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96328" w14:textId="77777777" w:rsidR="00C55E29" w:rsidRDefault="00C55E29" w:rsidP="00C55E2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001DD36C" w14:textId="77777777" w:rsidR="00C55E29" w:rsidRPr="00C55E29" w:rsidRDefault="00C55E29" w:rsidP="00C55E29">
      <w:pPr>
        <w:spacing w:line="276" w:lineRule="auto"/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</w:pPr>
    </w:p>
    <w:p w14:paraId="02F6DE7E" w14:textId="4D5E5DD3" w:rsidR="00C55E29" w:rsidRPr="00C55E29" w:rsidRDefault="00987B72" w:rsidP="00C55E29">
      <w:pPr>
        <w:spacing w:line="276" w:lineRule="auto"/>
        <w:ind w:left="1410" w:hanging="1410"/>
        <w:jc w:val="center"/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</w:pPr>
      <w:proofErr w:type="spellStart"/>
      <w:r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>Pharmacovigilance</w:t>
      </w:r>
      <w:proofErr w:type="spellEnd"/>
      <w:r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 xml:space="preserve"> </w:t>
      </w:r>
      <w:proofErr w:type="spellStart"/>
      <w:r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>Workshop</w:t>
      </w:r>
      <w:proofErr w:type="spellEnd"/>
      <w:r w:rsidR="0077503E"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 xml:space="preserve"> – </w:t>
      </w:r>
      <w:proofErr w:type="spellStart"/>
      <w:r w:rsidR="00C55E29"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>Risk</w:t>
      </w:r>
      <w:proofErr w:type="spellEnd"/>
      <w:r w:rsidR="00C55E29"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 xml:space="preserve"> Management; </w:t>
      </w:r>
      <w:proofErr w:type="spellStart"/>
      <w:r w:rsidR="00C55E29"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>Electronic</w:t>
      </w:r>
      <w:proofErr w:type="spellEnd"/>
      <w:r w:rsidR="00C55E29"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 xml:space="preserve"> </w:t>
      </w:r>
      <w:proofErr w:type="spellStart"/>
      <w:r w:rsidR="00C55E29"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>reporting</w:t>
      </w:r>
      <w:proofErr w:type="spellEnd"/>
      <w:r w:rsidR="00C55E29"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 xml:space="preserve">; XEVMPD </w:t>
      </w:r>
      <w:proofErr w:type="spellStart"/>
      <w:r w:rsidR="00C55E29"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>updates</w:t>
      </w:r>
      <w:proofErr w:type="spellEnd"/>
    </w:p>
    <w:p w14:paraId="4C289EBC" w14:textId="77777777" w:rsidR="00C55E29" w:rsidRPr="00C55E29" w:rsidRDefault="00C55E29" w:rsidP="00C55E29">
      <w:pPr>
        <w:spacing w:line="276" w:lineRule="auto"/>
        <w:ind w:left="1410" w:hanging="1410"/>
        <w:jc w:val="center"/>
        <w:rPr>
          <w:rFonts w:eastAsiaTheme="majorEastAsia" w:cstheme="majorBidi"/>
          <w:color w:val="17365D" w:themeColor="text2" w:themeShade="BF"/>
          <w:sz w:val="22"/>
          <w:szCs w:val="22"/>
          <w:lang w:val="hr-HR"/>
        </w:rPr>
      </w:pPr>
    </w:p>
    <w:p w14:paraId="2322D708" w14:textId="753D96D4" w:rsidR="00C55E29" w:rsidRPr="00C55E29" w:rsidRDefault="00C55E29" w:rsidP="00C55E29">
      <w:pPr>
        <w:spacing w:line="276" w:lineRule="auto"/>
        <w:ind w:left="1410" w:hanging="1410"/>
        <w:jc w:val="center"/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</w:pPr>
      <w:r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>Zagreb</w:t>
      </w:r>
      <w:r w:rsidR="00C135C3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>,</w:t>
      </w:r>
      <w:bookmarkStart w:id="0" w:name="_GoBack"/>
      <w:bookmarkEnd w:id="0"/>
      <w:r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 xml:space="preserve"> 10 – 11 </w:t>
      </w:r>
      <w:proofErr w:type="spellStart"/>
      <w:r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>February</w:t>
      </w:r>
      <w:proofErr w:type="spellEnd"/>
      <w:r w:rsidRPr="00C55E29">
        <w:rPr>
          <w:rFonts w:eastAsiaTheme="majorEastAsia" w:cstheme="majorBidi"/>
          <w:color w:val="17365D" w:themeColor="text2" w:themeShade="BF"/>
          <w:sz w:val="44"/>
          <w:szCs w:val="44"/>
          <w:lang w:val="hr-HR"/>
        </w:rPr>
        <w:t xml:space="preserve"> 2015</w:t>
      </w:r>
    </w:p>
    <w:p w14:paraId="375E7A9F" w14:textId="77777777" w:rsidR="00C55E29" w:rsidRPr="00C55E29" w:rsidRDefault="00C55E29" w:rsidP="00C55E29">
      <w:pPr>
        <w:pStyle w:val="Title"/>
        <w:rPr>
          <w:sz w:val="22"/>
          <w:szCs w:val="22"/>
          <w:lang w:val="hr-HR"/>
        </w:rPr>
      </w:pPr>
    </w:p>
    <w:p w14:paraId="256B9315" w14:textId="77777777" w:rsidR="00B71D0C" w:rsidRPr="00C55E29" w:rsidRDefault="00B71D0C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</w:p>
    <w:p w14:paraId="533931A7" w14:textId="77777777" w:rsidR="0077503E" w:rsidRPr="00C55E29" w:rsidRDefault="0077503E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Held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at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Double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Tree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by Hilton Zagreb</w:t>
      </w:r>
    </w:p>
    <w:p w14:paraId="5432A6C3" w14:textId="77777777" w:rsidR="0077503E" w:rsidRPr="00C55E29" w:rsidRDefault="0077503E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Ulica grada Vukovara 269A, 10000, Zagreb, Croatia</w:t>
      </w:r>
    </w:p>
    <w:p w14:paraId="3634718A" w14:textId="77777777" w:rsidR="0077503E" w:rsidRPr="00C55E29" w:rsidRDefault="0077503E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</w:p>
    <w:p w14:paraId="14F487CA" w14:textId="77777777" w:rsidR="00B71D0C" w:rsidRPr="00C55E29" w:rsidRDefault="00F1253E" w:rsidP="00C55E29">
      <w:pPr>
        <w:spacing w:line="276" w:lineRule="auto"/>
        <w:jc w:val="both"/>
        <w:rPr>
          <w:rFonts w:asciiTheme="majorHAnsi" w:eastAsiaTheme="minorHAnsi" w:hAnsiTheme="majorHAnsi" w:cstheme="minorBidi"/>
          <w:b/>
          <w:color w:val="002060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b/>
          <w:color w:val="002060"/>
          <w:szCs w:val="22"/>
          <w:lang w:val="hr-HR"/>
        </w:rPr>
        <w:t>Faculty</w:t>
      </w:r>
    </w:p>
    <w:p w14:paraId="0409FCE5" w14:textId="77777777" w:rsidR="0077503E" w:rsidRPr="00C55E29" w:rsidRDefault="0077503E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</w:p>
    <w:p w14:paraId="0E378CA0" w14:textId="77777777" w:rsidR="00987B72" w:rsidRPr="00C55E29" w:rsidRDefault="00987B72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John J. Borg, PhD, Medicines Authority, Malta</w:t>
      </w:r>
    </w:p>
    <w:p w14:paraId="041A88C8" w14:textId="77777777" w:rsidR="00F1253E" w:rsidRPr="00C55E29" w:rsidRDefault="00F1253E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Calin LUNGU, MD, DDCS S.A., Luxemburg</w:t>
      </w:r>
    </w:p>
    <w:p w14:paraId="08FE0C0B" w14:textId="77777777" w:rsidR="00F1253E" w:rsidRPr="00C55E29" w:rsidRDefault="00F1253E" w:rsidP="00C55E29">
      <w:pPr>
        <w:spacing w:line="276" w:lineRule="auto"/>
        <w:jc w:val="both"/>
        <w:rPr>
          <w:rFonts w:asciiTheme="majorHAnsi" w:eastAsiaTheme="minorHAnsi" w:hAnsiTheme="majorHAnsi" w:cstheme="minorBidi"/>
          <w:b/>
          <w:color w:val="002060"/>
          <w:szCs w:val="22"/>
          <w:lang w:val="hr-HR"/>
        </w:rPr>
      </w:pPr>
    </w:p>
    <w:p w14:paraId="1520BBFE" w14:textId="77777777" w:rsidR="00B71D0C" w:rsidRPr="00C55E29" w:rsidRDefault="00B71D0C" w:rsidP="00C55E29">
      <w:pPr>
        <w:spacing w:line="276" w:lineRule="auto"/>
        <w:jc w:val="both"/>
        <w:rPr>
          <w:rFonts w:asciiTheme="majorHAnsi" w:eastAsiaTheme="minorHAnsi" w:hAnsiTheme="majorHAnsi" w:cstheme="minorBidi"/>
          <w:b/>
          <w:color w:val="002060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b/>
          <w:color w:val="002060"/>
          <w:szCs w:val="22"/>
          <w:lang w:val="hr-HR"/>
        </w:rPr>
        <w:t>Agenda</w:t>
      </w:r>
    </w:p>
    <w:p w14:paraId="194A2590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</w:p>
    <w:p w14:paraId="11017692" w14:textId="77777777" w:rsidR="00C55E29" w:rsidRDefault="006E65EB" w:rsidP="00C55E29">
      <w:pPr>
        <w:spacing w:line="276" w:lineRule="auto"/>
        <w:jc w:val="both"/>
        <w:rPr>
          <w:rFonts w:asciiTheme="majorHAnsi" w:eastAsiaTheme="minorHAnsi" w:hAnsiTheme="majorHAnsi" w:cstheme="minorBidi"/>
          <w:b/>
          <w:color w:val="002060"/>
          <w:szCs w:val="22"/>
          <w:lang w:val="hr-HR"/>
        </w:rPr>
      </w:pPr>
      <w:proofErr w:type="spellStart"/>
      <w:r w:rsidRPr="00C55E29">
        <w:rPr>
          <w:rFonts w:asciiTheme="majorHAnsi" w:eastAsiaTheme="minorHAnsi" w:hAnsiTheme="majorHAnsi" w:cstheme="minorBidi"/>
          <w:b/>
          <w:color w:val="002060"/>
          <w:szCs w:val="22"/>
          <w:lang w:val="hr-HR"/>
        </w:rPr>
        <w:t>Day</w:t>
      </w:r>
      <w:proofErr w:type="spellEnd"/>
      <w:r w:rsidRPr="00C55E29">
        <w:rPr>
          <w:rFonts w:asciiTheme="majorHAnsi" w:eastAsiaTheme="minorHAnsi" w:hAnsiTheme="majorHAnsi" w:cstheme="minorBidi"/>
          <w:b/>
          <w:color w:val="002060"/>
          <w:szCs w:val="22"/>
          <w:lang w:val="hr-HR"/>
        </w:rPr>
        <w:t xml:space="preserve"> one</w:t>
      </w:r>
    </w:p>
    <w:p w14:paraId="618B9A8A" w14:textId="77777777" w:rsidR="00C55E29" w:rsidRPr="00C55E29" w:rsidRDefault="00C55E29" w:rsidP="00C55E29">
      <w:pPr>
        <w:spacing w:line="276" w:lineRule="auto"/>
        <w:jc w:val="both"/>
        <w:rPr>
          <w:rFonts w:asciiTheme="majorHAnsi" w:eastAsiaTheme="minorHAnsi" w:hAnsiTheme="majorHAnsi" w:cstheme="minorBidi"/>
          <w:b/>
          <w:color w:val="002060"/>
          <w:szCs w:val="22"/>
          <w:lang w:val="hr-HR"/>
        </w:rPr>
      </w:pPr>
    </w:p>
    <w:p w14:paraId="2D5D3173" w14:textId="77777777" w:rsid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8:30 – 9:00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Welcome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and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registration</w:t>
      </w:r>
      <w:proofErr w:type="spellEnd"/>
    </w:p>
    <w:p w14:paraId="3D63761D" w14:textId="6B3EC154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9:00 – 9:15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Introduction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and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overview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of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the agenda (C.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Lungu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)</w:t>
      </w:r>
    </w:p>
    <w:p w14:paraId="2BB70908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9:15 – 10:00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What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’s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new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in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ICSRs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and the importance of capturing the best information for causality assessment (John J. Borg)</w:t>
      </w:r>
    </w:p>
    <w:p w14:paraId="27E25139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10:00 – 10:40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Coffee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break</w:t>
      </w:r>
      <w:proofErr w:type="spellEnd"/>
    </w:p>
    <w:p w14:paraId="3052BEF7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10:40 – 11:10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 xml:space="preserve">Signal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detection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in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EudraVigilance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(C.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Lungu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)</w:t>
      </w:r>
    </w:p>
    <w:p w14:paraId="7174D99A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11:10 – 11:40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Update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on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the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XEVMPD requirements and ongoing activities of data maintenance (C.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Lungu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) –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Part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I</w:t>
      </w:r>
    </w:p>
    <w:p w14:paraId="2ACCDAEA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11:40 – 12:15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 xml:space="preserve">Data quality of ICSRs (C.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Lungu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)</w:t>
      </w:r>
    </w:p>
    <w:p w14:paraId="0FF70120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12:15 – 12:30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Questions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and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answers</w:t>
      </w:r>
      <w:proofErr w:type="spellEnd"/>
    </w:p>
    <w:p w14:paraId="11F2F25C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12:30 – 13:30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Lunch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break</w:t>
      </w:r>
      <w:proofErr w:type="spellEnd"/>
    </w:p>
    <w:p w14:paraId="30485CB5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13:30 – 15:00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Explaining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the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Risk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Management Plan and building the safety specification for abridged applications (John J. Borg)</w:t>
      </w:r>
    </w:p>
    <w:p w14:paraId="631968D0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15:00 – 15:30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Coffee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break</w:t>
      </w:r>
      <w:proofErr w:type="spellEnd"/>
    </w:p>
    <w:p w14:paraId="60D6E454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15:30 – 16:15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Conditions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of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marketing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authorizations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and implementing additional risk minimization methods what do regulators want when stakeholders interact with them? (John J. Borg)</w:t>
      </w:r>
    </w:p>
    <w:p w14:paraId="2F025284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16:15 – 17:00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Electronic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reporting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in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the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EEA member states (C.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Lungu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)</w:t>
      </w:r>
    </w:p>
    <w:p w14:paraId="0724704B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17:00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End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of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Day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1</w:t>
      </w:r>
    </w:p>
    <w:p w14:paraId="28CDAB3D" w14:textId="77777777" w:rsidR="0077503E" w:rsidRDefault="0077503E">
      <w:pPr>
        <w:rPr>
          <w:rFonts w:ascii="Arial" w:hAnsi="Arial" w:cs="Arial"/>
        </w:rPr>
      </w:pPr>
    </w:p>
    <w:p w14:paraId="752F1DD2" w14:textId="77777777" w:rsidR="00B71D0C" w:rsidRPr="00987B72" w:rsidRDefault="0077503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B97F940" w14:textId="77777777" w:rsidR="000A31ED" w:rsidRPr="00C55E29" w:rsidRDefault="006E65EB" w:rsidP="00C55E29">
      <w:pPr>
        <w:spacing w:line="276" w:lineRule="auto"/>
        <w:jc w:val="both"/>
        <w:rPr>
          <w:rFonts w:asciiTheme="majorHAnsi" w:eastAsiaTheme="minorHAnsi" w:hAnsiTheme="majorHAnsi" w:cstheme="minorBidi"/>
          <w:b/>
          <w:color w:val="002060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b/>
          <w:color w:val="002060"/>
          <w:szCs w:val="22"/>
          <w:lang w:val="hr-HR"/>
        </w:rPr>
        <w:lastRenderedPageBreak/>
        <w:t>Day two</w:t>
      </w:r>
    </w:p>
    <w:p w14:paraId="4C8FBFAE" w14:textId="77777777" w:rsidR="00C55E29" w:rsidRPr="00987B72" w:rsidRDefault="00C55E29" w:rsidP="000A31ED">
      <w:pPr>
        <w:rPr>
          <w:rFonts w:ascii="Arial" w:hAnsi="Arial" w:cs="Arial"/>
        </w:rPr>
      </w:pPr>
    </w:p>
    <w:p w14:paraId="78F321AA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9:00 – 10:00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 xml:space="preserve">Update on the XEVMPD requirements and ongoing activities of data maintenance (C.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Lungu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) –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Part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II</w:t>
      </w:r>
    </w:p>
    <w:p w14:paraId="225F6547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10:00 – 10:30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 xml:space="preserve">What the regulator looks at during authorizations of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the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summary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of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pharmacovigilance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system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(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John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J. Borg)</w:t>
      </w:r>
    </w:p>
    <w:p w14:paraId="40BD2BA3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10:30 – 11:10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>Coffee break</w:t>
      </w:r>
    </w:p>
    <w:p w14:paraId="343FD3B3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11:10 – 11:40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 xml:space="preserve">Preparing audits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and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inspections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using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EudraVigilance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(C.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Lungu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)</w:t>
      </w:r>
    </w:p>
    <w:p w14:paraId="0FA93872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11:40 – 12:15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Preparing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for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pharmacovigilance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audits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(a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regulators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’ preparedness) (John J. Borg)</w:t>
      </w:r>
    </w:p>
    <w:p w14:paraId="69E72CA7" w14:textId="77777777" w:rsidR="00C55E29" w:rsidRPr="00C55E29" w:rsidRDefault="00C55E29" w:rsidP="00C55E29">
      <w:pPr>
        <w:spacing w:line="276" w:lineRule="auto"/>
        <w:ind w:left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The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Regulator’s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Audit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report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to the Commission as per Directive 2010/84/EC (John J. Borg)</w:t>
      </w:r>
    </w:p>
    <w:p w14:paraId="64A8E832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12:15 – 12:30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>Questions and answers</w:t>
      </w:r>
    </w:p>
    <w:p w14:paraId="3EE0A4B9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12:30 – 13:30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>Lunch break</w:t>
      </w:r>
    </w:p>
    <w:p w14:paraId="4B1C2FE3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13:30 – 14:15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 xml:space="preserve">GVP Module I – Quality Systems (C.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Lungu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)</w:t>
      </w:r>
    </w:p>
    <w:p w14:paraId="1365F9C6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14:15 – 15:00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Pharmacovigilance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systems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 xml:space="preserve"> for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MAHs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, WHDs, Parallel Importers and 126a Authorization Holders (John J. Borg)</w:t>
      </w:r>
    </w:p>
    <w:p w14:paraId="4A2BE065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15:00 – 15:30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>Coffee break</w:t>
      </w:r>
    </w:p>
    <w:p w14:paraId="104C56C4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15:30 – 16:15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 xml:space="preserve">GVP Module III – IV – PV audits and inspections (C. </w:t>
      </w:r>
      <w:proofErr w:type="spellStart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Lungu</w:t>
      </w:r>
      <w:proofErr w:type="spellEnd"/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)</w:t>
      </w:r>
    </w:p>
    <w:p w14:paraId="5BA94909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16:15 – 17:00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>Conditions of marketing authorizations and implementing risk minimization methods risk based inspections carried out by the regulators (John J. Borg)</w:t>
      </w:r>
    </w:p>
    <w:p w14:paraId="0863C214" w14:textId="77777777" w:rsidR="00C55E29" w:rsidRPr="00C55E29" w:rsidRDefault="00C55E29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>17:00</w:t>
      </w:r>
      <w:r w:rsidRPr="00C55E29">
        <w:rPr>
          <w:rFonts w:asciiTheme="majorHAnsi" w:eastAsiaTheme="minorHAnsi" w:hAnsiTheme="majorHAnsi" w:cstheme="minorBidi"/>
          <w:sz w:val="22"/>
          <w:szCs w:val="22"/>
          <w:lang w:val="hr-HR"/>
        </w:rPr>
        <w:tab/>
        <w:t>End of Day 2</w:t>
      </w:r>
    </w:p>
    <w:p w14:paraId="4A9684BF" w14:textId="77777777" w:rsidR="00852AB5" w:rsidRPr="00C55E29" w:rsidRDefault="00852AB5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</w:p>
    <w:p w14:paraId="0B6F63B7" w14:textId="77777777" w:rsidR="0077503E" w:rsidRPr="00C55E29" w:rsidRDefault="0077503E" w:rsidP="00C55E29">
      <w:pPr>
        <w:spacing w:line="276" w:lineRule="auto"/>
        <w:ind w:left="1410" w:hanging="1410"/>
        <w:jc w:val="both"/>
        <w:rPr>
          <w:rFonts w:asciiTheme="majorHAnsi" w:eastAsiaTheme="minorHAnsi" w:hAnsiTheme="majorHAnsi" w:cstheme="minorBidi"/>
          <w:sz w:val="22"/>
          <w:szCs w:val="22"/>
          <w:lang w:val="hr-HR"/>
        </w:rPr>
      </w:pPr>
    </w:p>
    <w:p w14:paraId="4B510C2B" w14:textId="2931B312" w:rsidR="0077503E" w:rsidRPr="00987B72" w:rsidRDefault="0077503E">
      <w:pPr>
        <w:rPr>
          <w:rFonts w:ascii="Arial" w:hAnsi="Arial" w:cs="Arial"/>
        </w:rPr>
      </w:pPr>
    </w:p>
    <w:sectPr w:rsidR="0077503E" w:rsidRPr="00987B72" w:rsidSect="00A85397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EED6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F1"/>
    <w:rsid w:val="0000554B"/>
    <w:rsid w:val="000A31ED"/>
    <w:rsid w:val="000D092B"/>
    <w:rsid w:val="00152182"/>
    <w:rsid w:val="00160230"/>
    <w:rsid w:val="001D0101"/>
    <w:rsid w:val="001E5D5E"/>
    <w:rsid w:val="00291559"/>
    <w:rsid w:val="002C6AAB"/>
    <w:rsid w:val="002D1BCB"/>
    <w:rsid w:val="00405677"/>
    <w:rsid w:val="00483D59"/>
    <w:rsid w:val="004C6BCB"/>
    <w:rsid w:val="00616FAE"/>
    <w:rsid w:val="00644DA3"/>
    <w:rsid w:val="006455EE"/>
    <w:rsid w:val="006747A2"/>
    <w:rsid w:val="006E65EB"/>
    <w:rsid w:val="0077503E"/>
    <w:rsid w:val="00852AB5"/>
    <w:rsid w:val="008E5482"/>
    <w:rsid w:val="00975BF1"/>
    <w:rsid w:val="00987B72"/>
    <w:rsid w:val="00A85397"/>
    <w:rsid w:val="00B71D0C"/>
    <w:rsid w:val="00C135C3"/>
    <w:rsid w:val="00C55E29"/>
    <w:rsid w:val="00C80FB5"/>
    <w:rsid w:val="00D1298F"/>
    <w:rsid w:val="00DB1037"/>
    <w:rsid w:val="00E075E0"/>
    <w:rsid w:val="00E349D5"/>
    <w:rsid w:val="00E42C59"/>
    <w:rsid w:val="00E757C7"/>
    <w:rsid w:val="00ED3C75"/>
    <w:rsid w:val="00F04D16"/>
    <w:rsid w:val="00F1253E"/>
    <w:rsid w:val="00FA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1E3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455E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55E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5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5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6455EE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55E2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5E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E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Digicomp Academy AG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Studenti Agencije</dc:creator>
  <cp:lastModifiedBy>Maja Bašić</cp:lastModifiedBy>
  <cp:revision>6</cp:revision>
  <cp:lastPrinted>2014-06-23T10:41:00Z</cp:lastPrinted>
  <dcterms:created xsi:type="dcterms:W3CDTF">2014-11-25T15:04:00Z</dcterms:created>
  <dcterms:modified xsi:type="dcterms:W3CDTF">2014-11-25T15:35:00Z</dcterms:modified>
</cp:coreProperties>
</file>