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D65A6" w14:textId="77777777" w:rsidR="00AA41EB" w:rsidRDefault="00AA41EB" w:rsidP="00AA41EB">
      <w:pPr>
        <w:jc w:val="right"/>
        <w:rPr>
          <w:i/>
          <w:sz w:val="32"/>
          <w:szCs w:val="32"/>
        </w:rPr>
      </w:pPr>
    </w:p>
    <w:p w14:paraId="261195EE" w14:textId="77777777" w:rsidR="00AA41EB" w:rsidRDefault="00AA41EB" w:rsidP="00AA41EB">
      <w:pPr>
        <w:jc w:val="center"/>
        <w:rPr>
          <w:sz w:val="52"/>
          <w:szCs w:val="52"/>
        </w:rPr>
      </w:pPr>
      <w:r>
        <w:rPr>
          <w:noProof/>
          <w:lang w:eastAsia="hr-HR"/>
        </w:rPr>
        <w:drawing>
          <wp:inline distT="0" distB="0" distL="0" distR="0" wp14:anchorId="703F71D9" wp14:editId="4CFF74BD">
            <wp:extent cx="2470068" cy="1109635"/>
            <wp:effectExtent l="0" t="0" r="6985" b="0"/>
            <wp:docPr id="1" name="Picture 1" descr="HALMED logo p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MED logo pu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835" cy="1108183"/>
                    </a:xfrm>
                    <a:prstGeom prst="rect">
                      <a:avLst/>
                    </a:prstGeom>
                    <a:noFill/>
                    <a:ln>
                      <a:noFill/>
                    </a:ln>
                  </pic:spPr>
                </pic:pic>
              </a:graphicData>
            </a:graphic>
          </wp:inline>
        </w:drawing>
      </w:r>
    </w:p>
    <w:p w14:paraId="0BB1926C" w14:textId="77777777" w:rsidR="00AA41EB" w:rsidRDefault="00AA41EB" w:rsidP="00AA41EB">
      <w:pPr>
        <w:jc w:val="center"/>
        <w:rPr>
          <w:sz w:val="52"/>
          <w:szCs w:val="52"/>
        </w:rPr>
      </w:pPr>
    </w:p>
    <w:p w14:paraId="364AED3C" w14:textId="77777777" w:rsidR="00AA41EB" w:rsidRDefault="00AA41EB" w:rsidP="00AA41EB">
      <w:pPr>
        <w:jc w:val="center"/>
        <w:rPr>
          <w:sz w:val="52"/>
          <w:szCs w:val="52"/>
        </w:rPr>
      </w:pPr>
    </w:p>
    <w:p w14:paraId="737BF2E2" w14:textId="77777777" w:rsidR="00AA41EB" w:rsidRDefault="00AA41EB" w:rsidP="00AA41EB">
      <w:pPr>
        <w:jc w:val="center"/>
        <w:rPr>
          <w:sz w:val="52"/>
          <w:szCs w:val="52"/>
        </w:rPr>
      </w:pPr>
    </w:p>
    <w:p w14:paraId="7521AB01" w14:textId="77777777" w:rsidR="00AA41EB" w:rsidRDefault="00AA41EB" w:rsidP="00AA41EB">
      <w:pPr>
        <w:spacing w:after="240"/>
        <w:jc w:val="center"/>
        <w:rPr>
          <w:sz w:val="52"/>
          <w:szCs w:val="52"/>
        </w:rPr>
      </w:pPr>
      <w:r>
        <w:rPr>
          <w:sz w:val="52"/>
          <w:szCs w:val="52"/>
        </w:rPr>
        <w:t>IZVJEŠĆE O IZVRŠENJU POSLOVNOG</w:t>
      </w:r>
    </w:p>
    <w:p w14:paraId="48E2ACF1" w14:textId="4A5B867F" w:rsidR="00AA41EB" w:rsidRDefault="00AA41EB" w:rsidP="00AA41EB">
      <w:pPr>
        <w:spacing w:after="240"/>
        <w:jc w:val="center"/>
        <w:rPr>
          <w:sz w:val="52"/>
          <w:szCs w:val="52"/>
        </w:rPr>
      </w:pPr>
      <w:r>
        <w:rPr>
          <w:sz w:val="52"/>
          <w:szCs w:val="52"/>
        </w:rPr>
        <w:t>PLANA ZA 2022.</w:t>
      </w:r>
      <w:r w:rsidR="00110080">
        <w:rPr>
          <w:sz w:val="52"/>
          <w:szCs w:val="52"/>
        </w:rPr>
        <w:t xml:space="preserve"> GODINU</w:t>
      </w:r>
    </w:p>
    <w:p w14:paraId="3B1175B7" w14:textId="77777777" w:rsidR="00AA41EB" w:rsidRDefault="00AA41EB" w:rsidP="00AA41EB">
      <w:pPr>
        <w:jc w:val="center"/>
        <w:rPr>
          <w:sz w:val="52"/>
          <w:szCs w:val="52"/>
        </w:rPr>
      </w:pPr>
    </w:p>
    <w:p w14:paraId="739E328D" w14:textId="77777777" w:rsidR="00AA41EB" w:rsidRDefault="00AA41EB" w:rsidP="00AA41EB">
      <w:pPr>
        <w:spacing w:after="240"/>
        <w:jc w:val="center"/>
        <w:rPr>
          <w:sz w:val="24"/>
          <w:szCs w:val="24"/>
        </w:rPr>
      </w:pPr>
    </w:p>
    <w:p w14:paraId="17063BB1" w14:textId="77777777" w:rsidR="00AA41EB" w:rsidRDefault="00AA41EB" w:rsidP="00AA41EB">
      <w:pPr>
        <w:spacing w:after="240"/>
        <w:jc w:val="center"/>
        <w:rPr>
          <w:sz w:val="24"/>
          <w:szCs w:val="24"/>
        </w:rPr>
      </w:pPr>
    </w:p>
    <w:p w14:paraId="0108414B" w14:textId="4DDDD2EA" w:rsidR="00AA41EB" w:rsidRDefault="00AA41EB" w:rsidP="00AA41EB">
      <w:pPr>
        <w:spacing w:after="240"/>
        <w:jc w:val="center"/>
        <w:rPr>
          <w:sz w:val="24"/>
          <w:szCs w:val="24"/>
        </w:rPr>
      </w:pPr>
      <w:r w:rsidRPr="00572A9B">
        <w:rPr>
          <w:sz w:val="24"/>
          <w:szCs w:val="24"/>
        </w:rPr>
        <w:t xml:space="preserve">Zagreb, </w:t>
      </w:r>
      <w:r w:rsidR="00A154CF">
        <w:rPr>
          <w:sz w:val="24"/>
          <w:szCs w:val="24"/>
        </w:rPr>
        <w:t xml:space="preserve">svibanj </w:t>
      </w:r>
      <w:r w:rsidR="00803559">
        <w:rPr>
          <w:sz w:val="24"/>
          <w:szCs w:val="24"/>
        </w:rPr>
        <w:t>2023</w:t>
      </w:r>
      <w:r>
        <w:rPr>
          <w:sz w:val="24"/>
          <w:szCs w:val="24"/>
        </w:rPr>
        <w:t>. godine</w:t>
      </w:r>
    </w:p>
    <w:p w14:paraId="34BD7C0A" w14:textId="3213F708" w:rsidR="00AA41EB" w:rsidRDefault="00AA41EB" w:rsidP="00AA41EB">
      <w:pPr>
        <w:spacing w:after="200" w:line="276" w:lineRule="auto"/>
        <w:jc w:val="center"/>
        <w:rPr>
          <w:i/>
        </w:rPr>
      </w:pPr>
      <w:bookmarkStart w:id="0" w:name="_Toc530140463"/>
      <w:bookmarkStart w:id="1" w:name="_Toc530140296"/>
    </w:p>
    <w:p w14:paraId="42F8C6FF" w14:textId="043F6FCD" w:rsidR="00110080" w:rsidRDefault="00110080" w:rsidP="00AA41EB">
      <w:pPr>
        <w:spacing w:after="200" w:line="276" w:lineRule="auto"/>
        <w:jc w:val="center"/>
        <w:rPr>
          <w:i/>
        </w:rPr>
      </w:pPr>
    </w:p>
    <w:p w14:paraId="10B0B0CA" w14:textId="77777777" w:rsidR="00110080" w:rsidRDefault="00110080" w:rsidP="00AA41EB">
      <w:pPr>
        <w:spacing w:after="200" w:line="276" w:lineRule="auto"/>
        <w:jc w:val="center"/>
        <w:rPr>
          <w:i/>
        </w:rPr>
      </w:pPr>
    </w:p>
    <w:p w14:paraId="035F61F7" w14:textId="505317FD" w:rsidR="00110080" w:rsidRDefault="00110080" w:rsidP="00AA41EB">
      <w:pPr>
        <w:spacing w:after="200" w:line="276" w:lineRule="auto"/>
        <w:jc w:val="center"/>
        <w:rPr>
          <w:i/>
        </w:rPr>
      </w:pPr>
    </w:p>
    <w:p w14:paraId="30D4F48C" w14:textId="0A33F3F1" w:rsidR="00110080" w:rsidRDefault="00110080" w:rsidP="00110080">
      <w:pPr>
        <w:spacing w:after="240"/>
        <w:jc w:val="center"/>
      </w:pPr>
      <w:r>
        <w:t>Vlada Republike Hrvatske je na sjednici održanoj dana 6. srpnja 2023. godine donijela Zaključak o prihvaćanju Izvješća Agencije za lijekove i medicinske proizvode o izvršenju Poslovnog plana za 2022. godinu KLASA: 022-03/23-07/222, URBROJ: 50301-04/</w:t>
      </w:r>
      <w:r w:rsidR="007A4910">
        <w:t>12</w:t>
      </w:r>
      <w:r>
        <w:t>-2</w:t>
      </w:r>
      <w:r w:rsidR="007A4910">
        <w:t>3</w:t>
      </w:r>
      <w:r>
        <w:t xml:space="preserve">-7 </w:t>
      </w:r>
    </w:p>
    <w:p w14:paraId="74B66ECE" w14:textId="0E50BCFC" w:rsidR="00110080" w:rsidRDefault="00110080" w:rsidP="00110080">
      <w:pPr>
        <w:jc w:val="center"/>
      </w:pPr>
      <w:r>
        <w:t>Upravno vijeće Agencije za lijekove i medicinske poslove je na svojoj sjednici održanoj 2</w:t>
      </w:r>
      <w:r w:rsidR="007A4910">
        <w:t>2</w:t>
      </w:r>
      <w:r>
        <w:t>. svibnja 202</w:t>
      </w:r>
      <w:r w:rsidR="007A4910">
        <w:t>3</w:t>
      </w:r>
      <w:r>
        <w:t>. godine donijelo Odluku o donošenju Izvješća o izvršenju Poslovnog plana za 202</w:t>
      </w:r>
      <w:r w:rsidR="007A4910">
        <w:t>2</w:t>
      </w:r>
      <w:r>
        <w:t xml:space="preserve">. godinu Agencije za lijekove i medicinske proizvode </w:t>
      </w:r>
      <w:bookmarkStart w:id="2" w:name="_GoBack"/>
      <w:bookmarkEnd w:id="2"/>
    </w:p>
    <w:p w14:paraId="15C5CDC6" w14:textId="2069E8AC" w:rsidR="00110080" w:rsidRDefault="007A4910" w:rsidP="00110080">
      <w:pPr>
        <w:jc w:val="center"/>
        <w:rPr>
          <w:sz w:val="24"/>
          <w:szCs w:val="24"/>
        </w:rPr>
      </w:pPr>
      <w:r>
        <w:t>KLASA</w:t>
      </w:r>
      <w:r w:rsidR="00110080">
        <w:t xml:space="preserve">: </w:t>
      </w:r>
      <w:r>
        <w:t>007-02</w:t>
      </w:r>
      <w:r w:rsidR="00110080">
        <w:t>/2</w:t>
      </w:r>
      <w:r>
        <w:t>3</w:t>
      </w:r>
      <w:r w:rsidR="00110080">
        <w:t>-0</w:t>
      </w:r>
      <w:r>
        <w:t>3</w:t>
      </w:r>
      <w:r w:rsidR="00110080">
        <w:t>/0</w:t>
      </w:r>
      <w:r>
        <w:t>6</w:t>
      </w:r>
      <w:r w:rsidR="00110080">
        <w:t xml:space="preserve">, </w:t>
      </w:r>
      <w:r>
        <w:t>URBROJ: 38</w:t>
      </w:r>
      <w:r w:rsidR="00110080">
        <w:t>1-14-</w:t>
      </w:r>
      <w:r>
        <w:t>1</w:t>
      </w:r>
      <w:r w:rsidR="00110080">
        <w:t>0/132-2</w:t>
      </w:r>
      <w:r>
        <w:t>3</w:t>
      </w:r>
      <w:r w:rsidR="00110080">
        <w:t>-03</w:t>
      </w:r>
    </w:p>
    <w:p w14:paraId="1ECC1696" w14:textId="7E78DE4A" w:rsidR="00110080" w:rsidRDefault="00110080" w:rsidP="00AA41EB">
      <w:pPr>
        <w:spacing w:after="200" w:line="276" w:lineRule="auto"/>
        <w:jc w:val="center"/>
        <w:rPr>
          <w:i/>
        </w:rPr>
      </w:pPr>
    </w:p>
    <w:p w14:paraId="7DF4B6CA" w14:textId="36FD69E8" w:rsidR="00110080" w:rsidRDefault="00110080" w:rsidP="00AA41EB">
      <w:pPr>
        <w:spacing w:after="200" w:line="276" w:lineRule="auto"/>
        <w:jc w:val="center"/>
        <w:rPr>
          <w:i/>
        </w:rPr>
      </w:pPr>
    </w:p>
    <w:bookmarkEnd w:id="1" w:displacedByCustomXml="next"/>
    <w:bookmarkEnd w:id="0" w:displacedByCustomXml="next"/>
    <w:bookmarkStart w:id="3" w:name="_Toc26534607" w:displacedByCustomXml="next"/>
    <w:bookmarkStart w:id="4" w:name="_Toc26534478" w:displacedByCustomXml="next"/>
    <w:bookmarkStart w:id="5" w:name="_Toc13476119" w:displacedByCustomXml="next"/>
    <w:bookmarkStart w:id="6" w:name="_Toc13484429" w:displacedByCustomXml="next"/>
    <w:bookmarkStart w:id="7" w:name="_Toc134536222" w:displacedByCustomXml="next"/>
    <w:sdt>
      <w:sdtPr>
        <w:rPr>
          <w:rFonts w:eastAsiaTheme="minorHAnsi" w:cstheme="minorBidi"/>
          <w:b w:val="0"/>
          <w:bCs w:val="0"/>
          <w:color w:val="auto"/>
          <w:sz w:val="22"/>
          <w:szCs w:val="22"/>
        </w:rPr>
        <w:id w:val="1235971689"/>
        <w:docPartObj>
          <w:docPartGallery w:val="Table of Contents"/>
          <w:docPartUnique/>
        </w:docPartObj>
      </w:sdtPr>
      <w:sdtContent>
        <w:bookmarkStart w:id="8" w:name="_Toc13233502" w:displacedByCustomXml="prev"/>
        <w:p w14:paraId="644C6266" w14:textId="77777777" w:rsidR="00AA41EB" w:rsidRPr="00AA00F6" w:rsidRDefault="00AA41EB" w:rsidP="00AA41EB">
          <w:pPr>
            <w:pStyle w:val="Heading1"/>
          </w:pPr>
          <w:r w:rsidRPr="00A43EA9">
            <w:t>SADRŽAJ</w:t>
          </w:r>
          <w:bookmarkEnd w:id="8"/>
          <w:bookmarkEnd w:id="7"/>
          <w:bookmarkEnd w:id="6"/>
          <w:bookmarkEnd w:id="5"/>
          <w:bookmarkEnd w:id="4"/>
          <w:bookmarkEnd w:id="3"/>
        </w:p>
        <w:sdt>
          <w:sdtPr>
            <w:rPr>
              <w:rFonts w:cstheme="minorBidi"/>
              <w:b w:val="0"/>
              <w:bCs w:val="0"/>
              <w:sz w:val="22"/>
              <w:szCs w:val="22"/>
            </w:rPr>
            <w:id w:val="-324752154"/>
            <w:docPartObj>
              <w:docPartGallery w:val="Table of Contents"/>
              <w:docPartUnique/>
            </w:docPartObj>
          </w:sdtPr>
          <w:sdtContent>
            <w:p w14:paraId="1632F651" w14:textId="4674233B" w:rsidR="00265A49" w:rsidRDefault="00AA41EB">
              <w:pPr>
                <w:pStyle w:val="TOC1"/>
                <w:rPr>
                  <w:rFonts w:eastAsiaTheme="minorEastAsia" w:cstheme="minorBidi"/>
                  <w:b w:val="0"/>
                  <w:bCs w:val="0"/>
                  <w:noProof/>
                  <w:sz w:val="22"/>
                  <w:szCs w:val="22"/>
                  <w:lang w:eastAsia="hr-HR"/>
                </w:rPr>
              </w:pPr>
              <w:r w:rsidRPr="00A826B9">
                <w:rPr>
                  <w:rFonts w:asciiTheme="majorHAnsi" w:eastAsiaTheme="majorEastAsia" w:hAnsiTheme="majorHAnsi"/>
                  <w:b w:val="0"/>
                  <w:color w:val="2E74B5" w:themeColor="accent1" w:themeShade="BF"/>
                  <w:lang w:eastAsia="hr-HR"/>
                </w:rPr>
                <w:fldChar w:fldCharType="begin"/>
              </w:r>
              <w:r w:rsidRPr="00AE4D4F">
                <w:rPr>
                  <w:b w:val="0"/>
                </w:rPr>
                <w:instrText xml:space="preserve"> TOC \o "1-3" \h \z \u </w:instrText>
              </w:r>
              <w:r w:rsidRPr="00A826B9">
                <w:rPr>
                  <w:rFonts w:asciiTheme="majorHAnsi" w:eastAsiaTheme="majorEastAsia" w:hAnsiTheme="majorHAnsi"/>
                  <w:b w:val="0"/>
                  <w:color w:val="2E74B5" w:themeColor="accent1" w:themeShade="BF"/>
                  <w:lang w:eastAsia="hr-HR"/>
                </w:rPr>
                <w:fldChar w:fldCharType="separate"/>
              </w:r>
              <w:hyperlink w:anchor="_Toc134536222" w:history="1">
                <w:r w:rsidR="00265A49" w:rsidRPr="00024148">
                  <w:rPr>
                    <w:rStyle w:val="Hyperlink"/>
                    <w:noProof/>
                  </w:rPr>
                  <w:t>SADRŽAJ</w:t>
                </w:r>
                <w:r w:rsidR="00265A49">
                  <w:rPr>
                    <w:noProof/>
                    <w:webHidden/>
                  </w:rPr>
                  <w:tab/>
                </w:r>
                <w:r w:rsidR="00265A49">
                  <w:rPr>
                    <w:noProof/>
                    <w:webHidden/>
                  </w:rPr>
                  <w:fldChar w:fldCharType="begin"/>
                </w:r>
                <w:r w:rsidR="00265A49">
                  <w:rPr>
                    <w:noProof/>
                    <w:webHidden/>
                  </w:rPr>
                  <w:instrText xml:space="preserve"> PAGEREF _Toc134536222 \h </w:instrText>
                </w:r>
                <w:r w:rsidR="00265A49">
                  <w:rPr>
                    <w:noProof/>
                    <w:webHidden/>
                  </w:rPr>
                </w:r>
                <w:r w:rsidR="00265A49">
                  <w:rPr>
                    <w:noProof/>
                    <w:webHidden/>
                  </w:rPr>
                  <w:fldChar w:fldCharType="separate"/>
                </w:r>
                <w:r w:rsidR="00183E52">
                  <w:rPr>
                    <w:noProof/>
                    <w:webHidden/>
                  </w:rPr>
                  <w:t>2</w:t>
                </w:r>
                <w:r w:rsidR="00265A49">
                  <w:rPr>
                    <w:noProof/>
                    <w:webHidden/>
                  </w:rPr>
                  <w:fldChar w:fldCharType="end"/>
                </w:r>
              </w:hyperlink>
            </w:p>
            <w:p w14:paraId="3C203726" w14:textId="7AA3616E" w:rsidR="00265A49" w:rsidRDefault="00110080">
              <w:pPr>
                <w:pStyle w:val="TOC1"/>
                <w:rPr>
                  <w:rFonts w:eastAsiaTheme="minorEastAsia" w:cstheme="minorBidi"/>
                  <w:b w:val="0"/>
                  <w:bCs w:val="0"/>
                  <w:noProof/>
                  <w:sz w:val="22"/>
                  <w:szCs w:val="22"/>
                  <w:lang w:eastAsia="hr-HR"/>
                </w:rPr>
              </w:pPr>
              <w:hyperlink w:anchor="_Toc134536223" w:history="1">
                <w:r w:rsidR="00265A49" w:rsidRPr="00024148">
                  <w:rPr>
                    <w:rStyle w:val="Hyperlink"/>
                    <w:noProof/>
                  </w:rPr>
                  <w:t>1. UVOD</w:t>
                </w:r>
                <w:r w:rsidR="00265A49">
                  <w:rPr>
                    <w:noProof/>
                    <w:webHidden/>
                  </w:rPr>
                  <w:tab/>
                </w:r>
                <w:r w:rsidR="00265A49">
                  <w:rPr>
                    <w:noProof/>
                    <w:webHidden/>
                  </w:rPr>
                  <w:fldChar w:fldCharType="begin"/>
                </w:r>
                <w:r w:rsidR="00265A49">
                  <w:rPr>
                    <w:noProof/>
                    <w:webHidden/>
                  </w:rPr>
                  <w:instrText xml:space="preserve"> PAGEREF _Toc134536223 \h </w:instrText>
                </w:r>
                <w:r w:rsidR="00265A49">
                  <w:rPr>
                    <w:noProof/>
                    <w:webHidden/>
                  </w:rPr>
                </w:r>
                <w:r w:rsidR="00265A49">
                  <w:rPr>
                    <w:noProof/>
                    <w:webHidden/>
                  </w:rPr>
                  <w:fldChar w:fldCharType="separate"/>
                </w:r>
                <w:r w:rsidR="00183E52">
                  <w:rPr>
                    <w:noProof/>
                    <w:webHidden/>
                  </w:rPr>
                  <w:t>5</w:t>
                </w:r>
                <w:r w:rsidR="00265A49">
                  <w:rPr>
                    <w:noProof/>
                    <w:webHidden/>
                  </w:rPr>
                  <w:fldChar w:fldCharType="end"/>
                </w:r>
              </w:hyperlink>
            </w:p>
            <w:p w14:paraId="3AF08FB6" w14:textId="1D5A4EE7" w:rsidR="00265A49" w:rsidRDefault="00110080">
              <w:pPr>
                <w:pStyle w:val="TOC2"/>
                <w:rPr>
                  <w:rFonts w:eastAsiaTheme="minorEastAsia" w:cstheme="minorBidi"/>
                  <w:iCs w:val="0"/>
                  <w:noProof/>
                  <w:sz w:val="22"/>
                  <w:szCs w:val="22"/>
                  <w:lang w:eastAsia="hr-HR"/>
                </w:rPr>
              </w:pPr>
              <w:hyperlink w:anchor="_Toc134536224" w:history="1">
                <w:r w:rsidR="00265A49" w:rsidRPr="00024148">
                  <w:rPr>
                    <w:rStyle w:val="Hyperlink"/>
                    <w:noProof/>
                  </w:rPr>
                  <w:t>1.1. Profil HALMED-a</w:t>
                </w:r>
                <w:r w:rsidR="00265A49">
                  <w:rPr>
                    <w:noProof/>
                    <w:webHidden/>
                  </w:rPr>
                  <w:tab/>
                </w:r>
                <w:r w:rsidR="00265A49">
                  <w:rPr>
                    <w:noProof/>
                    <w:webHidden/>
                  </w:rPr>
                  <w:fldChar w:fldCharType="begin"/>
                </w:r>
                <w:r w:rsidR="00265A49">
                  <w:rPr>
                    <w:noProof/>
                    <w:webHidden/>
                  </w:rPr>
                  <w:instrText xml:space="preserve"> PAGEREF _Toc134536224 \h </w:instrText>
                </w:r>
                <w:r w:rsidR="00265A49">
                  <w:rPr>
                    <w:noProof/>
                    <w:webHidden/>
                  </w:rPr>
                </w:r>
                <w:r w:rsidR="00265A49">
                  <w:rPr>
                    <w:noProof/>
                    <w:webHidden/>
                  </w:rPr>
                  <w:fldChar w:fldCharType="separate"/>
                </w:r>
                <w:r w:rsidR="00183E52">
                  <w:rPr>
                    <w:noProof/>
                    <w:webHidden/>
                  </w:rPr>
                  <w:t>6</w:t>
                </w:r>
                <w:r w:rsidR="00265A49">
                  <w:rPr>
                    <w:noProof/>
                    <w:webHidden/>
                  </w:rPr>
                  <w:fldChar w:fldCharType="end"/>
                </w:r>
              </w:hyperlink>
            </w:p>
            <w:p w14:paraId="39C609F7" w14:textId="6E36982D" w:rsidR="00265A49" w:rsidRDefault="00110080">
              <w:pPr>
                <w:pStyle w:val="TOC3"/>
                <w:rPr>
                  <w:rFonts w:eastAsiaTheme="minorEastAsia" w:cstheme="minorBidi"/>
                  <w:noProof/>
                  <w:sz w:val="22"/>
                  <w:szCs w:val="22"/>
                  <w:lang w:eastAsia="hr-HR"/>
                </w:rPr>
              </w:pPr>
              <w:hyperlink w:anchor="_Toc134536225" w:history="1">
                <w:r w:rsidR="00265A49" w:rsidRPr="00024148">
                  <w:rPr>
                    <w:rStyle w:val="Hyperlink"/>
                    <w:noProof/>
                  </w:rPr>
                  <w:t>1.1.1. Misija, vizija, vrijednosti i strateški ciljevi</w:t>
                </w:r>
                <w:r w:rsidR="00265A49">
                  <w:rPr>
                    <w:noProof/>
                    <w:webHidden/>
                  </w:rPr>
                  <w:tab/>
                </w:r>
                <w:r w:rsidR="00265A49">
                  <w:rPr>
                    <w:noProof/>
                    <w:webHidden/>
                  </w:rPr>
                  <w:fldChar w:fldCharType="begin"/>
                </w:r>
                <w:r w:rsidR="00265A49">
                  <w:rPr>
                    <w:noProof/>
                    <w:webHidden/>
                  </w:rPr>
                  <w:instrText xml:space="preserve"> PAGEREF _Toc134536225 \h </w:instrText>
                </w:r>
                <w:r w:rsidR="00265A49">
                  <w:rPr>
                    <w:noProof/>
                    <w:webHidden/>
                  </w:rPr>
                </w:r>
                <w:r w:rsidR="00265A49">
                  <w:rPr>
                    <w:noProof/>
                    <w:webHidden/>
                  </w:rPr>
                  <w:fldChar w:fldCharType="separate"/>
                </w:r>
                <w:r w:rsidR="00183E52">
                  <w:rPr>
                    <w:noProof/>
                    <w:webHidden/>
                  </w:rPr>
                  <w:t>6</w:t>
                </w:r>
                <w:r w:rsidR="00265A49">
                  <w:rPr>
                    <w:noProof/>
                    <w:webHidden/>
                  </w:rPr>
                  <w:fldChar w:fldCharType="end"/>
                </w:r>
              </w:hyperlink>
            </w:p>
            <w:p w14:paraId="7D792231" w14:textId="1B5E5603" w:rsidR="00265A49" w:rsidRDefault="00110080">
              <w:pPr>
                <w:pStyle w:val="TOC3"/>
                <w:rPr>
                  <w:rFonts w:eastAsiaTheme="minorEastAsia" w:cstheme="minorBidi"/>
                  <w:noProof/>
                  <w:sz w:val="22"/>
                  <w:szCs w:val="22"/>
                  <w:lang w:eastAsia="hr-HR"/>
                </w:rPr>
              </w:pPr>
              <w:hyperlink w:anchor="_Toc134536226" w:history="1">
                <w:r w:rsidR="00265A49" w:rsidRPr="00024148">
                  <w:rPr>
                    <w:rStyle w:val="Hyperlink"/>
                    <w:noProof/>
                  </w:rPr>
                  <w:t>1.1.2. Ministarstvo zdravstva</w:t>
                </w:r>
                <w:r w:rsidR="00265A49">
                  <w:rPr>
                    <w:noProof/>
                    <w:webHidden/>
                  </w:rPr>
                  <w:tab/>
                </w:r>
                <w:r w:rsidR="00265A49">
                  <w:rPr>
                    <w:noProof/>
                    <w:webHidden/>
                  </w:rPr>
                  <w:fldChar w:fldCharType="begin"/>
                </w:r>
                <w:r w:rsidR="00265A49">
                  <w:rPr>
                    <w:noProof/>
                    <w:webHidden/>
                  </w:rPr>
                  <w:instrText xml:space="preserve"> PAGEREF _Toc134536226 \h </w:instrText>
                </w:r>
                <w:r w:rsidR="00265A49">
                  <w:rPr>
                    <w:noProof/>
                    <w:webHidden/>
                  </w:rPr>
                </w:r>
                <w:r w:rsidR="00265A49">
                  <w:rPr>
                    <w:noProof/>
                    <w:webHidden/>
                  </w:rPr>
                  <w:fldChar w:fldCharType="separate"/>
                </w:r>
                <w:r w:rsidR="00183E52">
                  <w:rPr>
                    <w:noProof/>
                    <w:webHidden/>
                  </w:rPr>
                  <w:t>8</w:t>
                </w:r>
                <w:r w:rsidR="00265A49">
                  <w:rPr>
                    <w:noProof/>
                    <w:webHidden/>
                  </w:rPr>
                  <w:fldChar w:fldCharType="end"/>
                </w:r>
              </w:hyperlink>
            </w:p>
            <w:p w14:paraId="406AF569" w14:textId="33D14A29" w:rsidR="00265A49" w:rsidRDefault="00110080">
              <w:pPr>
                <w:pStyle w:val="TOC3"/>
                <w:rPr>
                  <w:rFonts w:eastAsiaTheme="minorEastAsia" w:cstheme="minorBidi"/>
                  <w:noProof/>
                  <w:sz w:val="22"/>
                  <w:szCs w:val="22"/>
                  <w:lang w:eastAsia="hr-HR"/>
                </w:rPr>
              </w:pPr>
              <w:hyperlink w:anchor="_Toc134536234" w:history="1">
                <w:r w:rsidR="00265A49" w:rsidRPr="00024148">
                  <w:rPr>
                    <w:rStyle w:val="Hyperlink"/>
                    <w:noProof/>
                  </w:rPr>
                  <w:t>1.1.3. Upravljanje i struktura HALMED-a</w:t>
                </w:r>
                <w:r w:rsidR="00265A49">
                  <w:rPr>
                    <w:noProof/>
                    <w:webHidden/>
                  </w:rPr>
                  <w:tab/>
                </w:r>
                <w:r w:rsidR="00265A49">
                  <w:rPr>
                    <w:noProof/>
                    <w:webHidden/>
                  </w:rPr>
                  <w:fldChar w:fldCharType="begin"/>
                </w:r>
                <w:r w:rsidR="00265A49">
                  <w:rPr>
                    <w:noProof/>
                    <w:webHidden/>
                  </w:rPr>
                  <w:instrText xml:space="preserve"> PAGEREF _Toc134536234 \h </w:instrText>
                </w:r>
                <w:r w:rsidR="00265A49">
                  <w:rPr>
                    <w:noProof/>
                    <w:webHidden/>
                  </w:rPr>
                </w:r>
                <w:r w:rsidR="00265A49">
                  <w:rPr>
                    <w:noProof/>
                    <w:webHidden/>
                  </w:rPr>
                  <w:fldChar w:fldCharType="separate"/>
                </w:r>
                <w:r w:rsidR="00183E52">
                  <w:rPr>
                    <w:noProof/>
                    <w:webHidden/>
                  </w:rPr>
                  <w:t>9</w:t>
                </w:r>
                <w:r w:rsidR="00265A49">
                  <w:rPr>
                    <w:noProof/>
                    <w:webHidden/>
                  </w:rPr>
                  <w:fldChar w:fldCharType="end"/>
                </w:r>
              </w:hyperlink>
            </w:p>
            <w:p w14:paraId="62559483" w14:textId="2B98BF65" w:rsidR="00265A49" w:rsidRDefault="00110080">
              <w:pPr>
                <w:pStyle w:val="TOC3"/>
                <w:rPr>
                  <w:rFonts w:eastAsiaTheme="minorEastAsia" w:cstheme="minorBidi"/>
                  <w:noProof/>
                  <w:sz w:val="22"/>
                  <w:szCs w:val="22"/>
                  <w:lang w:eastAsia="hr-HR"/>
                </w:rPr>
              </w:pPr>
              <w:hyperlink w:anchor="_Toc134536235" w:history="1">
                <w:r w:rsidR="00265A49" w:rsidRPr="00024148">
                  <w:rPr>
                    <w:rStyle w:val="Hyperlink"/>
                    <w:noProof/>
                  </w:rPr>
                  <w:t>1.1.4. Unutarnji ustroj</w:t>
                </w:r>
                <w:r w:rsidR="00265A49">
                  <w:rPr>
                    <w:noProof/>
                    <w:webHidden/>
                  </w:rPr>
                  <w:tab/>
                </w:r>
                <w:r w:rsidR="00265A49">
                  <w:rPr>
                    <w:noProof/>
                    <w:webHidden/>
                  </w:rPr>
                  <w:fldChar w:fldCharType="begin"/>
                </w:r>
                <w:r w:rsidR="00265A49">
                  <w:rPr>
                    <w:noProof/>
                    <w:webHidden/>
                  </w:rPr>
                  <w:instrText xml:space="preserve"> PAGEREF _Toc134536235 \h </w:instrText>
                </w:r>
                <w:r w:rsidR="00265A49">
                  <w:rPr>
                    <w:noProof/>
                    <w:webHidden/>
                  </w:rPr>
                </w:r>
                <w:r w:rsidR="00265A49">
                  <w:rPr>
                    <w:noProof/>
                    <w:webHidden/>
                  </w:rPr>
                  <w:fldChar w:fldCharType="separate"/>
                </w:r>
                <w:r w:rsidR="00183E52">
                  <w:rPr>
                    <w:noProof/>
                    <w:webHidden/>
                  </w:rPr>
                  <w:t>11</w:t>
                </w:r>
                <w:r w:rsidR="00265A49">
                  <w:rPr>
                    <w:noProof/>
                    <w:webHidden/>
                  </w:rPr>
                  <w:fldChar w:fldCharType="end"/>
                </w:r>
              </w:hyperlink>
            </w:p>
            <w:p w14:paraId="082F4E7E" w14:textId="17E1ECEA" w:rsidR="00265A49" w:rsidRDefault="00110080">
              <w:pPr>
                <w:pStyle w:val="TOC2"/>
                <w:rPr>
                  <w:rFonts w:eastAsiaTheme="minorEastAsia" w:cstheme="minorBidi"/>
                  <w:iCs w:val="0"/>
                  <w:noProof/>
                  <w:sz w:val="22"/>
                  <w:szCs w:val="22"/>
                  <w:lang w:eastAsia="hr-HR"/>
                </w:rPr>
              </w:pPr>
              <w:hyperlink w:anchor="_Toc134536236" w:history="1">
                <w:r w:rsidR="00265A49" w:rsidRPr="00024148">
                  <w:rPr>
                    <w:rStyle w:val="Hyperlink"/>
                    <w:noProof/>
                  </w:rPr>
                  <w:t>1.2. Poslovi HALMED-a</w:t>
                </w:r>
                <w:r w:rsidR="00265A49">
                  <w:rPr>
                    <w:noProof/>
                    <w:webHidden/>
                  </w:rPr>
                  <w:tab/>
                </w:r>
                <w:r w:rsidR="00265A49">
                  <w:rPr>
                    <w:noProof/>
                    <w:webHidden/>
                  </w:rPr>
                  <w:fldChar w:fldCharType="begin"/>
                </w:r>
                <w:r w:rsidR="00265A49">
                  <w:rPr>
                    <w:noProof/>
                    <w:webHidden/>
                  </w:rPr>
                  <w:instrText xml:space="preserve"> PAGEREF _Toc134536236 \h </w:instrText>
                </w:r>
                <w:r w:rsidR="00265A49">
                  <w:rPr>
                    <w:noProof/>
                    <w:webHidden/>
                  </w:rPr>
                </w:r>
                <w:r w:rsidR="00265A49">
                  <w:rPr>
                    <w:noProof/>
                    <w:webHidden/>
                  </w:rPr>
                  <w:fldChar w:fldCharType="separate"/>
                </w:r>
                <w:r w:rsidR="00183E52">
                  <w:rPr>
                    <w:noProof/>
                    <w:webHidden/>
                  </w:rPr>
                  <w:t>13</w:t>
                </w:r>
                <w:r w:rsidR="00265A49">
                  <w:rPr>
                    <w:noProof/>
                    <w:webHidden/>
                  </w:rPr>
                  <w:fldChar w:fldCharType="end"/>
                </w:r>
              </w:hyperlink>
            </w:p>
            <w:p w14:paraId="19E2F6A4" w14:textId="35438349" w:rsidR="00265A49" w:rsidRDefault="00110080">
              <w:pPr>
                <w:pStyle w:val="TOC3"/>
                <w:rPr>
                  <w:rFonts w:eastAsiaTheme="minorEastAsia" w:cstheme="minorBidi"/>
                  <w:noProof/>
                  <w:sz w:val="22"/>
                  <w:szCs w:val="22"/>
                  <w:lang w:eastAsia="hr-HR"/>
                </w:rPr>
              </w:pPr>
              <w:hyperlink w:anchor="_Toc134536237" w:history="1">
                <w:r w:rsidR="00265A49" w:rsidRPr="00024148">
                  <w:rPr>
                    <w:rStyle w:val="Hyperlink"/>
                    <w:noProof/>
                  </w:rPr>
                  <w:t>1.2.1. Nacionalni poslovi</w:t>
                </w:r>
                <w:r w:rsidR="00265A49">
                  <w:rPr>
                    <w:noProof/>
                    <w:webHidden/>
                  </w:rPr>
                  <w:tab/>
                </w:r>
                <w:r w:rsidR="00265A49">
                  <w:rPr>
                    <w:noProof/>
                    <w:webHidden/>
                  </w:rPr>
                  <w:fldChar w:fldCharType="begin"/>
                </w:r>
                <w:r w:rsidR="00265A49">
                  <w:rPr>
                    <w:noProof/>
                    <w:webHidden/>
                  </w:rPr>
                  <w:instrText xml:space="preserve"> PAGEREF _Toc134536237 \h </w:instrText>
                </w:r>
                <w:r w:rsidR="00265A49">
                  <w:rPr>
                    <w:noProof/>
                    <w:webHidden/>
                  </w:rPr>
                </w:r>
                <w:r w:rsidR="00265A49">
                  <w:rPr>
                    <w:noProof/>
                    <w:webHidden/>
                  </w:rPr>
                  <w:fldChar w:fldCharType="separate"/>
                </w:r>
                <w:r w:rsidR="00183E52">
                  <w:rPr>
                    <w:noProof/>
                    <w:webHidden/>
                  </w:rPr>
                  <w:t>13</w:t>
                </w:r>
                <w:r w:rsidR="00265A49">
                  <w:rPr>
                    <w:noProof/>
                    <w:webHidden/>
                  </w:rPr>
                  <w:fldChar w:fldCharType="end"/>
                </w:r>
              </w:hyperlink>
            </w:p>
            <w:p w14:paraId="331CB444" w14:textId="5EE47594" w:rsidR="00265A49" w:rsidRDefault="00110080">
              <w:pPr>
                <w:pStyle w:val="TOC3"/>
                <w:rPr>
                  <w:rFonts w:eastAsiaTheme="minorEastAsia" w:cstheme="minorBidi"/>
                  <w:noProof/>
                  <w:sz w:val="22"/>
                  <w:szCs w:val="22"/>
                  <w:lang w:eastAsia="hr-HR"/>
                </w:rPr>
              </w:pPr>
              <w:hyperlink w:anchor="_Toc134536238" w:history="1">
                <w:r w:rsidR="00265A49" w:rsidRPr="00024148">
                  <w:rPr>
                    <w:rStyle w:val="Hyperlink"/>
                    <w:noProof/>
                  </w:rPr>
                  <w:t>1.2.2. Europski poslovi</w:t>
                </w:r>
                <w:r w:rsidR="00265A49">
                  <w:rPr>
                    <w:noProof/>
                    <w:webHidden/>
                  </w:rPr>
                  <w:tab/>
                </w:r>
                <w:r w:rsidR="00265A49">
                  <w:rPr>
                    <w:noProof/>
                    <w:webHidden/>
                  </w:rPr>
                  <w:fldChar w:fldCharType="begin"/>
                </w:r>
                <w:r w:rsidR="00265A49">
                  <w:rPr>
                    <w:noProof/>
                    <w:webHidden/>
                  </w:rPr>
                  <w:instrText xml:space="preserve"> PAGEREF _Toc134536238 \h </w:instrText>
                </w:r>
                <w:r w:rsidR="00265A49">
                  <w:rPr>
                    <w:noProof/>
                    <w:webHidden/>
                  </w:rPr>
                </w:r>
                <w:r w:rsidR="00265A49">
                  <w:rPr>
                    <w:noProof/>
                    <w:webHidden/>
                  </w:rPr>
                  <w:fldChar w:fldCharType="separate"/>
                </w:r>
                <w:r w:rsidR="00183E52">
                  <w:rPr>
                    <w:noProof/>
                    <w:webHidden/>
                  </w:rPr>
                  <w:t>15</w:t>
                </w:r>
                <w:r w:rsidR="00265A49">
                  <w:rPr>
                    <w:noProof/>
                    <w:webHidden/>
                  </w:rPr>
                  <w:fldChar w:fldCharType="end"/>
                </w:r>
              </w:hyperlink>
            </w:p>
            <w:p w14:paraId="6F3C6181" w14:textId="237153E9" w:rsidR="00265A49" w:rsidRDefault="00110080">
              <w:pPr>
                <w:pStyle w:val="TOC3"/>
                <w:rPr>
                  <w:rFonts w:eastAsiaTheme="minorEastAsia" w:cstheme="minorBidi"/>
                  <w:noProof/>
                  <w:sz w:val="22"/>
                  <w:szCs w:val="22"/>
                  <w:lang w:eastAsia="hr-HR"/>
                </w:rPr>
              </w:pPr>
              <w:hyperlink w:anchor="_Toc134536239" w:history="1">
                <w:r w:rsidR="00265A49" w:rsidRPr="00024148">
                  <w:rPr>
                    <w:rStyle w:val="Hyperlink"/>
                    <w:noProof/>
                  </w:rPr>
                  <w:t>1.2.3. Međunarodni poslovi</w:t>
                </w:r>
                <w:r w:rsidR="00265A49">
                  <w:rPr>
                    <w:noProof/>
                    <w:webHidden/>
                  </w:rPr>
                  <w:tab/>
                </w:r>
                <w:r w:rsidR="00265A49">
                  <w:rPr>
                    <w:noProof/>
                    <w:webHidden/>
                  </w:rPr>
                  <w:fldChar w:fldCharType="begin"/>
                </w:r>
                <w:r w:rsidR="00265A49">
                  <w:rPr>
                    <w:noProof/>
                    <w:webHidden/>
                  </w:rPr>
                  <w:instrText xml:space="preserve"> PAGEREF _Toc134536239 \h </w:instrText>
                </w:r>
                <w:r w:rsidR="00265A49">
                  <w:rPr>
                    <w:noProof/>
                    <w:webHidden/>
                  </w:rPr>
                </w:r>
                <w:r w:rsidR="00265A49">
                  <w:rPr>
                    <w:noProof/>
                    <w:webHidden/>
                  </w:rPr>
                  <w:fldChar w:fldCharType="separate"/>
                </w:r>
                <w:r w:rsidR="00183E52">
                  <w:rPr>
                    <w:noProof/>
                    <w:webHidden/>
                  </w:rPr>
                  <w:t>20</w:t>
                </w:r>
                <w:r w:rsidR="00265A49">
                  <w:rPr>
                    <w:noProof/>
                    <w:webHidden/>
                  </w:rPr>
                  <w:fldChar w:fldCharType="end"/>
                </w:r>
              </w:hyperlink>
            </w:p>
            <w:p w14:paraId="7A7572AB" w14:textId="7A1870A7" w:rsidR="00265A49" w:rsidRDefault="00110080">
              <w:pPr>
                <w:pStyle w:val="TOC1"/>
                <w:rPr>
                  <w:rFonts w:eastAsiaTheme="minorEastAsia" w:cstheme="minorBidi"/>
                  <w:b w:val="0"/>
                  <w:bCs w:val="0"/>
                  <w:noProof/>
                  <w:sz w:val="22"/>
                  <w:szCs w:val="22"/>
                  <w:lang w:eastAsia="hr-HR"/>
                </w:rPr>
              </w:pPr>
              <w:hyperlink w:anchor="_Toc134536240" w:history="1">
                <w:r w:rsidR="00265A49" w:rsidRPr="00024148">
                  <w:rPr>
                    <w:rStyle w:val="Hyperlink"/>
                    <w:noProof/>
                  </w:rPr>
                  <w:t>2. IZVJEŠĆE O IZVRŠENJU PLANA RADA</w:t>
                </w:r>
                <w:r w:rsidR="00265A49">
                  <w:rPr>
                    <w:noProof/>
                    <w:webHidden/>
                  </w:rPr>
                  <w:tab/>
                </w:r>
                <w:r w:rsidR="00265A49">
                  <w:rPr>
                    <w:noProof/>
                    <w:webHidden/>
                  </w:rPr>
                  <w:fldChar w:fldCharType="begin"/>
                </w:r>
                <w:r w:rsidR="00265A49">
                  <w:rPr>
                    <w:noProof/>
                    <w:webHidden/>
                  </w:rPr>
                  <w:instrText xml:space="preserve"> PAGEREF _Toc134536240 \h </w:instrText>
                </w:r>
                <w:r w:rsidR="00265A49">
                  <w:rPr>
                    <w:noProof/>
                    <w:webHidden/>
                  </w:rPr>
                </w:r>
                <w:r w:rsidR="00265A49">
                  <w:rPr>
                    <w:noProof/>
                    <w:webHidden/>
                  </w:rPr>
                  <w:fldChar w:fldCharType="separate"/>
                </w:r>
                <w:r w:rsidR="00183E52">
                  <w:rPr>
                    <w:noProof/>
                    <w:webHidden/>
                  </w:rPr>
                  <w:t>23</w:t>
                </w:r>
                <w:r w:rsidR="00265A49">
                  <w:rPr>
                    <w:noProof/>
                    <w:webHidden/>
                  </w:rPr>
                  <w:fldChar w:fldCharType="end"/>
                </w:r>
              </w:hyperlink>
            </w:p>
            <w:p w14:paraId="06BCFE0A" w14:textId="12C2B1C8" w:rsidR="00265A49" w:rsidRDefault="00110080">
              <w:pPr>
                <w:pStyle w:val="TOC2"/>
                <w:rPr>
                  <w:rFonts w:eastAsiaTheme="minorEastAsia" w:cstheme="minorBidi"/>
                  <w:iCs w:val="0"/>
                  <w:noProof/>
                  <w:sz w:val="22"/>
                  <w:szCs w:val="22"/>
                  <w:lang w:eastAsia="hr-HR"/>
                </w:rPr>
              </w:pPr>
              <w:hyperlink w:anchor="_Toc134536241" w:history="1">
                <w:r w:rsidR="00265A49" w:rsidRPr="00024148">
                  <w:rPr>
                    <w:rStyle w:val="Hyperlink"/>
                    <w:noProof/>
                  </w:rPr>
                  <w:t>2.1. Stavljanje lijeka u promet</w:t>
                </w:r>
                <w:r w:rsidR="00265A49">
                  <w:rPr>
                    <w:noProof/>
                    <w:webHidden/>
                  </w:rPr>
                  <w:tab/>
                </w:r>
                <w:r w:rsidR="00265A49">
                  <w:rPr>
                    <w:noProof/>
                    <w:webHidden/>
                  </w:rPr>
                  <w:fldChar w:fldCharType="begin"/>
                </w:r>
                <w:r w:rsidR="00265A49">
                  <w:rPr>
                    <w:noProof/>
                    <w:webHidden/>
                  </w:rPr>
                  <w:instrText xml:space="preserve"> PAGEREF _Toc134536241 \h </w:instrText>
                </w:r>
                <w:r w:rsidR="00265A49">
                  <w:rPr>
                    <w:noProof/>
                    <w:webHidden/>
                  </w:rPr>
                </w:r>
                <w:r w:rsidR="00265A49">
                  <w:rPr>
                    <w:noProof/>
                    <w:webHidden/>
                  </w:rPr>
                  <w:fldChar w:fldCharType="separate"/>
                </w:r>
                <w:r w:rsidR="00183E52">
                  <w:rPr>
                    <w:noProof/>
                    <w:webHidden/>
                  </w:rPr>
                  <w:t>24</w:t>
                </w:r>
                <w:r w:rsidR="00265A49">
                  <w:rPr>
                    <w:noProof/>
                    <w:webHidden/>
                  </w:rPr>
                  <w:fldChar w:fldCharType="end"/>
                </w:r>
              </w:hyperlink>
            </w:p>
            <w:p w14:paraId="1B6A791C" w14:textId="5750ABC1" w:rsidR="00265A49" w:rsidRDefault="00110080">
              <w:pPr>
                <w:pStyle w:val="TOC3"/>
                <w:rPr>
                  <w:rFonts w:eastAsiaTheme="minorEastAsia" w:cstheme="minorBidi"/>
                  <w:noProof/>
                  <w:sz w:val="22"/>
                  <w:szCs w:val="22"/>
                  <w:lang w:eastAsia="hr-HR"/>
                </w:rPr>
              </w:pPr>
              <w:hyperlink w:anchor="_Toc134536242" w:history="1">
                <w:r w:rsidR="00265A49" w:rsidRPr="00024148">
                  <w:rPr>
                    <w:rStyle w:val="Hyperlink"/>
                    <w:noProof/>
                  </w:rPr>
                  <w:t>2.1.1. Davanje odobrenja za stavljanje lijeka u promet</w:t>
                </w:r>
                <w:r w:rsidR="00265A49">
                  <w:rPr>
                    <w:noProof/>
                    <w:webHidden/>
                  </w:rPr>
                  <w:tab/>
                </w:r>
                <w:r w:rsidR="00265A49">
                  <w:rPr>
                    <w:noProof/>
                    <w:webHidden/>
                  </w:rPr>
                  <w:fldChar w:fldCharType="begin"/>
                </w:r>
                <w:r w:rsidR="00265A49">
                  <w:rPr>
                    <w:noProof/>
                    <w:webHidden/>
                  </w:rPr>
                  <w:instrText xml:space="preserve"> PAGEREF _Toc134536242 \h </w:instrText>
                </w:r>
                <w:r w:rsidR="00265A49">
                  <w:rPr>
                    <w:noProof/>
                    <w:webHidden/>
                  </w:rPr>
                </w:r>
                <w:r w:rsidR="00265A49">
                  <w:rPr>
                    <w:noProof/>
                    <w:webHidden/>
                  </w:rPr>
                  <w:fldChar w:fldCharType="separate"/>
                </w:r>
                <w:r w:rsidR="00183E52">
                  <w:rPr>
                    <w:noProof/>
                    <w:webHidden/>
                  </w:rPr>
                  <w:t>24</w:t>
                </w:r>
                <w:r w:rsidR="00265A49">
                  <w:rPr>
                    <w:noProof/>
                    <w:webHidden/>
                  </w:rPr>
                  <w:fldChar w:fldCharType="end"/>
                </w:r>
              </w:hyperlink>
            </w:p>
            <w:p w14:paraId="5EB4F8D8" w14:textId="5E17577A" w:rsidR="00265A49" w:rsidRDefault="00110080">
              <w:pPr>
                <w:pStyle w:val="TOC3"/>
                <w:rPr>
                  <w:rFonts w:eastAsiaTheme="minorEastAsia" w:cstheme="minorBidi"/>
                  <w:noProof/>
                  <w:sz w:val="22"/>
                  <w:szCs w:val="22"/>
                  <w:lang w:eastAsia="hr-HR"/>
                </w:rPr>
              </w:pPr>
              <w:hyperlink w:anchor="_Toc134536243" w:history="1">
                <w:r w:rsidR="00265A49" w:rsidRPr="00024148">
                  <w:rPr>
                    <w:rStyle w:val="Hyperlink"/>
                    <w:noProof/>
                  </w:rPr>
                  <w:t>2.1.2. Obnova odobrenja za stavljanje lijeka u promet</w:t>
                </w:r>
                <w:r w:rsidR="00265A49">
                  <w:rPr>
                    <w:noProof/>
                    <w:webHidden/>
                  </w:rPr>
                  <w:tab/>
                </w:r>
                <w:r w:rsidR="00265A49">
                  <w:rPr>
                    <w:noProof/>
                    <w:webHidden/>
                  </w:rPr>
                  <w:fldChar w:fldCharType="begin"/>
                </w:r>
                <w:r w:rsidR="00265A49">
                  <w:rPr>
                    <w:noProof/>
                    <w:webHidden/>
                  </w:rPr>
                  <w:instrText xml:space="preserve"> PAGEREF _Toc134536243 \h </w:instrText>
                </w:r>
                <w:r w:rsidR="00265A49">
                  <w:rPr>
                    <w:noProof/>
                    <w:webHidden/>
                  </w:rPr>
                </w:r>
                <w:r w:rsidR="00265A49">
                  <w:rPr>
                    <w:noProof/>
                    <w:webHidden/>
                  </w:rPr>
                  <w:fldChar w:fldCharType="separate"/>
                </w:r>
                <w:r w:rsidR="00183E52">
                  <w:rPr>
                    <w:noProof/>
                    <w:webHidden/>
                  </w:rPr>
                  <w:t>25</w:t>
                </w:r>
                <w:r w:rsidR="00265A49">
                  <w:rPr>
                    <w:noProof/>
                    <w:webHidden/>
                  </w:rPr>
                  <w:fldChar w:fldCharType="end"/>
                </w:r>
              </w:hyperlink>
            </w:p>
            <w:p w14:paraId="5FBB4FDB" w14:textId="18BA828B" w:rsidR="00265A49" w:rsidRDefault="00110080">
              <w:pPr>
                <w:pStyle w:val="TOC3"/>
                <w:rPr>
                  <w:rFonts w:eastAsiaTheme="minorEastAsia" w:cstheme="minorBidi"/>
                  <w:noProof/>
                  <w:sz w:val="22"/>
                  <w:szCs w:val="22"/>
                  <w:lang w:eastAsia="hr-HR"/>
                </w:rPr>
              </w:pPr>
              <w:hyperlink w:anchor="_Toc134536244" w:history="1">
                <w:r w:rsidR="00265A49" w:rsidRPr="00024148">
                  <w:rPr>
                    <w:rStyle w:val="Hyperlink"/>
                    <w:noProof/>
                  </w:rPr>
                  <w:t>2.1.3. Izmjena odobrenja za stavljanje lijeka u promet</w:t>
                </w:r>
                <w:r w:rsidR="00265A49">
                  <w:rPr>
                    <w:noProof/>
                    <w:webHidden/>
                  </w:rPr>
                  <w:tab/>
                </w:r>
                <w:r w:rsidR="00265A49">
                  <w:rPr>
                    <w:noProof/>
                    <w:webHidden/>
                  </w:rPr>
                  <w:fldChar w:fldCharType="begin"/>
                </w:r>
                <w:r w:rsidR="00265A49">
                  <w:rPr>
                    <w:noProof/>
                    <w:webHidden/>
                  </w:rPr>
                  <w:instrText xml:space="preserve"> PAGEREF _Toc134536244 \h </w:instrText>
                </w:r>
                <w:r w:rsidR="00265A49">
                  <w:rPr>
                    <w:noProof/>
                    <w:webHidden/>
                  </w:rPr>
                </w:r>
                <w:r w:rsidR="00265A49">
                  <w:rPr>
                    <w:noProof/>
                    <w:webHidden/>
                  </w:rPr>
                  <w:fldChar w:fldCharType="separate"/>
                </w:r>
                <w:r w:rsidR="00183E52">
                  <w:rPr>
                    <w:noProof/>
                    <w:webHidden/>
                  </w:rPr>
                  <w:t>25</w:t>
                </w:r>
                <w:r w:rsidR="00265A49">
                  <w:rPr>
                    <w:noProof/>
                    <w:webHidden/>
                  </w:rPr>
                  <w:fldChar w:fldCharType="end"/>
                </w:r>
              </w:hyperlink>
            </w:p>
            <w:p w14:paraId="2FF37926" w14:textId="0D77C0BE" w:rsidR="00265A49" w:rsidRDefault="00110080">
              <w:pPr>
                <w:pStyle w:val="TOC3"/>
                <w:rPr>
                  <w:rFonts w:eastAsiaTheme="minorEastAsia" w:cstheme="minorBidi"/>
                  <w:noProof/>
                  <w:sz w:val="22"/>
                  <w:szCs w:val="22"/>
                  <w:lang w:eastAsia="hr-HR"/>
                </w:rPr>
              </w:pPr>
              <w:hyperlink w:anchor="_Toc134536245" w:history="1">
                <w:r w:rsidR="00265A49" w:rsidRPr="00024148">
                  <w:rPr>
                    <w:rStyle w:val="Hyperlink"/>
                    <w:noProof/>
                  </w:rPr>
                  <w:t>2.1.4. Davanje znanstvenog savjeta pri EMA-i</w:t>
                </w:r>
                <w:r w:rsidR="00265A49">
                  <w:rPr>
                    <w:noProof/>
                    <w:webHidden/>
                  </w:rPr>
                  <w:tab/>
                </w:r>
                <w:r w:rsidR="00265A49">
                  <w:rPr>
                    <w:noProof/>
                    <w:webHidden/>
                  </w:rPr>
                  <w:fldChar w:fldCharType="begin"/>
                </w:r>
                <w:r w:rsidR="00265A49">
                  <w:rPr>
                    <w:noProof/>
                    <w:webHidden/>
                  </w:rPr>
                  <w:instrText xml:space="preserve"> PAGEREF _Toc134536245 \h </w:instrText>
                </w:r>
                <w:r w:rsidR="00265A49">
                  <w:rPr>
                    <w:noProof/>
                    <w:webHidden/>
                  </w:rPr>
                </w:r>
                <w:r w:rsidR="00265A49">
                  <w:rPr>
                    <w:noProof/>
                    <w:webHidden/>
                  </w:rPr>
                  <w:fldChar w:fldCharType="separate"/>
                </w:r>
                <w:r w:rsidR="00183E52">
                  <w:rPr>
                    <w:noProof/>
                    <w:webHidden/>
                  </w:rPr>
                  <w:t>25</w:t>
                </w:r>
                <w:r w:rsidR="00265A49">
                  <w:rPr>
                    <w:noProof/>
                    <w:webHidden/>
                  </w:rPr>
                  <w:fldChar w:fldCharType="end"/>
                </w:r>
              </w:hyperlink>
            </w:p>
            <w:p w14:paraId="2A7B728F" w14:textId="4FEA2D1D" w:rsidR="00265A49" w:rsidRDefault="00110080">
              <w:pPr>
                <w:pStyle w:val="TOC3"/>
                <w:rPr>
                  <w:rFonts w:eastAsiaTheme="minorEastAsia" w:cstheme="minorBidi"/>
                  <w:noProof/>
                  <w:sz w:val="22"/>
                  <w:szCs w:val="22"/>
                  <w:lang w:eastAsia="hr-HR"/>
                </w:rPr>
              </w:pPr>
              <w:hyperlink w:anchor="_Toc134536246" w:history="1">
                <w:r w:rsidR="00265A49" w:rsidRPr="00024148">
                  <w:rPr>
                    <w:rStyle w:val="Hyperlink"/>
                    <w:noProof/>
                  </w:rPr>
                  <w:t>2.1.5. Sudjelovanje HALMED-a u povjerenstvima i radnim skupinama</w:t>
                </w:r>
                <w:r w:rsidR="00265A49">
                  <w:rPr>
                    <w:noProof/>
                    <w:webHidden/>
                  </w:rPr>
                  <w:tab/>
                </w:r>
                <w:r w:rsidR="00265A49">
                  <w:rPr>
                    <w:noProof/>
                    <w:webHidden/>
                  </w:rPr>
                  <w:fldChar w:fldCharType="begin"/>
                </w:r>
                <w:r w:rsidR="00265A49">
                  <w:rPr>
                    <w:noProof/>
                    <w:webHidden/>
                  </w:rPr>
                  <w:instrText xml:space="preserve"> PAGEREF _Toc134536246 \h </w:instrText>
                </w:r>
                <w:r w:rsidR="00265A49">
                  <w:rPr>
                    <w:noProof/>
                    <w:webHidden/>
                  </w:rPr>
                </w:r>
                <w:r w:rsidR="00265A49">
                  <w:rPr>
                    <w:noProof/>
                    <w:webHidden/>
                  </w:rPr>
                  <w:fldChar w:fldCharType="separate"/>
                </w:r>
                <w:r w:rsidR="00183E52">
                  <w:rPr>
                    <w:noProof/>
                    <w:webHidden/>
                  </w:rPr>
                  <w:t>25</w:t>
                </w:r>
                <w:r w:rsidR="00265A49">
                  <w:rPr>
                    <w:noProof/>
                    <w:webHidden/>
                  </w:rPr>
                  <w:fldChar w:fldCharType="end"/>
                </w:r>
              </w:hyperlink>
            </w:p>
            <w:p w14:paraId="5CE6A3ED" w14:textId="3335CF8A" w:rsidR="00265A49" w:rsidRDefault="00110080">
              <w:pPr>
                <w:pStyle w:val="TOC3"/>
                <w:rPr>
                  <w:rFonts w:eastAsiaTheme="minorEastAsia" w:cstheme="minorBidi"/>
                  <w:noProof/>
                  <w:sz w:val="22"/>
                  <w:szCs w:val="22"/>
                  <w:lang w:eastAsia="hr-HR"/>
                </w:rPr>
              </w:pPr>
              <w:hyperlink w:anchor="_Toc134536247" w:history="1">
                <w:r w:rsidR="00265A49" w:rsidRPr="00024148">
                  <w:rPr>
                    <w:rStyle w:val="Hyperlink"/>
                    <w:noProof/>
                  </w:rPr>
                  <w:t>2.1.6. Međunarodni poslovi</w:t>
                </w:r>
                <w:r w:rsidR="00265A49">
                  <w:rPr>
                    <w:noProof/>
                    <w:webHidden/>
                  </w:rPr>
                  <w:tab/>
                </w:r>
                <w:r w:rsidR="00265A49">
                  <w:rPr>
                    <w:noProof/>
                    <w:webHidden/>
                  </w:rPr>
                  <w:fldChar w:fldCharType="begin"/>
                </w:r>
                <w:r w:rsidR="00265A49">
                  <w:rPr>
                    <w:noProof/>
                    <w:webHidden/>
                  </w:rPr>
                  <w:instrText xml:space="preserve"> PAGEREF _Toc134536247 \h </w:instrText>
                </w:r>
                <w:r w:rsidR="00265A49">
                  <w:rPr>
                    <w:noProof/>
                    <w:webHidden/>
                  </w:rPr>
                </w:r>
                <w:r w:rsidR="00265A49">
                  <w:rPr>
                    <w:noProof/>
                    <w:webHidden/>
                  </w:rPr>
                  <w:fldChar w:fldCharType="separate"/>
                </w:r>
                <w:r w:rsidR="00183E52">
                  <w:rPr>
                    <w:noProof/>
                    <w:webHidden/>
                  </w:rPr>
                  <w:t>35</w:t>
                </w:r>
                <w:r w:rsidR="00265A49">
                  <w:rPr>
                    <w:noProof/>
                    <w:webHidden/>
                  </w:rPr>
                  <w:fldChar w:fldCharType="end"/>
                </w:r>
              </w:hyperlink>
            </w:p>
            <w:p w14:paraId="172B9BFC" w14:textId="4E85AAC3" w:rsidR="00265A49" w:rsidRDefault="00110080">
              <w:pPr>
                <w:pStyle w:val="TOC3"/>
                <w:rPr>
                  <w:rFonts w:eastAsiaTheme="minorEastAsia" w:cstheme="minorBidi"/>
                  <w:noProof/>
                  <w:sz w:val="22"/>
                  <w:szCs w:val="22"/>
                  <w:lang w:eastAsia="hr-HR"/>
                </w:rPr>
              </w:pPr>
              <w:hyperlink w:anchor="_Toc134536248" w:history="1">
                <w:r w:rsidR="00265A49" w:rsidRPr="00024148">
                  <w:rPr>
                    <w:rStyle w:val="Hyperlink"/>
                    <w:noProof/>
                  </w:rPr>
                  <w:t>2.1.7. Izvršenje prihodovnih poslova</w:t>
                </w:r>
                <w:r w:rsidR="00265A49">
                  <w:rPr>
                    <w:noProof/>
                    <w:webHidden/>
                  </w:rPr>
                  <w:tab/>
                </w:r>
                <w:r w:rsidR="00265A49">
                  <w:rPr>
                    <w:noProof/>
                    <w:webHidden/>
                  </w:rPr>
                  <w:fldChar w:fldCharType="begin"/>
                </w:r>
                <w:r w:rsidR="00265A49">
                  <w:rPr>
                    <w:noProof/>
                    <w:webHidden/>
                  </w:rPr>
                  <w:instrText xml:space="preserve"> PAGEREF _Toc134536248 \h </w:instrText>
                </w:r>
                <w:r w:rsidR="00265A49">
                  <w:rPr>
                    <w:noProof/>
                    <w:webHidden/>
                  </w:rPr>
                </w:r>
                <w:r w:rsidR="00265A49">
                  <w:rPr>
                    <w:noProof/>
                    <w:webHidden/>
                  </w:rPr>
                  <w:fldChar w:fldCharType="separate"/>
                </w:r>
                <w:r w:rsidR="00183E52">
                  <w:rPr>
                    <w:noProof/>
                    <w:webHidden/>
                  </w:rPr>
                  <w:t>37</w:t>
                </w:r>
                <w:r w:rsidR="00265A49">
                  <w:rPr>
                    <w:noProof/>
                    <w:webHidden/>
                  </w:rPr>
                  <w:fldChar w:fldCharType="end"/>
                </w:r>
              </w:hyperlink>
            </w:p>
            <w:p w14:paraId="7F0BC0B3" w14:textId="625696FA" w:rsidR="00265A49" w:rsidRDefault="00110080">
              <w:pPr>
                <w:pStyle w:val="TOC3"/>
                <w:rPr>
                  <w:rFonts w:eastAsiaTheme="minorEastAsia" w:cstheme="minorBidi"/>
                  <w:noProof/>
                  <w:sz w:val="22"/>
                  <w:szCs w:val="22"/>
                  <w:lang w:eastAsia="hr-HR"/>
                </w:rPr>
              </w:pPr>
              <w:hyperlink w:anchor="_Toc134536249" w:history="1">
                <w:r w:rsidR="00265A49" w:rsidRPr="00024148">
                  <w:rPr>
                    <w:rStyle w:val="Hyperlink"/>
                    <w:noProof/>
                  </w:rPr>
                  <w:t>2.1.8. Izvršenje neprihodovnih poslova</w:t>
                </w:r>
                <w:r w:rsidR="00265A49">
                  <w:rPr>
                    <w:noProof/>
                    <w:webHidden/>
                  </w:rPr>
                  <w:tab/>
                </w:r>
                <w:r w:rsidR="00265A49">
                  <w:rPr>
                    <w:noProof/>
                    <w:webHidden/>
                  </w:rPr>
                  <w:fldChar w:fldCharType="begin"/>
                </w:r>
                <w:r w:rsidR="00265A49">
                  <w:rPr>
                    <w:noProof/>
                    <w:webHidden/>
                  </w:rPr>
                  <w:instrText xml:space="preserve"> PAGEREF _Toc134536249 \h </w:instrText>
                </w:r>
                <w:r w:rsidR="00265A49">
                  <w:rPr>
                    <w:noProof/>
                    <w:webHidden/>
                  </w:rPr>
                </w:r>
                <w:r w:rsidR="00265A49">
                  <w:rPr>
                    <w:noProof/>
                    <w:webHidden/>
                  </w:rPr>
                  <w:fldChar w:fldCharType="separate"/>
                </w:r>
                <w:r w:rsidR="00183E52">
                  <w:rPr>
                    <w:noProof/>
                    <w:webHidden/>
                  </w:rPr>
                  <w:t>40</w:t>
                </w:r>
                <w:r w:rsidR="00265A49">
                  <w:rPr>
                    <w:noProof/>
                    <w:webHidden/>
                  </w:rPr>
                  <w:fldChar w:fldCharType="end"/>
                </w:r>
              </w:hyperlink>
            </w:p>
            <w:p w14:paraId="00EC8F0A" w14:textId="050C0CC6" w:rsidR="00265A49" w:rsidRDefault="00110080">
              <w:pPr>
                <w:pStyle w:val="TOC2"/>
                <w:rPr>
                  <w:rFonts w:eastAsiaTheme="minorEastAsia" w:cstheme="minorBidi"/>
                  <w:iCs w:val="0"/>
                  <w:noProof/>
                  <w:sz w:val="22"/>
                  <w:szCs w:val="22"/>
                  <w:lang w:eastAsia="hr-HR"/>
                </w:rPr>
              </w:pPr>
              <w:hyperlink w:anchor="_Toc134536250" w:history="1">
                <w:r w:rsidR="00265A49" w:rsidRPr="00024148">
                  <w:rPr>
                    <w:rStyle w:val="Hyperlink"/>
                    <w:noProof/>
                  </w:rPr>
                  <w:t>2.2. Farmakovigilancija</w:t>
                </w:r>
                <w:r w:rsidR="00265A49">
                  <w:rPr>
                    <w:noProof/>
                    <w:webHidden/>
                  </w:rPr>
                  <w:tab/>
                </w:r>
                <w:r w:rsidR="00265A49">
                  <w:rPr>
                    <w:noProof/>
                    <w:webHidden/>
                  </w:rPr>
                  <w:fldChar w:fldCharType="begin"/>
                </w:r>
                <w:r w:rsidR="00265A49">
                  <w:rPr>
                    <w:noProof/>
                    <w:webHidden/>
                  </w:rPr>
                  <w:instrText xml:space="preserve"> PAGEREF _Toc134536250 \h </w:instrText>
                </w:r>
                <w:r w:rsidR="00265A49">
                  <w:rPr>
                    <w:noProof/>
                    <w:webHidden/>
                  </w:rPr>
                </w:r>
                <w:r w:rsidR="00265A49">
                  <w:rPr>
                    <w:noProof/>
                    <w:webHidden/>
                  </w:rPr>
                  <w:fldChar w:fldCharType="separate"/>
                </w:r>
                <w:r w:rsidR="00183E52">
                  <w:rPr>
                    <w:noProof/>
                    <w:webHidden/>
                  </w:rPr>
                  <w:t>42</w:t>
                </w:r>
                <w:r w:rsidR="00265A49">
                  <w:rPr>
                    <w:noProof/>
                    <w:webHidden/>
                  </w:rPr>
                  <w:fldChar w:fldCharType="end"/>
                </w:r>
              </w:hyperlink>
            </w:p>
            <w:p w14:paraId="0E38176D" w14:textId="103A757F" w:rsidR="00265A49" w:rsidRDefault="00110080">
              <w:pPr>
                <w:pStyle w:val="TOC3"/>
                <w:rPr>
                  <w:rFonts w:eastAsiaTheme="minorEastAsia" w:cstheme="minorBidi"/>
                  <w:noProof/>
                  <w:sz w:val="22"/>
                  <w:szCs w:val="22"/>
                  <w:lang w:eastAsia="hr-HR"/>
                </w:rPr>
              </w:pPr>
              <w:hyperlink w:anchor="_Toc134536251" w:history="1">
                <w:r w:rsidR="00265A49" w:rsidRPr="00024148">
                  <w:rPr>
                    <w:rStyle w:val="Hyperlink"/>
                    <w:noProof/>
                  </w:rPr>
                  <w:t>2.2.1. Upravljanje prijavama sumnji na nuspojave lijekova</w:t>
                </w:r>
                <w:r w:rsidR="00265A49">
                  <w:rPr>
                    <w:noProof/>
                    <w:webHidden/>
                  </w:rPr>
                  <w:tab/>
                </w:r>
                <w:r w:rsidR="00265A49">
                  <w:rPr>
                    <w:noProof/>
                    <w:webHidden/>
                  </w:rPr>
                  <w:fldChar w:fldCharType="begin"/>
                </w:r>
                <w:r w:rsidR="00265A49">
                  <w:rPr>
                    <w:noProof/>
                    <w:webHidden/>
                  </w:rPr>
                  <w:instrText xml:space="preserve"> PAGEREF _Toc134536251 \h </w:instrText>
                </w:r>
                <w:r w:rsidR="00265A49">
                  <w:rPr>
                    <w:noProof/>
                    <w:webHidden/>
                  </w:rPr>
                </w:r>
                <w:r w:rsidR="00265A49">
                  <w:rPr>
                    <w:noProof/>
                    <w:webHidden/>
                  </w:rPr>
                  <w:fldChar w:fldCharType="separate"/>
                </w:r>
                <w:r w:rsidR="00183E52">
                  <w:rPr>
                    <w:noProof/>
                    <w:webHidden/>
                  </w:rPr>
                  <w:t>42</w:t>
                </w:r>
                <w:r w:rsidR="00265A49">
                  <w:rPr>
                    <w:noProof/>
                    <w:webHidden/>
                  </w:rPr>
                  <w:fldChar w:fldCharType="end"/>
                </w:r>
              </w:hyperlink>
            </w:p>
            <w:p w14:paraId="18E76B32" w14:textId="5B60F3F7" w:rsidR="00265A49" w:rsidRDefault="00110080">
              <w:pPr>
                <w:pStyle w:val="TOC3"/>
                <w:rPr>
                  <w:rFonts w:eastAsiaTheme="minorEastAsia" w:cstheme="minorBidi"/>
                  <w:noProof/>
                  <w:sz w:val="22"/>
                  <w:szCs w:val="22"/>
                  <w:lang w:eastAsia="hr-HR"/>
                </w:rPr>
              </w:pPr>
              <w:hyperlink w:anchor="_Toc134536252" w:history="1">
                <w:r w:rsidR="00265A49" w:rsidRPr="00024148">
                  <w:rPr>
                    <w:rStyle w:val="Hyperlink"/>
                    <w:noProof/>
                  </w:rPr>
                  <w:t>2.2.2. Ocjena periodičkog izvješća o neškodljivosti lijeka (PSUR)</w:t>
                </w:r>
                <w:r w:rsidR="00265A49">
                  <w:rPr>
                    <w:noProof/>
                    <w:webHidden/>
                  </w:rPr>
                  <w:tab/>
                </w:r>
                <w:r w:rsidR="00265A49">
                  <w:rPr>
                    <w:noProof/>
                    <w:webHidden/>
                  </w:rPr>
                  <w:fldChar w:fldCharType="begin"/>
                </w:r>
                <w:r w:rsidR="00265A49">
                  <w:rPr>
                    <w:noProof/>
                    <w:webHidden/>
                  </w:rPr>
                  <w:instrText xml:space="preserve"> PAGEREF _Toc134536252 \h </w:instrText>
                </w:r>
                <w:r w:rsidR="00265A49">
                  <w:rPr>
                    <w:noProof/>
                    <w:webHidden/>
                  </w:rPr>
                </w:r>
                <w:r w:rsidR="00265A49">
                  <w:rPr>
                    <w:noProof/>
                    <w:webHidden/>
                  </w:rPr>
                  <w:fldChar w:fldCharType="separate"/>
                </w:r>
                <w:r w:rsidR="00183E52">
                  <w:rPr>
                    <w:noProof/>
                    <w:webHidden/>
                  </w:rPr>
                  <w:t>43</w:t>
                </w:r>
                <w:r w:rsidR="00265A49">
                  <w:rPr>
                    <w:noProof/>
                    <w:webHidden/>
                  </w:rPr>
                  <w:fldChar w:fldCharType="end"/>
                </w:r>
              </w:hyperlink>
            </w:p>
            <w:p w14:paraId="01081DCB" w14:textId="06651ABE" w:rsidR="00265A49" w:rsidRDefault="00110080">
              <w:pPr>
                <w:pStyle w:val="TOC3"/>
                <w:rPr>
                  <w:rFonts w:eastAsiaTheme="minorEastAsia" w:cstheme="minorBidi"/>
                  <w:noProof/>
                  <w:sz w:val="22"/>
                  <w:szCs w:val="22"/>
                  <w:lang w:eastAsia="hr-HR"/>
                </w:rPr>
              </w:pPr>
              <w:hyperlink w:anchor="_Toc134536253" w:history="1">
                <w:r w:rsidR="00265A49" w:rsidRPr="00024148">
                  <w:rPr>
                    <w:rStyle w:val="Hyperlink"/>
                    <w:noProof/>
                  </w:rPr>
                  <w:t>2.2.3. Ocjena plana upravljanja rizicima (RMP)</w:t>
                </w:r>
                <w:r w:rsidR="00265A49">
                  <w:rPr>
                    <w:noProof/>
                    <w:webHidden/>
                  </w:rPr>
                  <w:tab/>
                </w:r>
                <w:r w:rsidR="00265A49">
                  <w:rPr>
                    <w:noProof/>
                    <w:webHidden/>
                  </w:rPr>
                  <w:fldChar w:fldCharType="begin"/>
                </w:r>
                <w:r w:rsidR="00265A49">
                  <w:rPr>
                    <w:noProof/>
                    <w:webHidden/>
                  </w:rPr>
                  <w:instrText xml:space="preserve"> PAGEREF _Toc134536253 \h </w:instrText>
                </w:r>
                <w:r w:rsidR="00265A49">
                  <w:rPr>
                    <w:noProof/>
                    <w:webHidden/>
                  </w:rPr>
                </w:r>
                <w:r w:rsidR="00265A49">
                  <w:rPr>
                    <w:noProof/>
                    <w:webHidden/>
                  </w:rPr>
                  <w:fldChar w:fldCharType="separate"/>
                </w:r>
                <w:r w:rsidR="00183E52">
                  <w:rPr>
                    <w:noProof/>
                    <w:webHidden/>
                  </w:rPr>
                  <w:t>43</w:t>
                </w:r>
                <w:r w:rsidR="00265A49">
                  <w:rPr>
                    <w:noProof/>
                    <w:webHidden/>
                  </w:rPr>
                  <w:fldChar w:fldCharType="end"/>
                </w:r>
              </w:hyperlink>
            </w:p>
            <w:p w14:paraId="2F6BAE8E" w14:textId="27DC8765" w:rsidR="00265A49" w:rsidRDefault="00110080">
              <w:pPr>
                <w:pStyle w:val="TOC3"/>
                <w:rPr>
                  <w:rFonts w:eastAsiaTheme="minorEastAsia" w:cstheme="minorBidi"/>
                  <w:noProof/>
                  <w:sz w:val="22"/>
                  <w:szCs w:val="22"/>
                  <w:lang w:eastAsia="hr-HR"/>
                </w:rPr>
              </w:pPr>
              <w:hyperlink w:anchor="_Toc134536254" w:history="1">
                <w:r w:rsidR="00265A49" w:rsidRPr="00024148">
                  <w:rPr>
                    <w:rStyle w:val="Hyperlink"/>
                    <w:noProof/>
                  </w:rPr>
                  <w:t>2.2.4. Ocjena sigurnosti u kliničkim ispitivanjima</w:t>
                </w:r>
                <w:r w:rsidR="00265A49">
                  <w:rPr>
                    <w:noProof/>
                    <w:webHidden/>
                  </w:rPr>
                  <w:tab/>
                </w:r>
                <w:r w:rsidR="00265A49">
                  <w:rPr>
                    <w:noProof/>
                    <w:webHidden/>
                  </w:rPr>
                  <w:fldChar w:fldCharType="begin"/>
                </w:r>
                <w:r w:rsidR="00265A49">
                  <w:rPr>
                    <w:noProof/>
                    <w:webHidden/>
                  </w:rPr>
                  <w:instrText xml:space="preserve"> PAGEREF _Toc134536254 \h </w:instrText>
                </w:r>
                <w:r w:rsidR="00265A49">
                  <w:rPr>
                    <w:noProof/>
                    <w:webHidden/>
                  </w:rPr>
                </w:r>
                <w:r w:rsidR="00265A49">
                  <w:rPr>
                    <w:noProof/>
                    <w:webHidden/>
                  </w:rPr>
                  <w:fldChar w:fldCharType="separate"/>
                </w:r>
                <w:r w:rsidR="00183E52">
                  <w:rPr>
                    <w:noProof/>
                    <w:webHidden/>
                  </w:rPr>
                  <w:t>43</w:t>
                </w:r>
                <w:r w:rsidR="00265A49">
                  <w:rPr>
                    <w:noProof/>
                    <w:webHidden/>
                  </w:rPr>
                  <w:fldChar w:fldCharType="end"/>
                </w:r>
              </w:hyperlink>
            </w:p>
            <w:p w14:paraId="51144974" w14:textId="6D31E45B" w:rsidR="00265A49" w:rsidRDefault="00110080">
              <w:pPr>
                <w:pStyle w:val="TOC3"/>
                <w:rPr>
                  <w:rFonts w:eastAsiaTheme="minorEastAsia" w:cstheme="minorBidi"/>
                  <w:noProof/>
                  <w:sz w:val="22"/>
                  <w:szCs w:val="22"/>
                  <w:lang w:eastAsia="hr-HR"/>
                </w:rPr>
              </w:pPr>
              <w:hyperlink w:anchor="_Toc134536255" w:history="1">
                <w:r w:rsidR="00265A49" w:rsidRPr="00024148">
                  <w:rPr>
                    <w:rStyle w:val="Hyperlink"/>
                    <w:noProof/>
                  </w:rPr>
                  <w:t>2.2.5. Ocjena neintervencijskih ispitivanja</w:t>
                </w:r>
                <w:r w:rsidR="00265A49">
                  <w:rPr>
                    <w:noProof/>
                    <w:webHidden/>
                  </w:rPr>
                  <w:tab/>
                </w:r>
                <w:r w:rsidR="00265A49">
                  <w:rPr>
                    <w:noProof/>
                    <w:webHidden/>
                  </w:rPr>
                  <w:fldChar w:fldCharType="begin"/>
                </w:r>
                <w:r w:rsidR="00265A49">
                  <w:rPr>
                    <w:noProof/>
                    <w:webHidden/>
                  </w:rPr>
                  <w:instrText xml:space="preserve"> PAGEREF _Toc134536255 \h </w:instrText>
                </w:r>
                <w:r w:rsidR="00265A49">
                  <w:rPr>
                    <w:noProof/>
                    <w:webHidden/>
                  </w:rPr>
                </w:r>
                <w:r w:rsidR="00265A49">
                  <w:rPr>
                    <w:noProof/>
                    <w:webHidden/>
                  </w:rPr>
                  <w:fldChar w:fldCharType="separate"/>
                </w:r>
                <w:r w:rsidR="00183E52">
                  <w:rPr>
                    <w:noProof/>
                    <w:webHidden/>
                  </w:rPr>
                  <w:t>44</w:t>
                </w:r>
                <w:r w:rsidR="00265A49">
                  <w:rPr>
                    <w:noProof/>
                    <w:webHidden/>
                  </w:rPr>
                  <w:fldChar w:fldCharType="end"/>
                </w:r>
              </w:hyperlink>
            </w:p>
            <w:p w14:paraId="1252B5E5" w14:textId="1439E551" w:rsidR="00265A49" w:rsidRDefault="00110080">
              <w:pPr>
                <w:pStyle w:val="TOC3"/>
                <w:rPr>
                  <w:rFonts w:eastAsiaTheme="minorEastAsia" w:cstheme="minorBidi"/>
                  <w:noProof/>
                  <w:sz w:val="22"/>
                  <w:szCs w:val="22"/>
                  <w:lang w:eastAsia="hr-HR"/>
                </w:rPr>
              </w:pPr>
              <w:hyperlink w:anchor="_Toc134536256" w:history="1">
                <w:r w:rsidR="00265A49" w:rsidRPr="00024148">
                  <w:rPr>
                    <w:rStyle w:val="Hyperlink"/>
                    <w:noProof/>
                  </w:rPr>
                  <w:t>2.2.6. Odobravanje dodatnih mjera minimizacije rizika (dMMR)</w:t>
                </w:r>
                <w:r w:rsidR="00265A49">
                  <w:rPr>
                    <w:noProof/>
                    <w:webHidden/>
                  </w:rPr>
                  <w:tab/>
                </w:r>
                <w:r w:rsidR="00265A49">
                  <w:rPr>
                    <w:noProof/>
                    <w:webHidden/>
                  </w:rPr>
                  <w:fldChar w:fldCharType="begin"/>
                </w:r>
                <w:r w:rsidR="00265A49">
                  <w:rPr>
                    <w:noProof/>
                    <w:webHidden/>
                  </w:rPr>
                  <w:instrText xml:space="preserve"> PAGEREF _Toc134536256 \h </w:instrText>
                </w:r>
                <w:r w:rsidR="00265A49">
                  <w:rPr>
                    <w:noProof/>
                    <w:webHidden/>
                  </w:rPr>
                </w:r>
                <w:r w:rsidR="00265A49">
                  <w:rPr>
                    <w:noProof/>
                    <w:webHidden/>
                  </w:rPr>
                  <w:fldChar w:fldCharType="separate"/>
                </w:r>
                <w:r w:rsidR="00183E52">
                  <w:rPr>
                    <w:noProof/>
                    <w:webHidden/>
                  </w:rPr>
                  <w:t>44</w:t>
                </w:r>
                <w:r w:rsidR="00265A49">
                  <w:rPr>
                    <w:noProof/>
                    <w:webHidden/>
                  </w:rPr>
                  <w:fldChar w:fldCharType="end"/>
                </w:r>
              </w:hyperlink>
            </w:p>
            <w:p w14:paraId="0A18C200" w14:textId="1D6ADB7F" w:rsidR="00265A49" w:rsidRDefault="00110080">
              <w:pPr>
                <w:pStyle w:val="TOC3"/>
                <w:rPr>
                  <w:rFonts w:eastAsiaTheme="minorEastAsia" w:cstheme="minorBidi"/>
                  <w:noProof/>
                  <w:sz w:val="22"/>
                  <w:szCs w:val="22"/>
                  <w:lang w:eastAsia="hr-HR"/>
                </w:rPr>
              </w:pPr>
              <w:hyperlink w:anchor="_Toc134536257" w:history="1">
                <w:r w:rsidR="00265A49" w:rsidRPr="00024148">
                  <w:rPr>
                    <w:rStyle w:val="Hyperlink"/>
                    <w:noProof/>
                  </w:rPr>
                  <w:t>2.2.7. Odobravanje lokalne osobe odgovorne za farmakovigilanciju i zamjenika (lQPPV)</w:t>
                </w:r>
                <w:r w:rsidR="00265A49">
                  <w:rPr>
                    <w:noProof/>
                    <w:webHidden/>
                  </w:rPr>
                  <w:tab/>
                </w:r>
                <w:r w:rsidR="00265A49">
                  <w:rPr>
                    <w:noProof/>
                    <w:webHidden/>
                  </w:rPr>
                  <w:fldChar w:fldCharType="begin"/>
                </w:r>
                <w:r w:rsidR="00265A49">
                  <w:rPr>
                    <w:noProof/>
                    <w:webHidden/>
                  </w:rPr>
                  <w:instrText xml:space="preserve"> PAGEREF _Toc134536257 \h </w:instrText>
                </w:r>
                <w:r w:rsidR="00265A49">
                  <w:rPr>
                    <w:noProof/>
                    <w:webHidden/>
                  </w:rPr>
                </w:r>
                <w:r w:rsidR="00265A49">
                  <w:rPr>
                    <w:noProof/>
                    <w:webHidden/>
                  </w:rPr>
                  <w:fldChar w:fldCharType="separate"/>
                </w:r>
                <w:r w:rsidR="00183E52">
                  <w:rPr>
                    <w:noProof/>
                    <w:webHidden/>
                  </w:rPr>
                  <w:t>44</w:t>
                </w:r>
                <w:r w:rsidR="00265A49">
                  <w:rPr>
                    <w:noProof/>
                    <w:webHidden/>
                  </w:rPr>
                  <w:fldChar w:fldCharType="end"/>
                </w:r>
              </w:hyperlink>
            </w:p>
            <w:p w14:paraId="72D72921" w14:textId="1143A9B2" w:rsidR="00265A49" w:rsidRDefault="00110080">
              <w:pPr>
                <w:pStyle w:val="TOC3"/>
                <w:rPr>
                  <w:rFonts w:eastAsiaTheme="minorEastAsia" w:cstheme="minorBidi"/>
                  <w:noProof/>
                  <w:sz w:val="22"/>
                  <w:szCs w:val="22"/>
                  <w:lang w:eastAsia="hr-HR"/>
                </w:rPr>
              </w:pPr>
              <w:hyperlink w:anchor="_Toc134536258" w:history="1">
                <w:r w:rsidR="00265A49" w:rsidRPr="00024148">
                  <w:rPr>
                    <w:rStyle w:val="Hyperlink"/>
                    <w:noProof/>
                  </w:rPr>
                  <w:t>2.2.8. Informiranje o sigurnosti primjene lijekova</w:t>
                </w:r>
                <w:r w:rsidR="00265A49">
                  <w:rPr>
                    <w:noProof/>
                    <w:webHidden/>
                  </w:rPr>
                  <w:tab/>
                </w:r>
                <w:r w:rsidR="00265A49">
                  <w:rPr>
                    <w:noProof/>
                    <w:webHidden/>
                  </w:rPr>
                  <w:fldChar w:fldCharType="begin"/>
                </w:r>
                <w:r w:rsidR="00265A49">
                  <w:rPr>
                    <w:noProof/>
                    <w:webHidden/>
                  </w:rPr>
                  <w:instrText xml:space="preserve"> PAGEREF _Toc134536258 \h </w:instrText>
                </w:r>
                <w:r w:rsidR="00265A49">
                  <w:rPr>
                    <w:noProof/>
                    <w:webHidden/>
                  </w:rPr>
                </w:r>
                <w:r w:rsidR="00265A49">
                  <w:rPr>
                    <w:noProof/>
                    <w:webHidden/>
                  </w:rPr>
                  <w:fldChar w:fldCharType="separate"/>
                </w:r>
                <w:r w:rsidR="00183E52">
                  <w:rPr>
                    <w:noProof/>
                    <w:webHidden/>
                  </w:rPr>
                  <w:t>45</w:t>
                </w:r>
                <w:r w:rsidR="00265A49">
                  <w:rPr>
                    <w:noProof/>
                    <w:webHidden/>
                  </w:rPr>
                  <w:fldChar w:fldCharType="end"/>
                </w:r>
              </w:hyperlink>
            </w:p>
            <w:p w14:paraId="4351BA7E" w14:textId="6B1A1583" w:rsidR="00265A49" w:rsidRDefault="00110080">
              <w:pPr>
                <w:pStyle w:val="TOC3"/>
                <w:rPr>
                  <w:rFonts w:eastAsiaTheme="minorEastAsia" w:cstheme="minorBidi"/>
                  <w:noProof/>
                  <w:sz w:val="22"/>
                  <w:szCs w:val="22"/>
                  <w:lang w:eastAsia="hr-HR"/>
                </w:rPr>
              </w:pPr>
              <w:hyperlink w:anchor="_Toc134536259" w:history="1">
                <w:r w:rsidR="00265A49" w:rsidRPr="00024148">
                  <w:rPr>
                    <w:rStyle w:val="Hyperlink"/>
                    <w:noProof/>
                  </w:rPr>
                  <w:t>2.2.9. Detekcija i ocjena signala</w:t>
                </w:r>
                <w:r w:rsidR="00265A49">
                  <w:rPr>
                    <w:noProof/>
                    <w:webHidden/>
                  </w:rPr>
                  <w:tab/>
                </w:r>
                <w:r w:rsidR="00265A49">
                  <w:rPr>
                    <w:noProof/>
                    <w:webHidden/>
                  </w:rPr>
                  <w:fldChar w:fldCharType="begin"/>
                </w:r>
                <w:r w:rsidR="00265A49">
                  <w:rPr>
                    <w:noProof/>
                    <w:webHidden/>
                  </w:rPr>
                  <w:instrText xml:space="preserve"> PAGEREF _Toc134536259 \h </w:instrText>
                </w:r>
                <w:r w:rsidR="00265A49">
                  <w:rPr>
                    <w:noProof/>
                    <w:webHidden/>
                  </w:rPr>
                </w:r>
                <w:r w:rsidR="00265A49">
                  <w:rPr>
                    <w:noProof/>
                    <w:webHidden/>
                  </w:rPr>
                  <w:fldChar w:fldCharType="separate"/>
                </w:r>
                <w:r w:rsidR="00183E52">
                  <w:rPr>
                    <w:noProof/>
                    <w:webHidden/>
                  </w:rPr>
                  <w:t>46</w:t>
                </w:r>
                <w:r w:rsidR="00265A49">
                  <w:rPr>
                    <w:noProof/>
                    <w:webHidden/>
                  </w:rPr>
                  <w:fldChar w:fldCharType="end"/>
                </w:r>
              </w:hyperlink>
            </w:p>
            <w:p w14:paraId="316C5601" w14:textId="510141D7" w:rsidR="00265A49" w:rsidRDefault="00110080">
              <w:pPr>
                <w:pStyle w:val="TOC3"/>
                <w:rPr>
                  <w:rFonts w:eastAsiaTheme="minorEastAsia" w:cstheme="minorBidi"/>
                  <w:noProof/>
                  <w:sz w:val="22"/>
                  <w:szCs w:val="22"/>
                  <w:lang w:eastAsia="hr-HR"/>
                </w:rPr>
              </w:pPr>
              <w:hyperlink w:anchor="_Toc134536260" w:history="1">
                <w:r w:rsidR="00265A49" w:rsidRPr="00024148">
                  <w:rPr>
                    <w:rStyle w:val="Hyperlink"/>
                    <w:noProof/>
                  </w:rPr>
                  <w:t>2.2.10. Održavanje sjednica Povjerenstva za sigurnost primjene lijekova</w:t>
                </w:r>
                <w:r w:rsidR="00265A49">
                  <w:rPr>
                    <w:noProof/>
                    <w:webHidden/>
                  </w:rPr>
                  <w:tab/>
                </w:r>
                <w:r w:rsidR="00265A49">
                  <w:rPr>
                    <w:noProof/>
                    <w:webHidden/>
                  </w:rPr>
                  <w:fldChar w:fldCharType="begin"/>
                </w:r>
                <w:r w:rsidR="00265A49">
                  <w:rPr>
                    <w:noProof/>
                    <w:webHidden/>
                  </w:rPr>
                  <w:instrText xml:space="preserve"> PAGEREF _Toc134536260 \h </w:instrText>
                </w:r>
                <w:r w:rsidR="00265A49">
                  <w:rPr>
                    <w:noProof/>
                    <w:webHidden/>
                  </w:rPr>
                </w:r>
                <w:r w:rsidR="00265A49">
                  <w:rPr>
                    <w:noProof/>
                    <w:webHidden/>
                  </w:rPr>
                  <w:fldChar w:fldCharType="separate"/>
                </w:r>
                <w:r w:rsidR="00183E52">
                  <w:rPr>
                    <w:noProof/>
                    <w:webHidden/>
                  </w:rPr>
                  <w:t>46</w:t>
                </w:r>
                <w:r w:rsidR="00265A49">
                  <w:rPr>
                    <w:noProof/>
                    <w:webHidden/>
                  </w:rPr>
                  <w:fldChar w:fldCharType="end"/>
                </w:r>
              </w:hyperlink>
            </w:p>
            <w:p w14:paraId="242C4339" w14:textId="2FB37B3C" w:rsidR="00265A49" w:rsidRDefault="00110080">
              <w:pPr>
                <w:pStyle w:val="TOC3"/>
                <w:rPr>
                  <w:rFonts w:eastAsiaTheme="minorEastAsia" w:cstheme="minorBidi"/>
                  <w:noProof/>
                  <w:sz w:val="22"/>
                  <w:szCs w:val="22"/>
                  <w:lang w:eastAsia="hr-HR"/>
                </w:rPr>
              </w:pPr>
              <w:hyperlink w:anchor="_Toc134536261" w:history="1">
                <w:r w:rsidR="00265A49" w:rsidRPr="00024148">
                  <w:rPr>
                    <w:rStyle w:val="Hyperlink"/>
                    <w:noProof/>
                  </w:rPr>
                  <w:t>2.2.11. Evidencije prijavitelja nuspojava</w:t>
                </w:r>
                <w:r w:rsidR="00265A49">
                  <w:rPr>
                    <w:noProof/>
                    <w:webHidden/>
                  </w:rPr>
                  <w:tab/>
                </w:r>
                <w:r w:rsidR="00265A49">
                  <w:rPr>
                    <w:noProof/>
                    <w:webHidden/>
                  </w:rPr>
                  <w:fldChar w:fldCharType="begin"/>
                </w:r>
                <w:r w:rsidR="00265A49">
                  <w:rPr>
                    <w:noProof/>
                    <w:webHidden/>
                  </w:rPr>
                  <w:instrText xml:space="preserve"> PAGEREF _Toc134536261 \h </w:instrText>
                </w:r>
                <w:r w:rsidR="00265A49">
                  <w:rPr>
                    <w:noProof/>
                    <w:webHidden/>
                  </w:rPr>
                </w:r>
                <w:r w:rsidR="00265A49">
                  <w:rPr>
                    <w:noProof/>
                    <w:webHidden/>
                  </w:rPr>
                  <w:fldChar w:fldCharType="separate"/>
                </w:r>
                <w:r w:rsidR="00183E52">
                  <w:rPr>
                    <w:noProof/>
                    <w:webHidden/>
                  </w:rPr>
                  <w:t>46</w:t>
                </w:r>
                <w:r w:rsidR="00265A49">
                  <w:rPr>
                    <w:noProof/>
                    <w:webHidden/>
                  </w:rPr>
                  <w:fldChar w:fldCharType="end"/>
                </w:r>
              </w:hyperlink>
            </w:p>
            <w:p w14:paraId="511BB9E6" w14:textId="6AA4CDCA" w:rsidR="00265A49" w:rsidRDefault="00110080">
              <w:pPr>
                <w:pStyle w:val="TOC3"/>
                <w:rPr>
                  <w:rFonts w:eastAsiaTheme="minorEastAsia" w:cstheme="minorBidi"/>
                  <w:noProof/>
                  <w:sz w:val="22"/>
                  <w:szCs w:val="22"/>
                  <w:lang w:eastAsia="hr-HR"/>
                </w:rPr>
              </w:pPr>
              <w:hyperlink w:anchor="_Toc134536262" w:history="1">
                <w:r w:rsidR="00265A49" w:rsidRPr="00024148">
                  <w:rPr>
                    <w:rStyle w:val="Hyperlink"/>
                    <w:noProof/>
                  </w:rPr>
                  <w:t>2.2.12. Europski poslovi</w:t>
                </w:r>
                <w:r w:rsidR="00265A49">
                  <w:rPr>
                    <w:noProof/>
                    <w:webHidden/>
                  </w:rPr>
                  <w:tab/>
                </w:r>
                <w:r w:rsidR="00265A49">
                  <w:rPr>
                    <w:noProof/>
                    <w:webHidden/>
                  </w:rPr>
                  <w:fldChar w:fldCharType="begin"/>
                </w:r>
                <w:r w:rsidR="00265A49">
                  <w:rPr>
                    <w:noProof/>
                    <w:webHidden/>
                  </w:rPr>
                  <w:instrText xml:space="preserve"> PAGEREF _Toc134536262 \h </w:instrText>
                </w:r>
                <w:r w:rsidR="00265A49">
                  <w:rPr>
                    <w:noProof/>
                    <w:webHidden/>
                  </w:rPr>
                </w:r>
                <w:r w:rsidR="00265A49">
                  <w:rPr>
                    <w:noProof/>
                    <w:webHidden/>
                  </w:rPr>
                  <w:fldChar w:fldCharType="separate"/>
                </w:r>
                <w:r w:rsidR="00183E52">
                  <w:rPr>
                    <w:noProof/>
                    <w:webHidden/>
                  </w:rPr>
                  <w:t>46</w:t>
                </w:r>
                <w:r w:rsidR="00265A49">
                  <w:rPr>
                    <w:noProof/>
                    <w:webHidden/>
                  </w:rPr>
                  <w:fldChar w:fldCharType="end"/>
                </w:r>
              </w:hyperlink>
            </w:p>
            <w:p w14:paraId="2FB77E61" w14:textId="3E59035D" w:rsidR="00265A49" w:rsidRDefault="00110080">
              <w:pPr>
                <w:pStyle w:val="TOC3"/>
                <w:rPr>
                  <w:rFonts w:eastAsiaTheme="minorEastAsia" w:cstheme="minorBidi"/>
                  <w:noProof/>
                  <w:sz w:val="22"/>
                  <w:szCs w:val="22"/>
                  <w:lang w:eastAsia="hr-HR"/>
                </w:rPr>
              </w:pPr>
              <w:hyperlink w:anchor="_Toc134536263" w:history="1">
                <w:r w:rsidR="00265A49" w:rsidRPr="00024148">
                  <w:rPr>
                    <w:rStyle w:val="Hyperlink"/>
                    <w:noProof/>
                  </w:rPr>
                  <w:t>2.2.13. Izvršenje prihodovnih poslova</w:t>
                </w:r>
                <w:r w:rsidR="00265A49">
                  <w:rPr>
                    <w:noProof/>
                    <w:webHidden/>
                  </w:rPr>
                  <w:tab/>
                </w:r>
                <w:r w:rsidR="00265A49">
                  <w:rPr>
                    <w:noProof/>
                    <w:webHidden/>
                  </w:rPr>
                  <w:fldChar w:fldCharType="begin"/>
                </w:r>
                <w:r w:rsidR="00265A49">
                  <w:rPr>
                    <w:noProof/>
                    <w:webHidden/>
                  </w:rPr>
                  <w:instrText xml:space="preserve"> PAGEREF _Toc134536263 \h </w:instrText>
                </w:r>
                <w:r w:rsidR="00265A49">
                  <w:rPr>
                    <w:noProof/>
                    <w:webHidden/>
                  </w:rPr>
                </w:r>
                <w:r w:rsidR="00265A49">
                  <w:rPr>
                    <w:noProof/>
                    <w:webHidden/>
                  </w:rPr>
                  <w:fldChar w:fldCharType="separate"/>
                </w:r>
                <w:r w:rsidR="00183E52">
                  <w:rPr>
                    <w:noProof/>
                    <w:webHidden/>
                  </w:rPr>
                  <w:t>50</w:t>
                </w:r>
                <w:r w:rsidR="00265A49">
                  <w:rPr>
                    <w:noProof/>
                    <w:webHidden/>
                  </w:rPr>
                  <w:fldChar w:fldCharType="end"/>
                </w:r>
              </w:hyperlink>
            </w:p>
            <w:p w14:paraId="2D781034" w14:textId="57657990" w:rsidR="00265A49" w:rsidRDefault="00110080">
              <w:pPr>
                <w:pStyle w:val="TOC3"/>
                <w:rPr>
                  <w:rFonts w:eastAsiaTheme="minorEastAsia" w:cstheme="minorBidi"/>
                  <w:noProof/>
                  <w:sz w:val="22"/>
                  <w:szCs w:val="22"/>
                  <w:lang w:eastAsia="hr-HR"/>
                </w:rPr>
              </w:pPr>
              <w:hyperlink w:anchor="_Toc134536264" w:history="1">
                <w:r w:rsidR="00265A49" w:rsidRPr="00024148">
                  <w:rPr>
                    <w:rStyle w:val="Hyperlink"/>
                    <w:noProof/>
                  </w:rPr>
                  <w:t>2.2.14. Izvršenje neprihodovnih poslova</w:t>
                </w:r>
                <w:r w:rsidR="00265A49">
                  <w:rPr>
                    <w:noProof/>
                    <w:webHidden/>
                  </w:rPr>
                  <w:tab/>
                </w:r>
                <w:r w:rsidR="00265A49">
                  <w:rPr>
                    <w:noProof/>
                    <w:webHidden/>
                  </w:rPr>
                  <w:fldChar w:fldCharType="begin"/>
                </w:r>
                <w:r w:rsidR="00265A49">
                  <w:rPr>
                    <w:noProof/>
                    <w:webHidden/>
                  </w:rPr>
                  <w:instrText xml:space="preserve"> PAGEREF _Toc134536264 \h </w:instrText>
                </w:r>
                <w:r w:rsidR="00265A49">
                  <w:rPr>
                    <w:noProof/>
                    <w:webHidden/>
                  </w:rPr>
                </w:r>
                <w:r w:rsidR="00265A49">
                  <w:rPr>
                    <w:noProof/>
                    <w:webHidden/>
                  </w:rPr>
                  <w:fldChar w:fldCharType="separate"/>
                </w:r>
                <w:r w:rsidR="00183E52">
                  <w:rPr>
                    <w:noProof/>
                    <w:webHidden/>
                  </w:rPr>
                  <w:t>51</w:t>
                </w:r>
                <w:r w:rsidR="00265A49">
                  <w:rPr>
                    <w:noProof/>
                    <w:webHidden/>
                  </w:rPr>
                  <w:fldChar w:fldCharType="end"/>
                </w:r>
              </w:hyperlink>
            </w:p>
            <w:p w14:paraId="721260DF" w14:textId="6203AB2F" w:rsidR="00265A49" w:rsidRDefault="00110080">
              <w:pPr>
                <w:pStyle w:val="TOC2"/>
                <w:rPr>
                  <w:rFonts w:eastAsiaTheme="minorEastAsia" w:cstheme="minorBidi"/>
                  <w:iCs w:val="0"/>
                  <w:noProof/>
                  <w:sz w:val="22"/>
                  <w:szCs w:val="22"/>
                  <w:lang w:eastAsia="hr-HR"/>
                </w:rPr>
              </w:pPr>
              <w:hyperlink w:anchor="_Toc134536265" w:history="1">
                <w:r w:rsidR="00265A49" w:rsidRPr="00024148">
                  <w:rPr>
                    <w:rStyle w:val="Hyperlink"/>
                    <w:noProof/>
                  </w:rPr>
                  <w:t>2.3. Proizvodnja i nadzor</w:t>
                </w:r>
                <w:r w:rsidR="00265A49">
                  <w:rPr>
                    <w:noProof/>
                    <w:webHidden/>
                  </w:rPr>
                  <w:tab/>
                </w:r>
                <w:r w:rsidR="00265A49">
                  <w:rPr>
                    <w:noProof/>
                    <w:webHidden/>
                  </w:rPr>
                  <w:fldChar w:fldCharType="begin"/>
                </w:r>
                <w:r w:rsidR="00265A49">
                  <w:rPr>
                    <w:noProof/>
                    <w:webHidden/>
                  </w:rPr>
                  <w:instrText xml:space="preserve"> PAGEREF _Toc134536265 \h </w:instrText>
                </w:r>
                <w:r w:rsidR="00265A49">
                  <w:rPr>
                    <w:noProof/>
                    <w:webHidden/>
                  </w:rPr>
                </w:r>
                <w:r w:rsidR="00265A49">
                  <w:rPr>
                    <w:noProof/>
                    <w:webHidden/>
                  </w:rPr>
                  <w:fldChar w:fldCharType="separate"/>
                </w:r>
                <w:r w:rsidR="00183E52">
                  <w:rPr>
                    <w:noProof/>
                    <w:webHidden/>
                  </w:rPr>
                  <w:t>52</w:t>
                </w:r>
                <w:r w:rsidR="00265A49">
                  <w:rPr>
                    <w:noProof/>
                    <w:webHidden/>
                  </w:rPr>
                  <w:fldChar w:fldCharType="end"/>
                </w:r>
              </w:hyperlink>
            </w:p>
            <w:p w14:paraId="461B3DE0" w14:textId="27C052E2" w:rsidR="00265A49" w:rsidRDefault="00110080">
              <w:pPr>
                <w:pStyle w:val="TOC3"/>
                <w:rPr>
                  <w:rFonts w:eastAsiaTheme="minorEastAsia" w:cstheme="minorBidi"/>
                  <w:noProof/>
                  <w:sz w:val="22"/>
                  <w:szCs w:val="22"/>
                  <w:lang w:eastAsia="hr-HR"/>
                </w:rPr>
              </w:pPr>
              <w:hyperlink w:anchor="_Toc134536266" w:history="1">
                <w:r w:rsidR="00265A49" w:rsidRPr="00024148">
                  <w:rPr>
                    <w:rStyle w:val="Hyperlink"/>
                    <w:noProof/>
                  </w:rPr>
                  <w:t>2.3.1. Davanje proizvodne dozvole</w:t>
                </w:r>
                <w:r w:rsidR="00265A49">
                  <w:rPr>
                    <w:noProof/>
                    <w:webHidden/>
                  </w:rPr>
                  <w:tab/>
                </w:r>
                <w:r w:rsidR="00265A49">
                  <w:rPr>
                    <w:noProof/>
                    <w:webHidden/>
                  </w:rPr>
                  <w:fldChar w:fldCharType="begin"/>
                </w:r>
                <w:r w:rsidR="00265A49">
                  <w:rPr>
                    <w:noProof/>
                    <w:webHidden/>
                  </w:rPr>
                  <w:instrText xml:space="preserve"> PAGEREF _Toc134536266 \h </w:instrText>
                </w:r>
                <w:r w:rsidR="00265A49">
                  <w:rPr>
                    <w:noProof/>
                    <w:webHidden/>
                  </w:rPr>
                </w:r>
                <w:r w:rsidR="00265A49">
                  <w:rPr>
                    <w:noProof/>
                    <w:webHidden/>
                  </w:rPr>
                  <w:fldChar w:fldCharType="separate"/>
                </w:r>
                <w:r w:rsidR="00183E52">
                  <w:rPr>
                    <w:noProof/>
                    <w:webHidden/>
                  </w:rPr>
                  <w:t>52</w:t>
                </w:r>
                <w:r w:rsidR="00265A49">
                  <w:rPr>
                    <w:noProof/>
                    <w:webHidden/>
                  </w:rPr>
                  <w:fldChar w:fldCharType="end"/>
                </w:r>
              </w:hyperlink>
            </w:p>
            <w:p w14:paraId="1E21A5C0" w14:textId="497F1C00" w:rsidR="00265A49" w:rsidRDefault="00110080">
              <w:pPr>
                <w:pStyle w:val="TOC3"/>
                <w:rPr>
                  <w:rFonts w:eastAsiaTheme="minorEastAsia" w:cstheme="minorBidi"/>
                  <w:noProof/>
                  <w:sz w:val="22"/>
                  <w:szCs w:val="22"/>
                  <w:lang w:eastAsia="hr-HR"/>
                </w:rPr>
              </w:pPr>
              <w:hyperlink w:anchor="_Toc134536267" w:history="1">
                <w:r w:rsidR="00265A49" w:rsidRPr="00024148">
                  <w:rPr>
                    <w:rStyle w:val="Hyperlink"/>
                    <w:noProof/>
                  </w:rPr>
                  <w:t>2.3.2. Davanje potvrde o dobroj proizvođačkoj praksi</w:t>
                </w:r>
                <w:r w:rsidR="00265A49">
                  <w:rPr>
                    <w:noProof/>
                    <w:webHidden/>
                  </w:rPr>
                  <w:tab/>
                </w:r>
                <w:r w:rsidR="00265A49">
                  <w:rPr>
                    <w:noProof/>
                    <w:webHidden/>
                  </w:rPr>
                  <w:fldChar w:fldCharType="begin"/>
                </w:r>
                <w:r w:rsidR="00265A49">
                  <w:rPr>
                    <w:noProof/>
                    <w:webHidden/>
                  </w:rPr>
                  <w:instrText xml:space="preserve"> PAGEREF _Toc134536267 \h </w:instrText>
                </w:r>
                <w:r w:rsidR="00265A49">
                  <w:rPr>
                    <w:noProof/>
                    <w:webHidden/>
                  </w:rPr>
                </w:r>
                <w:r w:rsidR="00265A49">
                  <w:rPr>
                    <w:noProof/>
                    <w:webHidden/>
                  </w:rPr>
                  <w:fldChar w:fldCharType="separate"/>
                </w:r>
                <w:r w:rsidR="00183E52">
                  <w:rPr>
                    <w:noProof/>
                    <w:webHidden/>
                  </w:rPr>
                  <w:t>52</w:t>
                </w:r>
                <w:r w:rsidR="00265A49">
                  <w:rPr>
                    <w:noProof/>
                    <w:webHidden/>
                  </w:rPr>
                  <w:fldChar w:fldCharType="end"/>
                </w:r>
              </w:hyperlink>
            </w:p>
            <w:p w14:paraId="0BE07565" w14:textId="4810D492" w:rsidR="00265A49" w:rsidRDefault="00110080">
              <w:pPr>
                <w:pStyle w:val="TOC3"/>
                <w:rPr>
                  <w:rFonts w:eastAsiaTheme="minorEastAsia" w:cstheme="minorBidi"/>
                  <w:noProof/>
                  <w:sz w:val="22"/>
                  <w:szCs w:val="22"/>
                  <w:lang w:eastAsia="hr-HR"/>
                </w:rPr>
              </w:pPr>
              <w:hyperlink w:anchor="_Toc134536268" w:history="1">
                <w:r w:rsidR="00265A49" w:rsidRPr="00024148">
                  <w:rPr>
                    <w:rStyle w:val="Hyperlink"/>
                    <w:noProof/>
                  </w:rPr>
                  <w:t>2.3.3. Upis u očevidnik proizvođača, dobavljača ili uvoznika djelatnih tvari</w:t>
                </w:r>
                <w:r w:rsidR="00265A49">
                  <w:rPr>
                    <w:noProof/>
                    <w:webHidden/>
                  </w:rPr>
                  <w:tab/>
                </w:r>
                <w:r w:rsidR="00265A49">
                  <w:rPr>
                    <w:noProof/>
                    <w:webHidden/>
                  </w:rPr>
                  <w:fldChar w:fldCharType="begin"/>
                </w:r>
                <w:r w:rsidR="00265A49">
                  <w:rPr>
                    <w:noProof/>
                    <w:webHidden/>
                  </w:rPr>
                  <w:instrText xml:space="preserve"> PAGEREF _Toc134536268 \h </w:instrText>
                </w:r>
                <w:r w:rsidR="00265A49">
                  <w:rPr>
                    <w:noProof/>
                    <w:webHidden/>
                  </w:rPr>
                </w:r>
                <w:r w:rsidR="00265A49">
                  <w:rPr>
                    <w:noProof/>
                    <w:webHidden/>
                  </w:rPr>
                  <w:fldChar w:fldCharType="separate"/>
                </w:r>
                <w:r w:rsidR="00183E52">
                  <w:rPr>
                    <w:noProof/>
                    <w:webHidden/>
                  </w:rPr>
                  <w:t>54</w:t>
                </w:r>
                <w:r w:rsidR="00265A49">
                  <w:rPr>
                    <w:noProof/>
                    <w:webHidden/>
                  </w:rPr>
                  <w:fldChar w:fldCharType="end"/>
                </w:r>
              </w:hyperlink>
            </w:p>
            <w:p w14:paraId="3D045179" w14:textId="4B2B5A88" w:rsidR="00265A49" w:rsidRDefault="00110080">
              <w:pPr>
                <w:pStyle w:val="TOC3"/>
                <w:rPr>
                  <w:rFonts w:eastAsiaTheme="minorEastAsia" w:cstheme="minorBidi"/>
                  <w:noProof/>
                  <w:sz w:val="22"/>
                  <w:szCs w:val="22"/>
                  <w:lang w:eastAsia="hr-HR"/>
                </w:rPr>
              </w:pPr>
              <w:hyperlink w:anchor="_Toc134536269" w:history="1">
                <w:r w:rsidR="00265A49" w:rsidRPr="00024148">
                  <w:rPr>
                    <w:rStyle w:val="Hyperlink"/>
                    <w:noProof/>
                  </w:rPr>
                  <w:t>2.3.4. Nadzor dobre farmakovigilancijske prakse</w:t>
                </w:r>
                <w:r w:rsidR="00265A49">
                  <w:rPr>
                    <w:noProof/>
                    <w:webHidden/>
                  </w:rPr>
                  <w:tab/>
                </w:r>
                <w:r w:rsidR="00265A49">
                  <w:rPr>
                    <w:noProof/>
                    <w:webHidden/>
                  </w:rPr>
                  <w:fldChar w:fldCharType="begin"/>
                </w:r>
                <w:r w:rsidR="00265A49">
                  <w:rPr>
                    <w:noProof/>
                    <w:webHidden/>
                  </w:rPr>
                  <w:instrText xml:space="preserve"> PAGEREF _Toc134536269 \h </w:instrText>
                </w:r>
                <w:r w:rsidR="00265A49">
                  <w:rPr>
                    <w:noProof/>
                    <w:webHidden/>
                  </w:rPr>
                </w:r>
                <w:r w:rsidR="00265A49">
                  <w:rPr>
                    <w:noProof/>
                    <w:webHidden/>
                  </w:rPr>
                  <w:fldChar w:fldCharType="separate"/>
                </w:r>
                <w:r w:rsidR="00183E52">
                  <w:rPr>
                    <w:noProof/>
                    <w:webHidden/>
                  </w:rPr>
                  <w:t>54</w:t>
                </w:r>
                <w:r w:rsidR="00265A49">
                  <w:rPr>
                    <w:noProof/>
                    <w:webHidden/>
                  </w:rPr>
                  <w:fldChar w:fldCharType="end"/>
                </w:r>
              </w:hyperlink>
            </w:p>
            <w:p w14:paraId="69B6681F" w14:textId="12B3CC8F" w:rsidR="00265A49" w:rsidRDefault="00110080">
              <w:pPr>
                <w:pStyle w:val="TOC3"/>
                <w:rPr>
                  <w:rFonts w:eastAsiaTheme="minorEastAsia" w:cstheme="minorBidi"/>
                  <w:noProof/>
                  <w:sz w:val="22"/>
                  <w:szCs w:val="22"/>
                  <w:lang w:eastAsia="hr-HR"/>
                </w:rPr>
              </w:pPr>
              <w:hyperlink w:anchor="_Toc134536270" w:history="1">
                <w:r w:rsidR="00265A49" w:rsidRPr="00024148">
                  <w:rPr>
                    <w:rStyle w:val="Hyperlink"/>
                    <w:noProof/>
                  </w:rPr>
                  <w:t>2.3.5. Davanje dozvole za promet na veliko lijekova i VMP</w:t>
                </w:r>
                <w:r w:rsidR="00265A49">
                  <w:rPr>
                    <w:noProof/>
                    <w:webHidden/>
                  </w:rPr>
                  <w:tab/>
                </w:r>
                <w:r w:rsidR="00265A49">
                  <w:rPr>
                    <w:noProof/>
                    <w:webHidden/>
                  </w:rPr>
                  <w:fldChar w:fldCharType="begin"/>
                </w:r>
                <w:r w:rsidR="00265A49">
                  <w:rPr>
                    <w:noProof/>
                    <w:webHidden/>
                  </w:rPr>
                  <w:instrText xml:space="preserve"> PAGEREF _Toc134536270 \h </w:instrText>
                </w:r>
                <w:r w:rsidR="00265A49">
                  <w:rPr>
                    <w:noProof/>
                    <w:webHidden/>
                  </w:rPr>
                </w:r>
                <w:r w:rsidR="00265A49">
                  <w:rPr>
                    <w:noProof/>
                    <w:webHidden/>
                  </w:rPr>
                  <w:fldChar w:fldCharType="separate"/>
                </w:r>
                <w:r w:rsidR="00183E52">
                  <w:rPr>
                    <w:noProof/>
                    <w:webHidden/>
                  </w:rPr>
                  <w:t>54</w:t>
                </w:r>
                <w:r w:rsidR="00265A49">
                  <w:rPr>
                    <w:noProof/>
                    <w:webHidden/>
                  </w:rPr>
                  <w:fldChar w:fldCharType="end"/>
                </w:r>
              </w:hyperlink>
            </w:p>
            <w:p w14:paraId="15C54CF3" w14:textId="2B386D5A" w:rsidR="00265A49" w:rsidRDefault="00110080">
              <w:pPr>
                <w:pStyle w:val="TOC3"/>
                <w:rPr>
                  <w:rFonts w:eastAsiaTheme="minorEastAsia" w:cstheme="minorBidi"/>
                  <w:noProof/>
                  <w:sz w:val="22"/>
                  <w:szCs w:val="22"/>
                  <w:lang w:eastAsia="hr-HR"/>
                </w:rPr>
              </w:pPr>
              <w:hyperlink w:anchor="_Toc134536271" w:history="1">
                <w:r w:rsidR="00265A49" w:rsidRPr="00024148">
                  <w:rPr>
                    <w:rStyle w:val="Hyperlink"/>
                    <w:noProof/>
                  </w:rPr>
                  <w:t>2.3.6. Davanje dozvole za promet na malo lijekovima u specijaliziranim prodavaonicama</w:t>
                </w:r>
                <w:r w:rsidR="00265A49">
                  <w:rPr>
                    <w:noProof/>
                    <w:webHidden/>
                  </w:rPr>
                  <w:tab/>
                </w:r>
                <w:r w:rsidR="00265A49">
                  <w:rPr>
                    <w:noProof/>
                    <w:webHidden/>
                  </w:rPr>
                  <w:fldChar w:fldCharType="begin"/>
                </w:r>
                <w:r w:rsidR="00265A49">
                  <w:rPr>
                    <w:noProof/>
                    <w:webHidden/>
                  </w:rPr>
                  <w:instrText xml:space="preserve"> PAGEREF _Toc134536271 \h </w:instrText>
                </w:r>
                <w:r w:rsidR="00265A49">
                  <w:rPr>
                    <w:noProof/>
                    <w:webHidden/>
                  </w:rPr>
                </w:r>
                <w:r w:rsidR="00265A49">
                  <w:rPr>
                    <w:noProof/>
                    <w:webHidden/>
                  </w:rPr>
                  <w:fldChar w:fldCharType="separate"/>
                </w:r>
                <w:r w:rsidR="00183E52">
                  <w:rPr>
                    <w:noProof/>
                    <w:webHidden/>
                  </w:rPr>
                  <w:t>55</w:t>
                </w:r>
                <w:r w:rsidR="00265A49">
                  <w:rPr>
                    <w:noProof/>
                    <w:webHidden/>
                  </w:rPr>
                  <w:fldChar w:fldCharType="end"/>
                </w:r>
              </w:hyperlink>
            </w:p>
            <w:p w14:paraId="4D25B807" w14:textId="47262D7A" w:rsidR="00265A49" w:rsidRDefault="00110080">
              <w:pPr>
                <w:pStyle w:val="TOC3"/>
                <w:rPr>
                  <w:rFonts w:eastAsiaTheme="minorEastAsia" w:cstheme="minorBidi"/>
                  <w:noProof/>
                  <w:sz w:val="22"/>
                  <w:szCs w:val="22"/>
                  <w:lang w:eastAsia="hr-HR"/>
                </w:rPr>
              </w:pPr>
              <w:hyperlink w:anchor="_Toc134536272" w:history="1">
                <w:r w:rsidR="00265A49" w:rsidRPr="00024148">
                  <w:rPr>
                    <w:rStyle w:val="Hyperlink"/>
                    <w:noProof/>
                  </w:rPr>
                  <w:t>2.3.7. Davanje dozvole za posredovanje lijekovima</w:t>
                </w:r>
                <w:r w:rsidR="00265A49">
                  <w:rPr>
                    <w:noProof/>
                    <w:webHidden/>
                  </w:rPr>
                  <w:tab/>
                </w:r>
                <w:r w:rsidR="00265A49">
                  <w:rPr>
                    <w:noProof/>
                    <w:webHidden/>
                  </w:rPr>
                  <w:fldChar w:fldCharType="begin"/>
                </w:r>
                <w:r w:rsidR="00265A49">
                  <w:rPr>
                    <w:noProof/>
                    <w:webHidden/>
                  </w:rPr>
                  <w:instrText xml:space="preserve"> PAGEREF _Toc134536272 \h </w:instrText>
                </w:r>
                <w:r w:rsidR="00265A49">
                  <w:rPr>
                    <w:noProof/>
                    <w:webHidden/>
                  </w:rPr>
                </w:r>
                <w:r w:rsidR="00265A49">
                  <w:rPr>
                    <w:noProof/>
                    <w:webHidden/>
                  </w:rPr>
                  <w:fldChar w:fldCharType="separate"/>
                </w:r>
                <w:r w:rsidR="00183E52">
                  <w:rPr>
                    <w:noProof/>
                    <w:webHidden/>
                  </w:rPr>
                  <w:t>55</w:t>
                </w:r>
                <w:r w:rsidR="00265A49">
                  <w:rPr>
                    <w:noProof/>
                    <w:webHidden/>
                  </w:rPr>
                  <w:fldChar w:fldCharType="end"/>
                </w:r>
              </w:hyperlink>
            </w:p>
            <w:p w14:paraId="3B11D5C3" w14:textId="32C06FA8" w:rsidR="00265A49" w:rsidRDefault="00110080">
              <w:pPr>
                <w:pStyle w:val="TOC3"/>
                <w:rPr>
                  <w:rFonts w:eastAsiaTheme="minorEastAsia" w:cstheme="minorBidi"/>
                  <w:noProof/>
                  <w:sz w:val="22"/>
                  <w:szCs w:val="22"/>
                  <w:lang w:eastAsia="hr-HR"/>
                </w:rPr>
              </w:pPr>
              <w:hyperlink w:anchor="_Toc134536273" w:history="1">
                <w:r w:rsidR="00265A49" w:rsidRPr="00024148">
                  <w:rPr>
                    <w:rStyle w:val="Hyperlink"/>
                    <w:noProof/>
                  </w:rPr>
                  <w:t>2.3.8. Davanje dozvole za prodaju lijekova na daljinu putem interneta</w:t>
                </w:r>
                <w:r w:rsidR="00265A49">
                  <w:rPr>
                    <w:noProof/>
                    <w:webHidden/>
                  </w:rPr>
                  <w:tab/>
                </w:r>
                <w:r w:rsidR="00265A49">
                  <w:rPr>
                    <w:noProof/>
                    <w:webHidden/>
                  </w:rPr>
                  <w:fldChar w:fldCharType="begin"/>
                </w:r>
                <w:r w:rsidR="00265A49">
                  <w:rPr>
                    <w:noProof/>
                    <w:webHidden/>
                  </w:rPr>
                  <w:instrText xml:space="preserve"> PAGEREF _Toc134536273 \h </w:instrText>
                </w:r>
                <w:r w:rsidR="00265A49">
                  <w:rPr>
                    <w:noProof/>
                    <w:webHidden/>
                  </w:rPr>
                </w:r>
                <w:r w:rsidR="00265A49">
                  <w:rPr>
                    <w:noProof/>
                    <w:webHidden/>
                  </w:rPr>
                  <w:fldChar w:fldCharType="separate"/>
                </w:r>
                <w:r w:rsidR="00183E52">
                  <w:rPr>
                    <w:noProof/>
                    <w:webHidden/>
                  </w:rPr>
                  <w:t>55</w:t>
                </w:r>
                <w:r w:rsidR="00265A49">
                  <w:rPr>
                    <w:noProof/>
                    <w:webHidden/>
                  </w:rPr>
                  <w:fldChar w:fldCharType="end"/>
                </w:r>
              </w:hyperlink>
            </w:p>
            <w:p w14:paraId="36425EED" w14:textId="55493B96" w:rsidR="00265A49" w:rsidRDefault="00110080">
              <w:pPr>
                <w:pStyle w:val="TOC3"/>
                <w:rPr>
                  <w:rFonts w:eastAsiaTheme="minorEastAsia" w:cstheme="minorBidi"/>
                  <w:noProof/>
                  <w:sz w:val="22"/>
                  <w:szCs w:val="22"/>
                  <w:lang w:eastAsia="hr-HR"/>
                </w:rPr>
              </w:pPr>
              <w:hyperlink w:anchor="_Toc134536274" w:history="1">
                <w:r w:rsidR="00265A49" w:rsidRPr="00024148">
                  <w:rPr>
                    <w:rStyle w:val="Hyperlink"/>
                    <w:noProof/>
                  </w:rPr>
                  <w:t>2.3.9. Uzorkovanje lijekova iz prometa</w:t>
                </w:r>
                <w:r w:rsidR="00265A49">
                  <w:rPr>
                    <w:noProof/>
                    <w:webHidden/>
                  </w:rPr>
                  <w:tab/>
                </w:r>
                <w:r w:rsidR="00265A49">
                  <w:rPr>
                    <w:noProof/>
                    <w:webHidden/>
                  </w:rPr>
                  <w:fldChar w:fldCharType="begin"/>
                </w:r>
                <w:r w:rsidR="00265A49">
                  <w:rPr>
                    <w:noProof/>
                    <w:webHidden/>
                  </w:rPr>
                  <w:instrText xml:space="preserve"> PAGEREF _Toc134536274 \h </w:instrText>
                </w:r>
                <w:r w:rsidR="00265A49">
                  <w:rPr>
                    <w:noProof/>
                    <w:webHidden/>
                  </w:rPr>
                </w:r>
                <w:r w:rsidR="00265A49">
                  <w:rPr>
                    <w:noProof/>
                    <w:webHidden/>
                  </w:rPr>
                  <w:fldChar w:fldCharType="separate"/>
                </w:r>
                <w:r w:rsidR="00183E52">
                  <w:rPr>
                    <w:noProof/>
                    <w:webHidden/>
                  </w:rPr>
                  <w:t>55</w:t>
                </w:r>
                <w:r w:rsidR="00265A49">
                  <w:rPr>
                    <w:noProof/>
                    <w:webHidden/>
                  </w:rPr>
                  <w:fldChar w:fldCharType="end"/>
                </w:r>
              </w:hyperlink>
            </w:p>
            <w:p w14:paraId="2B406FB5" w14:textId="4044B342" w:rsidR="00265A49" w:rsidRDefault="00110080">
              <w:pPr>
                <w:pStyle w:val="TOC3"/>
                <w:rPr>
                  <w:rFonts w:eastAsiaTheme="minorEastAsia" w:cstheme="minorBidi"/>
                  <w:noProof/>
                  <w:sz w:val="22"/>
                  <w:szCs w:val="22"/>
                  <w:lang w:eastAsia="hr-HR"/>
                </w:rPr>
              </w:pPr>
              <w:hyperlink w:anchor="_Toc134536275" w:history="1">
                <w:r w:rsidR="00265A49" w:rsidRPr="00024148">
                  <w:rPr>
                    <w:rStyle w:val="Hyperlink"/>
                    <w:noProof/>
                  </w:rPr>
                  <w:t>2.3.10. Europski poslovi</w:t>
                </w:r>
                <w:r w:rsidR="00265A49">
                  <w:rPr>
                    <w:noProof/>
                    <w:webHidden/>
                  </w:rPr>
                  <w:tab/>
                </w:r>
                <w:r w:rsidR="00265A49">
                  <w:rPr>
                    <w:noProof/>
                    <w:webHidden/>
                  </w:rPr>
                  <w:fldChar w:fldCharType="begin"/>
                </w:r>
                <w:r w:rsidR="00265A49">
                  <w:rPr>
                    <w:noProof/>
                    <w:webHidden/>
                  </w:rPr>
                  <w:instrText xml:space="preserve"> PAGEREF _Toc134536275 \h </w:instrText>
                </w:r>
                <w:r w:rsidR="00265A49">
                  <w:rPr>
                    <w:noProof/>
                    <w:webHidden/>
                  </w:rPr>
                </w:r>
                <w:r w:rsidR="00265A49">
                  <w:rPr>
                    <w:noProof/>
                    <w:webHidden/>
                  </w:rPr>
                  <w:fldChar w:fldCharType="separate"/>
                </w:r>
                <w:r w:rsidR="00183E52">
                  <w:rPr>
                    <w:noProof/>
                    <w:webHidden/>
                  </w:rPr>
                  <w:t>56</w:t>
                </w:r>
                <w:r w:rsidR="00265A49">
                  <w:rPr>
                    <w:noProof/>
                    <w:webHidden/>
                  </w:rPr>
                  <w:fldChar w:fldCharType="end"/>
                </w:r>
              </w:hyperlink>
            </w:p>
            <w:p w14:paraId="620A42C7" w14:textId="0FBC3EC5" w:rsidR="00265A49" w:rsidRDefault="00110080">
              <w:pPr>
                <w:pStyle w:val="TOC3"/>
                <w:rPr>
                  <w:rFonts w:eastAsiaTheme="minorEastAsia" w:cstheme="minorBidi"/>
                  <w:noProof/>
                  <w:sz w:val="22"/>
                  <w:szCs w:val="22"/>
                  <w:lang w:eastAsia="hr-HR"/>
                </w:rPr>
              </w:pPr>
              <w:hyperlink w:anchor="_Toc134536276" w:history="1">
                <w:r w:rsidR="00265A49" w:rsidRPr="00024148">
                  <w:rPr>
                    <w:rStyle w:val="Hyperlink"/>
                    <w:noProof/>
                  </w:rPr>
                  <w:t>2.3.11. Međunarodni poslovi</w:t>
                </w:r>
                <w:r w:rsidR="00265A49">
                  <w:rPr>
                    <w:noProof/>
                    <w:webHidden/>
                  </w:rPr>
                  <w:tab/>
                </w:r>
                <w:r w:rsidR="00265A49">
                  <w:rPr>
                    <w:noProof/>
                    <w:webHidden/>
                  </w:rPr>
                  <w:fldChar w:fldCharType="begin"/>
                </w:r>
                <w:r w:rsidR="00265A49">
                  <w:rPr>
                    <w:noProof/>
                    <w:webHidden/>
                  </w:rPr>
                  <w:instrText xml:space="preserve"> PAGEREF _Toc134536276 \h </w:instrText>
                </w:r>
                <w:r w:rsidR="00265A49">
                  <w:rPr>
                    <w:noProof/>
                    <w:webHidden/>
                  </w:rPr>
                </w:r>
                <w:r w:rsidR="00265A49">
                  <w:rPr>
                    <w:noProof/>
                    <w:webHidden/>
                  </w:rPr>
                  <w:fldChar w:fldCharType="separate"/>
                </w:r>
                <w:r w:rsidR="00183E52">
                  <w:rPr>
                    <w:noProof/>
                    <w:webHidden/>
                  </w:rPr>
                  <w:t>58</w:t>
                </w:r>
                <w:r w:rsidR="00265A49">
                  <w:rPr>
                    <w:noProof/>
                    <w:webHidden/>
                  </w:rPr>
                  <w:fldChar w:fldCharType="end"/>
                </w:r>
              </w:hyperlink>
            </w:p>
            <w:p w14:paraId="3EB0A5D5" w14:textId="5684829D" w:rsidR="00265A49" w:rsidRDefault="00110080">
              <w:pPr>
                <w:pStyle w:val="TOC3"/>
                <w:rPr>
                  <w:rFonts w:eastAsiaTheme="minorEastAsia" w:cstheme="minorBidi"/>
                  <w:noProof/>
                  <w:sz w:val="22"/>
                  <w:szCs w:val="22"/>
                  <w:lang w:eastAsia="hr-HR"/>
                </w:rPr>
              </w:pPr>
              <w:hyperlink w:anchor="_Toc134536277" w:history="1">
                <w:r w:rsidR="00265A49" w:rsidRPr="00024148">
                  <w:rPr>
                    <w:rStyle w:val="Hyperlink"/>
                    <w:noProof/>
                  </w:rPr>
                  <w:t>2.3.12. Izvršenje prihodovnih poslova</w:t>
                </w:r>
                <w:r w:rsidR="00265A49">
                  <w:rPr>
                    <w:noProof/>
                    <w:webHidden/>
                  </w:rPr>
                  <w:tab/>
                </w:r>
                <w:r w:rsidR="00265A49">
                  <w:rPr>
                    <w:noProof/>
                    <w:webHidden/>
                  </w:rPr>
                  <w:fldChar w:fldCharType="begin"/>
                </w:r>
                <w:r w:rsidR="00265A49">
                  <w:rPr>
                    <w:noProof/>
                    <w:webHidden/>
                  </w:rPr>
                  <w:instrText xml:space="preserve"> PAGEREF _Toc134536277 \h </w:instrText>
                </w:r>
                <w:r w:rsidR="00265A49">
                  <w:rPr>
                    <w:noProof/>
                    <w:webHidden/>
                  </w:rPr>
                </w:r>
                <w:r w:rsidR="00265A49">
                  <w:rPr>
                    <w:noProof/>
                    <w:webHidden/>
                  </w:rPr>
                  <w:fldChar w:fldCharType="separate"/>
                </w:r>
                <w:r w:rsidR="00183E52">
                  <w:rPr>
                    <w:noProof/>
                    <w:webHidden/>
                  </w:rPr>
                  <w:t>59</w:t>
                </w:r>
                <w:r w:rsidR="00265A49">
                  <w:rPr>
                    <w:noProof/>
                    <w:webHidden/>
                  </w:rPr>
                  <w:fldChar w:fldCharType="end"/>
                </w:r>
              </w:hyperlink>
            </w:p>
            <w:p w14:paraId="3EE95619" w14:textId="1DB4D488" w:rsidR="00265A49" w:rsidRDefault="00110080">
              <w:pPr>
                <w:pStyle w:val="TOC3"/>
                <w:rPr>
                  <w:rFonts w:eastAsiaTheme="minorEastAsia" w:cstheme="minorBidi"/>
                  <w:noProof/>
                  <w:sz w:val="22"/>
                  <w:szCs w:val="22"/>
                  <w:lang w:eastAsia="hr-HR"/>
                </w:rPr>
              </w:pPr>
              <w:hyperlink w:anchor="_Toc134536350" w:history="1">
                <w:r w:rsidR="00265A49" w:rsidRPr="00024148">
                  <w:rPr>
                    <w:rStyle w:val="Hyperlink"/>
                    <w:noProof/>
                  </w:rPr>
                  <w:t>2.3.13. Izvršenje neprihodovnih poslova</w:t>
                </w:r>
                <w:r w:rsidR="00265A49">
                  <w:rPr>
                    <w:noProof/>
                    <w:webHidden/>
                  </w:rPr>
                  <w:tab/>
                </w:r>
                <w:r w:rsidR="00265A49">
                  <w:rPr>
                    <w:noProof/>
                    <w:webHidden/>
                  </w:rPr>
                  <w:fldChar w:fldCharType="begin"/>
                </w:r>
                <w:r w:rsidR="00265A49">
                  <w:rPr>
                    <w:noProof/>
                    <w:webHidden/>
                  </w:rPr>
                  <w:instrText xml:space="preserve"> PAGEREF _Toc134536350 \h </w:instrText>
                </w:r>
                <w:r w:rsidR="00265A49">
                  <w:rPr>
                    <w:noProof/>
                    <w:webHidden/>
                  </w:rPr>
                </w:r>
                <w:r w:rsidR="00265A49">
                  <w:rPr>
                    <w:noProof/>
                    <w:webHidden/>
                  </w:rPr>
                  <w:fldChar w:fldCharType="separate"/>
                </w:r>
                <w:r w:rsidR="00183E52">
                  <w:rPr>
                    <w:noProof/>
                    <w:webHidden/>
                  </w:rPr>
                  <w:t>60</w:t>
                </w:r>
                <w:r w:rsidR="00265A49">
                  <w:rPr>
                    <w:noProof/>
                    <w:webHidden/>
                  </w:rPr>
                  <w:fldChar w:fldCharType="end"/>
                </w:r>
              </w:hyperlink>
            </w:p>
            <w:p w14:paraId="1898C95D" w14:textId="61DF82C9" w:rsidR="00265A49" w:rsidRDefault="00110080">
              <w:pPr>
                <w:pStyle w:val="TOC2"/>
                <w:rPr>
                  <w:rFonts w:eastAsiaTheme="minorEastAsia" w:cstheme="minorBidi"/>
                  <w:iCs w:val="0"/>
                  <w:noProof/>
                  <w:sz w:val="22"/>
                  <w:szCs w:val="22"/>
                  <w:lang w:eastAsia="hr-HR"/>
                </w:rPr>
              </w:pPr>
              <w:hyperlink w:anchor="_Toc134536351" w:history="1">
                <w:r w:rsidR="00265A49" w:rsidRPr="00024148">
                  <w:rPr>
                    <w:rStyle w:val="Hyperlink"/>
                    <w:noProof/>
                  </w:rPr>
                  <w:t>2.4. Promet, opskrba tržišta i potrošnja lijekova</w:t>
                </w:r>
                <w:r w:rsidR="00265A49">
                  <w:rPr>
                    <w:noProof/>
                    <w:webHidden/>
                  </w:rPr>
                  <w:tab/>
                </w:r>
                <w:r w:rsidR="00265A49">
                  <w:rPr>
                    <w:noProof/>
                    <w:webHidden/>
                  </w:rPr>
                  <w:fldChar w:fldCharType="begin"/>
                </w:r>
                <w:r w:rsidR="00265A49">
                  <w:rPr>
                    <w:noProof/>
                    <w:webHidden/>
                  </w:rPr>
                  <w:instrText xml:space="preserve"> PAGEREF _Toc134536351 \h </w:instrText>
                </w:r>
                <w:r w:rsidR="00265A49">
                  <w:rPr>
                    <w:noProof/>
                    <w:webHidden/>
                  </w:rPr>
                </w:r>
                <w:r w:rsidR="00265A49">
                  <w:rPr>
                    <w:noProof/>
                    <w:webHidden/>
                  </w:rPr>
                  <w:fldChar w:fldCharType="separate"/>
                </w:r>
                <w:r w:rsidR="00183E52">
                  <w:rPr>
                    <w:noProof/>
                    <w:webHidden/>
                  </w:rPr>
                  <w:t>62</w:t>
                </w:r>
                <w:r w:rsidR="00265A49">
                  <w:rPr>
                    <w:noProof/>
                    <w:webHidden/>
                  </w:rPr>
                  <w:fldChar w:fldCharType="end"/>
                </w:r>
              </w:hyperlink>
            </w:p>
            <w:p w14:paraId="3871A4D1" w14:textId="3597E202" w:rsidR="00265A49" w:rsidRDefault="00110080">
              <w:pPr>
                <w:pStyle w:val="TOC3"/>
                <w:rPr>
                  <w:rFonts w:eastAsiaTheme="minorEastAsia" w:cstheme="minorBidi"/>
                  <w:noProof/>
                  <w:sz w:val="22"/>
                  <w:szCs w:val="22"/>
                  <w:lang w:eastAsia="hr-HR"/>
                </w:rPr>
              </w:pPr>
              <w:hyperlink w:anchor="_Toc134536352" w:history="1">
                <w:r w:rsidR="00265A49" w:rsidRPr="00024148">
                  <w:rPr>
                    <w:rStyle w:val="Hyperlink"/>
                    <w:noProof/>
                  </w:rPr>
                  <w:t>2.4.1. Evidentiranje lijekova iz paralelnog prometa</w:t>
                </w:r>
                <w:r w:rsidR="00265A49">
                  <w:rPr>
                    <w:noProof/>
                    <w:webHidden/>
                  </w:rPr>
                  <w:tab/>
                </w:r>
                <w:r w:rsidR="00265A49">
                  <w:rPr>
                    <w:noProof/>
                    <w:webHidden/>
                  </w:rPr>
                  <w:fldChar w:fldCharType="begin"/>
                </w:r>
                <w:r w:rsidR="00265A49">
                  <w:rPr>
                    <w:noProof/>
                    <w:webHidden/>
                  </w:rPr>
                  <w:instrText xml:space="preserve"> PAGEREF _Toc134536352 \h </w:instrText>
                </w:r>
                <w:r w:rsidR="00265A49">
                  <w:rPr>
                    <w:noProof/>
                    <w:webHidden/>
                  </w:rPr>
                </w:r>
                <w:r w:rsidR="00265A49">
                  <w:rPr>
                    <w:noProof/>
                    <w:webHidden/>
                  </w:rPr>
                  <w:fldChar w:fldCharType="separate"/>
                </w:r>
                <w:r w:rsidR="00183E52">
                  <w:rPr>
                    <w:noProof/>
                    <w:webHidden/>
                  </w:rPr>
                  <w:t>62</w:t>
                </w:r>
                <w:r w:rsidR="00265A49">
                  <w:rPr>
                    <w:noProof/>
                    <w:webHidden/>
                  </w:rPr>
                  <w:fldChar w:fldCharType="end"/>
                </w:r>
              </w:hyperlink>
            </w:p>
            <w:p w14:paraId="7ACCA9F5" w14:textId="3315B579" w:rsidR="00265A49" w:rsidRDefault="00110080">
              <w:pPr>
                <w:pStyle w:val="TOC3"/>
                <w:rPr>
                  <w:rFonts w:eastAsiaTheme="minorEastAsia" w:cstheme="minorBidi"/>
                  <w:noProof/>
                  <w:sz w:val="22"/>
                  <w:szCs w:val="22"/>
                  <w:lang w:eastAsia="hr-HR"/>
                </w:rPr>
              </w:pPr>
              <w:hyperlink w:anchor="_Toc134536353" w:history="1">
                <w:r w:rsidR="00265A49" w:rsidRPr="00024148">
                  <w:rPr>
                    <w:rStyle w:val="Hyperlink"/>
                    <w:noProof/>
                  </w:rPr>
                  <w:t>2.4.2. Davanje suglasnosti za uvoz i suglasnosti za unošenje lijeka</w:t>
                </w:r>
                <w:r w:rsidR="00265A49">
                  <w:rPr>
                    <w:noProof/>
                    <w:webHidden/>
                  </w:rPr>
                  <w:tab/>
                </w:r>
                <w:r w:rsidR="00265A49">
                  <w:rPr>
                    <w:noProof/>
                    <w:webHidden/>
                  </w:rPr>
                  <w:fldChar w:fldCharType="begin"/>
                </w:r>
                <w:r w:rsidR="00265A49">
                  <w:rPr>
                    <w:noProof/>
                    <w:webHidden/>
                  </w:rPr>
                  <w:instrText xml:space="preserve"> PAGEREF _Toc134536353 \h </w:instrText>
                </w:r>
                <w:r w:rsidR="00265A49">
                  <w:rPr>
                    <w:noProof/>
                    <w:webHidden/>
                  </w:rPr>
                </w:r>
                <w:r w:rsidR="00265A49">
                  <w:rPr>
                    <w:noProof/>
                    <w:webHidden/>
                  </w:rPr>
                  <w:fldChar w:fldCharType="separate"/>
                </w:r>
                <w:r w:rsidR="00183E52">
                  <w:rPr>
                    <w:noProof/>
                    <w:webHidden/>
                  </w:rPr>
                  <w:t>62</w:t>
                </w:r>
                <w:r w:rsidR="00265A49">
                  <w:rPr>
                    <w:noProof/>
                    <w:webHidden/>
                  </w:rPr>
                  <w:fldChar w:fldCharType="end"/>
                </w:r>
              </w:hyperlink>
            </w:p>
            <w:p w14:paraId="18A11983" w14:textId="3D3525F4" w:rsidR="00265A49" w:rsidRDefault="00110080">
              <w:pPr>
                <w:pStyle w:val="TOC3"/>
                <w:rPr>
                  <w:rFonts w:eastAsiaTheme="minorEastAsia" w:cstheme="minorBidi"/>
                  <w:noProof/>
                  <w:sz w:val="22"/>
                  <w:szCs w:val="22"/>
                  <w:lang w:eastAsia="hr-HR"/>
                </w:rPr>
              </w:pPr>
              <w:hyperlink w:anchor="_Toc134536354" w:history="1">
                <w:r w:rsidR="00265A49" w:rsidRPr="00024148">
                  <w:rPr>
                    <w:rStyle w:val="Hyperlink"/>
                    <w:noProof/>
                  </w:rPr>
                  <w:t>2.4.3. Davanje suglasnosti za izuzeće od obveze označivanja i/ili upute o lijeku na hrvatskom jeziku</w:t>
                </w:r>
                <w:r w:rsidR="00265A49">
                  <w:rPr>
                    <w:noProof/>
                    <w:webHidden/>
                  </w:rPr>
                  <w:tab/>
                </w:r>
                <w:r w:rsidR="00265A49">
                  <w:rPr>
                    <w:noProof/>
                    <w:webHidden/>
                  </w:rPr>
                  <w:fldChar w:fldCharType="begin"/>
                </w:r>
                <w:r w:rsidR="00265A49">
                  <w:rPr>
                    <w:noProof/>
                    <w:webHidden/>
                  </w:rPr>
                  <w:instrText xml:space="preserve"> PAGEREF _Toc134536354 \h </w:instrText>
                </w:r>
                <w:r w:rsidR="00265A49">
                  <w:rPr>
                    <w:noProof/>
                    <w:webHidden/>
                  </w:rPr>
                </w:r>
                <w:r w:rsidR="00265A49">
                  <w:rPr>
                    <w:noProof/>
                    <w:webHidden/>
                  </w:rPr>
                  <w:fldChar w:fldCharType="separate"/>
                </w:r>
                <w:r w:rsidR="00183E52">
                  <w:rPr>
                    <w:noProof/>
                    <w:webHidden/>
                  </w:rPr>
                  <w:t>62</w:t>
                </w:r>
                <w:r w:rsidR="00265A49">
                  <w:rPr>
                    <w:noProof/>
                    <w:webHidden/>
                  </w:rPr>
                  <w:fldChar w:fldCharType="end"/>
                </w:r>
              </w:hyperlink>
            </w:p>
            <w:p w14:paraId="775C73A7" w14:textId="36D71AFF" w:rsidR="00265A49" w:rsidRDefault="00110080">
              <w:pPr>
                <w:pStyle w:val="TOC3"/>
                <w:rPr>
                  <w:rFonts w:eastAsiaTheme="minorEastAsia" w:cstheme="minorBidi"/>
                  <w:noProof/>
                  <w:sz w:val="22"/>
                  <w:szCs w:val="22"/>
                  <w:lang w:eastAsia="hr-HR"/>
                </w:rPr>
              </w:pPr>
              <w:hyperlink w:anchor="_Toc134536355" w:history="1">
                <w:r w:rsidR="00265A49" w:rsidRPr="00024148">
                  <w:rPr>
                    <w:rStyle w:val="Hyperlink"/>
                    <w:noProof/>
                  </w:rPr>
                  <w:t>2.4.4. Davanje suglasnosti za promet lijeka u postupku obnove odobrenja</w:t>
                </w:r>
                <w:r w:rsidR="00265A49">
                  <w:rPr>
                    <w:noProof/>
                    <w:webHidden/>
                  </w:rPr>
                  <w:tab/>
                </w:r>
                <w:r w:rsidR="00265A49">
                  <w:rPr>
                    <w:noProof/>
                    <w:webHidden/>
                  </w:rPr>
                  <w:fldChar w:fldCharType="begin"/>
                </w:r>
                <w:r w:rsidR="00265A49">
                  <w:rPr>
                    <w:noProof/>
                    <w:webHidden/>
                  </w:rPr>
                  <w:instrText xml:space="preserve"> PAGEREF _Toc134536355 \h </w:instrText>
                </w:r>
                <w:r w:rsidR="00265A49">
                  <w:rPr>
                    <w:noProof/>
                    <w:webHidden/>
                  </w:rPr>
                </w:r>
                <w:r w:rsidR="00265A49">
                  <w:rPr>
                    <w:noProof/>
                    <w:webHidden/>
                  </w:rPr>
                  <w:fldChar w:fldCharType="separate"/>
                </w:r>
                <w:r w:rsidR="00183E52">
                  <w:rPr>
                    <w:noProof/>
                    <w:webHidden/>
                  </w:rPr>
                  <w:t>62</w:t>
                </w:r>
                <w:r w:rsidR="00265A49">
                  <w:rPr>
                    <w:noProof/>
                    <w:webHidden/>
                  </w:rPr>
                  <w:fldChar w:fldCharType="end"/>
                </w:r>
              </w:hyperlink>
            </w:p>
            <w:p w14:paraId="30CDCF4C" w14:textId="52276AC1" w:rsidR="00265A49" w:rsidRDefault="00110080">
              <w:pPr>
                <w:pStyle w:val="TOC3"/>
                <w:rPr>
                  <w:rFonts w:eastAsiaTheme="minorEastAsia" w:cstheme="minorBidi"/>
                  <w:noProof/>
                  <w:sz w:val="22"/>
                  <w:szCs w:val="22"/>
                  <w:lang w:eastAsia="hr-HR"/>
                </w:rPr>
              </w:pPr>
              <w:hyperlink w:anchor="_Toc134536356" w:history="1">
                <w:r w:rsidR="00265A49" w:rsidRPr="00024148">
                  <w:rPr>
                    <w:rStyle w:val="Hyperlink"/>
                    <w:noProof/>
                  </w:rPr>
                  <w:t>2.4.5. Obavješćivanje o odluci o izuzeću od odredbe „sunset clause“</w:t>
                </w:r>
                <w:r w:rsidR="00265A49">
                  <w:rPr>
                    <w:noProof/>
                    <w:webHidden/>
                  </w:rPr>
                  <w:tab/>
                </w:r>
                <w:r w:rsidR="00265A49">
                  <w:rPr>
                    <w:noProof/>
                    <w:webHidden/>
                  </w:rPr>
                  <w:fldChar w:fldCharType="begin"/>
                </w:r>
                <w:r w:rsidR="00265A49">
                  <w:rPr>
                    <w:noProof/>
                    <w:webHidden/>
                  </w:rPr>
                  <w:instrText xml:space="preserve"> PAGEREF _Toc134536356 \h </w:instrText>
                </w:r>
                <w:r w:rsidR="00265A49">
                  <w:rPr>
                    <w:noProof/>
                    <w:webHidden/>
                  </w:rPr>
                </w:r>
                <w:r w:rsidR="00265A49">
                  <w:rPr>
                    <w:noProof/>
                    <w:webHidden/>
                  </w:rPr>
                  <w:fldChar w:fldCharType="separate"/>
                </w:r>
                <w:r w:rsidR="00183E52">
                  <w:rPr>
                    <w:noProof/>
                    <w:webHidden/>
                  </w:rPr>
                  <w:t>63</w:t>
                </w:r>
                <w:r w:rsidR="00265A49">
                  <w:rPr>
                    <w:noProof/>
                    <w:webHidden/>
                  </w:rPr>
                  <w:fldChar w:fldCharType="end"/>
                </w:r>
              </w:hyperlink>
            </w:p>
            <w:p w14:paraId="62965360" w14:textId="5C3AB409" w:rsidR="00265A49" w:rsidRDefault="00110080">
              <w:pPr>
                <w:pStyle w:val="TOC3"/>
                <w:rPr>
                  <w:rFonts w:eastAsiaTheme="minorEastAsia" w:cstheme="minorBidi"/>
                  <w:noProof/>
                  <w:sz w:val="22"/>
                  <w:szCs w:val="22"/>
                  <w:lang w:eastAsia="hr-HR"/>
                </w:rPr>
              </w:pPr>
              <w:hyperlink w:anchor="_Toc134536357" w:history="1">
                <w:r w:rsidR="00265A49" w:rsidRPr="00024148">
                  <w:rPr>
                    <w:rStyle w:val="Hyperlink"/>
                    <w:noProof/>
                  </w:rPr>
                  <w:t>2.4.6. Izdavanje potvrde o lijeku (CPP) i potvrde o slobodnoj prodaji (FSC)</w:t>
                </w:r>
                <w:r w:rsidR="00265A49">
                  <w:rPr>
                    <w:noProof/>
                    <w:webHidden/>
                  </w:rPr>
                  <w:tab/>
                </w:r>
                <w:r w:rsidR="00265A49">
                  <w:rPr>
                    <w:noProof/>
                    <w:webHidden/>
                  </w:rPr>
                  <w:fldChar w:fldCharType="begin"/>
                </w:r>
                <w:r w:rsidR="00265A49">
                  <w:rPr>
                    <w:noProof/>
                    <w:webHidden/>
                  </w:rPr>
                  <w:instrText xml:space="preserve"> PAGEREF _Toc134536357 \h </w:instrText>
                </w:r>
                <w:r w:rsidR="00265A49">
                  <w:rPr>
                    <w:noProof/>
                    <w:webHidden/>
                  </w:rPr>
                </w:r>
                <w:r w:rsidR="00265A49">
                  <w:rPr>
                    <w:noProof/>
                    <w:webHidden/>
                  </w:rPr>
                  <w:fldChar w:fldCharType="separate"/>
                </w:r>
                <w:r w:rsidR="00183E52">
                  <w:rPr>
                    <w:noProof/>
                    <w:webHidden/>
                  </w:rPr>
                  <w:t>63</w:t>
                </w:r>
                <w:r w:rsidR="00265A49">
                  <w:rPr>
                    <w:noProof/>
                    <w:webHidden/>
                  </w:rPr>
                  <w:fldChar w:fldCharType="end"/>
                </w:r>
              </w:hyperlink>
            </w:p>
            <w:p w14:paraId="3C096FA1" w14:textId="1B13F8D3" w:rsidR="00265A49" w:rsidRDefault="00110080">
              <w:pPr>
                <w:pStyle w:val="TOC3"/>
                <w:rPr>
                  <w:rFonts w:eastAsiaTheme="minorEastAsia" w:cstheme="minorBidi"/>
                  <w:noProof/>
                  <w:sz w:val="22"/>
                  <w:szCs w:val="22"/>
                  <w:lang w:eastAsia="hr-HR"/>
                </w:rPr>
              </w:pPr>
              <w:hyperlink w:anchor="_Toc134536358" w:history="1">
                <w:r w:rsidR="00265A49" w:rsidRPr="00024148">
                  <w:rPr>
                    <w:rStyle w:val="Hyperlink"/>
                    <w:noProof/>
                  </w:rPr>
                  <w:t>2.4.7. Praćenje opskrbe lijekovima</w:t>
                </w:r>
                <w:r w:rsidR="00265A49">
                  <w:rPr>
                    <w:noProof/>
                    <w:webHidden/>
                  </w:rPr>
                  <w:tab/>
                </w:r>
                <w:r w:rsidR="00265A49">
                  <w:rPr>
                    <w:noProof/>
                    <w:webHidden/>
                  </w:rPr>
                  <w:fldChar w:fldCharType="begin"/>
                </w:r>
                <w:r w:rsidR="00265A49">
                  <w:rPr>
                    <w:noProof/>
                    <w:webHidden/>
                  </w:rPr>
                  <w:instrText xml:space="preserve"> PAGEREF _Toc134536358 \h </w:instrText>
                </w:r>
                <w:r w:rsidR="00265A49">
                  <w:rPr>
                    <w:noProof/>
                    <w:webHidden/>
                  </w:rPr>
                </w:r>
                <w:r w:rsidR="00265A49">
                  <w:rPr>
                    <w:noProof/>
                    <w:webHidden/>
                  </w:rPr>
                  <w:fldChar w:fldCharType="separate"/>
                </w:r>
                <w:r w:rsidR="00183E52">
                  <w:rPr>
                    <w:noProof/>
                    <w:webHidden/>
                  </w:rPr>
                  <w:t>63</w:t>
                </w:r>
                <w:r w:rsidR="00265A49">
                  <w:rPr>
                    <w:noProof/>
                    <w:webHidden/>
                  </w:rPr>
                  <w:fldChar w:fldCharType="end"/>
                </w:r>
              </w:hyperlink>
            </w:p>
            <w:p w14:paraId="510C4097" w14:textId="19732AC3" w:rsidR="00265A49" w:rsidRDefault="00110080">
              <w:pPr>
                <w:pStyle w:val="TOC3"/>
                <w:rPr>
                  <w:rFonts w:eastAsiaTheme="minorEastAsia" w:cstheme="minorBidi"/>
                  <w:noProof/>
                  <w:sz w:val="22"/>
                  <w:szCs w:val="22"/>
                  <w:lang w:eastAsia="hr-HR"/>
                </w:rPr>
              </w:pPr>
              <w:hyperlink w:anchor="_Toc134536359" w:history="1">
                <w:r w:rsidR="00265A49" w:rsidRPr="00024148">
                  <w:rPr>
                    <w:rStyle w:val="Hyperlink"/>
                    <w:noProof/>
                  </w:rPr>
                  <w:t>2.4.8. Zaprimanje i obrada podataka o potrošnji lijekova</w:t>
                </w:r>
                <w:r w:rsidR="00265A49">
                  <w:rPr>
                    <w:noProof/>
                    <w:webHidden/>
                  </w:rPr>
                  <w:tab/>
                </w:r>
                <w:r w:rsidR="00265A49">
                  <w:rPr>
                    <w:noProof/>
                    <w:webHidden/>
                  </w:rPr>
                  <w:fldChar w:fldCharType="begin"/>
                </w:r>
                <w:r w:rsidR="00265A49">
                  <w:rPr>
                    <w:noProof/>
                    <w:webHidden/>
                  </w:rPr>
                  <w:instrText xml:space="preserve"> PAGEREF _Toc134536359 \h </w:instrText>
                </w:r>
                <w:r w:rsidR="00265A49">
                  <w:rPr>
                    <w:noProof/>
                    <w:webHidden/>
                  </w:rPr>
                </w:r>
                <w:r w:rsidR="00265A49">
                  <w:rPr>
                    <w:noProof/>
                    <w:webHidden/>
                  </w:rPr>
                  <w:fldChar w:fldCharType="separate"/>
                </w:r>
                <w:r w:rsidR="00183E52">
                  <w:rPr>
                    <w:noProof/>
                    <w:webHidden/>
                  </w:rPr>
                  <w:t>63</w:t>
                </w:r>
                <w:r w:rsidR="00265A49">
                  <w:rPr>
                    <w:noProof/>
                    <w:webHidden/>
                  </w:rPr>
                  <w:fldChar w:fldCharType="end"/>
                </w:r>
              </w:hyperlink>
            </w:p>
            <w:p w14:paraId="5E16B72C" w14:textId="0D7E406C" w:rsidR="00265A49" w:rsidRDefault="00110080">
              <w:pPr>
                <w:pStyle w:val="TOC3"/>
                <w:rPr>
                  <w:rFonts w:eastAsiaTheme="minorEastAsia" w:cstheme="minorBidi"/>
                  <w:noProof/>
                  <w:sz w:val="22"/>
                  <w:szCs w:val="22"/>
                  <w:lang w:eastAsia="hr-HR"/>
                </w:rPr>
              </w:pPr>
              <w:hyperlink w:anchor="_Toc134536360" w:history="1">
                <w:r w:rsidR="00265A49" w:rsidRPr="00024148">
                  <w:rPr>
                    <w:rStyle w:val="Hyperlink"/>
                    <w:noProof/>
                  </w:rPr>
                  <w:t>2.4.9. Hitno povlačenje lijeka iz prometa</w:t>
                </w:r>
                <w:r w:rsidR="00265A49">
                  <w:rPr>
                    <w:noProof/>
                    <w:webHidden/>
                  </w:rPr>
                  <w:tab/>
                </w:r>
                <w:r w:rsidR="00265A49">
                  <w:rPr>
                    <w:noProof/>
                    <w:webHidden/>
                  </w:rPr>
                  <w:fldChar w:fldCharType="begin"/>
                </w:r>
                <w:r w:rsidR="00265A49">
                  <w:rPr>
                    <w:noProof/>
                    <w:webHidden/>
                  </w:rPr>
                  <w:instrText xml:space="preserve"> PAGEREF _Toc134536360 \h </w:instrText>
                </w:r>
                <w:r w:rsidR="00265A49">
                  <w:rPr>
                    <w:noProof/>
                    <w:webHidden/>
                  </w:rPr>
                </w:r>
                <w:r w:rsidR="00265A49">
                  <w:rPr>
                    <w:noProof/>
                    <w:webHidden/>
                  </w:rPr>
                  <w:fldChar w:fldCharType="separate"/>
                </w:r>
                <w:r w:rsidR="00183E52">
                  <w:rPr>
                    <w:noProof/>
                    <w:webHidden/>
                  </w:rPr>
                  <w:t>63</w:t>
                </w:r>
                <w:r w:rsidR="00265A49">
                  <w:rPr>
                    <w:noProof/>
                    <w:webHidden/>
                  </w:rPr>
                  <w:fldChar w:fldCharType="end"/>
                </w:r>
              </w:hyperlink>
            </w:p>
            <w:p w14:paraId="287DF66A" w14:textId="4EABCE18" w:rsidR="00265A49" w:rsidRDefault="00110080">
              <w:pPr>
                <w:pStyle w:val="TOC3"/>
                <w:rPr>
                  <w:rFonts w:eastAsiaTheme="minorEastAsia" w:cstheme="minorBidi"/>
                  <w:noProof/>
                  <w:sz w:val="22"/>
                  <w:szCs w:val="22"/>
                  <w:lang w:eastAsia="hr-HR"/>
                </w:rPr>
              </w:pPr>
              <w:hyperlink w:anchor="_Toc134536361" w:history="1">
                <w:r w:rsidR="00265A49" w:rsidRPr="00024148">
                  <w:rPr>
                    <w:rStyle w:val="Hyperlink"/>
                    <w:noProof/>
                  </w:rPr>
                  <w:t>2.4.10. Praćenje neispravnosti lijekova</w:t>
                </w:r>
                <w:r w:rsidR="00265A49">
                  <w:rPr>
                    <w:noProof/>
                    <w:webHidden/>
                  </w:rPr>
                  <w:tab/>
                </w:r>
                <w:r w:rsidR="00265A49">
                  <w:rPr>
                    <w:noProof/>
                    <w:webHidden/>
                  </w:rPr>
                  <w:fldChar w:fldCharType="begin"/>
                </w:r>
                <w:r w:rsidR="00265A49">
                  <w:rPr>
                    <w:noProof/>
                    <w:webHidden/>
                  </w:rPr>
                  <w:instrText xml:space="preserve"> PAGEREF _Toc134536361 \h </w:instrText>
                </w:r>
                <w:r w:rsidR="00265A49">
                  <w:rPr>
                    <w:noProof/>
                    <w:webHidden/>
                  </w:rPr>
                </w:r>
                <w:r w:rsidR="00265A49">
                  <w:rPr>
                    <w:noProof/>
                    <w:webHidden/>
                  </w:rPr>
                  <w:fldChar w:fldCharType="separate"/>
                </w:r>
                <w:r w:rsidR="00183E52">
                  <w:rPr>
                    <w:noProof/>
                    <w:webHidden/>
                  </w:rPr>
                  <w:t>64</w:t>
                </w:r>
                <w:r w:rsidR="00265A49">
                  <w:rPr>
                    <w:noProof/>
                    <w:webHidden/>
                  </w:rPr>
                  <w:fldChar w:fldCharType="end"/>
                </w:r>
              </w:hyperlink>
            </w:p>
            <w:p w14:paraId="03631BC6" w14:textId="30F6911F" w:rsidR="00265A49" w:rsidRDefault="00110080">
              <w:pPr>
                <w:pStyle w:val="TOC3"/>
                <w:rPr>
                  <w:rFonts w:eastAsiaTheme="minorEastAsia" w:cstheme="minorBidi"/>
                  <w:noProof/>
                  <w:sz w:val="22"/>
                  <w:szCs w:val="22"/>
                  <w:lang w:eastAsia="hr-HR"/>
                </w:rPr>
              </w:pPr>
              <w:hyperlink w:anchor="_Toc134536362" w:history="1">
                <w:r w:rsidR="00265A49" w:rsidRPr="00024148">
                  <w:rPr>
                    <w:rStyle w:val="Hyperlink"/>
                    <w:rFonts w:eastAsia="Times New Roman"/>
                    <w:noProof/>
                    <w:lang w:eastAsia="hr-HR"/>
                  </w:rPr>
                  <w:t>2.4.11. Izračun najviše dozvoljene cijene lijekova na veliko</w:t>
                </w:r>
                <w:r w:rsidR="00265A49">
                  <w:rPr>
                    <w:noProof/>
                    <w:webHidden/>
                  </w:rPr>
                  <w:tab/>
                </w:r>
                <w:r w:rsidR="00265A49">
                  <w:rPr>
                    <w:noProof/>
                    <w:webHidden/>
                  </w:rPr>
                  <w:fldChar w:fldCharType="begin"/>
                </w:r>
                <w:r w:rsidR="00265A49">
                  <w:rPr>
                    <w:noProof/>
                    <w:webHidden/>
                  </w:rPr>
                  <w:instrText xml:space="preserve"> PAGEREF _Toc134536362 \h </w:instrText>
                </w:r>
                <w:r w:rsidR="00265A49">
                  <w:rPr>
                    <w:noProof/>
                    <w:webHidden/>
                  </w:rPr>
                </w:r>
                <w:r w:rsidR="00265A49">
                  <w:rPr>
                    <w:noProof/>
                    <w:webHidden/>
                  </w:rPr>
                  <w:fldChar w:fldCharType="separate"/>
                </w:r>
                <w:r w:rsidR="00183E52">
                  <w:rPr>
                    <w:noProof/>
                    <w:webHidden/>
                  </w:rPr>
                  <w:t>64</w:t>
                </w:r>
                <w:r w:rsidR="00265A49">
                  <w:rPr>
                    <w:noProof/>
                    <w:webHidden/>
                  </w:rPr>
                  <w:fldChar w:fldCharType="end"/>
                </w:r>
              </w:hyperlink>
            </w:p>
            <w:p w14:paraId="0C2D378D" w14:textId="2EDFE1AD" w:rsidR="00265A49" w:rsidRDefault="00110080">
              <w:pPr>
                <w:pStyle w:val="TOC3"/>
                <w:rPr>
                  <w:rFonts w:eastAsiaTheme="minorEastAsia" w:cstheme="minorBidi"/>
                  <w:noProof/>
                  <w:sz w:val="22"/>
                  <w:szCs w:val="22"/>
                  <w:lang w:eastAsia="hr-HR"/>
                </w:rPr>
              </w:pPr>
              <w:hyperlink w:anchor="_Toc134536363" w:history="1">
                <w:r w:rsidR="00265A49" w:rsidRPr="00024148">
                  <w:rPr>
                    <w:rStyle w:val="Hyperlink"/>
                    <w:rFonts w:eastAsia="Times New Roman"/>
                    <w:noProof/>
                    <w:lang w:eastAsia="hr-HR"/>
                  </w:rPr>
                  <w:t>2.4.12. Određivanje iznimno više od najviše dozvoljene cijene lijeka na veliko</w:t>
                </w:r>
                <w:r w:rsidR="00265A49">
                  <w:rPr>
                    <w:noProof/>
                    <w:webHidden/>
                  </w:rPr>
                  <w:tab/>
                </w:r>
                <w:r w:rsidR="00265A49">
                  <w:rPr>
                    <w:noProof/>
                    <w:webHidden/>
                  </w:rPr>
                  <w:fldChar w:fldCharType="begin"/>
                </w:r>
                <w:r w:rsidR="00265A49">
                  <w:rPr>
                    <w:noProof/>
                    <w:webHidden/>
                  </w:rPr>
                  <w:instrText xml:space="preserve"> PAGEREF _Toc134536363 \h </w:instrText>
                </w:r>
                <w:r w:rsidR="00265A49">
                  <w:rPr>
                    <w:noProof/>
                    <w:webHidden/>
                  </w:rPr>
                </w:r>
                <w:r w:rsidR="00265A49">
                  <w:rPr>
                    <w:noProof/>
                    <w:webHidden/>
                  </w:rPr>
                  <w:fldChar w:fldCharType="separate"/>
                </w:r>
                <w:r w:rsidR="00183E52">
                  <w:rPr>
                    <w:noProof/>
                    <w:webHidden/>
                  </w:rPr>
                  <w:t>65</w:t>
                </w:r>
                <w:r w:rsidR="00265A49">
                  <w:rPr>
                    <w:noProof/>
                    <w:webHidden/>
                  </w:rPr>
                  <w:fldChar w:fldCharType="end"/>
                </w:r>
              </w:hyperlink>
            </w:p>
            <w:p w14:paraId="3DB8CDAD" w14:textId="2D975EDB" w:rsidR="00265A49" w:rsidRDefault="00110080">
              <w:pPr>
                <w:pStyle w:val="TOC3"/>
                <w:rPr>
                  <w:rFonts w:eastAsiaTheme="minorEastAsia" w:cstheme="minorBidi"/>
                  <w:noProof/>
                  <w:sz w:val="22"/>
                  <w:szCs w:val="22"/>
                  <w:lang w:eastAsia="hr-HR"/>
                </w:rPr>
              </w:pPr>
              <w:hyperlink w:anchor="_Toc134536364" w:history="1">
                <w:r w:rsidR="00265A49" w:rsidRPr="00024148">
                  <w:rPr>
                    <w:rStyle w:val="Hyperlink"/>
                    <w:noProof/>
                  </w:rPr>
                  <w:t>2.4.13. Europski poslovi</w:t>
                </w:r>
                <w:r w:rsidR="00265A49">
                  <w:rPr>
                    <w:noProof/>
                    <w:webHidden/>
                  </w:rPr>
                  <w:tab/>
                </w:r>
                <w:r w:rsidR="00265A49">
                  <w:rPr>
                    <w:noProof/>
                    <w:webHidden/>
                  </w:rPr>
                  <w:fldChar w:fldCharType="begin"/>
                </w:r>
                <w:r w:rsidR="00265A49">
                  <w:rPr>
                    <w:noProof/>
                    <w:webHidden/>
                  </w:rPr>
                  <w:instrText xml:space="preserve"> PAGEREF _Toc134536364 \h </w:instrText>
                </w:r>
                <w:r w:rsidR="00265A49">
                  <w:rPr>
                    <w:noProof/>
                    <w:webHidden/>
                  </w:rPr>
                </w:r>
                <w:r w:rsidR="00265A49">
                  <w:rPr>
                    <w:noProof/>
                    <w:webHidden/>
                  </w:rPr>
                  <w:fldChar w:fldCharType="separate"/>
                </w:r>
                <w:r w:rsidR="00183E52">
                  <w:rPr>
                    <w:noProof/>
                    <w:webHidden/>
                  </w:rPr>
                  <w:t>65</w:t>
                </w:r>
                <w:r w:rsidR="00265A49">
                  <w:rPr>
                    <w:noProof/>
                    <w:webHidden/>
                  </w:rPr>
                  <w:fldChar w:fldCharType="end"/>
                </w:r>
              </w:hyperlink>
            </w:p>
            <w:p w14:paraId="75B73B30" w14:textId="6D406B29" w:rsidR="00265A49" w:rsidRDefault="00110080">
              <w:pPr>
                <w:pStyle w:val="TOC3"/>
                <w:rPr>
                  <w:rFonts w:eastAsiaTheme="minorEastAsia" w:cstheme="minorBidi"/>
                  <w:noProof/>
                  <w:sz w:val="22"/>
                  <w:szCs w:val="22"/>
                  <w:lang w:eastAsia="hr-HR"/>
                </w:rPr>
              </w:pPr>
              <w:hyperlink w:anchor="_Toc134536365" w:history="1">
                <w:r w:rsidR="00265A49" w:rsidRPr="00024148">
                  <w:rPr>
                    <w:rStyle w:val="Hyperlink"/>
                    <w:noProof/>
                  </w:rPr>
                  <w:t>2.4.14. Sudjelovanje HALMED-a u povjerenstvima i radnim skupinama na nacionalnom nivou</w:t>
                </w:r>
                <w:r w:rsidR="00265A49">
                  <w:rPr>
                    <w:noProof/>
                    <w:webHidden/>
                  </w:rPr>
                  <w:tab/>
                </w:r>
                <w:r w:rsidR="00265A49">
                  <w:rPr>
                    <w:noProof/>
                    <w:webHidden/>
                  </w:rPr>
                  <w:fldChar w:fldCharType="begin"/>
                </w:r>
                <w:r w:rsidR="00265A49">
                  <w:rPr>
                    <w:noProof/>
                    <w:webHidden/>
                  </w:rPr>
                  <w:instrText xml:space="preserve"> PAGEREF _Toc134536365 \h </w:instrText>
                </w:r>
                <w:r w:rsidR="00265A49">
                  <w:rPr>
                    <w:noProof/>
                    <w:webHidden/>
                  </w:rPr>
                </w:r>
                <w:r w:rsidR="00265A49">
                  <w:rPr>
                    <w:noProof/>
                    <w:webHidden/>
                  </w:rPr>
                  <w:fldChar w:fldCharType="separate"/>
                </w:r>
                <w:r w:rsidR="00183E52">
                  <w:rPr>
                    <w:noProof/>
                    <w:webHidden/>
                  </w:rPr>
                  <w:t>67</w:t>
                </w:r>
                <w:r w:rsidR="00265A49">
                  <w:rPr>
                    <w:noProof/>
                    <w:webHidden/>
                  </w:rPr>
                  <w:fldChar w:fldCharType="end"/>
                </w:r>
              </w:hyperlink>
            </w:p>
            <w:p w14:paraId="2889ACC6" w14:textId="70C32B1B" w:rsidR="00265A49" w:rsidRDefault="00110080">
              <w:pPr>
                <w:pStyle w:val="TOC3"/>
                <w:rPr>
                  <w:rFonts w:eastAsiaTheme="minorEastAsia" w:cstheme="minorBidi"/>
                  <w:noProof/>
                  <w:sz w:val="22"/>
                  <w:szCs w:val="22"/>
                  <w:lang w:eastAsia="hr-HR"/>
                </w:rPr>
              </w:pPr>
              <w:hyperlink w:anchor="_Toc134536367" w:history="1">
                <w:r w:rsidR="00265A49" w:rsidRPr="00024148">
                  <w:rPr>
                    <w:rStyle w:val="Hyperlink"/>
                    <w:noProof/>
                  </w:rPr>
                  <w:t>2.4.15. Izvršenje prihodovnih poslova</w:t>
                </w:r>
                <w:r w:rsidR="00265A49">
                  <w:rPr>
                    <w:noProof/>
                    <w:webHidden/>
                  </w:rPr>
                  <w:tab/>
                </w:r>
                <w:r w:rsidR="00265A49">
                  <w:rPr>
                    <w:noProof/>
                    <w:webHidden/>
                  </w:rPr>
                  <w:fldChar w:fldCharType="begin"/>
                </w:r>
                <w:r w:rsidR="00265A49">
                  <w:rPr>
                    <w:noProof/>
                    <w:webHidden/>
                  </w:rPr>
                  <w:instrText xml:space="preserve"> PAGEREF _Toc134536367 \h </w:instrText>
                </w:r>
                <w:r w:rsidR="00265A49">
                  <w:rPr>
                    <w:noProof/>
                    <w:webHidden/>
                  </w:rPr>
                </w:r>
                <w:r w:rsidR="00265A49">
                  <w:rPr>
                    <w:noProof/>
                    <w:webHidden/>
                  </w:rPr>
                  <w:fldChar w:fldCharType="separate"/>
                </w:r>
                <w:r w:rsidR="00183E52">
                  <w:rPr>
                    <w:noProof/>
                    <w:webHidden/>
                  </w:rPr>
                  <w:t>68</w:t>
                </w:r>
                <w:r w:rsidR="00265A49">
                  <w:rPr>
                    <w:noProof/>
                    <w:webHidden/>
                  </w:rPr>
                  <w:fldChar w:fldCharType="end"/>
                </w:r>
              </w:hyperlink>
            </w:p>
            <w:p w14:paraId="013240B3" w14:textId="2CD1861D" w:rsidR="00265A49" w:rsidRDefault="00110080">
              <w:pPr>
                <w:pStyle w:val="TOC3"/>
                <w:rPr>
                  <w:rFonts w:eastAsiaTheme="minorEastAsia" w:cstheme="minorBidi"/>
                  <w:noProof/>
                  <w:sz w:val="22"/>
                  <w:szCs w:val="22"/>
                  <w:lang w:eastAsia="hr-HR"/>
                </w:rPr>
              </w:pPr>
              <w:hyperlink w:anchor="_Toc134536428" w:history="1">
                <w:r w:rsidR="00265A49" w:rsidRPr="00024148">
                  <w:rPr>
                    <w:rStyle w:val="Hyperlink"/>
                    <w:noProof/>
                  </w:rPr>
                  <w:t>2.4.16. Izvršenje neprihodovnih poslova</w:t>
                </w:r>
                <w:r w:rsidR="00265A49">
                  <w:rPr>
                    <w:noProof/>
                    <w:webHidden/>
                  </w:rPr>
                  <w:tab/>
                </w:r>
                <w:r w:rsidR="00265A49">
                  <w:rPr>
                    <w:noProof/>
                    <w:webHidden/>
                  </w:rPr>
                  <w:fldChar w:fldCharType="begin"/>
                </w:r>
                <w:r w:rsidR="00265A49">
                  <w:rPr>
                    <w:noProof/>
                    <w:webHidden/>
                  </w:rPr>
                  <w:instrText xml:space="preserve"> PAGEREF _Toc134536428 \h </w:instrText>
                </w:r>
                <w:r w:rsidR="00265A49">
                  <w:rPr>
                    <w:noProof/>
                    <w:webHidden/>
                  </w:rPr>
                </w:r>
                <w:r w:rsidR="00265A49">
                  <w:rPr>
                    <w:noProof/>
                    <w:webHidden/>
                  </w:rPr>
                  <w:fldChar w:fldCharType="separate"/>
                </w:r>
                <w:r w:rsidR="00183E52">
                  <w:rPr>
                    <w:noProof/>
                    <w:webHidden/>
                  </w:rPr>
                  <w:t>69</w:t>
                </w:r>
                <w:r w:rsidR="00265A49">
                  <w:rPr>
                    <w:noProof/>
                    <w:webHidden/>
                  </w:rPr>
                  <w:fldChar w:fldCharType="end"/>
                </w:r>
              </w:hyperlink>
            </w:p>
            <w:p w14:paraId="7FE8D3EA" w14:textId="537C6AFE" w:rsidR="00265A49" w:rsidRDefault="00110080">
              <w:pPr>
                <w:pStyle w:val="TOC2"/>
                <w:rPr>
                  <w:rFonts w:eastAsiaTheme="minorEastAsia" w:cstheme="minorBidi"/>
                  <w:iCs w:val="0"/>
                  <w:noProof/>
                  <w:sz w:val="22"/>
                  <w:szCs w:val="22"/>
                  <w:lang w:eastAsia="hr-HR"/>
                </w:rPr>
              </w:pPr>
              <w:hyperlink w:anchor="_Toc134536429" w:history="1">
                <w:r w:rsidR="00265A49" w:rsidRPr="00024148">
                  <w:rPr>
                    <w:rStyle w:val="Hyperlink"/>
                    <w:noProof/>
                  </w:rPr>
                  <w:t>2.5. Provjera kakvoće lijekova</w:t>
                </w:r>
                <w:r w:rsidR="00265A49">
                  <w:rPr>
                    <w:noProof/>
                    <w:webHidden/>
                  </w:rPr>
                  <w:tab/>
                </w:r>
                <w:r w:rsidR="00265A49">
                  <w:rPr>
                    <w:noProof/>
                    <w:webHidden/>
                  </w:rPr>
                  <w:fldChar w:fldCharType="begin"/>
                </w:r>
                <w:r w:rsidR="00265A49">
                  <w:rPr>
                    <w:noProof/>
                    <w:webHidden/>
                  </w:rPr>
                  <w:instrText xml:space="preserve"> PAGEREF _Toc134536429 \h </w:instrText>
                </w:r>
                <w:r w:rsidR="00265A49">
                  <w:rPr>
                    <w:noProof/>
                    <w:webHidden/>
                  </w:rPr>
                </w:r>
                <w:r w:rsidR="00265A49">
                  <w:rPr>
                    <w:noProof/>
                    <w:webHidden/>
                  </w:rPr>
                  <w:fldChar w:fldCharType="separate"/>
                </w:r>
                <w:r w:rsidR="00183E52">
                  <w:rPr>
                    <w:noProof/>
                    <w:webHidden/>
                  </w:rPr>
                  <w:t>70</w:t>
                </w:r>
                <w:r w:rsidR="00265A49">
                  <w:rPr>
                    <w:noProof/>
                    <w:webHidden/>
                  </w:rPr>
                  <w:fldChar w:fldCharType="end"/>
                </w:r>
              </w:hyperlink>
            </w:p>
            <w:p w14:paraId="2216B463" w14:textId="097997FC" w:rsidR="00265A49" w:rsidRDefault="00110080">
              <w:pPr>
                <w:pStyle w:val="TOC3"/>
                <w:rPr>
                  <w:rFonts w:eastAsiaTheme="minorEastAsia" w:cstheme="minorBidi"/>
                  <w:noProof/>
                  <w:sz w:val="22"/>
                  <w:szCs w:val="22"/>
                  <w:lang w:eastAsia="hr-HR"/>
                </w:rPr>
              </w:pPr>
              <w:hyperlink w:anchor="_Toc134536430" w:history="1">
                <w:r w:rsidR="00265A49" w:rsidRPr="00024148">
                  <w:rPr>
                    <w:rStyle w:val="Hyperlink"/>
                    <w:noProof/>
                  </w:rPr>
                  <w:t>2.5.1. Posebna provjera kakvoće lijekova</w:t>
                </w:r>
                <w:r w:rsidR="00265A49">
                  <w:rPr>
                    <w:noProof/>
                    <w:webHidden/>
                  </w:rPr>
                  <w:tab/>
                </w:r>
                <w:r w:rsidR="00265A49">
                  <w:rPr>
                    <w:noProof/>
                    <w:webHidden/>
                  </w:rPr>
                  <w:fldChar w:fldCharType="begin"/>
                </w:r>
                <w:r w:rsidR="00265A49">
                  <w:rPr>
                    <w:noProof/>
                    <w:webHidden/>
                  </w:rPr>
                  <w:instrText xml:space="preserve"> PAGEREF _Toc134536430 \h </w:instrText>
                </w:r>
                <w:r w:rsidR="00265A49">
                  <w:rPr>
                    <w:noProof/>
                    <w:webHidden/>
                  </w:rPr>
                </w:r>
                <w:r w:rsidR="00265A49">
                  <w:rPr>
                    <w:noProof/>
                    <w:webHidden/>
                  </w:rPr>
                  <w:fldChar w:fldCharType="separate"/>
                </w:r>
                <w:r w:rsidR="00183E52">
                  <w:rPr>
                    <w:noProof/>
                    <w:webHidden/>
                  </w:rPr>
                  <w:t>70</w:t>
                </w:r>
                <w:r w:rsidR="00265A49">
                  <w:rPr>
                    <w:noProof/>
                    <w:webHidden/>
                  </w:rPr>
                  <w:fldChar w:fldCharType="end"/>
                </w:r>
              </w:hyperlink>
            </w:p>
            <w:p w14:paraId="5C12EE7D" w14:textId="58FC7678" w:rsidR="00265A49" w:rsidRDefault="00110080">
              <w:pPr>
                <w:pStyle w:val="TOC3"/>
                <w:rPr>
                  <w:rFonts w:eastAsiaTheme="minorEastAsia" w:cstheme="minorBidi"/>
                  <w:noProof/>
                  <w:sz w:val="22"/>
                  <w:szCs w:val="22"/>
                  <w:lang w:eastAsia="hr-HR"/>
                </w:rPr>
              </w:pPr>
              <w:hyperlink w:anchor="_Toc134536431" w:history="1">
                <w:r w:rsidR="00265A49" w:rsidRPr="00024148">
                  <w:rPr>
                    <w:rStyle w:val="Hyperlink"/>
                    <w:noProof/>
                  </w:rPr>
                  <w:t>2.5.2. Provjera kakvoće lijeka iz prometa</w:t>
                </w:r>
                <w:r w:rsidR="00265A49">
                  <w:rPr>
                    <w:noProof/>
                    <w:webHidden/>
                  </w:rPr>
                  <w:tab/>
                </w:r>
                <w:r w:rsidR="00265A49">
                  <w:rPr>
                    <w:noProof/>
                    <w:webHidden/>
                  </w:rPr>
                  <w:fldChar w:fldCharType="begin"/>
                </w:r>
                <w:r w:rsidR="00265A49">
                  <w:rPr>
                    <w:noProof/>
                    <w:webHidden/>
                  </w:rPr>
                  <w:instrText xml:space="preserve"> PAGEREF _Toc134536431 \h </w:instrText>
                </w:r>
                <w:r w:rsidR="00265A49">
                  <w:rPr>
                    <w:noProof/>
                    <w:webHidden/>
                  </w:rPr>
                </w:r>
                <w:r w:rsidR="00265A49">
                  <w:rPr>
                    <w:noProof/>
                    <w:webHidden/>
                  </w:rPr>
                  <w:fldChar w:fldCharType="separate"/>
                </w:r>
                <w:r w:rsidR="00183E52">
                  <w:rPr>
                    <w:noProof/>
                    <w:webHidden/>
                  </w:rPr>
                  <w:t>70</w:t>
                </w:r>
                <w:r w:rsidR="00265A49">
                  <w:rPr>
                    <w:noProof/>
                    <w:webHidden/>
                  </w:rPr>
                  <w:fldChar w:fldCharType="end"/>
                </w:r>
              </w:hyperlink>
            </w:p>
            <w:p w14:paraId="5D5417E9" w14:textId="5759178F" w:rsidR="00265A49" w:rsidRDefault="00110080">
              <w:pPr>
                <w:pStyle w:val="TOC3"/>
                <w:rPr>
                  <w:rFonts w:eastAsiaTheme="minorEastAsia" w:cstheme="minorBidi"/>
                  <w:noProof/>
                  <w:sz w:val="22"/>
                  <w:szCs w:val="22"/>
                  <w:lang w:eastAsia="hr-HR"/>
                </w:rPr>
              </w:pPr>
              <w:hyperlink w:anchor="_Toc134536432" w:history="1">
                <w:r w:rsidR="00265A49" w:rsidRPr="00024148">
                  <w:rPr>
                    <w:rStyle w:val="Hyperlink"/>
                    <w:noProof/>
                  </w:rPr>
                  <w:t>2.5.3. Izvanredna provjera kakvoće lijeka</w:t>
                </w:r>
                <w:r w:rsidR="00265A49">
                  <w:rPr>
                    <w:noProof/>
                    <w:webHidden/>
                  </w:rPr>
                  <w:tab/>
                </w:r>
                <w:r w:rsidR="00265A49">
                  <w:rPr>
                    <w:noProof/>
                    <w:webHidden/>
                  </w:rPr>
                  <w:fldChar w:fldCharType="begin"/>
                </w:r>
                <w:r w:rsidR="00265A49">
                  <w:rPr>
                    <w:noProof/>
                    <w:webHidden/>
                  </w:rPr>
                  <w:instrText xml:space="preserve"> PAGEREF _Toc134536432 \h </w:instrText>
                </w:r>
                <w:r w:rsidR="00265A49">
                  <w:rPr>
                    <w:noProof/>
                    <w:webHidden/>
                  </w:rPr>
                </w:r>
                <w:r w:rsidR="00265A49">
                  <w:rPr>
                    <w:noProof/>
                    <w:webHidden/>
                  </w:rPr>
                  <w:fldChar w:fldCharType="separate"/>
                </w:r>
                <w:r w:rsidR="00183E52">
                  <w:rPr>
                    <w:noProof/>
                    <w:webHidden/>
                  </w:rPr>
                  <w:t>71</w:t>
                </w:r>
                <w:r w:rsidR="00265A49">
                  <w:rPr>
                    <w:noProof/>
                    <w:webHidden/>
                  </w:rPr>
                  <w:fldChar w:fldCharType="end"/>
                </w:r>
              </w:hyperlink>
            </w:p>
            <w:p w14:paraId="7E263210" w14:textId="14474C54" w:rsidR="00265A49" w:rsidRDefault="00110080">
              <w:pPr>
                <w:pStyle w:val="TOC3"/>
                <w:rPr>
                  <w:rFonts w:eastAsiaTheme="minorEastAsia" w:cstheme="minorBidi"/>
                  <w:noProof/>
                  <w:sz w:val="22"/>
                  <w:szCs w:val="22"/>
                  <w:lang w:eastAsia="hr-HR"/>
                </w:rPr>
              </w:pPr>
              <w:hyperlink w:anchor="_Toc134536433" w:history="1">
                <w:r w:rsidR="00265A49" w:rsidRPr="00024148">
                  <w:rPr>
                    <w:rStyle w:val="Hyperlink"/>
                    <w:noProof/>
                  </w:rPr>
                  <w:t>2.5.4. Kontrola kvalitete veterinarsko-medicinskih proizvoda</w:t>
                </w:r>
                <w:r w:rsidR="00265A49">
                  <w:rPr>
                    <w:noProof/>
                    <w:webHidden/>
                  </w:rPr>
                  <w:tab/>
                </w:r>
                <w:r w:rsidR="00265A49">
                  <w:rPr>
                    <w:noProof/>
                    <w:webHidden/>
                  </w:rPr>
                  <w:fldChar w:fldCharType="begin"/>
                </w:r>
                <w:r w:rsidR="00265A49">
                  <w:rPr>
                    <w:noProof/>
                    <w:webHidden/>
                  </w:rPr>
                  <w:instrText xml:space="preserve"> PAGEREF _Toc134536433 \h </w:instrText>
                </w:r>
                <w:r w:rsidR="00265A49">
                  <w:rPr>
                    <w:noProof/>
                    <w:webHidden/>
                  </w:rPr>
                </w:r>
                <w:r w:rsidR="00265A49">
                  <w:rPr>
                    <w:noProof/>
                    <w:webHidden/>
                  </w:rPr>
                  <w:fldChar w:fldCharType="separate"/>
                </w:r>
                <w:r w:rsidR="00183E52">
                  <w:rPr>
                    <w:noProof/>
                    <w:webHidden/>
                  </w:rPr>
                  <w:t>71</w:t>
                </w:r>
                <w:r w:rsidR="00265A49">
                  <w:rPr>
                    <w:noProof/>
                    <w:webHidden/>
                  </w:rPr>
                  <w:fldChar w:fldCharType="end"/>
                </w:r>
              </w:hyperlink>
            </w:p>
            <w:p w14:paraId="1A5B89A6" w14:textId="7A123321" w:rsidR="00265A49" w:rsidRDefault="00110080">
              <w:pPr>
                <w:pStyle w:val="TOC3"/>
                <w:rPr>
                  <w:rFonts w:eastAsiaTheme="minorEastAsia" w:cstheme="minorBidi"/>
                  <w:noProof/>
                  <w:sz w:val="22"/>
                  <w:szCs w:val="22"/>
                  <w:lang w:eastAsia="hr-HR"/>
                </w:rPr>
              </w:pPr>
              <w:hyperlink w:anchor="_Toc134536434" w:history="1">
                <w:r w:rsidR="00265A49" w:rsidRPr="00024148">
                  <w:rPr>
                    <w:rStyle w:val="Hyperlink"/>
                    <w:noProof/>
                  </w:rPr>
                  <w:t>2.5.5. Međulaboratorijske usporedbe</w:t>
                </w:r>
                <w:r w:rsidR="00265A49">
                  <w:rPr>
                    <w:noProof/>
                    <w:webHidden/>
                  </w:rPr>
                  <w:tab/>
                </w:r>
                <w:r w:rsidR="00265A49">
                  <w:rPr>
                    <w:noProof/>
                    <w:webHidden/>
                  </w:rPr>
                  <w:fldChar w:fldCharType="begin"/>
                </w:r>
                <w:r w:rsidR="00265A49">
                  <w:rPr>
                    <w:noProof/>
                    <w:webHidden/>
                  </w:rPr>
                  <w:instrText xml:space="preserve"> PAGEREF _Toc134536434 \h </w:instrText>
                </w:r>
                <w:r w:rsidR="00265A49">
                  <w:rPr>
                    <w:noProof/>
                    <w:webHidden/>
                  </w:rPr>
                </w:r>
                <w:r w:rsidR="00265A49">
                  <w:rPr>
                    <w:noProof/>
                    <w:webHidden/>
                  </w:rPr>
                  <w:fldChar w:fldCharType="separate"/>
                </w:r>
                <w:r w:rsidR="00183E52">
                  <w:rPr>
                    <w:noProof/>
                    <w:webHidden/>
                  </w:rPr>
                  <w:t>71</w:t>
                </w:r>
                <w:r w:rsidR="00265A49">
                  <w:rPr>
                    <w:noProof/>
                    <w:webHidden/>
                  </w:rPr>
                  <w:fldChar w:fldCharType="end"/>
                </w:r>
              </w:hyperlink>
            </w:p>
            <w:p w14:paraId="44BC6644" w14:textId="6CF23B84" w:rsidR="00265A49" w:rsidRDefault="00110080">
              <w:pPr>
                <w:pStyle w:val="TOC3"/>
                <w:rPr>
                  <w:rFonts w:eastAsiaTheme="minorEastAsia" w:cstheme="minorBidi"/>
                  <w:noProof/>
                  <w:sz w:val="22"/>
                  <w:szCs w:val="22"/>
                  <w:lang w:eastAsia="hr-HR"/>
                </w:rPr>
              </w:pPr>
              <w:hyperlink w:anchor="_Toc134536435" w:history="1">
                <w:r w:rsidR="00265A49" w:rsidRPr="00024148">
                  <w:rPr>
                    <w:rStyle w:val="Hyperlink"/>
                    <w:noProof/>
                  </w:rPr>
                  <w:t>2.5.6. Kolaborativne studije</w:t>
                </w:r>
                <w:r w:rsidR="00265A49">
                  <w:rPr>
                    <w:noProof/>
                    <w:webHidden/>
                  </w:rPr>
                  <w:tab/>
                </w:r>
                <w:r w:rsidR="00265A49">
                  <w:rPr>
                    <w:noProof/>
                    <w:webHidden/>
                  </w:rPr>
                  <w:fldChar w:fldCharType="begin"/>
                </w:r>
                <w:r w:rsidR="00265A49">
                  <w:rPr>
                    <w:noProof/>
                    <w:webHidden/>
                  </w:rPr>
                  <w:instrText xml:space="preserve"> PAGEREF _Toc134536435 \h </w:instrText>
                </w:r>
                <w:r w:rsidR="00265A49">
                  <w:rPr>
                    <w:noProof/>
                    <w:webHidden/>
                  </w:rPr>
                </w:r>
                <w:r w:rsidR="00265A49">
                  <w:rPr>
                    <w:noProof/>
                    <w:webHidden/>
                  </w:rPr>
                  <w:fldChar w:fldCharType="separate"/>
                </w:r>
                <w:r w:rsidR="00183E52">
                  <w:rPr>
                    <w:noProof/>
                    <w:webHidden/>
                  </w:rPr>
                  <w:t>72</w:t>
                </w:r>
                <w:r w:rsidR="00265A49">
                  <w:rPr>
                    <w:noProof/>
                    <w:webHidden/>
                  </w:rPr>
                  <w:fldChar w:fldCharType="end"/>
                </w:r>
              </w:hyperlink>
            </w:p>
            <w:p w14:paraId="0AAC2B0E" w14:textId="34011E2E" w:rsidR="00265A49" w:rsidRDefault="00110080">
              <w:pPr>
                <w:pStyle w:val="TOC3"/>
                <w:rPr>
                  <w:rFonts w:eastAsiaTheme="minorEastAsia" w:cstheme="minorBidi"/>
                  <w:noProof/>
                  <w:sz w:val="22"/>
                  <w:szCs w:val="22"/>
                  <w:lang w:eastAsia="hr-HR"/>
                </w:rPr>
              </w:pPr>
              <w:hyperlink w:anchor="_Toc134536436" w:history="1">
                <w:r w:rsidR="00265A49" w:rsidRPr="00024148">
                  <w:rPr>
                    <w:rStyle w:val="Hyperlink"/>
                    <w:noProof/>
                  </w:rPr>
                  <w:t xml:space="preserve">2.5.7. Provjera kakvoće referentnih materijala Europske farmakopeje temeljem međunarodnog </w:t>
                </w:r>
                <w:r w:rsidR="00265A49" w:rsidRPr="00265A49">
                  <w:rPr>
                    <w:rStyle w:val="Hyperlink"/>
                    <w:noProof/>
                    <w:sz w:val="19"/>
                    <w:szCs w:val="19"/>
                  </w:rPr>
                  <w:t>ugovora</w:t>
                </w:r>
                <w:r w:rsidR="00265A49">
                  <w:rPr>
                    <w:noProof/>
                    <w:webHidden/>
                  </w:rPr>
                  <w:tab/>
                </w:r>
                <w:r w:rsidR="00265A49">
                  <w:rPr>
                    <w:noProof/>
                    <w:webHidden/>
                  </w:rPr>
                  <w:fldChar w:fldCharType="begin"/>
                </w:r>
                <w:r w:rsidR="00265A49">
                  <w:rPr>
                    <w:noProof/>
                    <w:webHidden/>
                  </w:rPr>
                  <w:instrText xml:space="preserve"> PAGEREF _Toc134536436 \h </w:instrText>
                </w:r>
                <w:r w:rsidR="00265A49">
                  <w:rPr>
                    <w:noProof/>
                    <w:webHidden/>
                  </w:rPr>
                </w:r>
                <w:r w:rsidR="00265A49">
                  <w:rPr>
                    <w:noProof/>
                    <w:webHidden/>
                  </w:rPr>
                  <w:fldChar w:fldCharType="separate"/>
                </w:r>
                <w:r w:rsidR="00183E52">
                  <w:rPr>
                    <w:noProof/>
                    <w:webHidden/>
                  </w:rPr>
                  <w:t>72</w:t>
                </w:r>
                <w:r w:rsidR="00265A49">
                  <w:rPr>
                    <w:noProof/>
                    <w:webHidden/>
                  </w:rPr>
                  <w:fldChar w:fldCharType="end"/>
                </w:r>
              </w:hyperlink>
            </w:p>
            <w:p w14:paraId="09FC5E3A" w14:textId="670D4379" w:rsidR="00265A49" w:rsidRDefault="00110080">
              <w:pPr>
                <w:pStyle w:val="TOC3"/>
                <w:rPr>
                  <w:rFonts w:eastAsiaTheme="minorEastAsia" w:cstheme="minorBidi"/>
                  <w:noProof/>
                  <w:sz w:val="22"/>
                  <w:szCs w:val="22"/>
                  <w:lang w:eastAsia="hr-HR"/>
                </w:rPr>
              </w:pPr>
              <w:hyperlink w:anchor="_Toc134536437" w:history="1">
                <w:r w:rsidR="00265A49" w:rsidRPr="00024148">
                  <w:rPr>
                    <w:rStyle w:val="Hyperlink"/>
                    <w:noProof/>
                  </w:rPr>
                  <w:t>2.5.8. Uzorkovanje lijekova odobrenih centraliziranim postupkom s tržišta RH u svrhu provjere kakvoće</w:t>
                </w:r>
                <w:r w:rsidR="00265A49">
                  <w:rPr>
                    <w:noProof/>
                    <w:webHidden/>
                  </w:rPr>
                  <w:tab/>
                </w:r>
                <w:r w:rsidR="00265A49">
                  <w:rPr>
                    <w:noProof/>
                    <w:webHidden/>
                  </w:rPr>
                  <w:fldChar w:fldCharType="begin"/>
                </w:r>
                <w:r w:rsidR="00265A49">
                  <w:rPr>
                    <w:noProof/>
                    <w:webHidden/>
                  </w:rPr>
                  <w:instrText xml:space="preserve"> PAGEREF _Toc134536437 \h </w:instrText>
                </w:r>
                <w:r w:rsidR="00265A49">
                  <w:rPr>
                    <w:noProof/>
                    <w:webHidden/>
                  </w:rPr>
                </w:r>
                <w:r w:rsidR="00265A49">
                  <w:rPr>
                    <w:noProof/>
                    <w:webHidden/>
                  </w:rPr>
                  <w:fldChar w:fldCharType="separate"/>
                </w:r>
                <w:r w:rsidR="00183E52">
                  <w:rPr>
                    <w:noProof/>
                    <w:webHidden/>
                  </w:rPr>
                  <w:t>72</w:t>
                </w:r>
                <w:r w:rsidR="00265A49">
                  <w:rPr>
                    <w:noProof/>
                    <w:webHidden/>
                  </w:rPr>
                  <w:fldChar w:fldCharType="end"/>
                </w:r>
              </w:hyperlink>
            </w:p>
            <w:p w14:paraId="31B79C01" w14:textId="43BF5D8B" w:rsidR="00265A49" w:rsidRDefault="00110080">
              <w:pPr>
                <w:pStyle w:val="TOC3"/>
                <w:rPr>
                  <w:rFonts w:eastAsiaTheme="minorEastAsia" w:cstheme="minorBidi"/>
                  <w:noProof/>
                  <w:sz w:val="22"/>
                  <w:szCs w:val="22"/>
                  <w:lang w:eastAsia="hr-HR"/>
                </w:rPr>
              </w:pPr>
              <w:hyperlink w:anchor="_Toc134536438" w:history="1">
                <w:r w:rsidR="00265A49" w:rsidRPr="00024148">
                  <w:rPr>
                    <w:rStyle w:val="Hyperlink"/>
                    <w:noProof/>
                  </w:rPr>
                  <w:t>2.5.9. Europski poslovi</w:t>
                </w:r>
                <w:r w:rsidR="00265A49">
                  <w:rPr>
                    <w:noProof/>
                    <w:webHidden/>
                  </w:rPr>
                  <w:tab/>
                </w:r>
                <w:r w:rsidR="00265A49">
                  <w:rPr>
                    <w:noProof/>
                    <w:webHidden/>
                  </w:rPr>
                  <w:fldChar w:fldCharType="begin"/>
                </w:r>
                <w:r w:rsidR="00265A49">
                  <w:rPr>
                    <w:noProof/>
                    <w:webHidden/>
                  </w:rPr>
                  <w:instrText xml:space="preserve"> PAGEREF _Toc134536438 \h </w:instrText>
                </w:r>
                <w:r w:rsidR="00265A49">
                  <w:rPr>
                    <w:noProof/>
                    <w:webHidden/>
                  </w:rPr>
                </w:r>
                <w:r w:rsidR="00265A49">
                  <w:rPr>
                    <w:noProof/>
                    <w:webHidden/>
                  </w:rPr>
                  <w:fldChar w:fldCharType="separate"/>
                </w:r>
                <w:r w:rsidR="00183E52">
                  <w:rPr>
                    <w:noProof/>
                    <w:webHidden/>
                  </w:rPr>
                  <w:t>72</w:t>
                </w:r>
                <w:r w:rsidR="00265A49">
                  <w:rPr>
                    <w:noProof/>
                    <w:webHidden/>
                  </w:rPr>
                  <w:fldChar w:fldCharType="end"/>
                </w:r>
              </w:hyperlink>
            </w:p>
            <w:p w14:paraId="6BE8B065" w14:textId="519D2C38" w:rsidR="00265A49" w:rsidRDefault="00110080">
              <w:pPr>
                <w:pStyle w:val="TOC3"/>
                <w:rPr>
                  <w:rFonts w:eastAsiaTheme="minorEastAsia" w:cstheme="minorBidi"/>
                  <w:noProof/>
                  <w:sz w:val="22"/>
                  <w:szCs w:val="22"/>
                  <w:lang w:eastAsia="hr-HR"/>
                </w:rPr>
              </w:pPr>
              <w:hyperlink w:anchor="_Toc134536439" w:history="1">
                <w:r w:rsidR="00265A49" w:rsidRPr="00024148">
                  <w:rPr>
                    <w:rStyle w:val="Hyperlink"/>
                    <w:noProof/>
                  </w:rPr>
                  <w:t>2.5.10. Međunarodni poslovi</w:t>
                </w:r>
                <w:r w:rsidR="00265A49">
                  <w:rPr>
                    <w:noProof/>
                    <w:webHidden/>
                  </w:rPr>
                  <w:tab/>
                </w:r>
                <w:r w:rsidR="00265A49">
                  <w:rPr>
                    <w:noProof/>
                    <w:webHidden/>
                  </w:rPr>
                  <w:fldChar w:fldCharType="begin"/>
                </w:r>
                <w:r w:rsidR="00265A49">
                  <w:rPr>
                    <w:noProof/>
                    <w:webHidden/>
                  </w:rPr>
                  <w:instrText xml:space="preserve"> PAGEREF _Toc134536439 \h </w:instrText>
                </w:r>
                <w:r w:rsidR="00265A49">
                  <w:rPr>
                    <w:noProof/>
                    <w:webHidden/>
                  </w:rPr>
                </w:r>
                <w:r w:rsidR="00265A49">
                  <w:rPr>
                    <w:noProof/>
                    <w:webHidden/>
                  </w:rPr>
                  <w:fldChar w:fldCharType="separate"/>
                </w:r>
                <w:r w:rsidR="00183E52">
                  <w:rPr>
                    <w:noProof/>
                    <w:webHidden/>
                  </w:rPr>
                  <w:t>72</w:t>
                </w:r>
                <w:r w:rsidR="00265A49">
                  <w:rPr>
                    <w:noProof/>
                    <w:webHidden/>
                  </w:rPr>
                  <w:fldChar w:fldCharType="end"/>
                </w:r>
              </w:hyperlink>
            </w:p>
            <w:p w14:paraId="58C41152" w14:textId="0BC8E467" w:rsidR="00265A49" w:rsidRDefault="00110080">
              <w:pPr>
                <w:pStyle w:val="TOC3"/>
                <w:rPr>
                  <w:rFonts w:eastAsiaTheme="minorEastAsia" w:cstheme="minorBidi"/>
                  <w:noProof/>
                  <w:sz w:val="22"/>
                  <w:szCs w:val="22"/>
                  <w:lang w:eastAsia="hr-HR"/>
                </w:rPr>
              </w:pPr>
              <w:hyperlink w:anchor="_Toc134536440" w:history="1">
                <w:r w:rsidR="00265A49">
                  <w:rPr>
                    <w:rStyle w:val="Hyperlink"/>
                    <w:noProof/>
                  </w:rPr>
                  <w:t>2.5.11</w:t>
                </w:r>
                <w:r w:rsidR="00265A49" w:rsidRPr="00024148">
                  <w:rPr>
                    <w:rStyle w:val="Hyperlink"/>
                    <w:noProof/>
                  </w:rPr>
                  <w:t>. Izvršenje prihodovnih poslova</w:t>
                </w:r>
                <w:r w:rsidR="00265A49">
                  <w:rPr>
                    <w:noProof/>
                    <w:webHidden/>
                  </w:rPr>
                  <w:tab/>
                </w:r>
                <w:r w:rsidR="00265A49">
                  <w:rPr>
                    <w:noProof/>
                    <w:webHidden/>
                  </w:rPr>
                  <w:fldChar w:fldCharType="begin"/>
                </w:r>
                <w:r w:rsidR="00265A49">
                  <w:rPr>
                    <w:noProof/>
                    <w:webHidden/>
                  </w:rPr>
                  <w:instrText xml:space="preserve"> PAGEREF _Toc134536440 \h </w:instrText>
                </w:r>
                <w:r w:rsidR="00265A49">
                  <w:rPr>
                    <w:noProof/>
                    <w:webHidden/>
                  </w:rPr>
                </w:r>
                <w:r w:rsidR="00265A49">
                  <w:rPr>
                    <w:noProof/>
                    <w:webHidden/>
                  </w:rPr>
                  <w:fldChar w:fldCharType="separate"/>
                </w:r>
                <w:r w:rsidR="00183E52">
                  <w:rPr>
                    <w:noProof/>
                    <w:webHidden/>
                  </w:rPr>
                  <w:t>73</w:t>
                </w:r>
                <w:r w:rsidR="00265A49">
                  <w:rPr>
                    <w:noProof/>
                    <w:webHidden/>
                  </w:rPr>
                  <w:fldChar w:fldCharType="end"/>
                </w:r>
              </w:hyperlink>
            </w:p>
            <w:p w14:paraId="10008D0D" w14:textId="50C726BD" w:rsidR="00265A49" w:rsidRDefault="00110080">
              <w:pPr>
                <w:pStyle w:val="TOC3"/>
                <w:rPr>
                  <w:rFonts w:eastAsiaTheme="minorEastAsia" w:cstheme="minorBidi"/>
                  <w:noProof/>
                  <w:sz w:val="22"/>
                  <w:szCs w:val="22"/>
                  <w:lang w:eastAsia="hr-HR"/>
                </w:rPr>
              </w:pPr>
              <w:hyperlink w:anchor="_Toc134536467" w:history="1">
                <w:r w:rsidR="00265A49">
                  <w:rPr>
                    <w:rStyle w:val="Hyperlink"/>
                    <w:noProof/>
                  </w:rPr>
                  <w:t>2.5.12</w:t>
                </w:r>
                <w:r w:rsidR="00265A49" w:rsidRPr="00024148">
                  <w:rPr>
                    <w:rStyle w:val="Hyperlink"/>
                    <w:noProof/>
                  </w:rPr>
                  <w:t>. Izvršenje neprihodovnih poslova</w:t>
                </w:r>
                <w:r w:rsidR="00265A49">
                  <w:rPr>
                    <w:noProof/>
                    <w:webHidden/>
                  </w:rPr>
                  <w:tab/>
                </w:r>
                <w:r w:rsidR="00265A49">
                  <w:rPr>
                    <w:noProof/>
                    <w:webHidden/>
                  </w:rPr>
                  <w:fldChar w:fldCharType="begin"/>
                </w:r>
                <w:r w:rsidR="00265A49">
                  <w:rPr>
                    <w:noProof/>
                    <w:webHidden/>
                  </w:rPr>
                  <w:instrText xml:space="preserve"> PAGEREF _Toc134536467 \h </w:instrText>
                </w:r>
                <w:r w:rsidR="00265A49">
                  <w:rPr>
                    <w:noProof/>
                    <w:webHidden/>
                  </w:rPr>
                </w:r>
                <w:r w:rsidR="00265A49">
                  <w:rPr>
                    <w:noProof/>
                    <w:webHidden/>
                  </w:rPr>
                  <w:fldChar w:fldCharType="separate"/>
                </w:r>
                <w:r w:rsidR="00183E52">
                  <w:rPr>
                    <w:noProof/>
                    <w:webHidden/>
                  </w:rPr>
                  <w:t>74</w:t>
                </w:r>
                <w:r w:rsidR="00265A49">
                  <w:rPr>
                    <w:noProof/>
                    <w:webHidden/>
                  </w:rPr>
                  <w:fldChar w:fldCharType="end"/>
                </w:r>
              </w:hyperlink>
            </w:p>
            <w:p w14:paraId="002FE8A5" w14:textId="64B13F08" w:rsidR="00265A49" w:rsidRDefault="00110080">
              <w:pPr>
                <w:pStyle w:val="TOC2"/>
                <w:rPr>
                  <w:rFonts w:eastAsiaTheme="minorEastAsia" w:cstheme="minorBidi"/>
                  <w:iCs w:val="0"/>
                  <w:noProof/>
                  <w:sz w:val="22"/>
                  <w:szCs w:val="22"/>
                  <w:lang w:eastAsia="hr-HR"/>
                </w:rPr>
              </w:pPr>
              <w:hyperlink w:anchor="_Toc134536468" w:history="1">
                <w:r w:rsidR="00265A49" w:rsidRPr="00024148">
                  <w:rPr>
                    <w:rStyle w:val="Hyperlink"/>
                    <w:noProof/>
                  </w:rPr>
                  <w:t>2.6. Hrvatska farmakopeja</w:t>
                </w:r>
                <w:r w:rsidR="00265A49">
                  <w:rPr>
                    <w:noProof/>
                    <w:webHidden/>
                  </w:rPr>
                  <w:tab/>
                </w:r>
                <w:r w:rsidR="00265A49">
                  <w:rPr>
                    <w:noProof/>
                    <w:webHidden/>
                  </w:rPr>
                  <w:fldChar w:fldCharType="begin"/>
                </w:r>
                <w:r w:rsidR="00265A49">
                  <w:rPr>
                    <w:noProof/>
                    <w:webHidden/>
                  </w:rPr>
                  <w:instrText xml:space="preserve"> PAGEREF _Toc134536468 \h </w:instrText>
                </w:r>
                <w:r w:rsidR="00265A49">
                  <w:rPr>
                    <w:noProof/>
                    <w:webHidden/>
                  </w:rPr>
                </w:r>
                <w:r w:rsidR="00265A49">
                  <w:rPr>
                    <w:noProof/>
                    <w:webHidden/>
                  </w:rPr>
                  <w:fldChar w:fldCharType="separate"/>
                </w:r>
                <w:r w:rsidR="00183E52">
                  <w:rPr>
                    <w:noProof/>
                    <w:webHidden/>
                  </w:rPr>
                  <w:t>75</w:t>
                </w:r>
                <w:r w:rsidR="00265A49">
                  <w:rPr>
                    <w:noProof/>
                    <w:webHidden/>
                  </w:rPr>
                  <w:fldChar w:fldCharType="end"/>
                </w:r>
              </w:hyperlink>
            </w:p>
            <w:p w14:paraId="48FCA8E7" w14:textId="713D951C" w:rsidR="00265A49" w:rsidRDefault="00110080">
              <w:pPr>
                <w:pStyle w:val="TOC3"/>
                <w:rPr>
                  <w:rFonts w:eastAsiaTheme="minorEastAsia" w:cstheme="minorBidi"/>
                  <w:noProof/>
                  <w:sz w:val="22"/>
                  <w:szCs w:val="22"/>
                  <w:lang w:eastAsia="hr-HR"/>
                </w:rPr>
              </w:pPr>
              <w:hyperlink w:anchor="_Toc134536469" w:history="1">
                <w:r w:rsidR="00265A49" w:rsidRPr="00024148">
                  <w:rPr>
                    <w:rStyle w:val="Hyperlink"/>
                    <w:noProof/>
                  </w:rPr>
                  <w:t>2.6.1. Rad na Hrvatskoj farmakopeji (HRF)</w:t>
                </w:r>
                <w:r w:rsidR="00265A49">
                  <w:rPr>
                    <w:noProof/>
                    <w:webHidden/>
                  </w:rPr>
                  <w:tab/>
                </w:r>
                <w:r w:rsidR="00265A49">
                  <w:rPr>
                    <w:noProof/>
                    <w:webHidden/>
                  </w:rPr>
                  <w:fldChar w:fldCharType="begin"/>
                </w:r>
                <w:r w:rsidR="00265A49">
                  <w:rPr>
                    <w:noProof/>
                    <w:webHidden/>
                  </w:rPr>
                  <w:instrText xml:space="preserve"> PAGEREF _Toc134536469 \h </w:instrText>
                </w:r>
                <w:r w:rsidR="00265A49">
                  <w:rPr>
                    <w:noProof/>
                    <w:webHidden/>
                  </w:rPr>
                </w:r>
                <w:r w:rsidR="00265A49">
                  <w:rPr>
                    <w:noProof/>
                    <w:webHidden/>
                  </w:rPr>
                  <w:fldChar w:fldCharType="separate"/>
                </w:r>
                <w:r w:rsidR="00183E52">
                  <w:rPr>
                    <w:noProof/>
                    <w:webHidden/>
                  </w:rPr>
                  <w:t>75</w:t>
                </w:r>
                <w:r w:rsidR="00265A49">
                  <w:rPr>
                    <w:noProof/>
                    <w:webHidden/>
                  </w:rPr>
                  <w:fldChar w:fldCharType="end"/>
                </w:r>
              </w:hyperlink>
            </w:p>
            <w:p w14:paraId="1FE89125" w14:textId="080D680A" w:rsidR="00265A49" w:rsidRDefault="00110080">
              <w:pPr>
                <w:pStyle w:val="TOC3"/>
                <w:rPr>
                  <w:rFonts w:eastAsiaTheme="minorEastAsia" w:cstheme="minorBidi"/>
                  <w:noProof/>
                  <w:sz w:val="22"/>
                  <w:szCs w:val="22"/>
                  <w:lang w:eastAsia="hr-HR"/>
                </w:rPr>
              </w:pPr>
              <w:hyperlink w:anchor="_Toc134536470" w:history="1">
                <w:r w:rsidR="00265A49" w:rsidRPr="00024148">
                  <w:rPr>
                    <w:rStyle w:val="Hyperlink"/>
                    <w:noProof/>
                  </w:rPr>
                  <w:t>2.6.2. Povjerenstvo za Hrvatsku farmakopeju</w:t>
                </w:r>
                <w:r w:rsidR="00265A49">
                  <w:rPr>
                    <w:noProof/>
                    <w:webHidden/>
                  </w:rPr>
                  <w:tab/>
                </w:r>
                <w:r w:rsidR="00265A49">
                  <w:rPr>
                    <w:noProof/>
                    <w:webHidden/>
                  </w:rPr>
                  <w:fldChar w:fldCharType="begin"/>
                </w:r>
                <w:r w:rsidR="00265A49">
                  <w:rPr>
                    <w:noProof/>
                    <w:webHidden/>
                  </w:rPr>
                  <w:instrText xml:space="preserve"> PAGEREF _Toc134536470 \h </w:instrText>
                </w:r>
                <w:r w:rsidR="00265A49">
                  <w:rPr>
                    <w:noProof/>
                    <w:webHidden/>
                  </w:rPr>
                </w:r>
                <w:r w:rsidR="00265A49">
                  <w:rPr>
                    <w:noProof/>
                    <w:webHidden/>
                  </w:rPr>
                  <w:fldChar w:fldCharType="separate"/>
                </w:r>
                <w:r w:rsidR="00183E52">
                  <w:rPr>
                    <w:noProof/>
                    <w:webHidden/>
                  </w:rPr>
                  <w:t>75</w:t>
                </w:r>
                <w:r w:rsidR="00265A49">
                  <w:rPr>
                    <w:noProof/>
                    <w:webHidden/>
                  </w:rPr>
                  <w:fldChar w:fldCharType="end"/>
                </w:r>
              </w:hyperlink>
            </w:p>
            <w:p w14:paraId="3814F788" w14:textId="5DE032E6" w:rsidR="00265A49" w:rsidRDefault="00110080">
              <w:pPr>
                <w:pStyle w:val="TOC3"/>
                <w:rPr>
                  <w:rFonts w:eastAsiaTheme="minorEastAsia" w:cstheme="minorBidi"/>
                  <w:noProof/>
                  <w:sz w:val="22"/>
                  <w:szCs w:val="22"/>
                  <w:lang w:eastAsia="hr-HR"/>
                </w:rPr>
              </w:pPr>
              <w:hyperlink w:anchor="_Toc134536471" w:history="1">
                <w:r w:rsidR="00265A49" w:rsidRPr="00024148">
                  <w:rPr>
                    <w:rStyle w:val="Hyperlink"/>
                    <w:noProof/>
                  </w:rPr>
                  <w:t>2.6.3. Radna grupa za normirane izraze</w:t>
                </w:r>
                <w:r w:rsidR="00265A49">
                  <w:rPr>
                    <w:noProof/>
                    <w:webHidden/>
                  </w:rPr>
                  <w:tab/>
                </w:r>
                <w:r w:rsidR="00265A49">
                  <w:rPr>
                    <w:noProof/>
                    <w:webHidden/>
                  </w:rPr>
                  <w:fldChar w:fldCharType="begin"/>
                </w:r>
                <w:r w:rsidR="00265A49">
                  <w:rPr>
                    <w:noProof/>
                    <w:webHidden/>
                  </w:rPr>
                  <w:instrText xml:space="preserve"> PAGEREF _Toc134536471 \h </w:instrText>
                </w:r>
                <w:r w:rsidR="00265A49">
                  <w:rPr>
                    <w:noProof/>
                    <w:webHidden/>
                  </w:rPr>
                </w:r>
                <w:r w:rsidR="00265A49">
                  <w:rPr>
                    <w:noProof/>
                    <w:webHidden/>
                  </w:rPr>
                  <w:fldChar w:fldCharType="separate"/>
                </w:r>
                <w:r w:rsidR="00183E52">
                  <w:rPr>
                    <w:noProof/>
                    <w:webHidden/>
                  </w:rPr>
                  <w:t>75</w:t>
                </w:r>
                <w:r w:rsidR="00265A49">
                  <w:rPr>
                    <w:noProof/>
                    <w:webHidden/>
                  </w:rPr>
                  <w:fldChar w:fldCharType="end"/>
                </w:r>
              </w:hyperlink>
            </w:p>
            <w:p w14:paraId="1768F400" w14:textId="0BE1653C" w:rsidR="00265A49" w:rsidRDefault="00110080">
              <w:pPr>
                <w:pStyle w:val="TOC3"/>
                <w:rPr>
                  <w:rFonts w:eastAsiaTheme="minorEastAsia" w:cstheme="minorBidi"/>
                  <w:noProof/>
                  <w:sz w:val="22"/>
                  <w:szCs w:val="22"/>
                  <w:lang w:eastAsia="hr-HR"/>
                </w:rPr>
              </w:pPr>
              <w:hyperlink w:anchor="_Toc134536472" w:history="1">
                <w:r w:rsidR="00265A49" w:rsidRPr="00024148">
                  <w:rPr>
                    <w:rStyle w:val="Hyperlink"/>
                    <w:noProof/>
                  </w:rPr>
                  <w:t>2.6.4. Europski poslovi</w:t>
                </w:r>
                <w:r w:rsidR="00265A49">
                  <w:rPr>
                    <w:noProof/>
                    <w:webHidden/>
                  </w:rPr>
                  <w:tab/>
                </w:r>
                <w:r w:rsidR="00265A49">
                  <w:rPr>
                    <w:noProof/>
                    <w:webHidden/>
                  </w:rPr>
                  <w:fldChar w:fldCharType="begin"/>
                </w:r>
                <w:r w:rsidR="00265A49">
                  <w:rPr>
                    <w:noProof/>
                    <w:webHidden/>
                  </w:rPr>
                  <w:instrText xml:space="preserve"> PAGEREF _Toc134536472 \h </w:instrText>
                </w:r>
                <w:r w:rsidR="00265A49">
                  <w:rPr>
                    <w:noProof/>
                    <w:webHidden/>
                  </w:rPr>
                </w:r>
                <w:r w:rsidR="00265A49">
                  <w:rPr>
                    <w:noProof/>
                    <w:webHidden/>
                  </w:rPr>
                  <w:fldChar w:fldCharType="separate"/>
                </w:r>
                <w:r w:rsidR="00183E52">
                  <w:rPr>
                    <w:noProof/>
                    <w:webHidden/>
                  </w:rPr>
                  <w:t>75</w:t>
                </w:r>
                <w:r w:rsidR="00265A49">
                  <w:rPr>
                    <w:noProof/>
                    <w:webHidden/>
                  </w:rPr>
                  <w:fldChar w:fldCharType="end"/>
                </w:r>
              </w:hyperlink>
            </w:p>
            <w:p w14:paraId="30656471" w14:textId="408E6BB0" w:rsidR="00265A49" w:rsidRDefault="00110080">
              <w:pPr>
                <w:pStyle w:val="TOC3"/>
                <w:rPr>
                  <w:rFonts w:eastAsiaTheme="minorEastAsia" w:cstheme="minorBidi"/>
                  <w:noProof/>
                  <w:sz w:val="22"/>
                  <w:szCs w:val="22"/>
                  <w:lang w:eastAsia="hr-HR"/>
                </w:rPr>
              </w:pPr>
              <w:hyperlink w:anchor="_Toc134536473" w:history="1">
                <w:r w:rsidR="00265A49" w:rsidRPr="00024148">
                  <w:rPr>
                    <w:rStyle w:val="Hyperlink"/>
                    <w:noProof/>
                  </w:rPr>
                  <w:t>2.6.5. Izvršenja prihodovnih poslova</w:t>
                </w:r>
                <w:r w:rsidR="00265A49">
                  <w:rPr>
                    <w:noProof/>
                    <w:webHidden/>
                  </w:rPr>
                  <w:tab/>
                </w:r>
                <w:r w:rsidR="00265A49">
                  <w:rPr>
                    <w:noProof/>
                    <w:webHidden/>
                  </w:rPr>
                  <w:fldChar w:fldCharType="begin"/>
                </w:r>
                <w:r w:rsidR="00265A49">
                  <w:rPr>
                    <w:noProof/>
                    <w:webHidden/>
                  </w:rPr>
                  <w:instrText xml:space="preserve"> PAGEREF _Toc134536473 \h </w:instrText>
                </w:r>
                <w:r w:rsidR="00265A49">
                  <w:rPr>
                    <w:noProof/>
                    <w:webHidden/>
                  </w:rPr>
                </w:r>
                <w:r w:rsidR="00265A49">
                  <w:rPr>
                    <w:noProof/>
                    <w:webHidden/>
                  </w:rPr>
                  <w:fldChar w:fldCharType="separate"/>
                </w:r>
                <w:r w:rsidR="00183E52">
                  <w:rPr>
                    <w:noProof/>
                    <w:webHidden/>
                  </w:rPr>
                  <w:t>76</w:t>
                </w:r>
                <w:r w:rsidR="00265A49">
                  <w:rPr>
                    <w:noProof/>
                    <w:webHidden/>
                  </w:rPr>
                  <w:fldChar w:fldCharType="end"/>
                </w:r>
              </w:hyperlink>
            </w:p>
            <w:p w14:paraId="3CCAFE9F" w14:textId="757A92E9" w:rsidR="00265A49" w:rsidRDefault="00110080">
              <w:pPr>
                <w:pStyle w:val="TOC3"/>
                <w:rPr>
                  <w:rFonts w:eastAsiaTheme="minorEastAsia" w:cstheme="minorBidi"/>
                  <w:noProof/>
                  <w:sz w:val="22"/>
                  <w:szCs w:val="22"/>
                  <w:lang w:eastAsia="hr-HR"/>
                </w:rPr>
              </w:pPr>
              <w:hyperlink w:anchor="_Toc134536474" w:history="1">
                <w:r w:rsidR="00265A49" w:rsidRPr="00024148">
                  <w:rPr>
                    <w:rStyle w:val="Hyperlink"/>
                    <w:noProof/>
                  </w:rPr>
                  <w:t>2.6.6. Izvršenja neprihodovnih poslova</w:t>
                </w:r>
                <w:r w:rsidR="00265A49">
                  <w:rPr>
                    <w:noProof/>
                    <w:webHidden/>
                  </w:rPr>
                  <w:tab/>
                </w:r>
                <w:r w:rsidR="00265A49">
                  <w:rPr>
                    <w:noProof/>
                    <w:webHidden/>
                  </w:rPr>
                  <w:fldChar w:fldCharType="begin"/>
                </w:r>
                <w:r w:rsidR="00265A49">
                  <w:rPr>
                    <w:noProof/>
                    <w:webHidden/>
                  </w:rPr>
                  <w:instrText xml:space="preserve"> PAGEREF _Toc134536474 \h </w:instrText>
                </w:r>
                <w:r w:rsidR="00265A49">
                  <w:rPr>
                    <w:noProof/>
                    <w:webHidden/>
                  </w:rPr>
                </w:r>
                <w:r w:rsidR="00265A49">
                  <w:rPr>
                    <w:noProof/>
                    <w:webHidden/>
                  </w:rPr>
                  <w:fldChar w:fldCharType="separate"/>
                </w:r>
                <w:r w:rsidR="00183E52">
                  <w:rPr>
                    <w:noProof/>
                    <w:webHidden/>
                  </w:rPr>
                  <w:t>76</w:t>
                </w:r>
                <w:r w:rsidR="00265A49">
                  <w:rPr>
                    <w:noProof/>
                    <w:webHidden/>
                  </w:rPr>
                  <w:fldChar w:fldCharType="end"/>
                </w:r>
              </w:hyperlink>
            </w:p>
            <w:p w14:paraId="5296DCBF" w14:textId="3E4A1DC2" w:rsidR="00265A49" w:rsidRDefault="00110080">
              <w:pPr>
                <w:pStyle w:val="TOC2"/>
                <w:rPr>
                  <w:rFonts w:eastAsiaTheme="minorEastAsia" w:cstheme="minorBidi"/>
                  <w:iCs w:val="0"/>
                  <w:noProof/>
                  <w:sz w:val="22"/>
                  <w:szCs w:val="22"/>
                  <w:lang w:eastAsia="hr-HR"/>
                </w:rPr>
              </w:pPr>
              <w:hyperlink w:anchor="_Toc134536475" w:history="1">
                <w:r w:rsidR="00265A49" w:rsidRPr="00024148">
                  <w:rPr>
                    <w:rStyle w:val="Hyperlink"/>
                    <w:noProof/>
                  </w:rPr>
                  <w:t>2.7. Medicinski proizvodi</w:t>
                </w:r>
                <w:r w:rsidR="00265A49">
                  <w:rPr>
                    <w:noProof/>
                    <w:webHidden/>
                  </w:rPr>
                  <w:tab/>
                </w:r>
                <w:r w:rsidR="00265A49">
                  <w:rPr>
                    <w:noProof/>
                    <w:webHidden/>
                  </w:rPr>
                  <w:fldChar w:fldCharType="begin"/>
                </w:r>
                <w:r w:rsidR="00265A49">
                  <w:rPr>
                    <w:noProof/>
                    <w:webHidden/>
                  </w:rPr>
                  <w:instrText xml:space="preserve"> PAGEREF _Toc134536475 \h </w:instrText>
                </w:r>
                <w:r w:rsidR="00265A49">
                  <w:rPr>
                    <w:noProof/>
                    <w:webHidden/>
                  </w:rPr>
                </w:r>
                <w:r w:rsidR="00265A49">
                  <w:rPr>
                    <w:noProof/>
                    <w:webHidden/>
                  </w:rPr>
                  <w:fldChar w:fldCharType="separate"/>
                </w:r>
                <w:r w:rsidR="00183E52">
                  <w:rPr>
                    <w:noProof/>
                    <w:webHidden/>
                  </w:rPr>
                  <w:t>77</w:t>
                </w:r>
                <w:r w:rsidR="00265A49">
                  <w:rPr>
                    <w:noProof/>
                    <w:webHidden/>
                  </w:rPr>
                  <w:fldChar w:fldCharType="end"/>
                </w:r>
              </w:hyperlink>
            </w:p>
            <w:p w14:paraId="009F7411" w14:textId="71749E72" w:rsidR="00265A49" w:rsidRDefault="00110080">
              <w:pPr>
                <w:pStyle w:val="TOC3"/>
                <w:rPr>
                  <w:rFonts w:eastAsiaTheme="minorEastAsia" w:cstheme="minorBidi"/>
                  <w:noProof/>
                  <w:sz w:val="22"/>
                  <w:szCs w:val="22"/>
                  <w:lang w:eastAsia="hr-HR"/>
                </w:rPr>
              </w:pPr>
              <w:hyperlink w:anchor="_Toc134536476" w:history="1">
                <w:r w:rsidR="00265A49" w:rsidRPr="00024148">
                  <w:rPr>
                    <w:rStyle w:val="Hyperlink"/>
                    <w:noProof/>
                  </w:rPr>
                  <w:t>2.7.1. Obavijesti o stavljanju medicinskog proizvoda u promet</w:t>
                </w:r>
                <w:r w:rsidR="00265A49">
                  <w:rPr>
                    <w:noProof/>
                    <w:webHidden/>
                  </w:rPr>
                  <w:tab/>
                </w:r>
                <w:r w:rsidR="00265A49">
                  <w:rPr>
                    <w:noProof/>
                    <w:webHidden/>
                  </w:rPr>
                  <w:fldChar w:fldCharType="begin"/>
                </w:r>
                <w:r w:rsidR="00265A49">
                  <w:rPr>
                    <w:noProof/>
                    <w:webHidden/>
                  </w:rPr>
                  <w:instrText xml:space="preserve"> PAGEREF _Toc134536476 \h </w:instrText>
                </w:r>
                <w:r w:rsidR="00265A49">
                  <w:rPr>
                    <w:noProof/>
                    <w:webHidden/>
                  </w:rPr>
                </w:r>
                <w:r w:rsidR="00265A49">
                  <w:rPr>
                    <w:noProof/>
                    <w:webHidden/>
                  </w:rPr>
                  <w:fldChar w:fldCharType="separate"/>
                </w:r>
                <w:r w:rsidR="00183E52">
                  <w:rPr>
                    <w:noProof/>
                    <w:webHidden/>
                  </w:rPr>
                  <w:t>77</w:t>
                </w:r>
                <w:r w:rsidR="00265A49">
                  <w:rPr>
                    <w:noProof/>
                    <w:webHidden/>
                  </w:rPr>
                  <w:fldChar w:fldCharType="end"/>
                </w:r>
              </w:hyperlink>
            </w:p>
            <w:p w14:paraId="00345A24" w14:textId="788C0EFE" w:rsidR="00265A49" w:rsidRDefault="00110080">
              <w:pPr>
                <w:pStyle w:val="TOC3"/>
                <w:rPr>
                  <w:rFonts w:eastAsiaTheme="minorEastAsia" w:cstheme="minorBidi"/>
                  <w:noProof/>
                  <w:sz w:val="22"/>
                  <w:szCs w:val="22"/>
                  <w:lang w:eastAsia="hr-HR"/>
                </w:rPr>
              </w:pPr>
              <w:hyperlink w:anchor="_Toc134536477" w:history="1">
                <w:r w:rsidR="00265A49" w:rsidRPr="00024148">
                  <w:rPr>
                    <w:rStyle w:val="Hyperlink"/>
                    <w:noProof/>
                  </w:rPr>
                  <w:t>2.7.2. Dodjeljivanje jedinstvenog registracijskog broja gospodarskim subjektima</w:t>
                </w:r>
                <w:r w:rsidR="00265A49">
                  <w:rPr>
                    <w:noProof/>
                    <w:webHidden/>
                  </w:rPr>
                  <w:tab/>
                </w:r>
                <w:r w:rsidR="00265A49">
                  <w:rPr>
                    <w:noProof/>
                    <w:webHidden/>
                  </w:rPr>
                  <w:fldChar w:fldCharType="begin"/>
                </w:r>
                <w:r w:rsidR="00265A49">
                  <w:rPr>
                    <w:noProof/>
                    <w:webHidden/>
                  </w:rPr>
                  <w:instrText xml:space="preserve"> PAGEREF _Toc134536477 \h </w:instrText>
                </w:r>
                <w:r w:rsidR="00265A49">
                  <w:rPr>
                    <w:noProof/>
                    <w:webHidden/>
                  </w:rPr>
                </w:r>
                <w:r w:rsidR="00265A49">
                  <w:rPr>
                    <w:noProof/>
                    <w:webHidden/>
                  </w:rPr>
                  <w:fldChar w:fldCharType="separate"/>
                </w:r>
                <w:r w:rsidR="00183E52">
                  <w:rPr>
                    <w:noProof/>
                    <w:webHidden/>
                  </w:rPr>
                  <w:t>78</w:t>
                </w:r>
                <w:r w:rsidR="00265A49">
                  <w:rPr>
                    <w:noProof/>
                    <w:webHidden/>
                  </w:rPr>
                  <w:fldChar w:fldCharType="end"/>
                </w:r>
              </w:hyperlink>
            </w:p>
            <w:p w14:paraId="7372BFC3" w14:textId="0C36EC14" w:rsidR="00265A49" w:rsidRDefault="00110080">
              <w:pPr>
                <w:pStyle w:val="TOC3"/>
                <w:rPr>
                  <w:rFonts w:eastAsiaTheme="minorEastAsia" w:cstheme="minorBidi"/>
                  <w:noProof/>
                  <w:sz w:val="22"/>
                  <w:szCs w:val="22"/>
                  <w:lang w:eastAsia="hr-HR"/>
                </w:rPr>
              </w:pPr>
              <w:hyperlink w:anchor="_Toc134536478" w:history="1">
                <w:r w:rsidR="00265A49" w:rsidRPr="00024148">
                  <w:rPr>
                    <w:rStyle w:val="Hyperlink"/>
                    <w:noProof/>
                  </w:rPr>
                  <w:t>2.7.3. Rješavanje o sporovima o razvrstavanju medicinskih proizvoda</w:t>
                </w:r>
                <w:r w:rsidR="00265A49">
                  <w:rPr>
                    <w:noProof/>
                    <w:webHidden/>
                  </w:rPr>
                  <w:tab/>
                </w:r>
                <w:r w:rsidR="00265A49">
                  <w:rPr>
                    <w:noProof/>
                    <w:webHidden/>
                  </w:rPr>
                  <w:fldChar w:fldCharType="begin"/>
                </w:r>
                <w:r w:rsidR="00265A49">
                  <w:rPr>
                    <w:noProof/>
                    <w:webHidden/>
                  </w:rPr>
                  <w:instrText xml:space="preserve"> PAGEREF _Toc134536478 \h </w:instrText>
                </w:r>
                <w:r w:rsidR="00265A49">
                  <w:rPr>
                    <w:noProof/>
                    <w:webHidden/>
                  </w:rPr>
                </w:r>
                <w:r w:rsidR="00265A49">
                  <w:rPr>
                    <w:noProof/>
                    <w:webHidden/>
                  </w:rPr>
                  <w:fldChar w:fldCharType="separate"/>
                </w:r>
                <w:r w:rsidR="00183E52">
                  <w:rPr>
                    <w:noProof/>
                    <w:webHidden/>
                  </w:rPr>
                  <w:t>78</w:t>
                </w:r>
                <w:r w:rsidR="00265A49">
                  <w:rPr>
                    <w:noProof/>
                    <w:webHidden/>
                  </w:rPr>
                  <w:fldChar w:fldCharType="end"/>
                </w:r>
              </w:hyperlink>
            </w:p>
            <w:p w14:paraId="14339962" w14:textId="7B67E368" w:rsidR="00265A49" w:rsidRDefault="00110080">
              <w:pPr>
                <w:pStyle w:val="TOC3"/>
                <w:rPr>
                  <w:rFonts w:eastAsiaTheme="minorEastAsia" w:cstheme="minorBidi"/>
                  <w:noProof/>
                  <w:sz w:val="22"/>
                  <w:szCs w:val="22"/>
                  <w:lang w:eastAsia="hr-HR"/>
                </w:rPr>
              </w:pPr>
              <w:hyperlink w:anchor="_Toc134536479" w:history="1">
                <w:r w:rsidR="00265A49" w:rsidRPr="00024148">
                  <w:rPr>
                    <w:rStyle w:val="Hyperlink"/>
                    <w:noProof/>
                  </w:rPr>
                  <w:t>2.7.4. Odobravanje medicinskih proizvoda - Odstupanje od postupaka ocjenjivanja sukladnosti</w:t>
                </w:r>
                <w:r w:rsidR="00265A49">
                  <w:rPr>
                    <w:noProof/>
                    <w:webHidden/>
                  </w:rPr>
                  <w:tab/>
                </w:r>
                <w:r w:rsidR="00265A49">
                  <w:rPr>
                    <w:noProof/>
                    <w:webHidden/>
                  </w:rPr>
                  <w:fldChar w:fldCharType="begin"/>
                </w:r>
                <w:r w:rsidR="00265A49">
                  <w:rPr>
                    <w:noProof/>
                    <w:webHidden/>
                  </w:rPr>
                  <w:instrText xml:space="preserve"> PAGEREF _Toc134536479 \h </w:instrText>
                </w:r>
                <w:r w:rsidR="00265A49">
                  <w:rPr>
                    <w:noProof/>
                    <w:webHidden/>
                  </w:rPr>
                </w:r>
                <w:r w:rsidR="00265A49">
                  <w:rPr>
                    <w:noProof/>
                    <w:webHidden/>
                  </w:rPr>
                  <w:fldChar w:fldCharType="separate"/>
                </w:r>
                <w:r w:rsidR="00183E52">
                  <w:rPr>
                    <w:noProof/>
                    <w:webHidden/>
                  </w:rPr>
                  <w:t>78</w:t>
                </w:r>
                <w:r w:rsidR="00265A49">
                  <w:rPr>
                    <w:noProof/>
                    <w:webHidden/>
                  </w:rPr>
                  <w:fldChar w:fldCharType="end"/>
                </w:r>
              </w:hyperlink>
            </w:p>
            <w:p w14:paraId="1A900438" w14:textId="2842410E" w:rsidR="00265A49" w:rsidRDefault="00110080">
              <w:pPr>
                <w:pStyle w:val="TOC3"/>
                <w:rPr>
                  <w:rFonts w:eastAsiaTheme="minorEastAsia" w:cstheme="minorBidi"/>
                  <w:noProof/>
                  <w:sz w:val="22"/>
                  <w:szCs w:val="22"/>
                  <w:lang w:eastAsia="hr-HR"/>
                </w:rPr>
              </w:pPr>
              <w:hyperlink w:anchor="_Toc134536480" w:history="1">
                <w:r w:rsidR="00265A49" w:rsidRPr="00024148">
                  <w:rPr>
                    <w:rStyle w:val="Hyperlink"/>
                    <w:noProof/>
                  </w:rPr>
                  <w:t>2.7.5. Vigilancija medicinskih proizvoda</w:t>
                </w:r>
                <w:r w:rsidR="00265A49">
                  <w:rPr>
                    <w:noProof/>
                    <w:webHidden/>
                  </w:rPr>
                  <w:tab/>
                </w:r>
                <w:r w:rsidR="00265A49">
                  <w:rPr>
                    <w:noProof/>
                    <w:webHidden/>
                  </w:rPr>
                  <w:fldChar w:fldCharType="begin"/>
                </w:r>
                <w:r w:rsidR="00265A49">
                  <w:rPr>
                    <w:noProof/>
                    <w:webHidden/>
                  </w:rPr>
                  <w:instrText xml:space="preserve"> PAGEREF _Toc134536480 \h </w:instrText>
                </w:r>
                <w:r w:rsidR="00265A49">
                  <w:rPr>
                    <w:noProof/>
                    <w:webHidden/>
                  </w:rPr>
                </w:r>
                <w:r w:rsidR="00265A49">
                  <w:rPr>
                    <w:noProof/>
                    <w:webHidden/>
                  </w:rPr>
                  <w:fldChar w:fldCharType="separate"/>
                </w:r>
                <w:r w:rsidR="00183E52">
                  <w:rPr>
                    <w:noProof/>
                    <w:webHidden/>
                  </w:rPr>
                  <w:t>78</w:t>
                </w:r>
                <w:r w:rsidR="00265A49">
                  <w:rPr>
                    <w:noProof/>
                    <w:webHidden/>
                  </w:rPr>
                  <w:fldChar w:fldCharType="end"/>
                </w:r>
              </w:hyperlink>
            </w:p>
            <w:p w14:paraId="21FE93FD" w14:textId="2A0585DF" w:rsidR="00265A49" w:rsidRDefault="00110080">
              <w:pPr>
                <w:pStyle w:val="TOC3"/>
                <w:rPr>
                  <w:rFonts w:eastAsiaTheme="minorEastAsia" w:cstheme="minorBidi"/>
                  <w:noProof/>
                  <w:sz w:val="22"/>
                  <w:szCs w:val="22"/>
                  <w:lang w:eastAsia="hr-HR"/>
                </w:rPr>
              </w:pPr>
              <w:hyperlink w:anchor="_Toc134536481" w:history="1">
                <w:r w:rsidR="00265A49" w:rsidRPr="00024148">
                  <w:rPr>
                    <w:rStyle w:val="Hyperlink"/>
                    <w:noProof/>
                  </w:rPr>
                  <w:t>2.7.6. Izvješće o radu HALMED-a u povjerenstvima i radnim skupinama EK-a</w:t>
                </w:r>
                <w:r w:rsidR="00265A49">
                  <w:rPr>
                    <w:noProof/>
                    <w:webHidden/>
                  </w:rPr>
                  <w:tab/>
                </w:r>
                <w:r w:rsidR="00265A49">
                  <w:rPr>
                    <w:noProof/>
                    <w:webHidden/>
                  </w:rPr>
                  <w:fldChar w:fldCharType="begin"/>
                </w:r>
                <w:r w:rsidR="00265A49">
                  <w:rPr>
                    <w:noProof/>
                    <w:webHidden/>
                  </w:rPr>
                  <w:instrText xml:space="preserve"> PAGEREF _Toc134536481 \h </w:instrText>
                </w:r>
                <w:r w:rsidR="00265A49">
                  <w:rPr>
                    <w:noProof/>
                    <w:webHidden/>
                  </w:rPr>
                </w:r>
                <w:r w:rsidR="00265A49">
                  <w:rPr>
                    <w:noProof/>
                    <w:webHidden/>
                  </w:rPr>
                  <w:fldChar w:fldCharType="separate"/>
                </w:r>
                <w:r w:rsidR="00183E52">
                  <w:rPr>
                    <w:noProof/>
                    <w:webHidden/>
                  </w:rPr>
                  <w:t>80</w:t>
                </w:r>
                <w:r w:rsidR="00265A49">
                  <w:rPr>
                    <w:noProof/>
                    <w:webHidden/>
                  </w:rPr>
                  <w:fldChar w:fldCharType="end"/>
                </w:r>
              </w:hyperlink>
            </w:p>
            <w:p w14:paraId="3E801ADD" w14:textId="20C3B59C" w:rsidR="00265A49" w:rsidRDefault="00110080">
              <w:pPr>
                <w:pStyle w:val="TOC3"/>
                <w:rPr>
                  <w:rFonts w:eastAsiaTheme="minorEastAsia" w:cstheme="minorBidi"/>
                  <w:noProof/>
                  <w:sz w:val="22"/>
                  <w:szCs w:val="22"/>
                  <w:lang w:eastAsia="hr-HR"/>
                </w:rPr>
              </w:pPr>
              <w:hyperlink w:anchor="_Toc134536482" w:history="1">
                <w:r w:rsidR="00265A49" w:rsidRPr="00024148">
                  <w:rPr>
                    <w:rStyle w:val="Hyperlink"/>
                    <w:noProof/>
                  </w:rPr>
                  <w:t>2.7.7. Izvršenje prihodovnih poslova</w:t>
                </w:r>
                <w:r w:rsidR="00265A49">
                  <w:rPr>
                    <w:noProof/>
                    <w:webHidden/>
                  </w:rPr>
                  <w:tab/>
                </w:r>
                <w:r w:rsidR="00265A49">
                  <w:rPr>
                    <w:noProof/>
                    <w:webHidden/>
                  </w:rPr>
                  <w:fldChar w:fldCharType="begin"/>
                </w:r>
                <w:r w:rsidR="00265A49">
                  <w:rPr>
                    <w:noProof/>
                    <w:webHidden/>
                  </w:rPr>
                  <w:instrText xml:space="preserve"> PAGEREF _Toc134536482 \h </w:instrText>
                </w:r>
                <w:r w:rsidR="00265A49">
                  <w:rPr>
                    <w:noProof/>
                    <w:webHidden/>
                  </w:rPr>
                </w:r>
                <w:r w:rsidR="00265A49">
                  <w:rPr>
                    <w:noProof/>
                    <w:webHidden/>
                  </w:rPr>
                  <w:fldChar w:fldCharType="separate"/>
                </w:r>
                <w:r w:rsidR="00183E52">
                  <w:rPr>
                    <w:noProof/>
                    <w:webHidden/>
                  </w:rPr>
                  <w:t>86</w:t>
                </w:r>
                <w:r w:rsidR="00265A49">
                  <w:rPr>
                    <w:noProof/>
                    <w:webHidden/>
                  </w:rPr>
                  <w:fldChar w:fldCharType="end"/>
                </w:r>
              </w:hyperlink>
            </w:p>
            <w:p w14:paraId="539374D7" w14:textId="15167178" w:rsidR="00265A49" w:rsidRDefault="00110080">
              <w:pPr>
                <w:pStyle w:val="TOC3"/>
                <w:rPr>
                  <w:rFonts w:eastAsiaTheme="minorEastAsia" w:cstheme="minorBidi"/>
                  <w:noProof/>
                  <w:sz w:val="22"/>
                  <w:szCs w:val="22"/>
                  <w:lang w:eastAsia="hr-HR"/>
                </w:rPr>
              </w:pPr>
              <w:hyperlink w:anchor="_Toc134536483" w:history="1">
                <w:r w:rsidR="00265A49" w:rsidRPr="00024148">
                  <w:rPr>
                    <w:rStyle w:val="Hyperlink"/>
                    <w:noProof/>
                  </w:rPr>
                  <w:t>2.7.8. Izvršenje neprihodovnih poslova</w:t>
                </w:r>
                <w:r w:rsidR="00265A49">
                  <w:rPr>
                    <w:noProof/>
                    <w:webHidden/>
                  </w:rPr>
                  <w:tab/>
                </w:r>
                <w:r w:rsidR="00265A49">
                  <w:rPr>
                    <w:noProof/>
                    <w:webHidden/>
                  </w:rPr>
                  <w:fldChar w:fldCharType="begin"/>
                </w:r>
                <w:r w:rsidR="00265A49">
                  <w:rPr>
                    <w:noProof/>
                    <w:webHidden/>
                  </w:rPr>
                  <w:instrText xml:space="preserve"> PAGEREF _Toc134536483 \h </w:instrText>
                </w:r>
                <w:r w:rsidR="00265A49">
                  <w:rPr>
                    <w:noProof/>
                    <w:webHidden/>
                  </w:rPr>
                </w:r>
                <w:r w:rsidR="00265A49">
                  <w:rPr>
                    <w:noProof/>
                    <w:webHidden/>
                  </w:rPr>
                  <w:fldChar w:fldCharType="separate"/>
                </w:r>
                <w:r w:rsidR="00183E52">
                  <w:rPr>
                    <w:noProof/>
                    <w:webHidden/>
                  </w:rPr>
                  <w:t>87</w:t>
                </w:r>
                <w:r w:rsidR="00265A49">
                  <w:rPr>
                    <w:noProof/>
                    <w:webHidden/>
                  </w:rPr>
                  <w:fldChar w:fldCharType="end"/>
                </w:r>
              </w:hyperlink>
            </w:p>
            <w:p w14:paraId="5AF62CCD" w14:textId="735D2325" w:rsidR="00265A49" w:rsidRDefault="00110080">
              <w:pPr>
                <w:pStyle w:val="TOC2"/>
                <w:rPr>
                  <w:rFonts w:eastAsiaTheme="minorEastAsia" w:cstheme="minorBidi"/>
                  <w:iCs w:val="0"/>
                  <w:noProof/>
                  <w:sz w:val="22"/>
                  <w:szCs w:val="22"/>
                  <w:lang w:eastAsia="hr-HR"/>
                </w:rPr>
              </w:pPr>
              <w:hyperlink w:anchor="_Toc134536484" w:history="1">
                <w:r w:rsidR="00265A49" w:rsidRPr="00024148">
                  <w:rPr>
                    <w:rStyle w:val="Hyperlink"/>
                    <w:noProof/>
                  </w:rPr>
                  <w:t>2.8. Klinička ispitivanja</w:t>
                </w:r>
                <w:r w:rsidR="00265A49">
                  <w:rPr>
                    <w:noProof/>
                    <w:webHidden/>
                  </w:rPr>
                  <w:tab/>
                </w:r>
                <w:r w:rsidR="00265A49">
                  <w:rPr>
                    <w:noProof/>
                    <w:webHidden/>
                  </w:rPr>
                  <w:fldChar w:fldCharType="begin"/>
                </w:r>
                <w:r w:rsidR="00265A49">
                  <w:rPr>
                    <w:noProof/>
                    <w:webHidden/>
                  </w:rPr>
                  <w:instrText xml:space="preserve"> PAGEREF _Toc134536484 \h </w:instrText>
                </w:r>
                <w:r w:rsidR="00265A49">
                  <w:rPr>
                    <w:noProof/>
                    <w:webHidden/>
                  </w:rPr>
                </w:r>
                <w:r w:rsidR="00265A49">
                  <w:rPr>
                    <w:noProof/>
                    <w:webHidden/>
                  </w:rPr>
                  <w:fldChar w:fldCharType="separate"/>
                </w:r>
                <w:r w:rsidR="00183E52">
                  <w:rPr>
                    <w:noProof/>
                    <w:webHidden/>
                  </w:rPr>
                  <w:t>89</w:t>
                </w:r>
                <w:r w:rsidR="00265A49">
                  <w:rPr>
                    <w:noProof/>
                    <w:webHidden/>
                  </w:rPr>
                  <w:fldChar w:fldCharType="end"/>
                </w:r>
              </w:hyperlink>
            </w:p>
            <w:p w14:paraId="3121A65D" w14:textId="26479C95" w:rsidR="00265A49" w:rsidRDefault="00110080">
              <w:pPr>
                <w:pStyle w:val="TOC3"/>
                <w:rPr>
                  <w:rFonts w:eastAsiaTheme="minorEastAsia" w:cstheme="minorBidi"/>
                  <w:noProof/>
                  <w:sz w:val="22"/>
                  <w:szCs w:val="22"/>
                  <w:lang w:eastAsia="hr-HR"/>
                </w:rPr>
              </w:pPr>
              <w:hyperlink w:anchor="_Toc134536485" w:history="1">
                <w:r w:rsidR="00265A49" w:rsidRPr="00024148">
                  <w:rPr>
                    <w:rStyle w:val="Hyperlink"/>
                    <w:noProof/>
                  </w:rPr>
                  <w:t>2.8.1. Središnje etičko povjerenstvo (SEP)</w:t>
                </w:r>
                <w:r w:rsidR="00265A49">
                  <w:rPr>
                    <w:noProof/>
                    <w:webHidden/>
                  </w:rPr>
                  <w:tab/>
                </w:r>
                <w:r w:rsidR="00265A49">
                  <w:rPr>
                    <w:noProof/>
                    <w:webHidden/>
                  </w:rPr>
                  <w:fldChar w:fldCharType="begin"/>
                </w:r>
                <w:r w:rsidR="00265A49">
                  <w:rPr>
                    <w:noProof/>
                    <w:webHidden/>
                  </w:rPr>
                  <w:instrText xml:space="preserve"> PAGEREF _Toc134536485 \h </w:instrText>
                </w:r>
                <w:r w:rsidR="00265A49">
                  <w:rPr>
                    <w:noProof/>
                    <w:webHidden/>
                  </w:rPr>
                </w:r>
                <w:r w:rsidR="00265A49">
                  <w:rPr>
                    <w:noProof/>
                    <w:webHidden/>
                  </w:rPr>
                  <w:fldChar w:fldCharType="separate"/>
                </w:r>
                <w:r w:rsidR="00183E52">
                  <w:rPr>
                    <w:noProof/>
                    <w:webHidden/>
                  </w:rPr>
                  <w:t>89</w:t>
                </w:r>
                <w:r w:rsidR="00265A49">
                  <w:rPr>
                    <w:noProof/>
                    <w:webHidden/>
                  </w:rPr>
                  <w:fldChar w:fldCharType="end"/>
                </w:r>
              </w:hyperlink>
            </w:p>
            <w:p w14:paraId="72F81B38" w14:textId="7E7782FF" w:rsidR="00265A49" w:rsidRDefault="00110080">
              <w:pPr>
                <w:pStyle w:val="TOC3"/>
                <w:rPr>
                  <w:rFonts w:eastAsiaTheme="minorEastAsia" w:cstheme="minorBidi"/>
                  <w:noProof/>
                  <w:sz w:val="22"/>
                  <w:szCs w:val="22"/>
                  <w:lang w:eastAsia="hr-HR"/>
                </w:rPr>
              </w:pPr>
              <w:hyperlink w:anchor="_Toc134536486" w:history="1">
                <w:r w:rsidR="00265A49" w:rsidRPr="00024148">
                  <w:rPr>
                    <w:rStyle w:val="Hyperlink"/>
                    <w:noProof/>
                  </w:rPr>
                  <w:t>2.8.2. Izvršenje prihodovnih usluga</w:t>
                </w:r>
                <w:r w:rsidR="00265A49">
                  <w:rPr>
                    <w:noProof/>
                    <w:webHidden/>
                  </w:rPr>
                  <w:tab/>
                </w:r>
                <w:r w:rsidR="00265A49">
                  <w:rPr>
                    <w:noProof/>
                    <w:webHidden/>
                  </w:rPr>
                  <w:fldChar w:fldCharType="begin"/>
                </w:r>
                <w:r w:rsidR="00265A49">
                  <w:rPr>
                    <w:noProof/>
                    <w:webHidden/>
                  </w:rPr>
                  <w:instrText xml:space="preserve"> PAGEREF _Toc134536486 \h </w:instrText>
                </w:r>
                <w:r w:rsidR="00265A49">
                  <w:rPr>
                    <w:noProof/>
                    <w:webHidden/>
                  </w:rPr>
                </w:r>
                <w:r w:rsidR="00265A49">
                  <w:rPr>
                    <w:noProof/>
                    <w:webHidden/>
                  </w:rPr>
                  <w:fldChar w:fldCharType="separate"/>
                </w:r>
                <w:r w:rsidR="00183E52">
                  <w:rPr>
                    <w:noProof/>
                    <w:webHidden/>
                  </w:rPr>
                  <w:t>90</w:t>
                </w:r>
                <w:r w:rsidR="00265A49">
                  <w:rPr>
                    <w:noProof/>
                    <w:webHidden/>
                  </w:rPr>
                  <w:fldChar w:fldCharType="end"/>
                </w:r>
              </w:hyperlink>
            </w:p>
            <w:p w14:paraId="33392097" w14:textId="1C6110DB" w:rsidR="00265A49" w:rsidRDefault="00110080">
              <w:pPr>
                <w:pStyle w:val="TOC2"/>
                <w:rPr>
                  <w:rFonts w:eastAsiaTheme="minorEastAsia" w:cstheme="minorBidi"/>
                  <w:iCs w:val="0"/>
                  <w:noProof/>
                  <w:sz w:val="22"/>
                  <w:szCs w:val="22"/>
                  <w:lang w:eastAsia="hr-HR"/>
                </w:rPr>
              </w:pPr>
              <w:hyperlink w:anchor="_Toc134536487" w:history="1">
                <w:r w:rsidR="00265A49" w:rsidRPr="00024148">
                  <w:rPr>
                    <w:rStyle w:val="Hyperlink"/>
                    <w:noProof/>
                  </w:rPr>
                  <w:t>2.9. Informiranje, edukacije i pružanje stručnih savjeta iz područja djelatnosti</w:t>
                </w:r>
                <w:r w:rsidR="00265A49">
                  <w:rPr>
                    <w:noProof/>
                    <w:webHidden/>
                  </w:rPr>
                  <w:tab/>
                </w:r>
                <w:r w:rsidR="00265A49">
                  <w:rPr>
                    <w:noProof/>
                    <w:webHidden/>
                  </w:rPr>
                  <w:fldChar w:fldCharType="begin"/>
                </w:r>
                <w:r w:rsidR="00265A49">
                  <w:rPr>
                    <w:noProof/>
                    <w:webHidden/>
                  </w:rPr>
                  <w:instrText xml:space="preserve"> PAGEREF _Toc134536487 \h </w:instrText>
                </w:r>
                <w:r w:rsidR="00265A49">
                  <w:rPr>
                    <w:noProof/>
                    <w:webHidden/>
                  </w:rPr>
                </w:r>
                <w:r w:rsidR="00265A49">
                  <w:rPr>
                    <w:noProof/>
                    <w:webHidden/>
                  </w:rPr>
                  <w:fldChar w:fldCharType="separate"/>
                </w:r>
                <w:r w:rsidR="00183E52">
                  <w:rPr>
                    <w:noProof/>
                    <w:webHidden/>
                  </w:rPr>
                  <w:t>92</w:t>
                </w:r>
                <w:r w:rsidR="00265A49">
                  <w:rPr>
                    <w:noProof/>
                    <w:webHidden/>
                  </w:rPr>
                  <w:fldChar w:fldCharType="end"/>
                </w:r>
              </w:hyperlink>
            </w:p>
            <w:p w14:paraId="31A41467" w14:textId="20AB05CB" w:rsidR="00265A49" w:rsidRDefault="00110080">
              <w:pPr>
                <w:pStyle w:val="TOC3"/>
                <w:rPr>
                  <w:rFonts w:eastAsiaTheme="minorEastAsia" w:cstheme="minorBidi"/>
                  <w:noProof/>
                  <w:sz w:val="22"/>
                  <w:szCs w:val="22"/>
                  <w:lang w:eastAsia="hr-HR"/>
                </w:rPr>
              </w:pPr>
              <w:hyperlink w:anchor="_Toc134536488" w:history="1">
                <w:r w:rsidR="00265A49" w:rsidRPr="00024148">
                  <w:rPr>
                    <w:rStyle w:val="Hyperlink"/>
                    <w:noProof/>
                  </w:rPr>
                  <w:t>2.9.1. Poslovi informiranja javnosti</w:t>
                </w:r>
                <w:r w:rsidR="00265A49">
                  <w:rPr>
                    <w:noProof/>
                    <w:webHidden/>
                  </w:rPr>
                  <w:tab/>
                </w:r>
                <w:r w:rsidR="00265A49">
                  <w:rPr>
                    <w:noProof/>
                    <w:webHidden/>
                  </w:rPr>
                  <w:fldChar w:fldCharType="begin"/>
                </w:r>
                <w:r w:rsidR="00265A49">
                  <w:rPr>
                    <w:noProof/>
                    <w:webHidden/>
                  </w:rPr>
                  <w:instrText xml:space="preserve"> PAGEREF _Toc134536488 \h </w:instrText>
                </w:r>
                <w:r w:rsidR="00265A49">
                  <w:rPr>
                    <w:noProof/>
                    <w:webHidden/>
                  </w:rPr>
                </w:r>
                <w:r w:rsidR="00265A49">
                  <w:rPr>
                    <w:noProof/>
                    <w:webHidden/>
                  </w:rPr>
                  <w:fldChar w:fldCharType="separate"/>
                </w:r>
                <w:r w:rsidR="00183E52">
                  <w:rPr>
                    <w:noProof/>
                    <w:webHidden/>
                  </w:rPr>
                  <w:t>92</w:t>
                </w:r>
                <w:r w:rsidR="00265A49">
                  <w:rPr>
                    <w:noProof/>
                    <w:webHidden/>
                  </w:rPr>
                  <w:fldChar w:fldCharType="end"/>
                </w:r>
              </w:hyperlink>
            </w:p>
            <w:p w14:paraId="7EAF7B32" w14:textId="06095899" w:rsidR="00265A49" w:rsidRDefault="00110080">
              <w:pPr>
                <w:pStyle w:val="TOC3"/>
                <w:rPr>
                  <w:rFonts w:eastAsiaTheme="minorEastAsia" w:cstheme="minorBidi"/>
                  <w:noProof/>
                  <w:sz w:val="22"/>
                  <w:szCs w:val="22"/>
                  <w:lang w:eastAsia="hr-HR"/>
                </w:rPr>
              </w:pPr>
              <w:hyperlink w:anchor="_Toc134536489" w:history="1">
                <w:r w:rsidR="00265A49" w:rsidRPr="00024148">
                  <w:rPr>
                    <w:rStyle w:val="Hyperlink"/>
                    <w:noProof/>
                  </w:rPr>
                  <w:t>2.9.2. Poslovi interne komunikacije</w:t>
                </w:r>
                <w:r w:rsidR="00265A49">
                  <w:rPr>
                    <w:noProof/>
                    <w:webHidden/>
                  </w:rPr>
                  <w:tab/>
                </w:r>
                <w:r w:rsidR="00265A49">
                  <w:rPr>
                    <w:noProof/>
                    <w:webHidden/>
                  </w:rPr>
                  <w:fldChar w:fldCharType="begin"/>
                </w:r>
                <w:r w:rsidR="00265A49">
                  <w:rPr>
                    <w:noProof/>
                    <w:webHidden/>
                  </w:rPr>
                  <w:instrText xml:space="preserve"> PAGEREF _Toc134536489 \h </w:instrText>
                </w:r>
                <w:r w:rsidR="00265A49">
                  <w:rPr>
                    <w:noProof/>
                    <w:webHidden/>
                  </w:rPr>
                </w:r>
                <w:r w:rsidR="00265A49">
                  <w:rPr>
                    <w:noProof/>
                    <w:webHidden/>
                  </w:rPr>
                  <w:fldChar w:fldCharType="separate"/>
                </w:r>
                <w:r w:rsidR="00183E52">
                  <w:rPr>
                    <w:noProof/>
                    <w:webHidden/>
                  </w:rPr>
                  <w:t>94</w:t>
                </w:r>
                <w:r w:rsidR="00265A49">
                  <w:rPr>
                    <w:noProof/>
                    <w:webHidden/>
                  </w:rPr>
                  <w:fldChar w:fldCharType="end"/>
                </w:r>
              </w:hyperlink>
            </w:p>
            <w:p w14:paraId="2D162DD1" w14:textId="09A263BE" w:rsidR="00265A49" w:rsidRDefault="00110080">
              <w:pPr>
                <w:pStyle w:val="TOC3"/>
                <w:rPr>
                  <w:rFonts w:eastAsiaTheme="minorEastAsia" w:cstheme="minorBidi"/>
                  <w:noProof/>
                  <w:sz w:val="22"/>
                  <w:szCs w:val="22"/>
                  <w:lang w:eastAsia="hr-HR"/>
                </w:rPr>
              </w:pPr>
              <w:hyperlink w:anchor="_Toc134536490" w:history="1">
                <w:r w:rsidR="00265A49" w:rsidRPr="00024148">
                  <w:rPr>
                    <w:rStyle w:val="Hyperlink"/>
                    <w:noProof/>
                  </w:rPr>
                  <w:t>2.9.3. Stručna događanja i edukacije koje provodi HALMED</w:t>
                </w:r>
                <w:r w:rsidR="00265A49">
                  <w:rPr>
                    <w:noProof/>
                    <w:webHidden/>
                  </w:rPr>
                  <w:tab/>
                </w:r>
                <w:r w:rsidR="00265A49">
                  <w:rPr>
                    <w:noProof/>
                    <w:webHidden/>
                  </w:rPr>
                  <w:fldChar w:fldCharType="begin"/>
                </w:r>
                <w:r w:rsidR="00265A49">
                  <w:rPr>
                    <w:noProof/>
                    <w:webHidden/>
                  </w:rPr>
                  <w:instrText xml:space="preserve"> PAGEREF _Toc134536490 \h </w:instrText>
                </w:r>
                <w:r w:rsidR="00265A49">
                  <w:rPr>
                    <w:noProof/>
                    <w:webHidden/>
                  </w:rPr>
                </w:r>
                <w:r w:rsidR="00265A49">
                  <w:rPr>
                    <w:noProof/>
                    <w:webHidden/>
                  </w:rPr>
                  <w:fldChar w:fldCharType="separate"/>
                </w:r>
                <w:r w:rsidR="00183E52">
                  <w:rPr>
                    <w:noProof/>
                    <w:webHidden/>
                  </w:rPr>
                  <w:t>94</w:t>
                </w:r>
                <w:r w:rsidR="00265A49">
                  <w:rPr>
                    <w:noProof/>
                    <w:webHidden/>
                  </w:rPr>
                  <w:fldChar w:fldCharType="end"/>
                </w:r>
              </w:hyperlink>
            </w:p>
            <w:p w14:paraId="46E8801F" w14:textId="63D53275" w:rsidR="00265A49" w:rsidRDefault="00110080">
              <w:pPr>
                <w:pStyle w:val="TOC3"/>
                <w:rPr>
                  <w:rFonts w:eastAsiaTheme="minorEastAsia" w:cstheme="minorBidi"/>
                  <w:noProof/>
                  <w:sz w:val="22"/>
                  <w:szCs w:val="22"/>
                  <w:lang w:eastAsia="hr-HR"/>
                </w:rPr>
              </w:pPr>
              <w:hyperlink w:anchor="_Toc134536491" w:history="1">
                <w:r w:rsidR="00265A49" w:rsidRPr="00024148">
                  <w:rPr>
                    <w:rStyle w:val="Hyperlink"/>
                    <w:noProof/>
                  </w:rPr>
                  <w:t>2.9.4. Europski poslovi</w:t>
                </w:r>
                <w:r w:rsidR="00265A49">
                  <w:rPr>
                    <w:noProof/>
                    <w:webHidden/>
                  </w:rPr>
                  <w:tab/>
                </w:r>
                <w:r w:rsidR="00265A49">
                  <w:rPr>
                    <w:noProof/>
                    <w:webHidden/>
                  </w:rPr>
                  <w:fldChar w:fldCharType="begin"/>
                </w:r>
                <w:r w:rsidR="00265A49">
                  <w:rPr>
                    <w:noProof/>
                    <w:webHidden/>
                  </w:rPr>
                  <w:instrText xml:space="preserve"> PAGEREF _Toc134536491 \h </w:instrText>
                </w:r>
                <w:r w:rsidR="00265A49">
                  <w:rPr>
                    <w:noProof/>
                    <w:webHidden/>
                  </w:rPr>
                </w:r>
                <w:r w:rsidR="00265A49">
                  <w:rPr>
                    <w:noProof/>
                    <w:webHidden/>
                  </w:rPr>
                  <w:fldChar w:fldCharType="separate"/>
                </w:r>
                <w:r w:rsidR="00183E52">
                  <w:rPr>
                    <w:noProof/>
                    <w:webHidden/>
                  </w:rPr>
                  <w:t>96</w:t>
                </w:r>
                <w:r w:rsidR="00265A49">
                  <w:rPr>
                    <w:noProof/>
                    <w:webHidden/>
                  </w:rPr>
                  <w:fldChar w:fldCharType="end"/>
                </w:r>
              </w:hyperlink>
            </w:p>
            <w:p w14:paraId="6087ECE4" w14:textId="11C0D252" w:rsidR="00265A49" w:rsidRDefault="00110080">
              <w:pPr>
                <w:pStyle w:val="TOC3"/>
                <w:rPr>
                  <w:rFonts w:eastAsiaTheme="minorEastAsia" w:cstheme="minorBidi"/>
                  <w:noProof/>
                  <w:sz w:val="22"/>
                  <w:szCs w:val="22"/>
                  <w:lang w:eastAsia="hr-HR"/>
                </w:rPr>
              </w:pPr>
              <w:hyperlink w:anchor="_Toc134536492" w:history="1">
                <w:r w:rsidR="00265A49" w:rsidRPr="00024148">
                  <w:rPr>
                    <w:rStyle w:val="Hyperlink"/>
                    <w:noProof/>
                  </w:rPr>
                  <w:t>2.9.5.Izvršenje prihodovnih usluga</w:t>
                </w:r>
                <w:r w:rsidR="00265A49">
                  <w:rPr>
                    <w:noProof/>
                    <w:webHidden/>
                  </w:rPr>
                  <w:tab/>
                </w:r>
                <w:r w:rsidR="00265A49">
                  <w:rPr>
                    <w:noProof/>
                    <w:webHidden/>
                  </w:rPr>
                  <w:fldChar w:fldCharType="begin"/>
                </w:r>
                <w:r w:rsidR="00265A49">
                  <w:rPr>
                    <w:noProof/>
                    <w:webHidden/>
                  </w:rPr>
                  <w:instrText xml:space="preserve"> PAGEREF _Toc134536492 \h </w:instrText>
                </w:r>
                <w:r w:rsidR="00265A49">
                  <w:rPr>
                    <w:noProof/>
                    <w:webHidden/>
                  </w:rPr>
                </w:r>
                <w:r w:rsidR="00265A49">
                  <w:rPr>
                    <w:noProof/>
                    <w:webHidden/>
                  </w:rPr>
                  <w:fldChar w:fldCharType="separate"/>
                </w:r>
                <w:r w:rsidR="00183E52">
                  <w:rPr>
                    <w:noProof/>
                    <w:webHidden/>
                  </w:rPr>
                  <w:t>96</w:t>
                </w:r>
                <w:r w:rsidR="00265A49">
                  <w:rPr>
                    <w:noProof/>
                    <w:webHidden/>
                  </w:rPr>
                  <w:fldChar w:fldCharType="end"/>
                </w:r>
              </w:hyperlink>
            </w:p>
            <w:p w14:paraId="5997D98B" w14:textId="222AAD3F" w:rsidR="00265A49" w:rsidRDefault="00110080">
              <w:pPr>
                <w:pStyle w:val="TOC2"/>
                <w:rPr>
                  <w:rFonts w:eastAsiaTheme="minorEastAsia" w:cstheme="minorBidi"/>
                  <w:iCs w:val="0"/>
                  <w:noProof/>
                  <w:sz w:val="22"/>
                  <w:szCs w:val="22"/>
                  <w:lang w:eastAsia="hr-HR"/>
                </w:rPr>
              </w:pPr>
              <w:hyperlink w:anchor="_Toc134536493" w:history="1">
                <w:r w:rsidR="00265A49" w:rsidRPr="00024148">
                  <w:rPr>
                    <w:rStyle w:val="Hyperlink"/>
                    <w:noProof/>
                  </w:rPr>
                  <w:t>2.10. Godišnje pristojbe</w:t>
                </w:r>
                <w:r w:rsidR="00265A49">
                  <w:rPr>
                    <w:noProof/>
                    <w:webHidden/>
                  </w:rPr>
                  <w:tab/>
                </w:r>
                <w:r w:rsidR="00265A49">
                  <w:rPr>
                    <w:noProof/>
                    <w:webHidden/>
                  </w:rPr>
                  <w:fldChar w:fldCharType="begin"/>
                </w:r>
                <w:r w:rsidR="00265A49">
                  <w:rPr>
                    <w:noProof/>
                    <w:webHidden/>
                  </w:rPr>
                  <w:instrText xml:space="preserve"> PAGEREF _Toc134536493 \h </w:instrText>
                </w:r>
                <w:r w:rsidR="00265A49">
                  <w:rPr>
                    <w:noProof/>
                    <w:webHidden/>
                  </w:rPr>
                </w:r>
                <w:r w:rsidR="00265A49">
                  <w:rPr>
                    <w:noProof/>
                    <w:webHidden/>
                  </w:rPr>
                  <w:fldChar w:fldCharType="separate"/>
                </w:r>
                <w:r w:rsidR="00183E52">
                  <w:rPr>
                    <w:noProof/>
                    <w:webHidden/>
                  </w:rPr>
                  <w:t>97</w:t>
                </w:r>
                <w:r w:rsidR="00265A49">
                  <w:rPr>
                    <w:noProof/>
                    <w:webHidden/>
                  </w:rPr>
                  <w:fldChar w:fldCharType="end"/>
                </w:r>
              </w:hyperlink>
            </w:p>
            <w:p w14:paraId="318186DC" w14:textId="28C91022" w:rsidR="00265A49" w:rsidRDefault="00110080">
              <w:pPr>
                <w:pStyle w:val="TOC3"/>
                <w:rPr>
                  <w:rFonts w:eastAsiaTheme="minorEastAsia" w:cstheme="minorBidi"/>
                  <w:noProof/>
                  <w:sz w:val="22"/>
                  <w:szCs w:val="22"/>
                  <w:lang w:eastAsia="hr-HR"/>
                </w:rPr>
              </w:pPr>
              <w:hyperlink w:anchor="_Toc134536494" w:history="1">
                <w:r w:rsidR="00265A49" w:rsidRPr="00024148">
                  <w:rPr>
                    <w:rStyle w:val="Hyperlink"/>
                    <w:noProof/>
                  </w:rPr>
                  <w:t>2.10.1. Izvršenje godišnjih pristojbi</w:t>
                </w:r>
                <w:r w:rsidR="00265A49">
                  <w:rPr>
                    <w:noProof/>
                    <w:webHidden/>
                  </w:rPr>
                  <w:tab/>
                </w:r>
                <w:r w:rsidR="00265A49">
                  <w:rPr>
                    <w:noProof/>
                    <w:webHidden/>
                  </w:rPr>
                  <w:fldChar w:fldCharType="begin"/>
                </w:r>
                <w:r w:rsidR="00265A49">
                  <w:rPr>
                    <w:noProof/>
                    <w:webHidden/>
                  </w:rPr>
                  <w:instrText xml:space="preserve"> PAGEREF _Toc134536494 \h </w:instrText>
                </w:r>
                <w:r w:rsidR="00265A49">
                  <w:rPr>
                    <w:noProof/>
                    <w:webHidden/>
                  </w:rPr>
                </w:r>
                <w:r w:rsidR="00265A49">
                  <w:rPr>
                    <w:noProof/>
                    <w:webHidden/>
                  </w:rPr>
                  <w:fldChar w:fldCharType="separate"/>
                </w:r>
                <w:r w:rsidR="00183E52">
                  <w:rPr>
                    <w:noProof/>
                    <w:webHidden/>
                  </w:rPr>
                  <w:t>99</w:t>
                </w:r>
                <w:r w:rsidR="00265A49">
                  <w:rPr>
                    <w:noProof/>
                    <w:webHidden/>
                  </w:rPr>
                  <w:fldChar w:fldCharType="end"/>
                </w:r>
              </w:hyperlink>
            </w:p>
            <w:p w14:paraId="511F65D6" w14:textId="7E8F21DC" w:rsidR="00265A49" w:rsidRDefault="00110080">
              <w:pPr>
                <w:pStyle w:val="TOC2"/>
                <w:rPr>
                  <w:rFonts w:eastAsiaTheme="minorEastAsia" w:cstheme="minorBidi"/>
                  <w:iCs w:val="0"/>
                  <w:noProof/>
                  <w:sz w:val="22"/>
                  <w:szCs w:val="22"/>
                  <w:lang w:eastAsia="hr-HR"/>
                </w:rPr>
              </w:pPr>
              <w:hyperlink w:anchor="_Toc134536495" w:history="1">
                <w:r w:rsidR="00265A49" w:rsidRPr="00024148">
                  <w:rPr>
                    <w:rStyle w:val="Hyperlink"/>
                    <w:noProof/>
                  </w:rPr>
                  <w:t>2.11. Sustav upravljanja kakvoćom</w:t>
                </w:r>
                <w:r w:rsidR="00265A49">
                  <w:rPr>
                    <w:noProof/>
                    <w:webHidden/>
                  </w:rPr>
                  <w:tab/>
                </w:r>
                <w:r w:rsidR="00265A49">
                  <w:rPr>
                    <w:noProof/>
                    <w:webHidden/>
                  </w:rPr>
                  <w:fldChar w:fldCharType="begin"/>
                </w:r>
                <w:r w:rsidR="00265A49">
                  <w:rPr>
                    <w:noProof/>
                    <w:webHidden/>
                  </w:rPr>
                  <w:instrText xml:space="preserve"> PAGEREF _Toc134536495 \h </w:instrText>
                </w:r>
                <w:r w:rsidR="00265A49">
                  <w:rPr>
                    <w:noProof/>
                    <w:webHidden/>
                  </w:rPr>
                </w:r>
                <w:r w:rsidR="00265A49">
                  <w:rPr>
                    <w:noProof/>
                    <w:webHidden/>
                  </w:rPr>
                  <w:fldChar w:fldCharType="separate"/>
                </w:r>
                <w:r w:rsidR="00183E52">
                  <w:rPr>
                    <w:noProof/>
                    <w:webHidden/>
                  </w:rPr>
                  <w:t>101</w:t>
                </w:r>
                <w:r w:rsidR="00265A49">
                  <w:rPr>
                    <w:noProof/>
                    <w:webHidden/>
                  </w:rPr>
                  <w:fldChar w:fldCharType="end"/>
                </w:r>
              </w:hyperlink>
            </w:p>
            <w:p w14:paraId="5F34B5CF" w14:textId="77A8AF0E" w:rsidR="00265A49" w:rsidRDefault="00110080">
              <w:pPr>
                <w:pStyle w:val="TOC2"/>
                <w:rPr>
                  <w:rFonts w:eastAsiaTheme="minorEastAsia" w:cstheme="minorBidi"/>
                  <w:iCs w:val="0"/>
                  <w:noProof/>
                  <w:sz w:val="22"/>
                  <w:szCs w:val="22"/>
                  <w:lang w:eastAsia="hr-HR"/>
                </w:rPr>
              </w:pPr>
              <w:hyperlink w:anchor="_Toc134536497" w:history="1">
                <w:r w:rsidR="00265A49" w:rsidRPr="00024148">
                  <w:rPr>
                    <w:rStyle w:val="Hyperlink"/>
                    <w:noProof/>
                  </w:rPr>
                  <w:t>2.12. Izvješće o IT sustavu</w:t>
                </w:r>
                <w:r w:rsidR="00265A49">
                  <w:rPr>
                    <w:noProof/>
                    <w:webHidden/>
                  </w:rPr>
                  <w:tab/>
                </w:r>
                <w:r w:rsidR="00265A49">
                  <w:rPr>
                    <w:noProof/>
                    <w:webHidden/>
                  </w:rPr>
                  <w:fldChar w:fldCharType="begin"/>
                </w:r>
                <w:r w:rsidR="00265A49">
                  <w:rPr>
                    <w:noProof/>
                    <w:webHidden/>
                  </w:rPr>
                  <w:instrText xml:space="preserve"> PAGEREF _Toc134536497 \h </w:instrText>
                </w:r>
                <w:r w:rsidR="00265A49">
                  <w:rPr>
                    <w:noProof/>
                    <w:webHidden/>
                  </w:rPr>
                </w:r>
                <w:r w:rsidR="00265A49">
                  <w:rPr>
                    <w:noProof/>
                    <w:webHidden/>
                  </w:rPr>
                  <w:fldChar w:fldCharType="separate"/>
                </w:r>
                <w:r w:rsidR="00183E52">
                  <w:rPr>
                    <w:noProof/>
                    <w:webHidden/>
                  </w:rPr>
                  <w:t>105</w:t>
                </w:r>
                <w:r w:rsidR="00265A49">
                  <w:rPr>
                    <w:noProof/>
                    <w:webHidden/>
                  </w:rPr>
                  <w:fldChar w:fldCharType="end"/>
                </w:r>
              </w:hyperlink>
            </w:p>
            <w:p w14:paraId="042FAC41" w14:textId="38732149" w:rsidR="00265A49" w:rsidRDefault="00110080">
              <w:pPr>
                <w:pStyle w:val="TOC2"/>
                <w:rPr>
                  <w:rFonts w:eastAsiaTheme="minorEastAsia" w:cstheme="minorBidi"/>
                  <w:iCs w:val="0"/>
                  <w:noProof/>
                  <w:sz w:val="22"/>
                  <w:szCs w:val="22"/>
                  <w:lang w:eastAsia="hr-HR"/>
                </w:rPr>
              </w:pPr>
              <w:hyperlink w:anchor="_Toc134536498" w:history="1">
                <w:r w:rsidR="00265A49" w:rsidRPr="00024148">
                  <w:rPr>
                    <w:rStyle w:val="Hyperlink"/>
                    <w:noProof/>
                  </w:rPr>
                  <w:t>2.13. Izvješće o suradnji HALMED-a s nacionalnim institucijama u Republici Hrvatskoj</w:t>
                </w:r>
                <w:r w:rsidR="00265A49">
                  <w:rPr>
                    <w:noProof/>
                    <w:webHidden/>
                  </w:rPr>
                  <w:tab/>
                </w:r>
                <w:r w:rsidR="00265A49">
                  <w:rPr>
                    <w:noProof/>
                    <w:webHidden/>
                  </w:rPr>
                  <w:fldChar w:fldCharType="begin"/>
                </w:r>
                <w:r w:rsidR="00265A49">
                  <w:rPr>
                    <w:noProof/>
                    <w:webHidden/>
                  </w:rPr>
                  <w:instrText xml:space="preserve"> PAGEREF _Toc134536498 \h </w:instrText>
                </w:r>
                <w:r w:rsidR="00265A49">
                  <w:rPr>
                    <w:noProof/>
                    <w:webHidden/>
                  </w:rPr>
                </w:r>
                <w:r w:rsidR="00265A49">
                  <w:rPr>
                    <w:noProof/>
                    <w:webHidden/>
                  </w:rPr>
                  <w:fldChar w:fldCharType="separate"/>
                </w:r>
                <w:r w:rsidR="00183E52">
                  <w:rPr>
                    <w:noProof/>
                    <w:webHidden/>
                  </w:rPr>
                  <w:t>111</w:t>
                </w:r>
                <w:r w:rsidR="00265A49">
                  <w:rPr>
                    <w:noProof/>
                    <w:webHidden/>
                  </w:rPr>
                  <w:fldChar w:fldCharType="end"/>
                </w:r>
              </w:hyperlink>
            </w:p>
            <w:p w14:paraId="33EFFC3A" w14:textId="6C040003" w:rsidR="00265A49" w:rsidRDefault="00110080">
              <w:pPr>
                <w:pStyle w:val="TOC2"/>
                <w:rPr>
                  <w:rFonts w:eastAsiaTheme="minorEastAsia" w:cstheme="minorBidi"/>
                  <w:iCs w:val="0"/>
                  <w:noProof/>
                  <w:sz w:val="22"/>
                  <w:szCs w:val="22"/>
                  <w:lang w:eastAsia="hr-HR"/>
                </w:rPr>
              </w:pPr>
              <w:hyperlink w:anchor="_Toc134536499" w:history="1">
                <w:r w:rsidR="00265A49" w:rsidRPr="00024148">
                  <w:rPr>
                    <w:rStyle w:val="Hyperlink"/>
                    <w:noProof/>
                  </w:rPr>
                  <w:t>2.14. Izvješće o provedbi projekata</w:t>
                </w:r>
                <w:r w:rsidR="00265A49">
                  <w:rPr>
                    <w:noProof/>
                    <w:webHidden/>
                  </w:rPr>
                  <w:tab/>
                </w:r>
                <w:r w:rsidR="00265A49">
                  <w:rPr>
                    <w:noProof/>
                    <w:webHidden/>
                  </w:rPr>
                  <w:fldChar w:fldCharType="begin"/>
                </w:r>
                <w:r w:rsidR="00265A49">
                  <w:rPr>
                    <w:noProof/>
                    <w:webHidden/>
                  </w:rPr>
                  <w:instrText xml:space="preserve"> PAGEREF _Toc134536499 \h </w:instrText>
                </w:r>
                <w:r w:rsidR="00265A49">
                  <w:rPr>
                    <w:noProof/>
                    <w:webHidden/>
                  </w:rPr>
                </w:r>
                <w:r w:rsidR="00265A49">
                  <w:rPr>
                    <w:noProof/>
                    <w:webHidden/>
                  </w:rPr>
                  <w:fldChar w:fldCharType="separate"/>
                </w:r>
                <w:r w:rsidR="00183E52">
                  <w:rPr>
                    <w:noProof/>
                    <w:webHidden/>
                  </w:rPr>
                  <w:t>115</w:t>
                </w:r>
                <w:r w:rsidR="00265A49">
                  <w:rPr>
                    <w:noProof/>
                    <w:webHidden/>
                  </w:rPr>
                  <w:fldChar w:fldCharType="end"/>
                </w:r>
              </w:hyperlink>
            </w:p>
            <w:p w14:paraId="18AC02E8" w14:textId="30D7B9EE" w:rsidR="00265A49" w:rsidRDefault="00110080">
              <w:pPr>
                <w:pStyle w:val="TOC1"/>
                <w:rPr>
                  <w:rFonts w:eastAsiaTheme="minorEastAsia" w:cstheme="minorBidi"/>
                  <w:b w:val="0"/>
                  <w:bCs w:val="0"/>
                  <w:noProof/>
                  <w:sz w:val="22"/>
                  <w:szCs w:val="22"/>
                  <w:lang w:eastAsia="hr-HR"/>
                </w:rPr>
              </w:pPr>
              <w:hyperlink w:anchor="_Toc134536500" w:history="1">
                <w:r w:rsidR="00265A49" w:rsidRPr="00024148">
                  <w:rPr>
                    <w:rStyle w:val="Hyperlink"/>
                    <w:rFonts w:eastAsia="Calibri"/>
                    <w:noProof/>
                  </w:rPr>
                  <w:t>3. IZVJEŠĆE O IZVRŠENJU FINANCIJSKOG PLANA</w:t>
                </w:r>
                <w:r w:rsidR="00265A49">
                  <w:rPr>
                    <w:noProof/>
                    <w:webHidden/>
                  </w:rPr>
                  <w:tab/>
                </w:r>
                <w:r w:rsidR="00265A49">
                  <w:rPr>
                    <w:noProof/>
                    <w:webHidden/>
                  </w:rPr>
                  <w:fldChar w:fldCharType="begin"/>
                </w:r>
                <w:r w:rsidR="00265A49">
                  <w:rPr>
                    <w:noProof/>
                    <w:webHidden/>
                  </w:rPr>
                  <w:instrText xml:space="preserve"> PAGEREF _Toc134536500 \h </w:instrText>
                </w:r>
                <w:r w:rsidR="00265A49">
                  <w:rPr>
                    <w:noProof/>
                    <w:webHidden/>
                  </w:rPr>
                </w:r>
                <w:r w:rsidR="00265A49">
                  <w:rPr>
                    <w:noProof/>
                    <w:webHidden/>
                  </w:rPr>
                  <w:fldChar w:fldCharType="separate"/>
                </w:r>
                <w:r w:rsidR="00183E52">
                  <w:rPr>
                    <w:noProof/>
                    <w:webHidden/>
                  </w:rPr>
                  <w:t>125</w:t>
                </w:r>
                <w:r w:rsidR="00265A49">
                  <w:rPr>
                    <w:noProof/>
                    <w:webHidden/>
                  </w:rPr>
                  <w:fldChar w:fldCharType="end"/>
                </w:r>
              </w:hyperlink>
            </w:p>
            <w:p w14:paraId="19F83CD9" w14:textId="4F5D3DA6" w:rsidR="00265A49" w:rsidRDefault="00110080">
              <w:pPr>
                <w:pStyle w:val="TOC2"/>
                <w:rPr>
                  <w:rFonts w:eastAsiaTheme="minorEastAsia" w:cstheme="minorBidi"/>
                  <w:iCs w:val="0"/>
                  <w:noProof/>
                  <w:sz w:val="22"/>
                  <w:szCs w:val="22"/>
                  <w:lang w:eastAsia="hr-HR"/>
                </w:rPr>
              </w:pPr>
              <w:hyperlink w:anchor="_Toc134536501" w:history="1">
                <w:r w:rsidR="00265A49" w:rsidRPr="00024148">
                  <w:rPr>
                    <w:rStyle w:val="Hyperlink"/>
                    <w:noProof/>
                  </w:rPr>
                  <w:t>3.1. Zakonska regulativa</w:t>
                </w:r>
                <w:r w:rsidR="00265A49">
                  <w:rPr>
                    <w:noProof/>
                    <w:webHidden/>
                  </w:rPr>
                  <w:tab/>
                </w:r>
                <w:r w:rsidR="00265A49">
                  <w:rPr>
                    <w:noProof/>
                    <w:webHidden/>
                  </w:rPr>
                  <w:fldChar w:fldCharType="begin"/>
                </w:r>
                <w:r w:rsidR="00265A49">
                  <w:rPr>
                    <w:noProof/>
                    <w:webHidden/>
                  </w:rPr>
                  <w:instrText xml:space="preserve"> PAGEREF _Toc134536501 \h </w:instrText>
                </w:r>
                <w:r w:rsidR="00265A49">
                  <w:rPr>
                    <w:noProof/>
                    <w:webHidden/>
                  </w:rPr>
                </w:r>
                <w:r w:rsidR="00265A49">
                  <w:rPr>
                    <w:noProof/>
                    <w:webHidden/>
                  </w:rPr>
                  <w:fldChar w:fldCharType="separate"/>
                </w:r>
                <w:r w:rsidR="00183E52">
                  <w:rPr>
                    <w:noProof/>
                    <w:webHidden/>
                  </w:rPr>
                  <w:t>125</w:t>
                </w:r>
                <w:r w:rsidR="00265A49">
                  <w:rPr>
                    <w:noProof/>
                    <w:webHidden/>
                  </w:rPr>
                  <w:fldChar w:fldCharType="end"/>
                </w:r>
              </w:hyperlink>
            </w:p>
            <w:p w14:paraId="63431E02" w14:textId="3CC2FB8B" w:rsidR="00265A49" w:rsidRDefault="00110080">
              <w:pPr>
                <w:pStyle w:val="TOC2"/>
                <w:rPr>
                  <w:rFonts w:eastAsiaTheme="minorEastAsia" w:cstheme="minorBidi"/>
                  <w:iCs w:val="0"/>
                  <w:noProof/>
                  <w:sz w:val="22"/>
                  <w:szCs w:val="22"/>
                  <w:lang w:eastAsia="hr-HR"/>
                </w:rPr>
              </w:pPr>
              <w:hyperlink w:anchor="_Toc134536502" w:history="1">
                <w:r w:rsidR="00265A49" w:rsidRPr="00024148">
                  <w:rPr>
                    <w:rStyle w:val="Hyperlink"/>
                    <w:noProof/>
                  </w:rPr>
                  <w:t>3.2. Prihodi</w:t>
                </w:r>
                <w:r w:rsidR="00265A49">
                  <w:rPr>
                    <w:noProof/>
                    <w:webHidden/>
                  </w:rPr>
                  <w:tab/>
                </w:r>
                <w:r w:rsidR="00265A49">
                  <w:rPr>
                    <w:noProof/>
                    <w:webHidden/>
                  </w:rPr>
                  <w:fldChar w:fldCharType="begin"/>
                </w:r>
                <w:r w:rsidR="00265A49">
                  <w:rPr>
                    <w:noProof/>
                    <w:webHidden/>
                  </w:rPr>
                  <w:instrText xml:space="preserve"> PAGEREF _Toc134536502 \h </w:instrText>
                </w:r>
                <w:r w:rsidR="00265A49">
                  <w:rPr>
                    <w:noProof/>
                    <w:webHidden/>
                  </w:rPr>
                </w:r>
                <w:r w:rsidR="00265A49">
                  <w:rPr>
                    <w:noProof/>
                    <w:webHidden/>
                  </w:rPr>
                  <w:fldChar w:fldCharType="separate"/>
                </w:r>
                <w:r w:rsidR="00183E52">
                  <w:rPr>
                    <w:noProof/>
                    <w:webHidden/>
                  </w:rPr>
                  <w:t>125</w:t>
                </w:r>
                <w:r w:rsidR="00265A49">
                  <w:rPr>
                    <w:noProof/>
                    <w:webHidden/>
                  </w:rPr>
                  <w:fldChar w:fldCharType="end"/>
                </w:r>
              </w:hyperlink>
            </w:p>
            <w:p w14:paraId="20E31004" w14:textId="612319D9" w:rsidR="00265A49" w:rsidRDefault="00110080">
              <w:pPr>
                <w:pStyle w:val="TOC3"/>
                <w:rPr>
                  <w:rFonts w:eastAsiaTheme="minorEastAsia" w:cstheme="minorBidi"/>
                  <w:noProof/>
                  <w:sz w:val="22"/>
                  <w:szCs w:val="22"/>
                  <w:lang w:eastAsia="hr-HR"/>
                </w:rPr>
              </w:pPr>
              <w:hyperlink w:anchor="_Toc134536503" w:history="1">
                <w:r w:rsidR="00265A49" w:rsidRPr="00024148">
                  <w:rPr>
                    <w:rStyle w:val="Hyperlink"/>
                    <w:noProof/>
                  </w:rPr>
                  <w:t>3.2.1. Prihodi od redovitih usluga</w:t>
                </w:r>
                <w:r w:rsidR="00265A49">
                  <w:rPr>
                    <w:noProof/>
                    <w:webHidden/>
                  </w:rPr>
                  <w:tab/>
                </w:r>
                <w:r w:rsidR="00265A49">
                  <w:rPr>
                    <w:noProof/>
                    <w:webHidden/>
                  </w:rPr>
                  <w:fldChar w:fldCharType="begin"/>
                </w:r>
                <w:r w:rsidR="00265A49">
                  <w:rPr>
                    <w:noProof/>
                    <w:webHidden/>
                  </w:rPr>
                  <w:instrText xml:space="preserve"> PAGEREF _Toc134536503 \h </w:instrText>
                </w:r>
                <w:r w:rsidR="00265A49">
                  <w:rPr>
                    <w:noProof/>
                    <w:webHidden/>
                  </w:rPr>
                </w:r>
                <w:r w:rsidR="00265A49">
                  <w:rPr>
                    <w:noProof/>
                    <w:webHidden/>
                  </w:rPr>
                  <w:fldChar w:fldCharType="separate"/>
                </w:r>
                <w:r w:rsidR="00183E52">
                  <w:rPr>
                    <w:noProof/>
                    <w:webHidden/>
                  </w:rPr>
                  <w:t>126</w:t>
                </w:r>
                <w:r w:rsidR="00265A49">
                  <w:rPr>
                    <w:noProof/>
                    <w:webHidden/>
                  </w:rPr>
                  <w:fldChar w:fldCharType="end"/>
                </w:r>
              </w:hyperlink>
            </w:p>
            <w:p w14:paraId="41EA2266" w14:textId="0CB3127C" w:rsidR="00265A49" w:rsidRDefault="00110080">
              <w:pPr>
                <w:pStyle w:val="TOC3"/>
                <w:rPr>
                  <w:rFonts w:eastAsiaTheme="minorEastAsia" w:cstheme="minorBidi"/>
                  <w:noProof/>
                  <w:sz w:val="22"/>
                  <w:szCs w:val="22"/>
                  <w:lang w:eastAsia="hr-HR"/>
                </w:rPr>
              </w:pPr>
              <w:hyperlink w:anchor="_Toc134536504" w:history="1">
                <w:r w:rsidR="00265A49" w:rsidRPr="00024148">
                  <w:rPr>
                    <w:rStyle w:val="Hyperlink"/>
                    <w:noProof/>
                  </w:rPr>
                  <w:t>3.2.2. Prihodi od projekata</w:t>
                </w:r>
                <w:r w:rsidR="00265A49">
                  <w:rPr>
                    <w:noProof/>
                    <w:webHidden/>
                  </w:rPr>
                  <w:tab/>
                </w:r>
                <w:r w:rsidR="00265A49">
                  <w:rPr>
                    <w:noProof/>
                    <w:webHidden/>
                  </w:rPr>
                  <w:fldChar w:fldCharType="begin"/>
                </w:r>
                <w:r w:rsidR="00265A49">
                  <w:rPr>
                    <w:noProof/>
                    <w:webHidden/>
                  </w:rPr>
                  <w:instrText xml:space="preserve"> PAGEREF _Toc134536504 \h </w:instrText>
                </w:r>
                <w:r w:rsidR="00265A49">
                  <w:rPr>
                    <w:noProof/>
                    <w:webHidden/>
                  </w:rPr>
                </w:r>
                <w:r w:rsidR="00265A49">
                  <w:rPr>
                    <w:noProof/>
                    <w:webHidden/>
                  </w:rPr>
                  <w:fldChar w:fldCharType="separate"/>
                </w:r>
                <w:r w:rsidR="00183E52">
                  <w:rPr>
                    <w:noProof/>
                    <w:webHidden/>
                  </w:rPr>
                  <w:t>126</w:t>
                </w:r>
                <w:r w:rsidR="00265A49">
                  <w:rPr>
                    <w:noProof/>
                    <w:webHidden/>
                  </w:rPr>
                  <w:fldChar w:fldCharType="end"/>
                </w:r>
              </w:hyperlink>
            </w:p>
            <w:p w14:paraId="4E367EB1" w14:textId="37B791D5" w:rsidR="00265A49" w:rsidRDefault="00110080">
              <w:pPr>
                <w:pStyle w:val="TOC3"/>
                <w:rPr>
                  <w:rFonts w:eastAsiaTheme="minorEastAsia" w:cstheme="minorBidi"/>
                  <w:noProof/>
                  <w:sz w:val="22"/>
                  <w:szCs w:val="22"/>
                  <w:lang w:eastAsia="hr-HR"/>
                </w:rPr>
              </w:pPr>
              <w:hyperlink w:anchor="_Toc134536505" w:history="1">
                <w:r w:rsidR="00265A49" w:rsidRPr="00024148">
                  <w:rPr>
                    <w:rStyle w:val="Hyperlink"/>
                    <w:noProof/>
                  </w:rPr>
                  <w:t>3.2.3. Ostali poslovni prihodi</w:t>
                </w:r>
                <w:r w:rsidR="00265A49">
                  <w:rPr>
                    <w:noProof/>
                    <w:webHidden/>
                  </w:rPr>
                  <w:tab/>
                </w:r>
                <w:r w:rsidR="00265A49">
                  <w:rPr>
                    <w:noProof/>
                    <w:webHidden/>
                  </w:rPr>
                  <w:fldChar w:fldCharType="begin"/>
                </w:r>
                <w:r w:rsidR="00265A49">
                  <w:rPr>
                    <w:noProof/>
                    <w:webHidden/>
                  </w:rPr>
                  <w:instrText xml:space="preserve"> PAGEREF _Toc134536505 \h </w:instrText>
                </w:r>
                <w:r w:rsidR="00265A49">
                  <w:rPr>
                    <w:noProof/>
                    <w:webHidden/>
                  </w:rPr>
                </w:r>
                <w:r w:rsidR="00265A49">
                  <w:rPr>
                    <w:noProof/>
                    <w:webHidden/>
                  </w:rPr>
                  <w:fldChar w:fldCharType="separate"/>
                </w:r>
                <w:r w:rsidR="00183E52">
                  <w:rPr>
                    <w:noProof/>
                    <w:webHidden/>
                  </w:rPr>
                  <w:t>127</w:t>
                </w:r>
                <w:r w:rsidR="00265A49">
                  <w:rPr>
                    <w:noProof/>
                    <w:webHidden/>
                  </w:rPr>
                  <w:fldChar w:fldCharType="end"/>
                </w:r>
              </w:hyperlink>
            </w:p>
            <w:p w14:paraId="1BA72BC3" w14:textId="11ADF813" w:rsidR="00265A49" w:rsidRDefault="00110080">
              <w:pPr>
                <w:pStyle w:val="TOC2"/>
                <w:rPr>
                  <w:rFonts w:eastAsiaTheme="minorEastAsia" w:cstheme="minorBidi"/>
                  <w:iCs w:val="0"/>
                  <w:noProof/>
                  <w:sz w:val="22"/>
                  <w:szCs w:val="22"/>
                  <w:lang w:eastAsia="hr-HR"/>
                </w:rPr>
              </w:pPr>
              <w:hyperlink w:anchor="_Toc134536506" w:history="1">
                <w:r w:rsidR="00265A49" w:rsidRPr="00024148">
                  <w:rPr>
                    <w:rStyle w:val="Hyperlink"/>
                    <w:rFonts w:eastAsia="Calibri"/>
                    <w:noProof/>
                  </w:rPr>
                  <w:t>3.3. Rashodi</w:t>
                </w:r>
                <w:r w:rsidR="00265A49">
                  <w:rPr>
                    <w:noProof/>
                    <w:webHidden/>
                  </w:rPr>
                  <w:tab/>
                </w:r>
                <w:r w:rsidR="00265A49">
                  <w:rPr>
                    <w:noProof/>
                    <w:webHidden/>
                  </w:rPr>
                  <w:fldChar w:fldCharType="begin"/>
                </w:r>
                <w:r w:rsidR="00265A49">
                  <w:rPr>
                    <w:noProof/>
                    <w:webHidden/>
                  </w:rPr>
                  <w:instrText xml:space="preserve"> PAGEREF _Toc134536506 \h </w:instrText>
                </w:r>
                <w:r w:rsidR="00265A49">
                  <w:rPr>
                    <w:noProof/>
                    <w:webHidden/>
                  </w:rPr>
                </w:r>
                <w:r w:rsidR="00265A49">
                  <w:rPr>
                    <w:noProof/>
                    <w:webHidden/>
                  </w:rPr>
                  <w:fldChar w:fldCharType="separate"/>
                </w:r>
                <w:r w:rsidR="00183E52">
                  <w:rPr>
                    <w:noProof/>
                    <w:webHidden/>
                  </w:rPr>
                  <w:t>129</w:t>
                </w:r>
                <w:r w:rsidR="00265A49">
                  <w:rPr>
                    <w:noProof/>
                    <w:webHidden/>
                  </w:rPr>
                  <w:fldChar w:fldCharType="end"/>
                </w:r>
              </w:hyperlink>
            </w:p>
            <w:p w14:paraId="77469B0C" w14:textId="180AF0FB" w:rsidR="00265A49" w:rsidRDefault="00110080">
              <w:pPr>
                <w:pStyle w:val="TOC2"/>
                <w:rPr>
                  <w:rFonts w:eastAsiaTheme="minorEastAsia" w:cstheme="minorBidi"/>
                  <w:iCs w:val="0"/>
                  <w:noProof/>
                  <w:sz w:val="22"/>
                  <w:szCs w:val="22"/>
                  <w:lang w:eastAsia="hr-HR"/>
                </w:rPr>
              </w:pPr>
              <w:hyperlink w:anchor="_Toc134536507" w:history="1">
                <w:r w:rsidR="00265A49" w:rsidRPr="00024148">
                  <w:rPr>
                    <w:rStyle w:val="Hyperlink"/>
                    <w:rFonts w:eastAsia="Calibri"/>
                    <w:noProof/>
                  </w:rPr>
                  <w:t>3.4. Rezultat poslovanja</w:t>
                </w:r>
                <w:r w:rsidR="00265A49">
                  <w:rPr>
                    <w:noProof/>
                    <w:webHidden/>
                  </w:rPr>
                  <w:tab/>
                </w:r>
                <w:r w:rsidR="00265A49">
                  <w:rPr>
                    <w:noProof/>
                    <w:webHidden/>
                  </w:rPr>
                  <w:fldChar w:fldCharType="begin"/>
                </w:r>
                <w:r w:rsidR="00265A49">
                  <w:rPr>
                    <w:noProof/>
                    <w:webHidden/>
                  </w:rPr>
                  <w:instrText xml:space="preserve"> PAGEREF _Toc134536507 \h </w:instrText>
                </w:r>
                <w:r w:rsidR="00265A49">
                  <w:rPr>
                    <w:noProof/>
                    <w:webHidden/>
                  </w:rPr>
                </w:r>
                <w:r w:rsidR="00265A49">
                  <w:rPr>
                    <w:noProof/>
                    <w:webHidden/>
                  </w:rPr>
                  <w:fldChar w:fldCharType="separate"/>
                </w:r>
                <w:r w:rsidR="00183E52">
                  <w:rPr>
                    <w:noProof/>
                    <w:webHidden/>
                  </w:rPr>
                  <w:t>133</w:t>
                </w:r>
                <w:r w:rsidR="00265A49">
                  <w:rPr>
                    <w:noProof/>
                    <w:webHidden/>
                  </w:rPr>
                  <w:fldChar w:fldCharType="end"/>
                </w:r>
              </w:hyperlink>
            </w:p>
            <w:p w14:paraId="6AB718F0" w14:textId="7C24363F" w:rsidR="00265A49" w:rsidRDefault="00110080">
              <w:pPr>
                <w:pStyle w:val="TOC2"/>
                <w:rPr>
                  <w:rFonts w:eastAsiaTheme="minorEastAsia" w:cstheme="minorBidi"/>
                  <w:iCs w:val="0"/>
                  <w:noProof/>
                  <w:sz w:val="22"/>
                  <w:szCs w:val="22"/>
                  <w:lang w:eastAsia="hr-HR"/>
                </w:rPr>
              </w:pPr>
              <w:hyperlink w:anchor="_Toc134536508" w:history="1">
                <w:r w:rsidR="00265A49" w:rsidRPr="00024148">
                  <w:rPr>
                    <w:rStyle w:val="Hyperlink"/>
                    <w:rFonts w:eastAsia="Calibri"/>
                    <w:noProof/>
                  </w:rPr>
                  <w:t>3.5. Financijska imovina</w:t>
                </w:r>
                <w:r w:rsidR="00265A49">
                  <w:rPr>
                    <w:noProof/>
                    <w:webHidden/>
                  </w:rPr>
                  <w:tab/>
                </w:r>
                <w:r w:rsidR="00265A49">
                  <w:rPr>
                    <w:noProof/>
                    <w:webHidden/>
                  </w:rPr>
                  <w:fldChar w:fldCharType="begin"/>
                </w:r>
                <w:r w:rsidR="00265A49">
                  <w:rPr>
                    <w:noProof/>
                    <w:webHidden/>
                  </w:rPr>
                  <w:instrText xml:space="preserve"> PAGEREF _Toc134536508 \h </w:instrText>
                </w:r>
                <w:r w:rsidR="00265A49">
                  <w:rPr>
                    <w:noProof/>
                    <w:webHidden/>
                  </w:rPr>
                </w:r>
                <w:r w:rsidR="00265A49">
                  <w:rPr>
                    <w:noProof/>
                    <w:webHidden/>
                  </w:rPr>
                  <w:fldChar w:fldCharType="separate"/>
                </w:r>
                <w:r w:rsidR="00183E52">
                  <w:rPr>
                    <w:noProof/>
                    <w:webHidden/>
                  </w:rPr>
                  <w:t>134</w:t>
                </w:r>
                <w:r w:rsidR="00265A49">
                  <w:rPr>
                    <w:noProof/>
                    <w:webHidden/>
                  </w:rPr>
                  <w:fldChar w:fldCharType="end"/>
                </w:r>
              </w:hyperlink>
            </w:p>
            <w:p w14:paraId="0D449984" w14:textId="45DF3061" w:rsidR="00265A49" w:rsidRDefault="00110080">
              <w:pPr>
                <w:pStyle w:val="TOC2"/>
                <w:rPr>
                  <w:rFonts w:eastAsiaTheme="minorEastAsia" w:cstheme="minorBidi"/>
                  <w:iCs w:val="0"/>
                  <w:noProof/>
                  <w:sz w:val="22"/>
                  <w:szCs w:val="22"/>
                  <w:lang w:eastAsia="hr-HR"/>
                </w:rPr>
              </w:pPr>
              <w:hyperlink w:anchor="_Toc134536509" w:history="1">
                <w:r w:rsidR="00265A49" w:rsidRPr="00024148">
                  <w:rPr>
                    <w:rStyle w:val="Hyperlink"/>
                    <w:rFonts w:eastAsia="Calibri"/>
                    <w:noProof/>
                  </w:rPr>
                  <w:t>3.6. Potraživanja od kupaca</w:t>
                </w:r>
                <w:r w:rsidR="00265A49">
                  <w:rPr>
                    <w:noProof/>
                    <w:webHidden/>
                  </w:rPr>
                  <w:tab/>
                </w:r>
                <w:r w:rsidR="00265A49">
                  <w:rPr>
                    <w:noProof/>
                    <w:webHidden/>
                  </w:rPr>
                  <w:fldChar w:fldCharType="begin"/>
                </w:r>
                <w:r w:rsidR="00265A49">
                  <w:rPr>
                    <w:noProof/>
                    <w:webHidden/>
                  </w:rPr>
                  <w:instrText xml:space="preserve"> PAGEREF _Toc134536509 \h </w:instrText>
                </w:r>
                <w:r w:rsidR="00265A49">
                  <w:rPr>
                    <w:noProof/>
                    <w:webHidden/>
                  </w:rPr>
                </w:r>
                <w:r w:rsidR="00265A49">
                  <w:rPr>
                    <w:noProof/>
                    <w:webHidden/>
                  </w:rPr>
                  <w:fldChar w:fldCharType="separate"/>
                </w:r>
                <w:r w:rsidR="00183E52">
                  <w:rPr>
                    <w:noProof/>
                    <w:webHidden/>
                  </w:rPr>
                  <w:t>134</w:t>
                </w:r>
                <w:r w:rsidR="00265A49">
                  <w:rPr>
                    <w:noProof/>
                    <w:webHidden/>
                  </w:rPr>
                  <w:fldChar w:fldCharType="end"/>
                </w:r>
              </w:hyperlink>
            </w:p>
            <w:p w14:paraId="1BC206C4" w14:textId="74FD337B" w:rsidR="00265A49" w:rsidRDefault="00110080">
              <w:pPr>
                <w:pStyle w:val="TOC2"/>
                <w:rPr>
                  <w:rFonts w:eastAsiaTheme="minorEastAsia" w:cstheme="minorBidi"/>
                  <w:iCs w:val="0"/>
                  <w:noProof/>
                  <w:sz w:val="22"/>
                  <w:szCs w:val="22"/>
                  <w:lang w:eastAsia="hr-HR"/>
                </w:rPr>
              </w:pPr>
              <w:hyperlink w:anchor="_Toc134536510" w:history="1">
                <w:r w:rsidR="00265A49" w:rsidRPr="00024148">
                  <w:rPr>
                    <w:rStyle w:val="Hyperlink"/>
                    <w:rFonts w:eastAsia="Calibri"/>
                    <w:noProof/>
                  </w:rPr>
                  <w:t>3.7. Obveze</w:t>
                </w:r>
                <w:r w:rsidR="00265A49">
                  <w:rPr>
                    <w:noProof/>
                    <w:webHidden/>
                  </w:rPr>
                  <w:tab/>
                </w:r>
                <w:r w:rsidR="00265A49">
                  <w:rPr>
                    <w:noProof/>
                    <w:webHidden/>
                  </w:rPr>
                  <w:fldChar w:fldCharType="begin"/>
                </w:r>
                <w:r w:rsidR="00265A49">
                  <w:rPr>
                    <w:noProof/>
                    <w:webHidden/>
                  </w:rPr>
                  <w:instrText xml:space="preserve"> PAGEREF _Toc134536510 \h </w:instrText>
                </w:r>
                <w:r w:rsidR="00265A49">
                  <w:rPr>
                    <w:noProof/>
                    <w:webHidden/>
                  </w:rPr>
                </w:r>
                <w:r w:rsidR="00265A49">
                  <w:rPr>
                    <w:noProof/>
                    <w:webHidden/>
                  </w:rPr>
                  <w:fldChar w:fldCharType="separate"/>
                </w:r>
                <w:r w:rsidR="00183E52">
                  <w:rPr>
                    <w:noProof/>
                    <w:webHidden/>
                  </w:rPr>
                  <w:t>134</w:t>
                </w:r>
                <w:r w:rsidR="00265A49">
                  <w:rPr>
                    <w:noProof/>
                    <w:webHidden/>
                  </w:rPr>
                  <w:fldChar w:fldCharType="end"/>
                </w:r>
              </w:hyperlink>
            </w:p>
            <w:p w14:paraId="7D8A4E50" w14:textId="75A13FCC" w:rsidR="00265A49" w:rsidRDefault="00110080" w:rsidP="00265A49">
              <w:pPr>
                <w:pStyle w:val="TOC1"/>
                <w:contextualSpacing w:val="0"/>
                <w:rPr>
                  <w:rFonts w:eastAsiaTheme="minorEastAsia" w:cstheme="minorBidi"/>
                  <w:b w:val="0"/>
                  <w:bCs w:val="0"/>
                  <w:noProof/>
                  <w:sz w:val="22"/>
                  <w:szCs w:val="22"/>
                  <w:lang w:eastAsia="hr-HR"/>
                </w:rPr>
              </w:pPr>
              <w:hyperlink w:anchor="_Toc134536511" w:history="1">
                <w:r w:rsidR="00265A49" w:rsidRPr="00024148">
                  <w:rPr>
                    <w:rStyle w:val="Hyperlink"/>
                    <w:noProof/>
                  </w:rPr>
                  <w:t>4. IZVJEŠĆE O IZVRŠENJU PLANA NABAVE</w:t>
                </w:r>
                <w:r w:rsidR="00265A49">
                  <w:rPr>
                    <w:noProof/>
                    <w:webHidden/>
                  </w:rPr>
                  <w:tab/>
                </w:r>
                <w:r w:rsidR="00265A49">
                  <w:rPr>
                    <w:noProof/>
                    <w:webHidden/>
                  </w:rPr>
                  <w:fldChar w:fldCharType="begin"/>
                </w:r>
                <w:r w:rsidR="00265A49">
                  <w:rPr>
                    <w:noProof/>
                    <w:webHidden/>
                  </w:rPr>
                  <w:instrText xml:space="preserve"> PAGEREF _Toc134536511 \h </w:instrText>
                </w:r>
                <w:r w:rsidR="00265A49">
                  <w:rPr>
                    <w:noProof/>
                    <w:webHidden/>
                  </w:rPr>
                </w:r>
                <w:r w:rsidR="00265A49">
                  <w:rPr>
                    <w:noProof/>
                    <w:webHidden/>
                  </w:rPr>
                  <w:fldChar w:fldCharType="separate"/>
                </w:r>
                <w:r w:rsidR="00183E52">
                  <w:rPr>
                    <w:noProof/>
                    <w:webHidden/>
                  </w:rPr>
                  <w:t>135</w:t>
                </w:r>
                <w:r w:rsidR="00265A49">
                  <w:rPr>
                    <w:noProof/>
                    <w:webHidden/>
                  </w:rPr>
                  <w:fldChar w:fldCharType="end"/>
                </w:r>
              </w:hyperlink>
            </w:p>
            <w:p w14:paraId="3DEB4D59" w14:textId="5AC76399" w:rsidR="00265A49" w:rsidRDefault="00110080" w:rsidP="00265A49">
              <w:pPr>
                <w:pStyle w:val="TOC1"/>
                <w:contextualSpacing w:val="0"/>
                <w:rPr>
                  <w:rFonts w:eastAsiaTheme="minorEastAsia" w:cstheme="minorBidi"/>
                  <w:b w:val="0"/>
                  <w:bCs w:val="0"/>
                  <w:noProof/>
                  <w:sz w:val="22"/>
                  <w:szCs w:val="22"/>
                  <w:lang w:eastAsia="hr-HR"/>
                </w:rPr>
              </w:pPr>
              <w:hyperlink w:anchor="_Toc134536512" w:history="1">
                <w:r w:rsidR="00265A49" w:rsidRPr="00024148">
                  <w:rPr>
                    <w:rStyle w:val="Hyperlink"/>
                    <w:rFonts w:eastAsia="Calibri"/>
                    <w:noProof/>
                  </w:rPr>
                  <w:t>5. IZVJEŠĆE O IZVRŠENJU PLANA ZAPOŠLJAVANJA</w:t>
                </w:r>
                <w:r w:rsidR="00265A49">
                  <w:rPr>
                    <w:noProof/>
                    <w:webHidden/>
                  </w:rPr>
                  <w:tab/>
                </w:r>
                <w:r w:rsidR="00265A49">
                  <w:rPr>
                    <w:noProof/>
                    <w:webHidden/>
                  </w:rPr>
                  <w:fldChar w:fldCharType="begin"/>
                </w:r>
                <w:r w:rsidR="00265A49">
                  <w:rPr>
                    <w:noProof/>
                    <w:webHidden/>
                  </w:rPr>
                  <w:instrText xml:space="preserve"> PAGEREF _Toc134536512 \h </w:instrText>
                </w:r>
                <w:r w:rsidR="00265A49">
                  <w:rPr>
                    <w:noProof/>
                    <w:webHidden/>
                  </w:rPr>
                </w:r>
                <w:r w:rsidR="00265A49">
                  <w:rPr>
                    <w:noProof/>
                    <w:webHidden/>
                  </w:rPr>
                  <w:fldChar w:fldCharType="separate"/>
                </w:r>
                <w:r w:rsidR="00183E52">
                  <w:rPr>
                    <w:noProof/>
                    <w:webHidden/>
                  </w:rPr>
                  <w:t>139</w:t>
                </w:r>
                <w:r w:rsidR="00265A49">
                  <w:rPr>
                    <w:noProof/>
                    <w:webHidden/>
                  </w:rPr>
                  <w:fldChar w:fldCharType="end"/>
                </w:r>
              </w:hyperlink>
            </w:p>
            <w:p w14:paraId="0607555A" w14:textId="1F219D36" w:rsidR="00265A49" w:rsidRDefault="00110080" w:rsidP="00265A49">
              <w:pPr>
                <w:pStyle w:val="TOC1"/>
                <w:contextualSpacing w:val="0"/>
                <w:rPr>
                  <w:rFonts w:eastAsiaTheme="minorEastAsia" w:cstheme="minorBidi"/>
                  <w:b w:val="0"/>
                  <w:bCs w:val="0"/>
                  <w:noProof/>
                  <w:sz w:val="22"/>
                  <w:szCs w:val="22"/>
                  <w:lang w:eastAsia="hr-HR"/>
                </w:rPr>
              </w:pPr>
              <w:hyperlink w:anchor="_Toc134536517" w:history="1">
                <w:r w:rsidR="00265A49" w:rsidRPr="00024148">
                  <w:rPr>
                    <w:rStyle w:val="Hyperlink"/>
                    <w:rFonts w:eastAsia="Calibri"/>
                    <w:noProof/>
                  </w:rPr>
                  <w:t>6. IZVJEŠĆE O STRUČNOM USAVRŠAVANJU</w:t>
                </w:r>
                <w:r w:rsidR="00265A49">
                  <w:rPr>
                    <w:noProof/>
                    <w:webHidden/>
                  </w:rPr>
                  <w:tab/>
                </w:r>
                <w:r w:rsidR="00265A49">
                  <w:rPr>
                    <w:noProof/>
                    <w:webHidden/>
                  </w:rPr>
                  <w:fldChar w:fldCharType="begin"/>
                </w:r>
                <w:r w:rsidR="00265A49">
                  <w:rPr>
                    <w:noProof/>
                    <w:webHidden/>
                  </w:rPr>
                  <w:instrText xml:space="preserve"> PAGEREF _Toc134536517 \h </w:instrText>
                </w:r>
                <w:r w:rsidR="00265A49">
                  <w:rPr>
                    <w:noProof/>
                    <w:webHidden/>
                  </w:rPr>
                </w:r>
                <w:r w:rsidR="00265A49">
                  <w:rPr>
                    <w:noProof/>
                    <w:webHidden/>
                  </w:rPr>
                  <w:fldChar w:fldCharType="separate"/>
                </w:r>
                <w:r w:rsidR="00183E52">
                  <w:rPr>
                    <w:noProof/>
                    <w:webHidden/>
                  </w:rPr>
                  <w:t>142</w:t>
                </w:r>
                <w:r w:rsidR="00265A49">
                  <w:rPr>
                    <w:noProof/>
                    <w:webHidden/>
                  </w:rPr>
                  <w:fldChar w:fldCharType="end"/>
                </w:r>
              </w:hyperlink>
            </w:p>
            <w:p w14:paraId="62621DAF" w14:textId="6CA8D2EA" w:rsidR="00265A49" w:rsidRDefault="00110080" w:rsidP="00265A49">
              <w:pPr>
                <w:pStyle w:val="TOC1"/>
                <w:contextualSpacing w:val="0"/>
                <w:rPr>
                  <w:rFonts w:eastAsiaTheme="minorEastAsia" w:cstheme="minorBidi"/>
                  <w:b w:val="0"/>
                  <w:bCs w:val="0"/>
                  <w:noProof/>
                  <w:sz w:val="22"/>
                  <w:szCs w:val="22"/>
                  <w:lang w:eastAsia="hr-HR"/>
                </w:rPr>
              </w:pPr>
              <w:hyperlink w:anchor="_Toc134536518" w:history="1">
                <w:r w:rsidR="00265A49" w:rsidRPr="00024148">
                  <w:rPr>
                    <w:rStyle w:val="Hyperlink"/>
                    <w:noProof/>
                  </w:rPr>
                  <w:t>7. PRIVITCI</w:t>
                </w:r>
                <w:r w:rsidR="00265A49">
                  <w:rPr>
                    <w:noProof/>
                    <w:webHidden/>
                  </w:rPr>
                  <w:tab/>
                </w:r>
                <w:r w:rsidR="00265A49">
                  <w:rPr>
                    <w:noProof/>
                    <w:webHidden/>
                  </w:rPr>
                  <w:fldChar w:fldCharType="begin"/>
                </w:r>
                <w:r w:rsidR="00265A49">
                  <w:rPr>
                    <w:noProof/>
                    <w:webHidden/>
                  </w:rPr>
                  <w:instrText xml:space="preserve"> PAGEREF _Toc134536518 \h </w:instrText>
                </w:r>
                <w:r w:rsidR="00265A49">
                  <w:rPr>
                    <w:noProof/>
                    <w:webHidden/>
                  </w:rPr>
                </w:r>
                <w:r w:rsidR="00265A49">
                  <w:rPr>
                    <w:noProof/>
                    <w:webHidden/>
                  </w:rPr>
                  <w:fldChar w:fldCharType="separate"/>
                </w:r>
                <w:r w:rsidR="00183E52">
                  <w:rPr>
                    <w:noProof/>
                    <w:webHidden/>
                  </w:rPr>
                  <w:t>145</w:t>
                </w:r>
                <w:r w:rsidR="00265A49">
                  <w:rPr>
                    <w:noProof/>
                    <w:webHidden/>
                  </w:rPr>
                  <w:fldChar w:fldCharType="end"/>
                </w:r>
              </w:hyperlink>
            </w:p>
            <w:p w14:paraId="6919A10E" w14:textId="3E35291F" w:rsidR="00265A49" w:rsidRDefault="00110080">
              <w:pPr>
                <w:pStyle w:val="TOC2"/>
                <w:rPr>
                  <w:rFonts w:eastAsiaTheme="minorEastAsia" w:cstheme="minorBidi"/>
                  <w:iCs w:val="0"/>
                  <w:noProof/>
                  <w:sz w:val="22"/>
                  <w:szCs w:val="22"/>
                  <w:lang w:eastAsia="hr-HR"/>
                </w:rPr>
              </w:pPr>
              <w:hyperlink w:anchor="_Toc134536519" w:history="1">
                <w:r w:rsidR="00265A49" w:rsidRPr="00024148">
                  <w:rPr>
                    <w:rStyle w:val="Hyperlink"/>
                    <w:noProof/>
                  </w:rPr>
                  <w:t>Privitak 1. Popis kratica</w:t>
                </w:r>
                <w:r w:rsidR="00265A49">
                  <w:rPr>
                    <w:noProof/>
                    <w:webHidden/>
                  </w:rPr>
                  <w:tab/>
                </w:r>
                <w:r w:rsidR="00265A49">
                  <w:rPr>
                    <w:noProof/>
                    <w:webHidden/>
                  </w:rPr>
                  <w:fldChar w:fldCharType="begin"/>
                </w:r>
                <w:r w:rsidR="00265A49">
                  <w:rPr>
                    <w:noProof/>
                    <w:webHidden/>
                  </w:rPr>
                  <w:instrText xml:space="preserve"> PAGEREF _Toc134536519 \h </w:instrText>
                </w:r>
                <w:r w:rsidR="00265A49">
                  <w:rPr>
                    <w:noProof/>
                    <w:webHidden/>
                  </w:rPr>
                </w:r>
                <w:r w:rsidR="00265A49">
                  <w:rPr>
                    <w:noProof/>
                    <w:webHidden/>
                  </w:rPr>
                  <w:fldChar w:fldCharType="separate"/>
                </w:r>
                <w:r w:rsidR="00183E52">
                  <w:rPr>
                    <w:noProof/>
                    <w:webHidden/>
                  </w:rPr>
                  <w:t>146</w:t>
                </w:r>
                <w:r w:rsidR="00265A49">
                  <w:rPr>
                    <w:noProof/>
                    <w:webHidden/>
                  </w:rPr>
                  <w:fldChar w:fldCharType="end"/>
                </w:r>
              </w:hyperlink>
            </w:p>
            <w:p w14:paraId="1744982A" w14:textId="387B9D48" w:rsidR="00265A49" w:rsidRDefault="00110080">
              <w:pPr>
                <w:pStyle w:val="TOC2"/>
                <w:rPr>
                  <w:rFonts w:eastAsiaTheme="minorEastAsia" w:cstheme="minorBidi"/>
                  <w:iCs w:val="0"/>
                  <w:noProof/>
                  <w:sz w:val="22"/>
                  <w:szCs w:val="22"/>
                  <w:lang w:eastAsia="hr-HR"/>
                </w:rPr>
              </w:pPr>
              <w:hyperlink w:anchor="_Toc134536520" w:history="1">
                <w:r w:rsidR="00265A49" w:rsidRPr="00024148">
                  <w:rPr>
                    <w:rStyle w:val="Hyperlink"/>
                    <w:noProof/>
                  </w:rPr>
                  <w:t>Privitak 2. Popis tablica</w:t>
                </w:r>
                <w:r w:rsidR="00265A49">
                  <w:rPr>
                    <w:noProof/>
                    <w:webHidden/>
                  </w:rPr>
                  <w:tab/>
                </w:r>
                <w:r w:rsidR="00265A49">
                  <w:rPr>
                    <w:noProof/>
                    <w:webHidden/>
                  </w:rPr>
                  <w:fldChar w:fldCharType="begin"/>
                </w:r>
                <w:r w:rsidR="00265A49">
                  <w:rPr>
                    <w:noProof/>
                    <w:webHidden/>
                  </w:rPr>
                  <w:instrText xml:space="preserve"> PAGEREF _Toc134536520 \h </w:instrText>
                </w:r>
                <w:r w:rsidR="00265A49">
                  <w:rPr>
                    <w:noProof/>
                    <w:webHidden/>
                  </w:rPr>
                </w:r>
                <w:r w:rsidR="00265A49">
                  <w:rPr>
                    <w:noProof/>
                    <w:webHidden/>
                  </w:rPr>
                  <w:fldChar w:fldCharType="separate"/>
                </w:r>
                <w:r w:rsidR="00183E52">
                  <w:rPr>
                    <w:noProof/>
                    <w:webHidden/>
                  </w:rPr>
                  <w:t>149</w:t>
                </w:r>
                <w:r w:rsidR="00265A49">
                  <w:rPr>
                    <w:noProof/>
                    <w:webHidden/>
                  </w:rPr>
                  <w:fldChar w:fldCharType="end"/>
                </w:r>
              </w:hyperlink>
            </w:p>
            <w:p w14:paraId="3D8E4352" w14:textId="310A05CE" w:rsidR="00265A49" w:rsidRDefault="00110080">
              <w:pPr>
                <w:pStyle w:val="TOC2"/>
                <w:rPr>
                  <w:rFonts w:eastAsiaTheme="minorEastAsia" w:cstheme="minorBidi"/>
                  <w:iCs w:val="0"/>
                  <w:noProof/>
                  <w:sz w:val="22"/>
                  <w:szCs w:val="22"/>
                  <w:lang w:eastAsia="hr-HR"/>
                </w:rPr>
              </w:pPr>
              <w:hyperlink w:anchor="_Toc134536521" w:history="1">
                <w:r w:rsidR="00265A49" w:rsidRPr="00024148">
                  <w:rPr>
                    <w:rStyle w:val="Hyperlink"/>
                    <w:rFonts w:eastAsia="Times New Roman"/>
                    <w:noProof/>
                  </w:rPr>
                  <w:t>Privitak 3. Popis sudjelovanja zaposlenika na radnim sastancima izvan HALMED-a i virtualno u 2022. godini</w:t>
                </w:r>
                <w:r w:rsidR="00265A49">
                  <w:rPr>
                    <w:noProof/>
                    <w:webHidden/>
                  </w:rPr>
                  <w:tab/>
                </w:r>
                <w:r w:rsidR="00265A49">
                  <w:rPr>
                    <w:noProof/>
                    <w:webHidden/>
                  </w:rPr>
                  <w:fldChar w:fldCharType="begin"/>
                </w:r>
                <w:r w:rsidR="00265A49">
                  <w:rPr>
                    <w:noProof/>
                    <w:webHidden/>
                  </w:rPr>
                  <w:instrText xml:space="preserve"> PAGEREF _Toc134536521 \h </w:instrText>
                </w:r>
                <w:r w:rsidR="00265A49">
                  <w:rPr>
                    <w:noProof/>
                    <w:webHidden/>
                  </w:rPr>
                </w:r>
                <w:r w:rsidR="00265A49">
                  <w:rPr>
                    <w:noProof/>
                    <w:webHidden/>
                  </w:rPr>
                  <w:fldChar w:fldCharType="separate"/>
                </w:r>
                <w:r w:rsidR="00183E52">
                  <w:rPr>
                    <w:noProof/>
                    <w:webHidden/>
                  </w:rPr>
                  <w:t>150</w:t>
                </w:r>
                <w:r w:rsidR="00265A49">
                  <w:rPr>
                    <w:noProof/>
                    <w:webHidden/>
                  </w:rPr>
                  <w:fldChar w:fldCharType="end"/>
                </w:r>
              </w:hyperlink>
            </w:p>
            <w:p w14:paraId="15B9863F" w14:textId="17D38FF0" w:rsidR="00265A49" w:rsidRDefault="00110080">
              <w:pPr>
                <w:pStyle w:val="TOC2"/>
                <w:rPr>
                  <w:rFonts w:eastAsiaTheme="minorEastAsia" w:cstheme="minorBidi"/>
                  <w:iCs w:val="0"/>
                  <w:noProof/>
                  <w:sz w:val="22"/>
                  <w:szCs w:val="22"/>
                  <w:lang w:eastAsia="hr-HR"/>
                </w:rPr>
              </w:pPr>
              <w:hyperlink w:anchor="_Toc134536522" w:history="1">
                <w:r w:rsidR="00265A49" w:rsidRPr="00024148">
                  <w:rPr>
                    <w:rStyle w:val="Hyperlink"/>
                    <w:noProof/>
                  </w:rPr>
                  <w:t>Privitak 4. Ocjena učinkovitosti provedbe Strateškog plana 2022-2024. za 2022. godinu</w:t>
                </w:r>
                <w:r w:rsidR="00265A49">
                  <w:rPr>
                    <w:noProof/>
                    <w:webHidden/>
                  </w:rPr>
                  <w:tab/>
                </w:r>
                <w:r w:rsidR="00265A49">
                  <w:rPr>
                    <w:noProof/>
                    <w:webHidden/>
                  </w:rPr>
                  <w:fldChar w:fldCharType="begin"/>
                </w:r>
                <w:r w:rsidR="00265A49">
                  <w:rPr>
                    <w:noProof/>
                    <w:webHidden/>
                  </w:rPr>
                  <w:instrText xml:space="preserve"> PAGEREF _Toc134536522 \h </w:instrText>
                </w:r>
                <w:r w:rsidR="00265A49">
                  <w:rPr>
                    <w:noProof/>
                    <w:webHidden/>
                  </w:rPr>
                </w:r>
                <w:r w:rsidR="00265A49">
                  <w:rPr>
                    <w:noProof/>
                    <w:webHidden/>
                  </w:rPr>
                  <w:fldChar w:fldCharType="separate"/>
                </w:r>
                <w:r w:rsidR="00183E52">
                  <w:rPr>
                    <w:noProof/>
                    <w:webHidden/>
                  </w:rPr>
                  <w:t>164</w:t>
                </w:r>
                <w:r w:rsidR="00265A49">
                  <w:rPr>
                    <w:noProof/>
                    <w:webHidden/>
                  </w:rPr>
                  <w:fldChar w:fldCharType="end"/>
                </w:r>
              </w:hyperlink>
            </w:p>
            <w:p w14:paraId="095FD01E" w14:textId="4D790083" w:rsidR="00265A49" w:rsidRDefault="00110080">
              <w:pPr>
                <w:pStyle w:val="TOC3"/>
                <w:rPr>
                  <w:rFonts w:eastAsiaTheme="minorEastAsia" w:cstheme="minorBidi"/>
                  <w:noProof/>
                  <w:sz w:val="22"/>
                  <w:szCs w:val="22"/>
                  <w:lang w:eastAsia="hr-HR"/>
                </w:rPr>
              </w:pPr>
              <w:hyperlink w:anchor="_Toc134536523" w:history="1">
                <w:r w:rsidR="00265A49" w:rsidRPr="00024148">
                  <w:rPr>
                    <w:rStyle w:val="Hyperlink"/>
                    <w:rFonts w:eastAsia="Calibri"/>
                    <w:noProof/>
                  </w:rPr>
                  <w:t>Strateški cilj 1: Dostupnost, sigurna primjena lijekova i medicinskih proizvoda i zaštita javnog zdravlja</w:t>
                </w:r>
                <w:r w:rsidR="00265A49">
                  <w:rPr>
                    <w:noProof/>
                    <w:webHidden/>
                  </w:rPr>
                  <w:tab/>
                </w:r>
                <w:r w:rsidR="00265A49">
                  <w:rPr>
                    <w:noProof/>
                    <w:webHidden/>
                  </w:rPr>
                  <w:fldChar w:fldCharType="begin"/>
                </w:r>
                <w:r w:rsidR="00265A49">
                  <w:rPr>
                    <w:noProof/>
                    <w:webHidden/>
                  </w:rPr>
                  <w:instrText xml:space="preserve"> PAGEREF _Toc134536523 \h </w:instrText>
                </w:r>
                <w:r w:rsidR="00265A49">
                  <w:rPr>
                    <w:noProof/>
                    <w:webHidden/>
                  </w:rPr>
                </w:r>
                <w:r w:rsidR="00265A49">
                  <w:rPr>
                    <w:noProof/>
                    <w:webHidden/>
                  </w:rPr>
                  <w:fldChar w:fldCharType="separate"/>
                </w:r>
                <w:r w:rsidR="00183E52">
                  <w:rPr>
                    <w:noProof/>
                    <w:webHidden/>
                  </w:rPr>
                  <w:t>164</w:t>
                </w:r>
                <w:r w:rsidR="00265A49">
                  <w:rPr>
                    <w:noProof/>
                    <w:webHidden/>
                  </w:rPr>
                  <w:fldChar w:fldCharType="end"/>
                </w:r>
              </w:hyperlink>
            </w:p>
            <w:p w14:paraId="3BBFCF56" w14:textId="73BC5F25" w:rsidR="00265A49" w:rsidRDefault="00110080">
              <w:pPr>
                <w:pStyle w:val="TOC3"/>
                <w:rPr>
                  <w:rFonts w:eastAsiaTheme="minorEastAsia" w:cstheme="minorBidi"/>
                  <w:noProof/>
                  <w:sz w:val="22"/>
                  <w:szCs w:val="22"/>
                  <w:lang w:eastAsia="hr-HR"/>
                </w:rPr>
              </w:pPr>
              <w:hyperlink w:anchor="_Toc134536524" w:history="1">
                <w:r w:rsidR="00265A49" w:rsidRPr="00024148">
                  <w:rPr>
                    <w:rStyle w:val="Hyperlink"/>
                    <w:rFonts w:eastAsia="Calibri"/>
                    <w:noProof/>
                  </w:rPr>
                  <w:t>Strateški cilj 2: Doprinos europskoj regulatornoj mreži i operativna izvrsnost</w:t>
                </w:r>
                <w:r w:rsidR="00265A49">
                  <w:rPr>
                    <w:noProof/>
                    <w:webHidden/>
                  </w:rPr>
                  <w:tab/>
                </w:r>
                <w:r w:rsidR="00265A49">
                  <w:rPr>
                    <w:noProof/>
                    <w:webHidden/>
                  </w:rPr>
                  <w:fldChar w:fldCharType="begin"/>
                </w:r>
                <w:r w:rsidR="00265A49">
                  <w:rPr>
                    <w:noProof/>
                    <w:webHidden/>
                  </w:rPr>
                  <w:instrText xml:space="preserve"> PAGEREF _Toc134536524 \h </w:instrText>
                </w:r>
                <w:r w:rsidR="00265A49">
                  <w:rPr>
                    <w:noProof/>
                    <w:webHidden/>
                  </w:rPr>
                </w:r>
                <w:r w:rsidR="00265A49">
                  <w:rPr>
                    <w:noProof/>
                    <w:webHidden/>
                  </w:rPr>
                  <w:fldChar w:fldCharType="separate"/>
                </w:r>
                <w:r w:rsidR="00183E52">
                  <w:rPr>
                    <w:noProof/>
                    <w:webHidden/>
                  </w:rPr>
                  <w:t>166</w:t>
                </w:r>
                <w:r w:rsidR="00265A49">
                  <w:rPr>
                    <w:noProof/>
                    <w:webHidden/>
                  </w:rPr>
                  <w:fldChar w:fldCharType="end"/>
                </w:r>
              </w:hyperlink>
            </w:p>
            <w:p w14:paraId="4881F82C" w14:textId="00A8030F" w:rsidR="00265A49" w:rsidRDefault="00110080">
              <w:pPr>
                <w:pStyle w:val="TOC3"/>
                <w:rPr>
                  <w:rFonts w:eastAsiaTheme="minorEastAsia" w:cstheme="minorBidi"/>
                  <w:noProof/>
                  <w:sz w:val="22"/>
                  <w:szCs w:val="22"/>
                  <w:lang w:eastAsia="hr-HR"/>
                </w:rPr>
              </w:pPr>
              <w:hyperlink w:anchor="_Toc134536525" w:history="1">
                <w:r w:rsidR="00265A49" w:rsidRPr="00024148">
                  <w:rPr>
                    <w:rStyle w:val="Hyperlink"/>
                    <w:rFonts w:eastAsia="Calibri"/>
                    <w:noProof/>
                  </w:rPr>
                  <w:t>Strateški cilj 3: Jačanje uloge HALMED-a, regulatornog okvira i optimiranje procesa</w:t>
                </w:r>
                <w:r w:rsidR="00265A49">
                  <w:rPr>
                    <w:noProof/>
                    <w:webHidden/>
                  </w:rPr>
                  <w:tab/>
                </w:r>
                <w:r w:rsidR="00265A49">
                  <w:rPr>
                    <w:noProof/>
                    <w:webHidden/>
                  </w:rPr>
                  <w:fldChar w:fldCharType="begin"/>
                </w:r>
                <w:r w:rsidR="00265A49">
                  <w:rPr>
                    <w:noProof/>
                    <w:webHidden/>
                  </w:rPr>
                  <w:instrText xml:space="preserve"> PAGEREF _Toc134536525 \h </w:instrText>
                </w:r>
                <w:r w:rsidR="00265A49">
                  <w:rPr>
                    <w:noProof/>
                    <w:webHidden/>
                  </w:rPr>
                </w:r>
                <w:r w:rsidR="00265A49">
                  <w:rPr>
                    <w:noProof/>
                    <w:webHidden/>
                  </w:rPr>
                  <w:fldChar w:fldCharType="separate"/>
                </w:r>
                <w:r w:rsidR="00183E52">
                  <w:rPr>
                    <w:noProof/>
                    <w:webHidden/>
                  </w:rPr>
                  <w:t>168</w:t>
                </w:r>
                <w:r w:rsidR="00265A49">
                  <w:rPr>
                    <w:noProof/>
                    <w:webHidden/>
                  </w:rPr>
                  <w:fldChar w:fldCharType="end"/>
                </w:r>
              </w:hyperlink>
            </w:p>
            <w:p w14:paraId="3D1A9956" w14:textId="72020266" w:rsidR="00265A49" w:rsidRDefault="00110080">
              <w:pPr>
                <w:pStyle w:val="TOC2"/>
                <w:rPr>
                  <w:rFonts w:eastAsiaTheme="minorEastAsia" w:cstheme="minorBidi"/>
                  <w:iCs w:val="0"/>
                  <w:noProof/>
                  <w:sz w:val="22"/>
                  <w:szCs w:val="22"/>
                  <w:lang w:eastAsia="hr-HR"/>
                </w:rPr>
              </w:pPr>
              <w:hyperlink w:anchor="_Toc134536526" w:history="1">
                <w:r w:rsidR="00265A49" w:rsidRPr="00024148">
                  <w:rPr>
                    <w:rStyle w:val="Hyperlink"/>
                    <w:noProof/>
                  </w:rPr>
                  <w:t>Privitak 5. Analiza odnosa nacionalnih i europskih poslova</w:t>
                </w:r>
                <w:r w:rsidR="00265A49">
                  <w:rPr>
                    <w:noProof/>
                    <w:webHidden/>
                  </w:rPr>
                  <w:tab/>
                </w:r>
                <w:r w:rsidR="00265A49">
                  <w:rPr>
                    <w:noProof/>
                    <w:webHidden/>
                  </w:rPr>
                  <w:fldChar w:fldCharType="begin"/>
                </w:r>
                <w:r w:rsidR="00265A49">
                  <w:rPr>
                    <w:noProof/>
                    <w:webHidden/>
                  </w:rPr>
                  <w:instrText xml:space="preserve"> PAGEREF _Toc134536526 \h </w:instrText>
                </w:r>
                <w:r w:rsidR="00265A49">
                  <w:rPr>
                    <w:noProof/>
                    <w:webHidden/>
                  </w:rPr>
                </w:r>
                <w:r w:rsidR="00265A49">
                  <w:rPr>
                    <w:noProof/>
                    <w:webHidden/>
                  </w:rPr>
                  <w:fldChar w:fldCharType="separate"/>
                </w:r>
                <w:r w:rsidR="00183E52">
                  <w:rPr>
                    <w:noProof/>
                    <w:webHidden/>
                  </w:rPr>
                  <w:t>171</w:t>
                </w:r>
                <w:r w:rsidR="00265A49">
                  <w:rPr>
                    <w:noProof/>
                    <w:webHidden/>
                  </w:rPr>
                  <w:fldChar w:fldCharType="end"/>
                </w:r>
              </w:hyperlink>
            </w:p>
            <w:p w14:paraId="40793A8E" w14:textId="2218E58E" w:rsidR="00265A49" w:rsidRDefault="00110080">
              <w:pPr>
                <w:pStyle w:val="TOC2"/>
                <w:rPr>
                  <w:rFonts w:eastAsiaTheme="minorEastAsia" w:cstheme="minorBidi"/>
                  <w:iCs w:val="0"/>
                  <w:noProof/>
                  <w:sz w:val="22"/>
                  <w:szCs w:val="22"/>
                  <w:lang w:eastAsia="hr-HR"/>
                </w:rPr>
              </w:pPr>
              <w:hyperlink w:anchor="_Toc134536527" w:history="1">
                <w:r w:rsidR="00265A49" w:rsidRPr="00024148">
                  <w:rPr>
                    <w:rStyle w:val="Hyperlink"/>
                    <w:noProof/>
                  </w:rPr>
                  <w:t>Privitak 6. Pregled ugovora o javnoj nabavi i okvirnih sporazuma i njihovog izvršenja za 2022.godinu</w:t>
                </w:r>
                <w:r w:rsidR="00265A49">
                  <w:rPr>
                    <w:noProof/>
                    <w:webHidden/>
                  </w:rPr>
                  <w:tab/>
                </w:r>
                <w:r w:rsidR="00265A49">
                  <w:rPr>
                    <w:noProof/>
                    <w:webHidden/>
                  </w:rPr>
                  <w:fldChar w:fldCharType="begin"/>
                </w:r>
                <w:r w:rsidR="00265A49">
                  <w:rPr>
                    <w:noProof/>
                    <w:webHidden/>
                  </w:rPr>
                  <w:instrText xml:space="preserve"> PAGEREF _Toc134536527 \h </w:instrText>
                </w:r>
                <w:r w:rsidR="00265A49">
                  <w:rPr>
                    <w:noProof/>
                    <w:webHidden/>
                  </w:rPr>
                </w:r>
                <w:r w:rsidR="00265A49">
                  <w:rPr>
                    <w:noProof/>
                    <w:webHidden/>
                  </w:rPr>
                  <w:fldChar w:fldCharType="separate"/>
                </w:r>
                <w:r w:rsidR="00183E52">
                  <w:rPr>
                    <w:noProof/>
                    <w:webHidden/>
                  </w:rPr>
                  <w:t>173</w:t>
                </w:r>
                <w:r w:rsidR="00265A49">
                  <w:rPr>
                    <w:noProof/>
                    <w:webHidden/>
                  </w:rPr>
                  <w:fldChar w:fldCharType="end"/>
                </w:r>
              </w:hyperlink>
            </w:p>
            <w:p w14:paraId="0542055D" w14:textId="7802959F" w:rsidR="00AA41EB" w:rsidRDefault="00AA41EB" w:rsidP="00AA41EB">
              <w:r w:rsidRPr="00A826B9">
                <w:rPr>
                  <w:bCs/>
                </w:rPr>
                <w:fldChar w:fldCharType="end"/>
              </w:r>
            </w:p>
          </w:sdtContent>
        </w:sdt>
      </w:sdtContent>
    </w:sdt>
    <w:bookmarkStart w:id="9" w:name="_Toc514929928" w:displacedByCustomXml="prev"/>
    <w:bookmarkStart w:id="10" w:name="_Toc530140464" w:displacedByCustomXml="prev"/>
    <w:p w14:paraId="50D46C51" w14:textId="77777777" w:rsidR="00AA41EB" w:rsidRDefault="00AA41EB" w:rsidP="00AA41EB">
      <w:pPr>
        <w:spacing w:after="200" w:line="276" w:lineRule="auto"/>
        <w:rPr>
          <w:rFonts w:eastAsiaTheme="majorEastAsia" w:cstheme="minorHAnsi"/>
          <w:b/>
          <w:bCs/>
          <w:color w:val="4472C4" w:themeColor="accent5"/>
          <w:sz w:val="32"/>
          <w:szCs w:val="32"/>
        </w:rPr>
      </w:pPr>
      <w:r>
        <w:br w:type="page"/>
      </w:r>
    </w:p>
    <w:p w14:paraId="004C4DB9" w14:textId="77777777" w:rsidR="00AA41EB" w:rsidRPr="00B60D0E" w:rsidRDefault="00AA41EB" w:rsidP="00AA41EB">
      <w:pPr>
        <w:pStyle w:val="Heading1"/>
      </w:pPr>
      <w:bookmarkStart w:id="11" w:name="_Toc134536223"/>
      <w:r w:rsidRPr="008B0F28">
        <w:lastRenderedPageBreak/>
        <w:t>1.</w:t>
      </w:r>
      <w:r>
        <w:t xml:space="preserve"> </w:t>
      </w:r>
      <w:r w:rsidRPr="00B60D0E">
        <w:t>UVOD</w:t>
      </w:r>
      <w:bookmarkEnd w:id="11"/>
      <w:bookmarkEnd w:id="10"/>
      <w:bookmarkEnd w:id="9"/>
    </w:p>
    <w:p w14:paraId="0A4E7413" w14:textId="77777777" w:rsidR="00AA41EB" w:rsidRPr="00312BEB" w:rsidRDefault="00AA41EB" w:rsidP="00AA41EB">
      <w:pPr>
        <w:spacing w:after="240" w:line="276" w:lineRule="auto"/>
        <w:jc w:val="both"/>
      </w:pPr>
      <w:r>
        <w:t>Agencija za lijekove i medicinske proizvode (</w:t>
      </w:r>
      <w:r w:rsidRPr="00E11A88">
        <w:t>HALMED</w:t>
      </w:r>
      <w:r>
        <w:t>)</w:t>
      </w:r>
      <w:r w:rsidRPr="00E11A88">
        <w:t xml:space="preserve"> je pravna osoba s javnim ovlastima koja svoje </w:t>
      </w:r>
      <w:r>
        <w:t>poslove</w:t>
      </w:r>
      <w:r w:rsidRPr="00E11A88">
        <w:t xml:space="preserve"> obavlja sukladno </w:t>
      </w:r>
      <w:r w:rsidRPr="008879E4">
        <w:t>Zakonu o lijekovima (Narodne novine</w:t>
      </w:r>
      <w:r w:rsidRPr="00312BEB">
        <w:t xml:space="preserve">, br. </w:t>
      </w:r>
      <w:hyperlink r:id="rId9" w:history="1">
        <w:r w:rsidRPr="00312BEB">
          <w:rPr>
            <w:rStyle w:val="Hyperlink"/>
            <w:color w:val="auto"/>
            <w:u w:val="none"/>
          </w:rPr>
          <w:t>76/13.</w:t>
        </w:r>
      </w:hyperlink>
      <w:r w:rsidRPr="00312BEB">
        <w:t xml:space="preserve">, </w:t>
      </w:r>
      <w:hyperlink r:id="rId10" w:history="1">
        <w:r w:rsidRPr="00312BEB">
          <w:rPr>
            <w:rStyle w:val="Hyperlink"/>
            <w:color w:val="auto"/>
            <w:u w:val="none"/>
          </w:rPr>
          <w:t>90/14.</w:t>
        </w:r>
      </w:hyperlink>
      <w:r w:rsidRPr="00312BEB">
        <w:t xml:space="preserve"> </w:t>
      </w:r>
      <w:r w:rsidRPr="00312BEB">
        <w:rPr>
          <w:rStyle w:val="Heading1Char"/>
          <w:b w:val="0"/>
          <w:color w:val="auto"/>
          <w:sz w:val="22"/>
          <w:szCs w:val="22"/>
        </w:rPr>
        <w:t>i 100/18.</w:t>
      </w:r>
      <w:r w:rsidRPr="00312BEB">
        <w:t xml:space="preserve">), Zakonu o medicinskim proizvodima (Narodne novine, br. </w:t>
      </w:r>
      <w:hyperlink r:id="rId11" w:history="1">
        <w:r w:rsidRPr="00312BEB">
          <w:rPr>
            <w:rStyle w:val="Hyperlink"/>
            <w:color w:val="auto"/>
            <w:u w:val="none"/>
          </w:rPr>
          <w:t>76/13.</w:t>
        </w:r>
      </w:hyperlink>
      <w:r w:rsidRPr="00312BEB">
        <w:t xml:space="preserve">) i Zakonu o veterinarsko-medicinskim proizvodima (Narodne novine </w:t>
      </w:r>
      <w:r w:rsidRPr="00312BEB">
        <w:rPr>
          <w:rStyle w:val="Heading1Char"/>
          <w:b w:val="0"/>
          <w:color w:val="auto"/>
          <w:sz w:val="22"/>
          <w:szCs w:val="22"/>
        </w:rPr>
        <w:t>32/19.</w:t>
      </w:r>
      <w:r w:rsidRPr="00312BEB">
        <w:t>).</w:t>
      </w:r>
    </w:p>
    <w:p w14:paraId="7EC7A36A" w14:textId="77777777" w:rsidR="00AA41EB" w:rsidRDefault="00AA41EB" w:rsidP="00AA41EB">
      <w:pPr>
        <w:spacing w:before="240" w:after="240" w:line="276" w:lineRule="auto"/>
        <w:jc w:val="both"/>
      </w:pPr>
      <w:r>
        <w:t>HALMED nije korisnik državnog proračuna, odnosno u potpunosti se financira naplaćivanjem usluga i godišnjih pristojbi iz svog djelokruga rada. HALMED obavlja i niz neprihodovnih usluga koje su od općeg interesa za javno zdravstvo.</w:t>
      </w:r>
    </w:p>
    <w:p w14:paraId="4BD50FA9" w14:textId="77777777" w:rsidR="00AA41EB" w:rsidRDefault="00AA41EB" w:rsidP="00AA41EB">
      <w:pPr>
        <w:spacing w:after="240" w:line="276" w:lineRule="auto"/>
        <w:jc w:val="both"/>
      </w:pPr>
      <w:r w:rsidRPr="00325D45">
        <w:t xml:space="preserve">Od pristupanja Republike Hrvatske Europskoj uniji, HALMED aktivno sudjeluje u </w:t>
      </w:r>
      <w:r>
        <w:t>radu europskih tijela za područje lijekova i medicinskih proizvoda.</w:t>
      </w:r>
      <w:r w:rsidRPr="00325D45">
        <w:t xml:space="preserve"> </w:t>
      </w:r>
    </w:p>
    <w:p w14:paraId="47C6A22E" w14:textId="04F3E91B" w:rsidR="00AA41EB" w:rsidRDefault="00AA41EB" w:rsidP="00AA41EB">
      <w:pPr>
        <w:spacing w:after="240" w:line="276" w:lineRule="auto"/>
        <w:jc w:val="both"/>
      </w:pPr>
      <w:r w:rsidRPr="00E11A88">
        <w:t xml:space="preserve">Sukladno članku 21. </w:t>
      </w:r>
      <w:r w:rsidRPr="008879E4">
        <w:t>Statuta Agencije za lijekove i medicinske proizvode</w:t>
      </w:r>
      <w:r w:rsidRPr="00E11A88">
        <w:t xml:space="preserve">, HALMED o svom poslovanju podnosi Upravnom vijeću </w:t>
      </w:r>
      <w:r>
        <w:t>I</w:t>
      </w:r>
      <w:r w:rsidRPr="00E11A88">
        <w:t xml:space="preserve">zvješće </w:t>
      </w:r>
      <w:r>
        <w:t xml:space="preserve">o izvršenju poslovnog plana za razdoblje od 1. siječnja do </w:t>
      </w:r>
      <w:r w:rsidR="00803559">
        <w:t>31. prosinca</w:t>
      </w:r>
      <w:r>
        <w:t xml:space="preserve"> 2022. godine.</w:t>
      </w:r>
    </w:p>
    <w:p w14:paraId="2A48AC1C" w14:textId="77777777" w:rsidR="00AA41EB" w:rsidRDefault="00AA41EB" w:rsidP="00AA41EB">
      <w:pPr>
        <w:spacing w:after="240" w:line="276" w:lineRule="auto"/>
        <w:jc w:val="both"/>
      </w:pPr>
      <w:r w:rsidRPr="00E11A88">
        <w:t xml:space="preserve">Izvješće je podijeljeno u </w:t>
      </w:r>
      <w:r w:rsidRPr="006736F7">
        <w:t>6</w:t>
      </w:r>
      <w:r>
        <w:t xml:space="preserve"> </w:t>
      </w:r>
      <w:r w:rsidRPr="00426795">
        <w:t>poglavlja.</w:t>
      </w:r>
      <w:r>
        <w:t xml:space="preserve"> Prvo poglavlje sadrži misiju, viziju, vrijednosti, strateške ciljeve, unutrašnji ustroj HALMED-a, poslove za koje je HALMED nadležan u skladu sa zakonskim propisima te prikaz institucija u Republici Hrvatskoj i u Europskoj Uniji s kojima HALMED surađuje. U</w:t>
      </w:r>
      <w:r w:rsidRPr="00426795">
        <w:t xml:space="preserve"> poglavljima 2. </w:t>
      </w:r>
      <w:r>
        <w:t>do</w:t>
      </w:r>
      <w:r w:rsidRPr="00426795">
        <w:t xml:space="preserve"> </w:t>
      </w:r>
      <w:r>
        <w:t>6</w:t>
      </w:r>
      <w:r w:rsidRPr="00426795">
        <w:t xml:space="preserve">., </w:t>
      </w:r>
      <w:r>
        <w:t>prikazana je r</w:t>
      </w:r>
      <w:r w:rsidRPr="00426795">
        <w:t xml:space="preserve">ealizacija </w:t>
      </w:r>
      <w:r>
        <w:t>poslova</w:t>
      </w:r>
      <w:r w:rsidRPr="00426795">
        <w:t xml:space="preserve"> i aktivnosti HALMED-a koja se odnose na</w:t>
      </w:r>
      <w:r>
        <w:t>:</w:t>
      </w:r>
      <w:r w:rsidRPr="00426795">
        <w:t xml:space="preserve"> izvršenje plana rada, financijsko izvješće, izvješće o izvršenju plana nabave</w:t>
      </w:r>
      <w:r>
        <w:t xml:space="preserve">, </w:t>
      </w:r>
      <w:r w:rsidRPr="00AF1D05">
        <w:t xml:space="preserve">izvješće o </w:t>
      </w:r>
      <w:r>
        <w:t xml:space="preserve">izvršenju plana zapošljavanja </w:t>
      </w:r>
      <w:r w:rsidRPr="00AF1D05">
        <w:t>i izvješće o stručnom usavršavanju zaposlenika.</w:t>
      </w:r>
      <w:r>
        <w:t xml:space="preserve"> </w:t>
      </w:r>
    </w:p>
    <w:p w14:paraId="40FF6924" w14:textId="77777777" w:rsidR="00AA41EB" w:rsidRDefault="00AA41EB" w:rsidP="00AA41EB">
      <w:pPr>
        <w:rPr>
          <w:rFonts w:ascii="Palatino Linotype" w:hAnsi="Palatino Linotype"/>
          <w:b/>
          <w:bCs/>
          <w:color w:val="44546A" w:themeColor="text2"/>
          <w:sz w:val="72"/>
          <w:szCs w:val="72"/>
        </w:rPr>
      </w:pPr>
    </w:p>
    <w:p w14:paraId="2171620C" w14:textId="77777777" w:rsidR="00AA41EB" w:rsidRDefault="00AA41EB" w:rsidP="00AA41EB">
      <w:pPr>
        <w:spacing w:after="200" w:line="276" w:lineRule="auto"/>
        <w:jc w:val="both"/>
      </w:pPr>
      <w:r>
        <w:t xml:space="preserve"> </w:t>
      </w:r>
      <w:r>
        <w:br w:type="page"/>
      </w:r>
    </w:p>
    <w:p w14:paraId="15CB2347" w14:textId="77777777" w:rsidR="00AA41EB" w:rsidRPr="00F13DF2" w:rsidRDefault="00AA41EB" w:rsidP="00AA41EB">
      <w:pPr>
        <w:pStyle w:val="Heading2"/>
        <w:jc w:val="both"/>
      </w:pPr>
      <w:bookmarkStart w:id="12" w:name="_Toc514929929"/>
      <w:bookmarkStart w:id="13" w:name="_Toc530140465"/>
      <w:bookmarkStart w:id="14" w:name="_Toc134536224"/>
      <w:r>
        <w:lastRenderedPageBreak/>
        <w:t xml:space="preserve">1.1. </w:t>
      </w:r>
      <w:r w:rsidRPr="00F13DF2">
        <w:t>Profil HALMED-a</w:t>
      </w:r>
      <w:bookmarkEnd w:id="12"/>
      <w:bookmarkEnd w:id="13"/>
      <w:bookmarkEnd w:id="14"/>
    </w:p>
    <w:p w14:paraId="2D15281F" w14:textId="7CAB1B0A" w:rsidR="00AA41EB" w:rsidRDefault="00AA41EB" w:rsidP="00AA41EB">
      <w:pPr>
        <w:spacing w:line="276" w:lineRule="auto"/>
        <w:jc w:val="both"/>
      </w:pPr>
      <w:r>
        <w:t>U skladu s ciljevima nacionalnih strategija iz djelokruga rada HALMED-a, Provedbenog programa Ministarstva zdravstva za razdoblje 2021. ─ 2024. te važećim europskim regulatornim zahtjevima za lijekove i medicinske proizvode i strategije razvoja Europske unije, uključujući zajedničku strategiju Europske agencije za lijekove (EMA) i Mreže nacionalnih agencija za lijekove (HMA) za razdoblje od 2020. do 2025. godine (European medicines agencies network strategy to 2025: „Protecting public health at a time of rapid change“), Farmaceutsku strategiju za Europu Europske komisije („Pharmaceutical Strategy for Europe, European Commission“), kao i eHealth Strategic Development Plan for Croatia 2020-2027 and Action Plan 2021-2022.</w:t>
      </w:r>
      <w:r w:rsidRPr="007C34AE">
        <w:t xml:space="preserve"> </w:t>
      </w:r>
      <w:r>
        <w:t xml:space="preserve"> </w:t>
      </w:r>
      <w:r w:rsidRPr="007F28A1">
        <w:t xml:space="preserve">HALMED je izradio dokument </w:t>
      </w:r>
      <w:r>
        <w:t xml:space="preserve">Strateški plan Agencije za lijekove i medicinske proizvode za razdoblje od 2022. do 2024. godine. Strateškim planom </w:t>
      </w:r>
      <w:r w:rsidRPr="00A92EA5">
        <w:t xml:space="preserve">utvrđeni su strateški </w:t>
      </w:r>
      <w:r>
        <w:t xml:space="preserve">i operativni </w:t>
      </w:r>
      <w:r w:rsidRPr="00A92EA5">
        <w:t xml:space="preserve">ciljevi </w:t>
      </w:r>
      <w:r>
        <w:t xml:space="preserve">te </w:t>
      </w:r>
      <w:r w:rsidRPr="00A92EA5">
        <w:t>misija</w:t>
      </w:r>
      <w:r>
        <w:t>,</w:t>
      </w:r>
      <w:r w:rsidRPr="00A92EA5">
        <w:t xml:space="preserve"> </w:t>
      </w:r>
      <w:r>
        <w:t>vizija</w:t>
      </w:r>
      <w:r w:rsidRPr="00A92EA5">
        <w:t xml:space="preserve"> i vrijednosti HALMED-a, koj</w:t>
      </w:r>
      <w:r>
        <w:t>i su dio Poslovnog plana za 2022</w:t>
      </w:r>
      <w:r w:rsidRPr="00A92EA5">
        <w:t xml:space="preserve">. </w:t>
      </w:r>
      <w:r>
        <w:t>g</w:t>
      </w:r>
      <w:r w:rsidRPr="00A92EA5">
        <w:t>odinu</w:t>
      </w:r>
      <w:r>
        <w:t>,</w:t>
      </w:r>
      <w:r w:rsidRPr="00A92EA5">
        <w:t xml:space="preserve"> </w:t>
      </w:r>
      <w:r>
        <w:t>prihvaćenog od strane</w:t>
      </w:r>
      <w:r w:rsidRPr="00A92EA5">
        <w:t xml:space="preserve"> Upravno</w:t>
      </w:r>
      <w:r>
        <w:t>g</w:t>
      </w:r>
      <w:r w:rsidRPr="00A92EA5">
        <w:t xml:space="preserve"> vijeć</w:t>
      </w:r>
      <w:r>
        <w:t>a Agencije.</w:t>
      </w:r>
    </w:p>
    <w:p w14:paraId="1FB0F220" w14:textId="77777777" w:rsidR="00AA41EB" w:rsidRPr="0015543F" w:rsidRDefault="00AA41EB" w:rsidP="00AA41EB">
      <w:pPr>
        <w:spacing w:line="276" w:lineRule="auto"/>
        <w:jc w:val="both"/>
        <w:rPr>
          <w:rFonts w:ascii="Palatino Linotype" w:hAnsi="Palatino Linotype"/>
          <w:b/>
          <w:bCs/>
          <w:color w:val="44546A" w:themeColor="text2"/>
          <w:sz w:val="20"/>
          <w:szCs w:val="20"/>
        </w:rPr>
      </w:pPr>
    </w:p>
    <w:p w14:paraId="62456654" w14:textId="77777777" w:rsidR="00AA41EB" w:rsidRPr="009E7650" w:rsidRDefault="00AA41EB" w:rsidP="00AA41EB">
      <w:pPr>
        <w:pStyle w:val="Heading3"/>
        <w:jc w:val="both"/>
      </w:pPr>
      <w:bookmarkStart w:id="15" w:name="_Toc514929930"/>
      <w:bookmarkStart w:id="16" w:name="_Toc530140466"/>
      <w:bookmarkStart w:id="17" w:name="_Toc134536225"/>
      <w:r w:rsidRPr="009E7650">
        <w:t xml:space="preserve">1.1.1. Misija, vizija, vrijednosti i </w:t>
      </w:r>
      <w:r>
        <w:t xml:space="preserve">strateški </w:t>
      </w:r>
      <w:r w:rsidRPr="009E7650">
        <w:t>ciljevi</w:t>
      </w:r>
      <w:bookmarkEnd w:id="15"/>
      <w:bookmarkEnd w:id="16"/>
      <w:bookmarkEnd w:id="17"/>
      <w:r w:rsidRPr="009E7650">
        <w:t xml:space="preserve"> </w:t>
      </w:r>
    </w:p>
    <w:p w14:paraId="1B7380E8" w14:textId="77777777" w:rsidR="00AA41EB" w:rsidRPr="009A245F" w:rsidRDefault="00AA41EB" w:rsidP="00AA41EB">
      <w:pPr>
        <w:spacing w:line="276" w:lineRule="auto"/>
        <w:jc w:val="both"/>
        <w:rPr>
          <w:rFonts w:cstheme="minorHAnsi"/>
        </w:rPr>
      </w:pPr>
      <w:r w:rsidRPr="009A245F">
        <w:rPr>
          <w:rFonts w:cstheme="minorHAnsi"/>
        </w:rPr>
        <w:t>HALMED je osnovan 2003. godine</w:t>
      </w:r>
      <w:r w:rsidRPr="009A245F" w:rsidDel="006B3D39">
        <w:rPr>
          <w:rFonts w:cstheme="minorHAnsi"/>
        </w:rPr>
        <w:t xml:space="preserve"> </w:t>
      </w:r>
      <w:r w:rsidRPr="009A245F">
        <w:rPr>
          <w:rFonts w:cstheme="minorHAnsi"/>
        </w:rPr>
        <w:t>temeljem članka 125. Zakona o lijekovima i medicinskim proizvodima (Narodne novine, br. 121/03.).</w:t>
      </w:r>
    </w:p>
    <w:p w14:paraId="3924F656" w14:textId="77777777" w:rsidR="00AA41EB" w:rsidRPr="00312BEB" w:rsidRDefault="00AA41EB" w:rsidP="00AA41EB">
      <w:pPr>
        <w:spacing w:line="276" w:lineRule="auto"/>
        <w:jc w:val="both"/>
        <w:rPr>
          <w:rFonts w:cstheme="minorHAnsi"/>
        </w:rPr>
      </w:pPr>
    </w:p>
    <w:p w14:paraId="5A0B019B" w14:textId="77777777" w:rsidR="00AA41EB" w:rsidRPr="00312BEB" w:rsidRDefault="00AA41EB" w:rsidP="00AA41EB">
      <w:pPr>
        <w:spacing w:after="240" w:line="276" w:lineRule="auto"/>
        <w:jc w:val="both"/>
      </w:pPr>
      <w:r w:rsidRPr="00312BEB">
        <w:rPr>
          <w:rFonts w:cstheme="minorHAnsi"/>
        </w:rPr>
        <w:t xml:space="preserve">Djelatnosti HALMED-a definirane su Zakonom o lijekovima (Narodne novine, br. </w:t>
      </w:r>
      <w:hyperlink r:id="rId12" w:history="1">
        <w:r w:rsidRPr="00312BEB">
          <w:rPr>
            <w:rStyle w:val="Hyperlink"/>
            <w:color w:val="auto"/>
            <w:u w:val="none"/>
          </w:rPr>
          <w:t>76/13.</w:t>
        </w:r>
      </w:hyperlink>
      <w:r w:rsidRPr="00312BEB">
        <w:t xml:space="preserve">, </w:t>
      </w:r>
      <w:hyperlink r:id="rId13" w:history="1">
        <w:r w:rsidRPr="00312BEB">
          <w:rPr>
            <w:rStyle w:val="Hyperlink"/>
            <w:color w:val="auto"/>
            <w:u w:val="none"/>
          </w:rPr>
          <w:t>90/14.</w:t>
        </w:r>
      </w:hyperlink>
      <w:r w:rsidRPr="00312BEB">
        <w:t xml:space="preserve"> </w:t>
      </w:r>
      <w:r w:rsidRPr="00312BEB">
        <w:rPr>
          <w:rStyle w:val="Heading1Char"/>
          <w:b w:val="0"/>
          <w:color w:val="auto"/>
          <w:sz w:val="22"/>
          <w:szCs w:val="22"/>
        </w:rPr>
        <w:t>i 100/18</w:t>
      </w:r>
      <w:r w:rsidRPr="00312BEB">
        <w:rPr>
          <w:rFonts w:cstheme="minorHAnsi"/>
        </w:rPr>
        <w:t xml:space="preserve">) i </w:t>
      </w:r>
      <w:r w:rsidRPr="00312BEB">
        <w:t xml:space="preserve">Zakonom o veterinarsko-medicinskim proizvodima (Narodne novine 84/08., 56/13., 94/13., 15/15., </w:t>
      </w:r>
      <w:r w:rsidRPr="00312BEB">
        <w:rPr>
          <w:rStyle w:val="Heading1Char"/>
          <w:b w:val="0"/>
          <w:color w:val="auto"/>
          <w:sz w:val="22"/>
          <w:szCs w:val="22"/>
        </w:rPr>
        <w:t>32/19</w:t>
      </w:r>
      <w:r w:rsidRPr="00312BEB">
        <w:t xml:space="preserve">.). </w:t>
      </w:r>
    </w:p>
    <w:p w14:paraId="73497245" w14:textId="77777777" w:rsidR="00AA41EB" w:rsidRPr="005566EE" w:rsidRDefault="00AA41EB" w:rsidP="00AA41EB">
      <w:pPr>
        <w:jc w:val="both"/>
        <w:rPr>
          <w:rStyle w:val="IntenseEmphasis"/>
          <w:i w:val="0"/>
          <w:sz w:val="32"/>
          <w:szCs w:val="32"/>
        </w:rPr>
      </w:pPr>
      <w:r w:rsidRPr="005566EE">
        <w:rPr>
          <w:rStyle w:val="IntenseEmphasis"/>
          <w:i w:val="0"/>
          <w:sz w:val="32"/>
          <w:szCs w:val="32"/>
        </w:rPr>
        <w:t>Misija</w:t>
      </w:r>
    </w:p>
    <w:p w14:paraId="63B1AE89" w14:textId="77777777" w:rsidR="00AA41EB" w:rsidRDefault="00AA41EB" w:rsidP="00AA41EB">
      <w:pPr>
        <w:jc w:val="both"/>
      </w:pPr>
    </w:p>
    <w:p w14:paraId="3281A625" w14:textId="77777777" w:rsidR="00AA41EB" w:rsidRPr="005605CE" w:rsidRDefault="00AA41EB" w:rsidP="00AA41EB">
      <w:pPr>
        <w:spacing w:line="276" w:lineRule="auto"/>
        <w:jc w:val="both"/>
        <w:rPr>
          <w:b/>
        </w:rPr>
      </w:pPr>
      <w:r w:rsidRPr="005605CE">
        <w:t>Misija HALMED-a je:</w:t>
      </w:r>
    </w:p>
    <w:p w14:paraId="32CFB441" w14:textId="77777777" w:rsidR="00AA41EB" w:rsidRPr="005605CE" w:rsidRDefault="00AA41EB" w:rsidP="00AA41EB">
      <w:pPr>
        <w:spacing w:line="276" w:lineRule="auto"/>
        <w:ind w:left="568" w:hanging="284"/>
        <w:jc w:val="both"/>
        <w:rPr>
          <w:rFonts w:cstheme="minorHAnsi"/>
        </w:rPr>
      </w:pPr>
      <w:r w:rsidRPr="005605CE">
        <w:rPr>
          <w:rFonts w:cstheme="minorHAnsi"/>
        </w:rPr>
        <w:t>-</w:t>
      </w:r>
      <w:r>
        <w:rPr>
          <w:rFonts w:cstheme="minorHAnsi"/>
        </w:rPr>
        <w:tab/>
      </w:r>
      <w:r w:rsidRPr="005605CE">
        <w:rPr>
          <w:rFonts w:cstheme="minorHAnsi"/>
        </w:rPr>
        <w:t>biti uvijek u središtu regulatornih postupaka za lijekove i medicinske proizvode</w:t>
      </w:r>
      <w:r>
        <w:rPr>
          <w:rFonts w:cstheme="minorHAnsi"/>
        </w:rPr>
        <w:t>,</w:t>
      </w:r>
    </w:p>
    <w:p w14:paraId="65430125" w14:textId="77777777" w:rsidR="00AA41EB" w:rsidRPr="005605CE" w:rsidRDefault="00AA41EB" w:rsidP="00AA41EB">
      <w:pPr>
        <w:spacing w:line="276" w:lineRule="auto"/>
        <w:ind w:left="568" w:hanging="284"/>
        <w:jc w:val="both"/>
        <w:rPr>
          <w:rFonts w:cstheme="minorHAnsi"/>
        </w:rPr>
      </w:pPr>
      <w:r w:rsidRPr="005605CE">
        <w:rPr>
          <w:rFonts w:cstheme="minorHAnsi"/>
        </w:rPr>
        <w:t xml:space="preserve">- </w:t>
      </w:r>
      <w:r>
        <w:rPr>
          <w:rFonts w:cstheme="minorHAnsi"/>
        </w:rPr>
        <w:tab/>
      </w:r>
      <w:r w:rsidRPr="005605CE">
        <w:rPr>
          <w:rFonts w:cstheme="minorHAnsi"/>
        </w:rPr>
        <w:t>biti prepoznatljiv po kvaliteti svojih odluka i suradnji sa svim dionicima</w:t>
      </w:r>
      <w:r>
        <w:rPr>
          <w:rFonts w:cstheme="minorHAnsi"/>
        </w:rPr>
        <w:t>,</w:t>
      </w:r>
    </w:p>
    <w:p w14:paraId="568FD8FC" w14:textId="77777777" w:rsidR="00AA41EB" w:rsidRPr="005605CE" w:rsidRDefault="00AA41EB" w:rsidP="00AA41EB">
      <w:pPr>
        <w:spacing w:line="276" w:lineRule="auto"/>
        <w:ind w:left="568" w:hanging="284"/>
        <w:jc w:val="both"/>
        <w:rPr>
          <w:rFonts w:cstheme="minorHAnsi"/>
        </w:rPr>
      </w:pPr>
      <w:r w:rsidRPr="005605CE">
        <w:rPr>
          <w:rFonts w:cstheme="minorHAnsi"/>
        </w:rPr>
        <w:t xml:space="preserve">- </w:t>
      </w:r>
      <w:r>
        <w:rPr>
          <w:rFonts w:cstheme="minorHAnsi"/>
        </w:rPr>
        <w:tab/>
      </w:r>
      <w:r w:rsidRPr="005605CE">
        <w:rPr>
          <w:rFonts w:cstheme="minorHAnsi"/>
        </w:rPr>
        <w:t>biti poželjan poslodavac, koji vodi brigu o svojim zaposlenicima</w:t>
      </w:r>
      <w:r>
        <w:rPr>
          <w:rFonts w:cstheme="minorHAnsi"/>
        </w:rPr>
        <w:t>,</w:t>
      </w:r>
    </w:p>
    <w:p w14:paraId="67840EA4" w14:textId="77777777" w:rsidR="00AA41EB" w:rsidRPr="005605CE" w:rsidRDefault="00AA41EB" w:rsidP="00AA41EB">
      <w:pPr>
        <w:spacing w:line="276" w:lineRule="auto"/>
        <w:ind w:left="568" w:hanging="284"/>
        <w:jc w:val="both"/>
        <w:rPr>
          <w:rFonts w:cstheme="minorHAnsi"/>
        </w:rPr>
      </w:pPr>
      <w:r w:rsidRPr="005605CE">
        <w:rPr>
          <w:rFonts w:cstheme="minorHAnsi"/>
        </w:rPr>
        <w:t xml:space="preserve">- </w:t>
      </w:r>
      <w:r>
        <w:rPr>
          <w:rFonts w:cstheme="minorHAnsi"/>
        </w:rPr>
        <w:tab/>
      </w:r>
      <w:r w:rsidRPr="005605CE">
        <w:rPr>
          <w:rFonts w:cstheme="minorHAnsi"/>
        </w:rPr>
        <w:t>jačati i razvijati vlastite kapacitete u svrhu poboljšanja učinkovitosti.</w:t>
      </w:r>
    </w:p>
    <w:p w14:paraId="50329446" w14:textId="77777777" w:rsidR="00AA41EB" w:rsidRDefault="00AA41EB" w:rsidP="00AA41EB">
      <w:pPr>
        <w:jc w:val="both"/>
        <w:rPr>
          <w:rStyle w:val="IntenseEmphasis"/>
          <w:i w:val="0"/>
          <w:sz w:val="32"/>
          <w:szCs w:val="32"/>
        </w:rPr>
      </w:pPr>
    </w:p>
    <w:p w14:paraId="3F6F3472" w14:textId="77777777" w:rsidR="00AA41EB" w:rsidRPr="005566EE" w:rsidRDefault="00AA41EB" w:rsidP="00AA41EB">
      <w:pPr>
        <w:jc w:val="both"/>
        <w:rPr>
          <w:rStyle w:val="IntenseEmphasis"/>
          <w:i w:val="0"/>
          <w:sz w:val="32"/>
          <w:szCs w:val="32"/>
        </w:rPr>
      </w:pPr>
      <w:r w:rsidRPr="005566EE">
        <w:rPr>
          <w:rStyle w:val="IntenseEmphasis"/>
          <w:i w:val="0"/>
          <w:sz w:val="32"/>
          <w:szCs w:val="32"/>
        </w:rPr>
        <w:t xml:space="preserve">Vizija </w:t>
      </w:r>
    </w:p>
    <w:p w14:paraId="283BCC49" w14:textId="77777777" w:rsidR="00AA41EB" w:rsidRDefault="00AA41EB" w:rsidP="00AA41EB">
      <w:pPr>
        <w:jc w:val="both"/>
        <w:rPr>
          <w:rFonts w:cstheme="minorHAnsi"/>
        </w:rPr>
      </w:pPr>
    </w:p>
    <w:p w14:paraId="1918E251" w14:textId="77777777" w:rsidR="00AA41EB" w:rsidRDefault="00AA41EB" w:rsidP="00AA41EB">
      <w:pPr>
        <w:jc w:val="both"/>
        <w:rPr>
          <w:rStyle w:val="IntenseEmphasis"/>
          <w:i w:val="0"/>
          <w:sz w:val="32"/>
          <w:szCs w:val="32"/>
        </w:rPr>
      </w:pPr>
      <w:r w:rsidRPr="00C52E35">
        <w:rPr>
          <w:rFonts w:cstheme="minorHAnsi"/>
        </w:rPr>
        <w:t>Vizija HALMED-a je biti učinkovito, održivo i društveno svjesno regulatorno tijelo.</w:t>
      </w:r>
    </w:p>
    <w:p w14:paraId="6AAEF013" w14:textId="77777777" w:rsidR="00AA41EB" w:rsidRDefault="00AA41EB" w:rsidP="00AA41EB">
      <w:pPr>
        <w:rPr>
          <w:rStyle w:val="IntenseEmphasis"/>
          <w:i w:val="0"/>
          <w:sz w:val="32"/>
          <w:szCs w:val="32"/>
        </w:rPr>
      </w:pPr>
    </w:p>
    <w:p w14:paraId="543D0103" w14:textId="77777777" w:rsidR="00AA41EB" w:rsidRPr="005566EE" w:rsidRDefault="00AA41EB" w:rsidP="00AA41EB">
      <w:pPr>
        <w:rPr>
          <w:rStyle w:val="IntenseEmphasis"/>
          <w:i w:val="0"/>
          <w:sz w:val="32"/>
          <w:szCs w:val="32"/>
        </w:rPr>
      </w:pPr>
      <w:r w:rsidRPr="005566EE">
        <w:rPr>
          <w:rStyle w:val="IntenseEmphasis"/>
          <w:i w:val="0"/>
          <w:sz w:val="32"/>
          <w:szCs w:val="32"/>
        </w:rPr>
        <w:t xml:space="preserve">Vrijednosti </w:t>
      </w:r>
    </w:p>
    <w:p w14:paraId="435CB073" w14:textId="77777777" w:rsidR="00AA41EB" w:rsidRPr="00984752" w:rsidRDefault="00AA41EB" w:rsidP="00AA41EB">
      <w:pPr>
        <w:jc w:val="both"/>
        <w:rPr>
          <w:rFonts w:cstheme="minorHAnsi"/>
        </w:rPr>
      </w:pPr>
    </w:p>
    <w:p w14:paraId="55E9F5E1" w14:textId="77777777" w:rsidR="00AA41EB" w:rsidRPr="005605CE" w:rsidRDefault="00AA41EB" w:rsidP="00AA41EB">
      <w:pPr>
        <w:spacing w:line="276" w:lineRule="auto"/>
        <w:jc w:val="both"/>
        <w:rPr>
          <w:rFonts w:cstheme="minorHAnsi"/>
        </w:rPr>
      </w:pPr>
      <w:r w:rsidRPr="005605CE">
        <w:rPr>
          <w:rFonts w:cstheme="minorHAnsi"/>
        </w:rPr>
        <w:t>HALMED u skladu sa svojim vrijednostima:</w:t>
      </w:r>
    </w:p>
    <w:p w14:paraId="0B8AAB3B" w14:textId="77777777" w:rsidR="00AA41EB" w:rsidRPr="005605CE" w:rsidRDefault="00AA41EB" w:rsidP="00AA41EB">
      <w:pPr>
        <w:pStyle w:val="ListParagraph"/>
        <w:numPr>
          <w:ilvl w:val="0"/>
          <w:numId w:val="15"/>
        </w:numPr>
        <w:spacing w:before="0" w:after="0"/>
        <w:ind w:left="568" w:hanging="284"/>
        <w:jc w:val="both"/>
        <w:rPr>
          <w:rFonts w:cstheme="minorHAnsi"/>
          <w:sz w:val="22"/>
          <w:szCs w:val="22"/>
        </w:rPr>
      </w:pPr>
      <w:r w:rsidRPr="005605CE">
        <w:rPr>
          <w:rFonts w:cstheme="minorHAnsi"/>
          <w:sz w:val="22"/>
          <w:szCs w:val="22"/>
        </w:rPr>
        <w:t xml:space="preserve">teži </w:t>
      </w:r>
      <w:r w:rsidRPr="005605CE">
        <w:rPr>
          <w:rFonts w:cstheme="minorHAnsi"/>
          <w:b/>
          <w:sz w:val="22"/>
          <w:szCs w:val="22"/>
        </w:rPr>
        <w:t>izvrsnosti</w:t>
      </w:r>
      <w:r w:rsidRPr="005605CE">
        <w:rPr>
          <w:rFonts w:cstheme="minorHAnsi"/>
          <w:sz w:val="22"/>
          <w:szCs w:val="22"/>
        </w:rPr>
        <w:t xml:space="preserve"> u poslu, usvajajući najbolje prakse i stalno poboljšavajući regulatorne postupke za lijekove i medicinske proizvode s ciljem zaštite javnog zdravlja</w:t>
      </w:r>
    </w:p>
    <w:p w14:paraId="61D7BEE3" w14:textId="77777777" w:rsidR="00AA41EB" w:rsidRPr="005605CE" w:rsidRDefault="00AA41EB" w:rsidP="00AA41EB">
      <w:pPr>
        <w:pStyle w:val="ListParagraph"/>
        <w:numPr>
          <w:ilvl w:val="0"/>
          <w:numId w:val="15"/>
        </w:numPr>
        <w:spacing w:before="0" w:after="0"/>
        <w:ind w:left="568" w:hanging="284"/>
        <w:jc w:val="both"/>
        <w:rPr>
          <w:rFonts w:cstheme="minorHAnsi"/>
          <w:sz w:val="22"/>
          <w:szCs w:val="22"/>
        </w:rPr>
      </w:pPr>
      <w:r w:rsidRPr="005605CE">
        <w:rPr>
          <w:rFonts w:cstheme="minorHAnsi"/>
          <w:sz w:val="22"/>
          <w:szCs w:val="22"/>
        </w:rPr>
        <w:t xml:space="preserve">orijentiran je prema </w:t>
      </w:r>
      <w:r w:rsidRPr="005605CE">
        <w:rPr>
          <w:rFonts w:cstheme="minorHAnsi"/>
          <w:b/>
          <w:sz w:val="22"/>
          <w:szCs w:val="22"/>
        </w:rPr>
        <w:t>pacijentu</w:t>
      </w:r>
      <w:r w:rsidRPr="005605CE">
        <w:rPr>
          <w:rFonts w:cstheme="minorHAnsi"/>
          <w:sz w:val="22"/>
          <w:szCs w:val="22"/>
        </w:rPr>
        <w:t xml:space="preserve"> kao krajnjem korisniku i djeluje u interesu njegovog zdravlja pravovremeno odgovarajući na njegove potrebe</w:t>
      </w:r>
    </w:p>
    <w:p w14:paraId="2CC2FD1B" w14:textId="77777777" w:rsidR="00AA41EB" w:rsidRPr="005605CE" w:rsidRDefault="00AA41EB" w:rsidP="00AA41EB">
      <w:pPr>
        <w:pStyle w:val="ListParagraph"/>
        <w:numPr>
          <w:ilvl w:val="0"/>
          <w:numId w:val="15"/>
        </w:numPr>
        <w:spacing w:before="0" w:after="0"/>
        <w:ind w:left="568" w:hanging="284"/>
        <w:jc w:val="both"/>
        <w:rPr>
          <w:rFonts w:cstheme="minorHAnsi"/>
          <w:sz w:val="22"/>
          <w:szCs w:val="22"/>
        </w:rPr>
      </w:pPr>
      <w:r w:rsidRPr="005605CE">
        <w:rPr>
          <w:rFonts w:cstheme="minorHAnsi"/>
          <w:sz w:val="22"/>
          <w:szCs w:val="22"/>
        </w:rPr>
        <w:lastRenderedPageBreak/>
        <w:t xml:space="preserve">pruža </w:t>
      </w:r>
      <w:r w:rsidRPr="005605CE">
        <w:rPr>
          <w:rFonts w:cstheme="minorHAnsi"/>
          <w:b/>
          <w:sz w:val="22"/>
          <w:szCs w:val="22"/>
        </w:rPr>
        <w:t>informacije</w:t>
      </w:r>
      <w:r w:rsidRPr="005605CE">
        <w:rPr>
          <w:rFonts w:cstheme="minorHAnsi"/>
          <w:sz w:val="22"/>
          <w:szCs w:val="22"/>
        </w:rPr>
        <w:t xml:space="preserve"> te prati i poduzima sve mjere za učinkovitu i racionalnu farmakoterapiju, kao i mjere smanjenja i otklanjanja eventualnih rizika povezanih s uporabom lijekova i medicinskih proizvoda</w:t>
      </w:r>
    </w:p>
    <w:p w14:paraId="4F74CB33" w14:textId="77777777" w:rsidR="00AA41EB" w:rsidRPr="005605CE" w:rsidRDefault="00AA41EB" w:rsidP="00AA41EB">
      <w:pPr>
        <w:pStyle w:val="ListParagraph"/>
        <w:numPr>
          <w:ilvl w:val="0"/>
          <w:numId w:val="15"/>
        </w:numPr>
        <w:spacing w:before="0" w:after="0"/>
        <w:ind w:left="568" w:hanging="284"/>
        <w:jc w:val="both"/>
        <w:rPr>
          <w:rFonts w:cstheme="minorHAnsi"/>
          <w:sz w:val="22"/>
          <w:szCs w:val="22"/>
        </w:rPr>
      </w:pPr>
      <w:r w:rsidRPr="005605CE">
        <w:rPr>
          <w:rFonts w:cstheme="minorHAnsi"/>
          <w:sz w:val="22"/>
          <w:szCs w:val="22"/>
        </w:rPr>
        <w:t xml:space="preserve">otvoren je za </w:t>
      </w:r>
      <w:r w:rsidRPr="005605CE">
        <w:rPr>
          <w:rFonts w:cstheme="minorHAnsi"/>
          <w:b/>
          <w:sz w:val="22"/>
          <w:szCs w:val="22"/>
        </w:rPr>
        <w:t xml:space="preserve">suradnju </w:t>
      </w:r>
      <w:r w:rsidRPr="005605CE">
        <w:rPr>
          <w:rFonts w:cstheme="minorHAnsi"/>
          <w:sz w:val="22"/>
          <w:szCs w:val="22"/>
        </w:rPr>
        <w:t>sa svim dionicima na nacionalnoj, europskoj i globalnoj razini te svojim aktivnostima daje vlastiti doprinos izgradnji europske regulatorne mreže</w:t>
      </w:r>
    </w:p>
    <w:p w14:paraId="4EA44DED" w14:textId="77777777" w:rsidR="00AA41EB" w:rsidRPr="005605CE" w:rsidRDefault="00AA41EB" w:rsidP="00AA41EB">
      <w:pPr>
        <w:pStyle w:val="ListParagraph"/>
        <w:numPr>
          <w:ilvl w:val="0"/>
          <w:numId w:val="15"/>
        </w:numPr>
        <w:spacing w:before="0" w:after="0"/>
        <w:ind w:left="568" w:hanging="284"/>
        <w:jc w:val="both"/>
        <w:rPr>
          <w:rFonts w:cstheme="minorHAnsi"/>
          <w:sz w:val="22"/>
          <w:szCs w:val="22"/>
        </w:rPr>
      </w:pPr>
      <w:r w:rsidRPr="005605CE">
        <w:rPr>
          <w:rFonts w:cstheme="minorHAnsi"/>
          <w:sz w:val="22"/>
          <w:szCs w:val="22"/>
        </w:rPr>
        <w:t xml:space="preserve">postavlja </w:t>
      </w:r>
      <w:r w:rsidRPr="005605CE">
        <w:rPr>
          <w:rFonts w:cstheme="minorHAnsi"/>
          <w:b/>
          <w:sz w:val="22"/>
          <w:szCs w:val="22"/>
        </w:rPr>
        <w:t>transparentne</w:t>
      </w:r>
      <w:r w:rsidRPr="005605CE">
        <w:rPr>
          <w:rFonts w:cstheme="minorHAnsi"/>
          <w:sz w:val="22"/>
          <w:szCs w:val="22"/>
        </w:rPr>
        <w:t xml:space="preserve"> procedure i savjetuje se sa zainteresiranim stranama, a u svrhu kvalitetnog upravljanja sustavom</w:t>
      </w:r>
    </w:p>
    <w:p w14:paraId="104E543E" w14:textId="77777777" w:rsidR="00AA41EB" w:rsidRPr="005605CE" w:rsidRDefault="00AA41EB" w:rsidP="00AA41EB">
      <w:pPr>
        <w:pStyle w:val="ListParagraph"/>
        <w:numPr>
          <w:ilvl w:val="0"/>
          <w:numId w:val="15"/>
        </w:numPr>
        <w:spacing w:before="0" w:after="0"/>
        <w:ind w:left="568" w:hanging="284"/>
        <w:jc w:val="both"/>
        <w:rPr>
          <w:rFonts w:cstheme="minorHAnsi"/>
          <w:sz w:val="22"/>
          <w:szCs w:val="22"/>
        </w:rPr>
      </w:pPr>
      <w:r w:rsidRPr="005605CE">
        <w:rPr>
          <w:rFonts w:cstheme="minorHAnsi"/>
          <w:sz w:val="22"/>
          <w:szCs w:val="22"/>
        </w:rPr>
        <w:t xml:space="preserve">aktivno prati i </w:t>
      </w:r>
      <w:r w:rsidRPr="005605CE">
        <w:rPr>
          <w:rFonts w:cstheme="minorHAnsi"/>
          <w:b/>
          <w:sz w:val="22"/>
          <w:szCs w:val="22"/>
        </w:rPr>
        <w:t xml:space="preserve">prihvaća </w:t>
      </w:r>
      <w:r w:rsidRPr="005605CE">
        <w:rPr>
          <w:rFonts w:cstheme="minorHAnsi"/>
          <w:sz w:val="22"/>
          <w:szCs w:val="22"/>
        </w:rPr>
        <w:t>nove znanstvene spoznaje i nove tehnologije, kako one u suvremenoj proizvodnji, kontroli i primjeni lijekova i medicinskih proizvoda, tako i one digitalnog doba</w:t>
      </w:r>
    </w:p>
    <w:p w14:paraId="28028B84" w14:textId="77777777" w:rsidR="00AA41EB" w:rsidRPr="005605CE" w:rsidRDefault="00AA41EB" w:rsidP="00AA41EB">
      <w:pPr>
        <w:pStyle w:val="ListParagraph"/>
        <w:numPr>
          <w:ilvl w:val="0"/>
          <w:numId w:val="15"/>
        </w:numPr>
        <w:spacing w:before="0" w:after="0"/>
        <w:ind w:left="568" w:hanging="284"/>
        <w:jc w:val="both"/>
        <w:rPr>
          <w:rFonts w:cstheme="minorHAnsi"/>
          <w:sz w:val="22"/>
          <w:szCs w:val="22"/>
        </w:rPr>
      </w:pPr>
      <w:r w:rsidRPr="005605CE">
        <w:rPr>
          <w:rFonts w:cstheme="minorHAnsi"/>
          <w:sz w:val="22"/>
          <w:szCs w:val="22"/>
        </w:rPr>
        <w:t xml:space="preserve">potiče razvoj svojih </w:t>
      </w:r>
      <w:r w:rsidRPr="005605CE">
        <w:rPr>
          <w:rFonts w:cstheme="minorHAnsi"/>
          <w:b/>
          <w:sz w:val="22"/>
          <w:szCs w:val="22"/>
        </w:rPr>
        <w:t>zaposlenika</w:t>
      </w:r>
      <w:r w:rsidRPr="005605CE">
        <w:rPr>
          <w:rFonts w:cstheme="minorHAnsi"/>
          <w:sz w:val="22"/>
          <w:szCs w:val="22"/>
        </w:rPr>
        <w:t>, ulažući u njihovu trajnu edukaciju i usavršavanje njihovih kompetencija sukladno najsuvremenijim pravilima struke i najvišim etičkim načelima.</w:t>
      </w:r>
    </w:p>
    <w:p w14:paraId="04AF1B40" w14:textId="77777777" w:rsidR="00AA41EB" w:rsidRPr="00AF7666" w:rsidRDefault="00AA41EB" w:rsidP="00AA41EB">
      <w:pPr>
        <w:jc w:val="both"/>
        <w:rPr>
          <w:rFonts w:ascii="Palatino Linotype" w:hAnsi="Palatino Linotype"/>
        </w:rPr>
      </w:pPr>
    </w:p>
    <w:p w14:paraId="4CB526FD" w14:textId="77777777" w:rsidR="00AA41EB" w:rsidRPr="000F1541" w:rsidRDefault="00AA41EB" w:rsidP="00AA41EB">
      <w:pPr>
        <w:rPr>
          <w:rStyle w:val="IntenseEmphasis"/>
          <w:i w:val="0"/>
          <w:sz w:val="32"/>
          <w:szCs w:val="32"/>
        </w:rPr>
      </w:pPr>
      <w:bookmarkStart w:id="18" w:name="_Toc513818402"/>
      <w:r w:rsidRPr="000F1541">
        <w:rPr>
          <w:rStyle w:val="IntenseEmphasis"/>
          <w:i w:val="0"/>
          <w:sz w:val="32"/>
          <w:szCs w:val="32"/>
        </w:rPr>
        <w:t>Strateški ciljevi</w:t>
      </w:r>
    </w:p>
    <w:p w14:paraId="5CA58F5A" w14:textId="77777777" w:rsidR="00AA41EB" w:rsidRDefault="00AA41EB" w:rsidP="00AA41EB">
      <w:pPr>
        <w:jc w:val="both"/>
        <w:rPr>
          <w:rFonts w:cstheme="minorHAnsi"/>
        </w:rPr>
      </w:pPr>
    </w:p>
    <w:p w14:paraId="5679488F" w14:textId="77777777" w:rsidR="00AA41EB" w:rsidRPr="005566EE" w:rsidRDefault="00AA41EB" w:rsidP="00AA41EB">
      <w:pPr>
        <w:spacing w:line="276" w:lineRule="auto"/>
        <w:jc w:val="both"/>
        <w:rPr>
          <w:rFonts w:cstheme="minorHAnsi"/>
        </w:rPr>
      </w:pPr>
      <w:r w:rsidRPr="005566EE">
        <w:rPr>
          <w:rFonts w:cstheme="minorHAnsi"/>
        </w:rPr>
        <w:t>Uzimajući u obzir postignuto tijekom provedbe Strate</w:t>
      </w:r>
      <w:r>
        <w:rPr>
          <w:rFonts w:cstheme="minorHAnsi"/>
        </w:rPr>
        <w:t xml:space="preserve">škog plana </w:t>
      </w:r>
      <w:r w:rsidRPr="005566EE">
        <w:rPr>
          <w:rFonts w:cstheme="minorHAnsi"/>
        </w:rPr>
        <w:t>201</w:t>
      </w:r>
      <w:r>
        <w:rPr>
          <w:rFonts w:cstheme="minorHAnsi"/>
        </w:rPr>
        <w:t>9</w:t>
      </w:r>
      <w:r w:rsidRPr="005566EE">
        <w:rPr>
          <w:rFonts w:cstheme="minorHAnsi"/>
        </w:rPr>
        <w:t>. ─ 20</w:t>
      </w:r>
      <w:r>
        <w:rPr>
          <w:rFonts w:cstheme="minorHAnsi"/>
        </w:rPr>
        <w:t>21</w:t>
      </w:r>
      <w:r w:rsidRPr="005566EE">
        <w:rPr>
          <w:rFonts w:cstheme="minorHAnsi"/>
        </w:rPr>
        <w:t xml:space="preserve">., kao i prepoznate prilike i prednosti u budućnosti te rezultate provedene SWOT analize trenutačnih snaga, slabosti, vanjskih prilika i prijetnji u ključnim nadležnostima HALMED-a, postavljeni su strateški </w:t>
      </w:r>
      <w:r>
        <w:rPr>
          <w:rFonts w:cstheme="minorHAnsi"/>
        </w:rPr>
        <w:t xml:space="preserve">i operativni </w:t>
      </w:r>
      <w:r w:rsidRPr="005566EE">
        <w:rPr>
          <w:rFonts w:cstheme="minorHAnsi"/>
        </w:rPr>
        <w:t>ciljevi s jasnim smjerom razvoja u trogodišnjem razdoblju od 20</w:t>
      </w:r>
      <w:r>
        <w:rPr>
          <w:rFonts w:cstheme="minorHAnsi"/>
        </w:rPr>
        <w:t>22</w:t>
      </w:r>
      <w:r w:rsidRPr="005566EE">
        <w:rPr>
          <w:rFonts w:cstheme="minorHAnsi"/>
        </w:rPr>
        <w:t>. do 20</w:t>
      </w:r>
      <w:r>
        <w:rPr>
          <w:rFonts w:cstheme="minorHAnsi"/>
        </w:rPr>
        <w:t>24</w:t>
      </w:r>
      <w:r w:rsidRPr="005566EE">
        <w:rPr>
          <w:rFonts w:cstheme="minorHAnsi"/>
        </w:rPr>
        <w:t>. godine u svrhu ostvarivanja vizije i misije HALMED-a.</w:t>
      </w:r>
    </w:p>
    <w:p w14:paraId="05E18020" w14:textId="77777777" w:rsidR="00AA41EB" w:rsidRPr="005566EE" w:rsidRDefault="00AA41EB" w:rsidP="00AA41EB">
      <w:pPr>
        <w:spacing w:line="276" w:lineRule="auto"/>
        <w:jc w:val="both"/>
        <w:rPr>
          <w:rFonts w:cstheme="minorHAnsi"/>
        </w:rPr>
      </w:pPr>
      <w:r>
        <w:rPr>
          <w:rFonts w:cstheme="minorHAnsi"/>
        </w:rPr>
        <w:t xml:space="preserve">Operativni </w:t>
      </w:r>
      <w:r w:rsidRPr="005566EE">
        <w:rPr>
          <w:rFonts w:cstheme="minorHAnsi"/>
        </w:rPr>
        <w:t xml:space="preserve">ciljevi razrađuju pojedini strateški cilj i određuju niz specifičnih aktivnosti usmjerenih postizanju </w:t>
      </w:r>
      <w:r>
        <w:rPr>
          <w:rFonts w:cstheme="minorHAnsi"/>
        </w:rPr>
        <w:t>strateških</w:t>
      </w:r>
      <w:r w:rsidRPr="005566EE">
        <w:rPr>
          <w:rFonts w:cstheme="minorHAnsi"/>
        </w:rPr>
        <w:t xml:space="preserve"> ciljeva. </w:t>
      </w:r>
    </w:p>
    <w:p w14:paraId="36FD0DDD" w14:textId="77777777" w:rsidR="00AA41EB" w:rsidRPr="005566EE" w:rsidRDefault="00AA41EB" w:rsidP="00AA41EB">
      <w:pPr>
        <w:spacing w:line="276" w:lineRule="auto"/>
        <w:jc w:val="both"/>
        <w:rPr>
          <w:rFonts w:cstheme="minorHAnsi"/>
        </w:rPr>
      </w:pPr>
    </w:p>
    <w:p w14:paraId="2509A0A4" w14:textId="77777777" w:rsidR="00AA41EB" w:rsidRPr="007C34AE" w:rsidRDefault="00AA41EB" w:rsidP="00AA41EB">
      <w:pPr>
        <w:spacing w:line="276" w:lineRule="auto"/>
        <w:jc w:val="both"/>
        <w:rPr>
          <w:rFonts w:cstheme="minorHAnsi"/>
        </w:rPr>
      </w:pPr>
      <w:r w:rsidRPr="007C34AE">
        <w:rPr>
          <w:rFonts w:cstheme="minorHAnsi"/>
        </w:rPr>
        <w:t>Strateški i operativni ciljevi HALMED-a su:</w:t>
      </w:r>
    </w:p>
    <w:p w14:paraId="7D6486BF" w14:textId="77777777" w:rsidR="00AA41EB" w:rsidRPr="005566EE" w:rsidRDefault="00AA41EB" w:rsidP="00AA41EB">
      <w:pPr>
        <w:spacing w:line="276" w:lineRule="auto"/>
        <w:jc w:val="both"/>
        <w:rPr>
          <w:rFonts w:cstheme="minorHAnsi"/>
        </w:rPr>
      </w:pPr>
    </w:p>
    <w:p w14:paraId="14923F0E" w14:textId="77777777" w:rsidR="00AA41EB" w:rsidRPr="00E760C7" w:rsidRDefault="00AA41EB" w:rsidP="00AA41EB">
      <w:pPr>
        <w:spacing w:line="276" w:lineRule="auto"/>
        <w:jc w:val="both"/>
        <w:rPr>
          <w:rFonts w:cstheme="minorHAnsi"/>
          <w:b/>
        </w:rPr>
      </w:pPr>
      <w:r w:rsidRPr="00E760C7">
        <w:rPr>
          <w:rFonts w:cstheme="minorHAnsi"/>
          <w:b/>
        </w:rPr>
        <w:t>1. Dostupnost, sigurna primjena lijekova i medicinskih proizvoda i zaštita javnog</w:t>
      </w:r>
      <w:r>
        <w:rPr>
          <w:rFonts w:cstheme="minorHAnsi"/>
          <w:b/>
        </w:rPr>
        <w:t xml:space="preserve"> </w:t>
      </w:r>
      <w:r w:rsidRPr="00E760C7">
        <w:rPr>
          <w:rFonts w:cstheme="minorHAnsi"/>
          <w:b/>
        </w:rPr>
        <w:t>zdravlja</w:t>
      </w:r>
    </w:p>
    <w:p w14:paraId="4989C4B1" w14:textId="77777777" w:rsidR="00AA41EB" w:rsidRPr="007C34AE" w:rsidRDefault="00AA41EB" w:rsidP="00AA41EB">
      <w:pPr>
        <w:spacing w:line="276" w:lineRule="auto"/>
        <w:ind w:left="708"/>
        <w:jc w:val="both"/>
        <w:rPr>
          <w:rFonts w:cstheme="minorHAnsi"/>
        </w:rPr>
      </w:pPr>
      <w:r w:rsidRPr="007C34AE">
        <w:rPr>
          <w:rFonts w:cstheme="minorHAnsi"/>
        </w:rPr>
        <w:t>1.1. Transparentne i pravovremene informacije o dostupnosti lijekova</w:t>
      </w:r>
    </w:p>
    <w:p w14:paraId="454B9484" w14:textId="77777777" w:rsidR="00AA41EB" w:rsidRPr="007C34AE" w:rsidRDefault="00AA41EB" w:rsidP="00AA41EB">
      <w:pPr>
        <w:spacing w:line="276" w:lineRule="auto"/>
        <w:ind w:left="708"/>
        <w:jc w:val="both"/>
        <w:rPr>
          <w:rFonts w:cstheme="minorHAnsi"/>
        </w:rPr>
      </w:pPr>
      <w:r w:rsidRPr="007C34AE">
        <w:rPr>
          <w:rFonts w:cstheme="minorHAnsi"/>
        </w:rPr>
        <w:t>1.2. Razvoj dodatnih metoda i alata aktivnog praćenja sigurnosti lijekova</w:t>
      </w:r>
    </w:p>
    <w:p w14:paraId="7F8D5A1A" w14:textId="77777777" w:rsidR="00AA41EB" w:rsidRPr="007C34AE" w:rsidRDefault="00AA41EB" w:rsidP="00AA41EB">
      <w:pPr>
        <w:spacing w:line="276" w:lineRule="auto"/>
        <w:ind w:left="708"/>
        <w:jc w:val="both"/>
        <w:rPr>
          <w:rFonts w:cstheme="minorHAnsi"/>
        </w:rPr>
      </w:pPr>
      <w:r w:rsidRPr="007C34AE">
        <w:rPr>
          <w:rFonts w:cstheme="minorHAnsi"/>
        </w:rPr>
        <w:t>1.3. Osnaživanje sustava praćenja štetnih događaja povezanih s primjenom medicinskih</w:t>
      </w:r>
    </w:p>
    <w:p w14:paraId="6CC68297" w14:textId="77777777" w:rsidR="00AA41EB" w:rsidRPr="007C34AE" w:rsidRDefault="00AA41EB" w:rsidP="00AA41EB">
      <w:pPr>
        <w:spacing w:line="276" w:lineRule="auto"/>
        <w:ind w:left="708"/>
        <w:jc w:val="both"/>
        <w:rPr>
          <w:rFonts w:cstheme="minorHAnsi"/>
        </w:rPr>
      </w:pPr>
      <w:r w:rsidRPr="007C34AE">
        <w:rPr>
          <w:rFonts w:cstheme="minorHAnsi"/>
        </w:rPr>
        <w:t>proizvoda</w:t>
      </w:r>
    </w:p>
    <w:p w14:paraId="168CD178" w14:textId="77777777" w:rsidR="00AA41EB" w:rsidRPr="007C34AE" w:rsidRDefault="00AA41EB" w:rsidP="00AA41EB">
      <w:pPr>
        <w:spacing w:line="276" w:lineRule="auto"/>
        <w:ind w:left="708"/>
        <w:jc w:val="both"/>
        <w:rPr>
          <w:rFonts w:cstheme="minorHAnsi"/>
        </w:rPr>
      </w:pPr>
      <w:r w:rsidRPr="007C34AE">
        <w:rPr>
          <w:rFonts w:cstheme="minorHAnsi"/>
        </w:rPr>
        <w:t>1.4. Jasna i pravovremena komunikacija o sigurnosti primjene lijekova s ciljem zaštite javnog</w:t>
      </w:r>
    </w:p>
    <w:p w14:paraId="334CB0C0" w14:textId="77777777" w:rsidR="00AA41EB" w:rsidRPr="007C34AE" w:rsidRDefault="00AA41EB" w:rsidP="00AA41EB">
      <w:pPr>
        <w:spacing w:line="276" w:lineRule="auto"/>
        <w:ind w:left="708"/>
        <w:jc w:val="both"/>
        <w:rPr>
          <w:rFonts w:cstheme="minorHAnsi"/>
        </w:rPr>
      </w:pPr>
      <w:r w:rsidRPr="007C34AE">
        <w:rPr>
          <w:rFonts w:cstheme="minorHAnsi"/>
        </w:rPr>
        <w:t>zdravlja</w:t>
      </w:r>
    </w:p>
    <w:p w14:paraId="20258C85" w14:textId="77777777" w:rsidR="00AA41EB" w:rsidRPr="005566EE" w:rsidRDefault="00AA41EB" w:rsidP="00AA41EB">
      <w:pPr>
        <w:spacing w:line="276" w:lineRule="auto"/>
        <w:ind w:left="284" w:firstLine="424"/>
        <w:jc w:val="both"/>
        <w:rPr>
          <w:rFonts w:cstheme="minorHAnsi"/>
        </w:rPr>
      </w:pPr>
      <w:r w:rsidRPr="007C34AE">
        <w:rPr>
          <w:rFonts w:cstheme="minorHAnsi"/>
        </w:rPr>
        <w:t>1.5. Preuzimanje nadležnosti nad veterinarsko-medicinskim proizvodima</w:t>
      </w:r>
    </w:p>
    <w:p w14:paraId="5B8C8AD4" w14:textId="77777777" w:rsidR="00AA41EB" w:rsidRDefault="00AA41EB" w:rsidP="00AA41EB">
      <w:pPr>
        <w:spacing w:line="276" w:lineRule="auto"/>
        <w:jc w:val="both"/>
        <w:rPr>
          <w:rFonts w:cstheme="minorHAnsi"/>
          <w:b/>
        </w:rPr>
      </w:pPr>
    </w:p>
    <w:p w14:paraId="39B6CFEA" w14:textId="77777777" w:rsidR="00AA41EB" w:rsidRPr="00E760C7" w:rsidRDefault="00AA41EB" w:rsidP="00AA41EB">
      <w:pPr>
        <w:spacing w:line="276" w:lineRule="auto"/>
        <w:jc w:val="both"/>
        <w:rPr>
          <w:rFonts w:cstheme="minorHAnsi"/>
          <w:b/>
        </w:rPr>
      </w:pPr>
      <w:r w:rsidRPr="00E760C7">
        <w:rPr>
          <w:rFonts w:cstheme="minorHAnsi"/>
          <w:b/>
        </w:rPr>
        <w:t>2. Doprinos europskoj regulatornoj mreži i operativna izvrsnost</w:t>
      </w:r>
    </w:p>
    <w:p w14:paraId="3553293D" w14:textId="77777777" w:rsidR="00AA41EB" w:rsidRPr="007C34AE" w:rsidRDefault="00AA41EB" w:rsidP="00AA41EB">
      <w:pPr>
        <w:spacing w:line="276" w:lineRule="auto"/>
        <w:ind w:left="708"/>
        <w:jc w:val="both"/>
        <w:rPr>
          <w:rFonts w:cstheme="minorHAnsi"/>
        </w:rPr>
      </w:pPr>
      <w:r w:rsidRPr="007C34AE">
        <w:rPr>
          <w:rFonts w:cstheme="minorHAnsi"/>
        </w:rPr>
        <w:t>2.1. Povećanje doprinosa odobravanju inovativnih lijekova u Europskoj uniji</w:t>
      </w:r>
    </w:p>
    <w:p w14:paraId="5261CBD8" w14:textId="77777777" w:rsidR="00AA41EB" w:rsidRPr="007C34AE" w:rsidRDefault="00AA41EB" w:rsidP="00AA41EB">
      <w:pPr>
        <w:spacing w:line="276" w:lineRule="auto"/>
        <w:ind w:left="708"/>
        <w:jc w:val="both"/>
        <w:rPr>
          <w:rFonts w:cstheme="minorHAnsi"/>
        </w:rPr>
      </w:pPr>
      <w:r w:rsidRPr="007C34AE">
        <w:rPr>
          <w:rFonts w:cstheme="minorHAnsi"/>
        </w:rPr>
        <w:t>2.2. Povećanje doprinosa davanju znanstvenog savjeta u razvoju lijeka</w:t>
      </w:r>
    </w:p>
    <w:p w14:paraId="0CD610A3" w14:textId="77777777" w:rsidR="00AA41EB" w:rsidRPr="007C34AE" w:rsidRDefault="00AA41EB" w:rsidP="00AA41EB">
      <w:pPr>
        <w:spacing w:line="276" w:lineRule="auto"/>
        <w:ind w:left="708"/>
        <w:jc w:val="both"/>
        <w:rPr>
          <w:rFonts w:cstheme="minorHAnsi"/>
        </w:rPr>
      </w:pPr>
      <w:r w:rsidRPr="007C34AE">
        <w:rPr>
          <w:rFonts w:cstheme="minorHAnsi"/>
        </w:rPr>
        <w:t>2.3. Razvoj profesionalne ekspertize iz područja novih tehnologija</w:t>
      </w:r>
    </w:p>
    <w:p w14:paraId="0B48F7AA" w14:textId="77777777" w:rsidR="00AA41EB" w:rsidRPr="007C34AE" w:rsidRDefault="00AA41EB" w:rsidP="00AA41EB">
      <w:pPr>
        <w:spacing w:line="276" w:lineRule="auto"/>
        <w:ind w:left="708"/>
        <w:jc w:val="both"/>
        <w:rPr>
          <w:rFonts w:cstheme="minorHAnsi"/>
        </w:rPr>
      </w:pPr>
      <w:r w:rsidRPr="007C34AE">
        <w:rPr>
          <w:rFonts w:cstheme="minorHAnsi"/>
        </w:rPr>
        <w:t>2.4. Povećanje doprinosa sudjelovanju u europskim postupcima i projektima iz područja</w:t>
      </w:r>
    </w:p>
    <w:p w14:paraId="0951DBF3" w14:textId="77777777" w:rsidR="00AA41EB" w:rsidRPr="007C34AE" w:rsidRDefault="00AA41EB" w:rsidP="00AA41EB">
      <w:pPr>
        <w:spacing w:line="276" w:lineRule="auto"/>
        <w:ind w:left="708"/>
        <w:jc w:val="both"/>
        <w:rPr>
          <w:rFonts w:cstheme="minorHAnsi"/>
        </w:rPr>
      </w:pPr>
      <w:r w:rsidRPr="007C34AE">
        <w:rPr>
          <w:rFonts w:cstheme="minorHAnsi"/>
        </w:rPr>
        <w:t>farmakovigilancije</w:t>
      </w:r>
    </w:p>
    <w:p w14:paraId="246FACAE" w14:textId="77777777" w:rsidR="00AA41EB" w:rsidRPr="007C34AE" w:rsidRDefault="00AA41EB" w:rsidP="00AA41EB">
      <w:pPr>
        <w:spacing w:line="276" w:lineRule="auto"/>
        <w:ind w:left="708"/>
        <w:jc w:val="both"/>
        <w:rPr>
          <w:rFonts w:cstheme="minorHAnsi"/>
        </w:rPr>
      </w:pPr>
      <w:r w:rsidRPr="007C34AE">
        <w:rPr>
          <w:rFonts w:cstheme="minorHAnsi"/>
        </w:rPr>
        <w:t>2.5. Jačanje znanstvenih i regulatornih kapaciteta i sposobnosti u svrhu veće podrške europskoj</w:t>
      </w:r>
    </w:p>
    <w:p w14:paraId="6B4059EA" w14:textId="77777777" w:rsidR="00AA41EB" w:rsidRDefault="00AA41EB" w:rsidP="00AA41EB">
      <w:pPr>
        <w:spacing w:line="276" w:lineRule="auto"/>
        <w:ind w:left="708"/>
        <w:jc w:val="both"/>
        <w:rPr>
          <w:rFonts w:cstheme="minorHAnsi"/>
        </w:rPr>
      </w:pPr>
      <w:r w:rsidRPr="007C34AE">
        <w:rPr>
          <w:rFonts w:cstheme="minorHAnsi"/>
        </w:rPr>
        <w:t>mreži agencija za lijekove</w:t>
      </w:r>
    </w:p>
    <w:p w14:paraId="1EC64385" w14:textId="77777777" w:rsidR="00AA41EB" w:rsidRDefault="00AA41EB" w:rsidP="00AA41EB">
      <w:pPr>
        <w:spacing w:line="276" w:lineRule="auto"/>
        <w:jc w:val="both"/>
        <w:rPr>
          <w:rFonts w:cstheme="minorHAnsi"/>
          <w:b/>
        </w:rPr>
      </w:pPr>
    </w:p>
    <w:p w14:paraId="3719132B" w14:textId="77777777" w:rsidR="00AA41EB" w:rsidRPr="00E760C7" w:rsidRDefault="00AA41EB" w:rsidP="00AA41EB">
      <w:pPr>
        <w:spacing w:line="276" w:lineRule="auto"/>
        <w:jc w:val="both"/>
        <w:rPr>
          <w:rFonts w:cstheme="minorHAnsi"/>
          <w:b/>
        </w:rPr>
      </w:pPr>
      <w:r w:rsidRPr="00E760C7">
        <w:rPr>
          <w:rFonts w:cstheme="minorHAnsi"/>
          <w:b/>
        </w:rPr>
        <w:t>3. Jačanje uloge HALMED-a, regulatornog okvira i optimiranje procesa</w:t>
      </w:r>
    </w:p>
    <w:p w14:paraId="580127E5" w14:textId="77777777" w:rsidR="00AA41EB" w:rsidRPr="00514D4D" w:rsidRDefault="00AA41EB" w:rsidP="00AA41EB">
      <w:pPr>
        <w:spacing w:line="276" w:lineRule="auto"/>
        <w:ind w:left="708"/>
        <w:jc w:val="both"/>
        <w:rPr>
          <w:rFonts w:cstheme="minorHAnsi"/>
        </w:rPr>
      </w:pPr>
      <w:r w:rsidRPr="00514D4D">
        <w:rPr>
          <w:rFonts w:cstheme="minorHAnsi"/>
        </w:rPr>
        <w:t>3.1. Osiguranje učinkovite provedbe novog europskog zakonodavstva za medicinske proizvode</w:t>
      </w:r>
    </w:p>
    <w:p w14:paraId="3F645CC6" w14:textId="77777777" w:rsidR="00AA41EB" w:rsidRPr="00514D4D" w:rsidRDefault="00AA41EB" w:rsidP="00AA41EB">
      <w:pPr>
        <w:spacing w:line="276" w:lineRule="auto"/>
        <w:ind w:left="708"/>
        <w:jc w:val="both"/>
        <w:rPr>
          <w:rFonts w:cstheme="minorHAnsi"/>
        </w:rPr>
      </w:pPr>
      <w:r w:rsidRPr="00514D4D">
        <w:rPr>
          <w:rFonts w:cstheme="minorHAnsi"/>
        </w:rPr>
        <w:lastRenderedPageBreak/>
        <w:t>3.2. Jačanje nacionalne prepoznatljivosti</w:t>
      </w:r>
    </w:p>
    <w:p w14:paraId="0847F6F1" w14:textId="77777777" w:rsidR="00AA41EB" w:rsidRPr="00514D4D" w:rsidRDefault="00AA41EB" w:rsidP="00AA41EB">
      <w:pPr>
        <w:spacing w:line="276" w:lineRule="auto"/>
        <w:ind w:left="708"/>
        <w:jc w:val="both"/>
        <w:rPr>
          <w:rFonts w:cstheme="minorHAnsi"/>
        </w:rPr>
      </w:pPr>
      <w:r w:rsidRPr="00514D4D">
        <w:rPr>
          <w:rFonts w:cstheme="minorHAnsi"/>
        </w:rPr>
        <w:t>3.3. e-HALMED - transformacija poslovnih procesa u cilju elektroničkog poslovanja</w:t>
      </w:r>
    </w:p>
    <w:p w14:paraId="4BD93B50" w14:textId="77777777" w:rsidR="00AA41EB" w:rsidRPr="00514D4D" w:rsidRDefault="00AA41EB" w:rsidP="00AA41EB">
      <w:pPr>
        <w:spacing w:line="276" w:lineRule="auto"/>
        <w:ind w:left="708"/>
        <w:jc w:val="both"/>
        <w:rPr>
          <w:rFonts w:cstheme="minorHAnsi"/>
        </w:rPr>
      </w:pPr>
      <w:r w:rsidRPr="00514D4D">
        <w:rPr>
          <w:rFonts w:cstheme="minorHAnsi"/>
        </w:rPr>
        <w:t>3.4. Održivo samofinanciranje</w:t>
      </w:r>
    </w:p>
    <w:p w14:paraId="67C55C01" w14:textId="77777777" w:rsidR="00AA41EB" w:rsidRPr="00514D4D" w:rsidRDefault="00AA41EB" w:rsidP="00AA41EB">
      <w:pPr>
        <w:spacing w:line="276" w:lineRule="auto"/>
        <w:ind w:left="708"/>
        <w:jc w:val="both"/>
        <w:rPr>
          <w:rFonts w:cstheme="minorHAnsi"/>
        </w:rPr>
      </w:pPr>
      <w:r w:rsidRPr="00514D4D">
        <w:rPr>
          <w:rFonts w:cstheme="minorHAnsi"/>
        </w:rPr>
        <w:t>3.5. Rješavanje prostornih kapaciteta za obavljanje djelatnosti</w:t>
      </w:r>
    </w:p>
    <w:p w14:paraId="19677A71" w14:textId="77777777" w:rsidR="00AA41EB" w:rsidRPr="005566EE" w:rsidRDefault="00AA41EB" w:rsidP="00AA41EB">
      <w:pPr>
        <w:spacing w:line="276" w:lineRule="auto"/>
        <w:ind w:left="708"/>
        <w:jc w:val="both"/>
        <w:rPr>
          <w:rFonts w:cstheme="minorHAnsi"/>
        </w:rPr>
      </w:pPr>
      <w:r w:rsidRPr="00514D4D">
        <w:rPr>
          <w:rFonts w:cstheme="minorHAnsi"/>
        </w:rPr>
        <w:t>3.6. Razvoj ljudskih potencijala</w:t>
      </w:r>
    </w:p>
    <w:p w14:paraId="31D0FFFE" w14:textId="77777777" w:rsidR="00AA41EB" w:rsidRPr="005605CE" w:rsidRDefault="00AA41EB" w:rsidP="00AA41EB">
      <w:pPr>
        <w:spacing w:line="276" w:lineRule="auto"/>
        <w:ind w:left="568" w:hanging="284"/>
        <w:jc w:val="both"/>
        <w:rPr>
          <w:rFonts w:cstheme="minorHAnsi"/>
        </w:rPr>
      </w:pPr>
    </w:p>
    <w:bookmarkEnd w:id="18"/>
    <w:p w14:paraId="39F97CEE" w14:textId="4CD52B25" w:rsidR="00AA41EB" w:rsidRDefault="00AA41EB" w:rsidP="00AA41EB">
      <w:pPr>
        <w:spacing w:line="276" w:lineRule="auto"/>
        <w:jc w:val="both"/>
      </w:pPr>
      <w:r>
        <w:t xml:space="preserve">Strateški plan HALMED-a za trogodišnje razdoblje 2022-2024 i Poslovni plan za 2022. godinu </w:t>
      </w:r>
      <w:r w:rsidRPr="00684A80">
        <w:t xml:space="preserve">kao i </w:t>
      </w:r>
      <w:r>
        <w:t>Izvješća o izvršenju P</w:t>
      </w:r>
      <w:r w:rsidRPr="00684A80">
        <w:t>oslovn</w:t>
      </w:r>
      <w:r>
        <w:t xml:space="preserve">ih </w:t>
      </w:r>
      <w:r w:rsidRPr="00684A80">
        <w:t>plan</w:t>
      </w:r>
      <w:r>
        <w:t>ova iz prethodnih godina</w:t>
      </w:r>
      <w:r w:rsidRPr="00684A80">
        <w:t xml:space="preserve"> objavlj</w:t>
      </w:r>
      <w:r>
        <w:t xml:space="preserve">uju se </w:t>
      </w:r>
      <w:r w:rsidRPr="00684A80">
        <w:t xml:space="preserve">na </w:t>
      </w:r>
      <w:hyperlink r:id="rId14" w:history="1">
        <w:r w:rsidRPr="00136B03">
          <w:rPr>
            <w:rStyle w:val="Hyperlink"/>
            <w:color w:val="auto"/>
            <w:u w:val="none"/>
          </w:rPr>
          <w:t>internetskoj stranici HALMED-a</w:t>
        </w:r>
      </w:hyperlink>
      <w:r w:rsidRPr="00171A10">
        <w:t xml:space="preserve">. </w:t>
      </w:r>
    </w:p>
    <w:p w14:paraId="28E50A47" w14:textId="63664C9B" w:rsidR="009371B8" w:rsidRPr="00171A10" w:rsidRDefault="009371B8" w:rsidP="00AA41EB">
      <w:pPr>
        <w:spacing w:line="276" w:lineRule="auto"/>
        <w:jc w:val="both"/>
      </w:pPr>
      <w:r>
        <w:t xml:space="preserve">U Privitku 4. </w:t>
      </w:r>
      <w:r w:rsidR="001A5FE1">
        <w:t xml:space="preserve">ovog izvješća </w:t>
      </w:r>
      <w:r>
        <w:t xml:space="preserve">je ocjena učinkovitosti provedbi Strateškog plana za 2022. godinu. </w:t>
      </w:r>
    </w:p>
    <w:p w14:paraId="333A7F24" w14:textId="77777777" w:rsidR="00AA41EB" w:rsidRDefault="00AA41EB" w:rsidP="00AA41EB">
      <w:pPr>
        <w:spacing w:line="276" w:lineRule="auto"/>
        <w:jc w:val="both"/>
      </w:pPr>
    </w:p>
    <w:p w14:paraId="662C6942" w14:textId="387308B0" w:rsidR="00AA41EB" w:rsidRPr="00FA09C5" w:rsidRDefault="00AA41EB" w:rsidP="00A154CF">
      <w:pPr>
        <w:pStyle w:val="Heading3"/>
        <w:jc w:val="both"/>
      </w:pPr>
      <w:bookmarkStart w:id="19" w:name="_Toc134536226"/>
      <w:bookmarkStart w:id="20" w:name="_Toc514929931"/>
      <w:bookmarkStart w:id="21" w:name="_Toc530140467"/>
      <w:r w:rsidRPr="00FA09C5">
        <w:t xml:space="preserve">1.1.2. </w:t>
      </w:r>
      <w:r w:rsidR="009B1B8B" w:rsidRPr="00FA09C5">
        <w:t>Ministarstvo zdravstva</w:t>
      </w:r>
      <w:bookmarkEnd w:id="19"/>
      <w:r w:rsidR="00B82A50" w:rsidRPr="00FA09C5">
        <w:t xml:space="preserve"> </w:t>
      </w:r>
      <w:bookmarkEnd w:id="20"/>
      <w:bookmarkEnd w:id="21"/>
    </w:p>
    <w:p w14:paraId="21FCCDD9" w14:textId="684DE91B" w:rsidR="00B82A50" w:rsidRPr="00A154CF" w:rsidRDefault="00B82A50" w:rsidP="00A154CF">
      <w:pPr>
        <w:pStyle w:val="Heading3"/>
        <w:jc w:val="both"/>
        <w:rPr>
          <w:color w:val="auto"/>
          <w:sz w:val="22"/>
          <w:szCs w:val="22"/>
        </w:rPr>
      </w:pPr>
      <w:bookmarkStart w:id="22" w:name="_Toc134527043"/>
      <w:bookmarkStart w:id="23" w:name="_Toc134534097"/>
      <w:bookmarkStart w:id="24" w:name="_Toc134536227"/>
      <w:r w:rsidRPr="00A154CF">
        <w:rPr>
          <w:color w:val="auto"/>
          <w:sz w:val="22"/>
          <w:szCs w:val="22"/>
        </w:rPr>
        <w:t xml:space="preserve">HALMED sudjeluje u </w:t>
      </w:r>
      <w:r w:rsidR="001A5FE1" w:rsidRPr="00A154CF">
        <w:rPr>
          <w:color w:val="auto"/>
          <w:sz w:val="22"/>
          <w:szCs w:val="22"/>
        </w:rPr>
        <w:t xml:space="preserve">slijedećim </w:t>
      </w:r>
      <w:r w:rsidRPr="00A154CF">
        <w:rPr>
          <w:color w:val="auto"/>
          <w:sz w:val="22"/>
          <w:szCs w:val="22"/>
        </w:rPr>
        <w:t>aktivnostima</w:t>
      </w:r>
      <w:r w:rsidR="003F72FD" w:rsidRPr="00A154CF">
        <w:rPr>
          <w:color w:val="auto"/>
          <w:sz w:val="22"/>
          <w:szCs w:val="22"/>
        </w:rPr>
        <w:t xml:space="preserve"> i proje</w:t>
      </w:r>
      <w:r w:rsidR="001A5FE1" w:rsidRPr="00A154CF">
        <w:rPr>
          <w:color w:val="auto"/>
          <w:sz w:val="22"/>
          <w:szCs w:val="22"/>
        </w:rPr>
        <w:t>ktima</w:t>
      </w:r>
      <w:r w:rsidRPr="00A154CF">
        <w:rPr>
          <w:color w:val="auto"/>
          <w:sz w:val="22"/>
          <w:szCs w:val="22"/>
        </w:rPr>
        <w:t xml:space="preserve"> Ministarstva zdravstva</w:t>
      </w:r>
      <w:r w:rsidR="001A5FE1" w:rsidRPr="00A154CF">
        <w:rPr>
          <w:color w:val="auto"/>
          <w:sz w:val="22"/>
          <w:szCs w:val="22"/>
        </w:rPr>
        <w:t>:</w:t>
      </w:r>
      <w:bookmarkEnd w:id="22"/>
      <w:bookmarkEnd w:id="23"/>
      <w:bookmarkEnd w:id="24"/>
      <w:r w:rsidRPr="00A154CF">
        <w:rPr>
          <w:color w:val="auto"/>
          <w:sz w:val="22"/>
          <w:szCs w:val="22"/>
        </w:rPr>
        <w:t xml:space="preserve"> </w:t>
      </w:r>
    </w:p>
    <w:p w14:paraId="7A71CF20" w14:textId="77777777" w:rsidR="00B82A50" w:rsidRPr="00A154CF" w:rsidRDefault="00B82A50" w:rsidP="00A154CF">
      <w:pPr>
        <w:pStyle w:val="Heading3"/>
        <w:jc w:val="both"/>
        <w:rPr>
          <w:color w:val="auto"/>
          <w:sz w:val="22"/>
          <w:szCs w:val="22"/>
        </w:rPr>
      </w:pPr>
      <w:bookmarkStart w:id="25" w:name="_Toc134527044"/>
      <w:bookmarkStart w:id="26" w:name="_Toc134534098"/>
      <w:bookmarkStart w:id="27" w:name="_Toc134536228"/>
      <w:r w:rsidRPr="00A154CF">
        <w:rPr>
          <w:b/>
          <w:color w:val="auto"/>
          <w:sz w:val="22"/>
          <w:szCs w:val="22"/>
        </w:rPr>
        <w:t>Farmaceutskoj inspekciji</w:t>
      </w:r>
      <w:r w:rsidRPr="00A154CF">
        <w:rPr>
          <w:color w:val="auto"/>
          <w:sz w:val="22"/>
          <w:szCs w:val="22"/>
        </w:rPr>
        <w:t xml:space="preserve"> Ministarstva zdravstva redovito prosljeđuje sve informacije i saznanja o nezakonitom oglašavanju lijekova, homeopatskih lijekova, medicinskih proizvoda i dodataka prehrani, kao i o nezakonitoj prodaji lijekova i medicinskih proizvoda putem Interneta, oglasnika, elektroničke pošte i sl.</w:t>
      </w:r>
      <w:bookmarkEnd w:id="25"/>
      <w:bookmarkEnd w:id="26"/>
      <w:bookmarkEnd w:id="27"/>
      <w:r w:rsidRPr="00A154CF">
        <w:rPr>
          <w:color w:val="auto"/>
          <w:sz w:val="22"/>
          <w:szCs w:val="22"/>
        </w:rPr>
        <w:t xml:space="preserve"> </w:t>
      </w:r>
    </w:p>
    <w:p w14:paraId="7B2401E5" w14:textId="77777777" w:rsidR="00B82A50" w:rsidRPr="00A154CF" w:rsidRDefault="00B82A50" w:rsidP="00A154CF">
      <w:pPr>
        <w:pStyle w:val="Heading3"/>
        <w:jc w:val="both"/>
        <w:rPr>
          <w:color w:val="auto"/>
          <w:sz w:val="22"/>
          <w:szCs w:val="22"/>
        </w:rPr>
      </w:pPr>
      <w:bookmarkStart w:id="28" w:name="_Toc134527045"/>
      <w:bookmarkStart w:id="29" w:name="_Toc134534099"/>
      <w:bookmarkStart w:id="30" w:name="_Toc134536229"/>
      <w:r w:rsidRPr="00A154CF">
        <w:rPr>
          <w:color w:val="auto"/>
          <w:sz w:val="22"/>
          <w:szCs w:val="22"/>
        </w:rPr>
        <w:t xml:space="preserve">Zaposlenici HALMED-a imenovani su u </w:t>
      </w:r>
      <w:r w:rsidRPr="00A154CF">
        <w:rPr>
          <w:b/>
          <w:color w:val="auto"/>
          <w:sz w:val="22"/>
          <w:szCs w:val="22"/>
        </w:rPr>
        <w:t>ispitno povjerenstvo</w:t>
      </w:r>
      <w:r w:rsidRPr="00A154CF">
        <w:rPr>
          <w:color w:val="auto"/>
          <w:sz w:val="22"/>
          <w:szCs w:val="22"/>
        </w:rPr>
        <w:t xml:space="preserve"> Ministarstva zdravstva za polaganje specijalističkog ispita iz Analitičke toksikologije, te su imenovani kao glavni mentori u sklopu specijalističkog usavršavanja magistara farmacije za specijalizaciju ispitivanja i kontrole lijekova, a za čije provođenje je odgovorno Ministarstvo zdravstva.</w:t>
      </w:r>
      <w:bookmarkEnd w:id="28"/>
      <w:bookmarkEnd w:id="29"/>
      <w:bookmarkEnd w:id="30"/>
    </w:p>
    <w:p w14:paraId="2F69B763" w14:textId="77777777" w:rsidR="00B82A50" w:rsidRPr="00A154CF" w:rsidRDefault="00B82A50" w:rsidP="00A154CF">
      <w:pPr>
        <w:pStyle w:val="Heading3"/>
        <w:jc w:val="both"/>
        <w:rPr>
          <w:color w:val="auto"/>
          <w:sz w:val="22"/>
          <w:szCs w:val="22"/>
        </w:rPr>
      </w:pPr>
      <w:bookmarkStart w:id="31" w:name="_Toc134527046"/>
      <w:bookmarkStart w:id="32" w:name="_Toc134534100"/>
      <w:bookmarkStart w:id="33" w:name="_Toc134536230"/>
      <w:r w:rsidRPr="00A154CF">
        <w:rPr>
          <w:color w:val="auto"/>
          <w:sz w:val="22"/>
          <w:szCs w:val="22"/>
        </w:rPr>
        <w:t xml:space="preserve">HALMED sudjeluje u </w:t>
      </w:r>
      <w:r w:rsidRPr="00A154CF">
        <w:rPr>
          <w:b/>
          <w:color w:val="auto"/>
          <w:sz w:val="22"/>
          <w:szCs w:val="22"/>
        </w:rPr>
        <w:t>Povjerenstvu</w:t>
      </w:r>
      <w:r w:rsidRPr="00A154CF">
        <w:rPr>
          <w:color w:val="auto"/>
          <w:sz w:val="22"/>
          <w:szCs w:val="22"/>
        </w:rPr>
        <w:t xml:space="preserve"> </w:t>
      </w:r>
      <w:r w:rsidRPr="00A154CF">
        <w:rPr>
          <w:b/>
          <w:color w:val="auto"/>
          <w:sz w:val="22"/>
          <w:szCs w:val="22"/>
        </w:rPr>
        <w:t>za dodatke prehrani, zdravstvene tvrdnje i tvari koje se mogu dodavati hrani</w:t>
      </w:r>
      <w:r w:rsidRPr="00A154CF">
        <w:rPr>
          <w:color w:val="auto"/>
          <w:sz w:val="22"/>
          <w:szCs w:val="22"/>
        </w:rPr>
        <w:t xml:space="preserve"> i u Tematsku radnu skupinu za zdravlje i kvalitetu života za izradu Nacionalne razvojne strategije do 2030. godine.</w:t>
      </w:r>
      <w:bookmarkEnd w:id="31"/>
      <w:bookmarkEnd w:id="32"/>
      <w:bookmarkEnd w:id="33"/>
    </w:p>
    <w:p w14:paraId="540B4288" w14:textId="77777777" w:rsidR="00D36BA6" w:rsidRPr="003D2C4F" w:rsidRDefault="00D36BA6" w:rsidP="00D36BA6">
      <w:pPr>
        <w:jc w:val="both"/>
      </w:pPr>
      <w:r w:rsidRPr="001218EE">
        <w:t>Zaposlenici HALMED-a sudjelov</w:t>
      </w:r>
      <w:r>
        <w:t>al</w:t>
      </w:r>
      <w:r w:rsidRPr="001218EE">
        <w:t>i su u izradi podzakonskih propisa</w:t>
      </w:r>
      <w:r>
        <w:t xml:space="preserve"> iz područja lijekova i medicinskih proizvoda</w:t>
      </w:r>
      <w:r w:rsidRPr="003D2C4F">
        <w:t xml:space="preserve"> i to: </w:t>
      </w:r>
    </w:p>
    <w:p w14:paraId="4F042D9A" w14:textId="77777777" w:rsidR="00D36BA6" w:rsidRPr="001218EE" w:rsidRDefault="00D36BA6" w:rsidP="00D36BA6">
      <w:pPr>
        <w:pStyle w:val="ListParagraph"/>
        <w:numPr>
          <w:ilvl w:val="0"/>
          <w:numId w:val="40"/>
        </w:numPr>
        <w:spacing w:before="0" w:after="0" w:line="240" w:lineRule="auto"/>
        <w:contextualSpacing w:val="0"/>
        <w:rPr>
          <w:sz w:val="22"/>
          <w:szCs w:val="22"/>
        </w:rPr>
      </w:pPr>
      <w:r w:rsidRPr="001218EE">
        <w:rPr>
          <w:sz w:val="22"/>
          <w:szCs w:val="22"/>
        </w:rPr>
        <w:t>Pravilnika o davanju suglasnosti za unošenje ili uvoz lijeka</w:t>
      </w:r>
      <w:r>
        <w:rPr>
          <w:sz w:val="22"/>
          <w:szCs w:val="22"/>
        </w:rPr>
        <w:t>,</w:t>
      </w:r>
    </w:p>
    <w:p w14:paraId="6E5650BF" w14:textId="77777777" w:rsidR="00D36BA6" w:rsidRPr="001218EE" w:rsidRDefault="00D36BA6" w:rsidP="00D36BA6">
      <w:pPr>
        <w:pStyle w:val="ListParagraph"/>
        <w:numPr>
          <w:ilvl w:val="0"/>
          <w:numId w:val="40"/>
        </w:numPr>
        <w:spacing w:before="0" w:after="0" w:line="240" w:lineRule="auto"/>
        <w:contextualSpacing w:val="0"/>
        <w:rPr>
          <w:sz w:val="22"/>
          <w:szCs w:val="22"/>
        </w:rPr>
      </w:pPr>
      <w:r w:rsidRPr="001218EE">
        <w:rPr>
          <w:sz w:val="22"/>
          <w:szCs w:val="22"/>
        </w:rPr>
        <w:t>Pravilnika o izmjenama i dopunama Pravilnika o mjerilima za određivanje najviše dozvoljene cijene lijeka na veliko i iznimno više od najviše dozvoljene cijene lijeka na veliko i godišnjeg izračuna cijene lijeka</w:t>
      </w:r>
      <w:r>
        <w:rPr>
          <w:sz w:val="22"/>
          <w:szCs w:val="22"/>
        </w:rPr>
        <w:t xml:space="preserve"> i</w:t>
      </w:r>
    </w:p>
    <w:p w14:paraId="0064AD7F" w14:textId="77777777" w:rsidR="00D36BA6" w:rsidRPr="007952A5" w:rsidRDefault="00D36BA6" w:rsidP="00D36BA6">
      <w:pPr>
        <w:pStyle w:val="ListParagraph"/>
        <w:numPr>
          <w:ilvl w:val="0"/>
          <w:numId w:val="40"/>
        </w:numPr>
        <w:spacing w:before="0" w:after="0" w:line="240" w:lineRule="auto"/>
        <w:contextualSpacing w:val="0"/>
        <w:rPr>
          <w:sz w:val="22"/>
          <w:szCs w:val="22"/>
        </w:rPr>
      </w:pPr>
      <w:r w:rsidRPr="007952A5">
        <w:rPr>
          <w:sz w:val="22"/>
          <w:szCs w:val="22"/>
        </w:rPr>
        <w:t>Pravilnika o uvjetima za prijavu distributera u registar distributera medicinskih proizvoda</w:t>
      </w:r>
      <w:r>
        <w:rPr>
          <w:sz w:val="22"/>
          <w:szCs w:val="22"/>
        </w:rPr>
        <w:t>.</w:t>
      </w:r>
      <w:r w:rsidRPr="007952A5">
        <w:rPr>
          <w:sz w:val="22"/>
          <w:szCs w:val="22"/>
        </w:rPr>
        <w:t xml:space="preserve"> </w:t>
      </w:r>
    </w:p>
    <w:p w14:paraId="7551C1C4" w14:textId="77777777" w:rsidR="00D36BA6" w:rsidRDefault="00D36BA6" w:rsidP="00A154CF">
      <w:pPr>
        <w:jc w:val="both"/>
      </w:pPr>
    </w:p>
    <w:p w14:paraId="719B0124" w14:textId="1D76E592" w:rsidR="00F60035" w:rsidRDefault="00B82A50" w:rsidP="00A154CF">
      <w:pPr>
        <w:jc w:val="both"/>
      </w:pPr>
      <w:r>
        <w:t>Zajedno s drugim dionicima u zdravstvu HALMED sudjeluje u slijedećim radnim skupinama pri Ministarstvu zdravstva:</w:t>
      </w:r>
    </w:p>
    <w:p w14:paraId="59D6EAC2" w14:textId="77777777" w:rsidR="00F60035" w:rsidRPr="005129E9" w:rsidRDefault="00F60035" w:rsidP="008D2613">
      <w:pPr>
        <w:pStyle w:val="ListParagraph"/>
        <w:numPr>
          <w:ilvl w:val="0"/>
          <w:numId w:val="39"/>
        </w:numPr>
        <w:spacing w:after="240"/>
        <w:jc w:val="both"/>
        <w:outlineLvl w:val="3"/>
        <w:rPr>
          <w:rFonts w:ascii="Calibri" w:eastAsia="Times New Roman" w:hAnsi="Calibri" w:cs="Calibri"/>
          <w:b/>
          <w:bCs/>
          <w:sz w:val="22"/>
          <w:szCs w:val="22"/>
        </w:rPr>
      </w:pPr>
      <w:r w:rsidRPr="005129E9">
        <w:rPr>
          <w:rFonts w:ascii="Calibri" w:eastAsia="Times New Roman" w:hAnsi="Calibri" w:cs="Calibri"/>
          <w:b/>
          <w:bCs/>
          <w:sz w:val="22"/>
          <w:szCs w:val="22"/>
        </w:rPr>
        <w:t xml:space="preserve">Radna skupina za izradu nacionalnog izvješća o procjeni učinkovitosti zdravstvenog sustava u republici Hrvatskoj </w:t>
      </w:r>
      <w:r w:rsidRPr="005129E9">
        <w:rPr>
          <w:rFonts w:ascii="Calibri" w:eastAsia="Times New Roman" w:hAnsi="Calibri" w:cs="Calibri"/>
          <w:b/>
          <w:bCs/>
          <w:i/>
          <w:sz w:val="22"/>
          <w:szCs w:val="22"/>
        </w:rPr>
        <w:t>(Health System performance Assessment-HSPA</w:t>
      </w:r>
      <w:r w:rsidRPr="005129E9">
        <w:rPr>
          <w:rFonts w:ascii="Calibri" w:eastAsia="Times New Roman" w:hAnsi="Calibri" w:cs="Calibri"/>
          <w:b/>
          <w:bCs/>
          <w:sz w:val="22"/>
          <w:szCs w:val="22"/>
        </w:rPr>
        <w:t>)</w:t>
      </w:r>
    </w:p>
    <w:p w14:paraId="7837ED19" w14:textId="77777777" w:rsidR="00F60035" w:rsidRPr="001E4DBA" w:rsidRDefault="00F60035" w:rsidP="008D2613">
      <w:pPr>
        <w:pStyle w:val="ListParagraph"/>
        <w:numPr>
          <w:ilvl w:val="0"/>
          <w:numId w:val="39"/>
        </w:numPr>
        <w:jc w:val="both"/>
        <w:rPr>
          <w:rFonts w:eastAsia="Times New Roman"/>
          <w:b/>
          <w:bCs/>
          <w:sz w:val="22"/>
          <w:szCs w:val="22"/>
        </w:rPr>
      </w:pPr>
      <w:r w:rsidRPr="001E4DBA">
        <w:rPr>
          <w:rFonts w:eastAsia="Times New Roman"/>
          <w:b/>
          <w:sz w:val="22"/>
          <w:szCs w:val="22"/>
        </w:rPr>
        <w:t xml:space="preserve">Radna skupina za pripremu i provedbu projekta (investicije) </w:t>
      </w:r>
      <w:r w:rsidRPr="001E4DBA">
        <w:rPr>
          <w:rFonts w:eastAsia="Times New Roman"/>
          <w:b/>
          <w:bCs/>
          <w:sz w:val="22"/>
          <w:szCs w:val="22"/>
        </w:rPr>
        <w:t>„Izrada sustava praćenja i preveniranja nestašice lijekova u Republici Hrvatskoj“ u okviru Nacionalnog plana oporavka i otpornosti Vlade RH 2021.-2026.</w:t>
      </w:r>
    </w:p>
    <w:p w14:paraId="709796A2" w14:textId="58542A96" w:rsidR="00B82A50" w:rsidRDefault="00B82A50" w:rsidP="008D2613">
      <w:pPr>
        <w:pStyle w:val="Heading3"/>
        <w:numPr>
          <w:ilvl w:val="0"/>
          <w:numId w:val="39"/>
        </w:numPr>
        <w:jc w:val="both"/>
        <w:rPr>
          <w:b/>
          <w:color w:val="auto"/>
          <w:sz w:val="22"/>
          <w:szCs w:val="22"/>
        </w:rPr>
      </w:pPr>
      <w:bookmarkStart w:id="34" w:name="_Toc134527047"/>
      <w:bookmarkStart w:id="35" w:name="_Toc134534101"/>
      <w:bookmarkStart w:id="36" w:name="_Toc134536231"/>
      <w:r w:rsidRPr="003C29D4">
        <w:rPr>
          <w:b/>
          <w:color w:val="auto"/>
          <w:sz w:val="22"/>
          <w:szCs w:val="22"/>
        </w:rPr>
        <w:lastRenderedPageBreak/>
        <w:t>Radna skupina za pripremu i provedbu projekata „Uvođenje sustava praćenja ishoda liječenja izvanbolničkih kroničnih pacijenata u javnim ljekarnama u Republici Hrvatskoj“</w:t>
      </w:r>
      <w:bookmarkEnd w:id="34"/>
      <w:bookmarkEnd w:id="35"/>
      <w:bookmarkEnd w:id="36"/>
    </w:p>
    <w:p w14:paraId="2FF2A89D" w14:textId="6DC1969E" w:rsidR="005129E9" w:rsidRPr="00733BA6" w:rsidRDefault="005129E9" w:rsidP="00733BA6">
      <w:pPr>
        <w:pStyle w:val="ListParagraph"/>
        <w:ind w:left="765"/>
        <w:jc w:val="both"/>
        <w:rPr>
          <w:rFonts w:eastAsia="Times New Roman"/>
          <w:bCs/>
          <w:sz w:val="22"/>
          <w:szCs w:val="22"/>
        </w:rPr>
      </w:pPr>
      <w:r w:rsidRPr="005129E9">
        <w:rPr>
          <w:rFonts w:eastAsia="Times New Roman"/>
          <w:bCs/>
          <w:sz w:val="22"/>
          <w:szCs w:val="22"/>
        </w:rPr>
        <w:t>Više o sudjelovanju u ovoj radnoj skupini nalazi se u poglavlju 2.</w:t>
      </w:r>
    </w:p>
    <w:p w14:paraId="76F7DA9D" w14:textId="4E93ABF5" w:rsidR="00D36BA6" w:rsidRPr="00D36BA6" w:rsidRDefault="00D36BA6" w:rsidP="00D36BA6">
      <w:pPr>
        <w:pStyle w:val="Heading3"/>
        <w:jc w:val="both"/>
        <w:rPr>
          <w:b/>
          <w:color w:val="auto"/>
          <w:sz w:val="22"/>
          <w:szCs w:val="22"/>
        </w:rPr>
      </w:pPr>
      <w:bookmarkStart w:id="37" w:name="_Toc134527048"/>
      <w:bookmarkStart w:id="38" w:name="_Toc134534102"/>
      <w:bookmarkStart w:id="39" w:name="_Toc134536232"/>
      <w:r w:rsidRPr="00D36BA6">
        <w:rPr>
          <w:b/>
          <w:color w:val="auto"/>
          <w:sz w:val="22"/>
          <w:szCs w:val="22"/>
        </w:rPr>
        <w:t>Nadzor nad zakonitošću rada</w:t>
      </w:r>
      <w:bookmarkEnd w:id="37"/>
      <w:bookmarkEnd w:id="38"/>
      <w:bookmarkEnd w:id="39"/>
    </w:p>
    <w:p w14:paraId="041A4B25" w14:textId="070C1E6C" w:rsidR="00D36BA6" w:rsidRPr="00D36BA6" w:rsidRDefault="00D36BA6" w:rsidP="00D36BA6">
      <w:pPr>
        <w:pStyle w:val="Heading3"/>
        <w:jc w:val="both"/>
        <w:rPr>
          <w:color w:val="auto"/>
          <w:sz w:val="22"/>
          <w:szCs w:val="22"/>
        </w:rPr>
      </w:pPr>
      <w:bookmarkStart w:id="40" w:name="_Toc134527049"/>
      <w:bookmarkStart w:id="41" w:name="_Toc134534103"/>
      <w:bookmarkStart w:id="42" w:name="_Toc134536233"/>
      <w:r w:rsidRPr="00A154CF">
        <w:rPr>
          <w:color w:val="auto"/>
          <w:sz w:val="22"/>
          <w:szCs w:val="22"/>
        </w:rPr>
        <w:t>Sukladno Zakonu o lijekovima članku 223. nadzor nad zakonitošću rada Agencije obavlja Ministarstvo zdravstva.</w:t>
      </w:r>
      <w:bookmarkEnd w:id="40"/>
      <w:bookmarkEnd w:id="41"/>
      <w:bookmarkEnd w:id="42"/>
    </w:p>
    <w:p w14:paraId="5B357121" w14:textId="616F40EA" w:rsidR="001218EE" w:rsidRDefault="005E10B0" w:rsidP="001218EE">
      <w:pPr>
        <w:jc w:val="both"/>
      </w:pPr>
      <w:r>
        <w:t xml:space="preserve">U </w:t>
      </w:r>
      <w:r w:rsidR="001218EE" w:rsidRPr="001218EE">
        <w:t>travnj</w:t>
      </w:r>
      <w:r>
        <w:t>u</w:t>
      </w:r>
      <w:r w:rsidR="001218EE" w:rsidRPr="001218EE">
        <w:t xml:space="preserve"> 2022. godine proveden je redoviti upravni nadzor nad radom HALMED-a od strane Ministarstva zdravstva, temeljem kojeg je određeno provođenje 15 mjera s rokovima za otklanjanje nedostataka. Na temelju navedenoga HALMED </w:t>
      </w:r>
      <w:r w:rsidR="00F74A7F">
        <w:t xml:space="preserve">je </w:t>
      </w:r>
      <w:r w:rsidR="001218EE" w:rsidRPr="001218EE">
        <w:t>u rokovima</w:t>
      </w:r>
      <w:r w:rsidR="001218EE" w:rsidRPr="003D2C4F">
        <w:t xml:space="preserve"> utvrđenim u Izvješću o provedenom upravnom nadzoru</w:t>
      </w:r>
      <w:r w:rsidR="001218EE" w:rsidRPr="00311C6C">
        <w:t xml:space="preserve"> pokrenu</w:t>
      </w:r>
      <w:r w:rsidR="00F74A7F">
        <w:t>o</w:t>
      </w:r>
      <w:r w:rsidR="001218EE" w:rsidRPr="00311C6C">
        <w:t xml:space="preserve"> provođenje mjera. </w:t>
      </w:r>
    </w:p>
    <w:p w14:paraId="184C7917" w14:textId="03498516" w:rsidR="00B82A50" w:rsidRPr="001218EE" w:rsidRDefault="00B82A50" w:rsidP="00AA41EB">
      <w:pPr>
        <w:spacing w:line="276" w:lineRule="auto"/>
      </w:pPr>
    </w:p>
    <w:p w14:paraId="1A3CEC11" w14:textId="08793A69" w:rsidR="00B82A50" w:rsidRDefault="009B1B8B" w:rsidP="00FA09C5">
      <w:pPr>
        <w:pStyle w:val="Heading3"/>
        <w:jc w:val="both"/>
      </w:pPr>
      <w:bookmarkStart w:id="43" w:name="_Toc134536234"/>
      <w:r>
        <w:t>1.1.3. U</w:t>
      </w:r>
      <w:r w:rsidRPr="00EF2095">
        <w:t>pravljanje i struktura HALMED-a</w:t>
      </w:r>
      <w:bookmarkEnd w:id="43"/>
    </w:p>
    <w:p w14:paraId="50CEF95E" w14:textId="39A17D6F" w:rsidR="00AA41EB" w:rsidRPr="00E11A88" w:rsidRDefault="00AA41EB" w:rsidP="00AA41EB">
      <w:pPr>
        <w:spacing w:line="276" w:lineRule="auto"/>
      </w:pPr>
      <w:r w:rsidRPr="00E11A88">
        <w:t xml:space="preserve">Sukladno članku 13. Statuta HALMED-a, tijela HALMED-a su: </w:t>
      </w:r>
    </w:p>
    <w:p w14:paraId="2F4176AC" w14:textId="77777777" w:rsidR="00AA41EB" w:rsidRPr="009E2169" w:rsidRDefault="00AA41EB" w:rsidP="00AA41EB">
      <w:pPr>
        <w:pStyle w:val="ListParagraph"/>
        <w:numPr>
          <w:ilvl w:val="0"/>
          <w:numId w:val="2"/>
        </w:numPr>
        <w:shd w:val="clear" w:color="auto" w:fill="FFFFFF"/>
        <w:spacing w:before="0" w:after="0"/>
        <w:jc w:val="both"/>
        <w:rPr>
          <w:rFonts w:cstheme="minorHAnsi"/>
          <w:bCs/>
          <w:sz w:val="22"/>
          <w:szCs w:val="22"/>
        </w:rPr>
      </w:pPr>
      <w:r w:rsidRPr="009E2169">
        <w:rPr>
          <w:rFonts w:cstheme="minorHAnsi"/>
          <w:bCs/>
          <w:sz w:val="22"/>
          <w:szCs w:val="22"/>
        </w:rPr>
        <w:t>Upravno vijeće</w:t>
      </w:r>
      <w:r>
        <w:rPr>
          <w:rFonts w:cstheme="minorHAnsi"/>
          <w:bCs/>
          <w:sz w:val="22"/>
          <w:szCs w:val="22"/>
        </w:rPr>
        <w:t>,</w:t>
      </w:r>
      <w:r w:rsidRPr="009E2169">
        <w:rPr>
          <w:rFonts w:cstheme="minorHAnsi"/>
          <w:bCs/>
          <w:sz w:val="22"/>
          <w:szCs w:val="22"/>
        </w:rPr>
        <w:t xml:space="preserve"> </w:t>
      </w:r>
    </w:p>
    <w:p w14:paraId="7D72710F" w14:textId="77777777" w:rsidR="00AA41EB" w:rsidRPr="009E2169" w:rsidRDefault="00AA41EB" w:rsidP="00AA41EB">
      <w:pPr>
        <w:pStyle w:val="ListParagraph"/>
        <w:numPr>
          <w:ilvl w:val="0"/>
          <w:numId w:val="2"/>
        </w:numPr>
        <w:shd w:val="clear" w:color="auto" w:fill="FFFFFF"/>
        <w:spacing w:before="0" w:after="0"/>
        <w:jc w:val="both"/>
        <w:rPr>
          <w:rFonts w:cstheme="minorHAnsi"/>
          <w:bCs/>
          <w:sz w:val="22"/>
          <w:szCs w:val="22"/>
        </w:rPr>
      </w:pPr>
      <w:r w:rsidRPr="009E2169">
        <w:rPr>
          <w:rFonts w:cstheme="minorHAnsi"/>
          <w:bCs/>
          <w:sz w:val="22"/>
          <w:szCs w:val="22"/>
        </w:rPr>
        <w:t>Ravnatelj</w:t>
      </w:r>
      <w:r>
        <w:rPr>
          <w:rFonts w:cstheme="minorHAnsi"/>
          <w:bCs/>
          <w:sz w:val="22"/>
          <w:szCs w:val="22"/>
        </w:rPr>
        <w:t>,</w:t>
      </w:r>
      <w:r w:rsidRPr="009E2169">
        <w:rPr>
          <w:rFonts w:cstheme="minorHAnsi"/>
          <w:bCs/>
          <w:sz w:val="22"/>
          <w:szCs w:val="22"/>
        </w:rPr>
        <w:t xml:space="preserve"> </w:t>
      </w:r>
    </w:p>
    <w:p w14:paraId="2A683EB7" w14:textId="77777777" w:rsidR="00AA41EB" w:rsidRPr="009E2169" w:rsidRDefault="00AA41EB" w:rsidP="00AA41EB">
      <w:pPr>
        <w:pStyle w:val="ListParagraph"/>
        <w:numPr>
          <w:ilvl w:val="0"/>
          <w:numId w:val="2"/>
        </w:numPr>
        <w:shd w:val="clear" w:color="auto" w:fill="FFFFFF"/>
        <w:spacing w:before="0" w:after="0"/>
        <w:jc w:val="both"/>
        <w:rPr>
          <w:rFonts w:cstheme="minorHAnsi"/>
          <w:bCs/>
          <w:sz w:val="22"/>
          <w:szCs w:val="22"/>
        </w:rPr>
      </w:pPr>
      <w:r w:rsidRPr="009E2169">
        <w:rPr>
          <w:rFonts w:cstheme="minorHAnsi"/>
          <w:bCs/>
          <w:sz w:val="22"/>
          <w:szCs w:val="22"/>
        </w:rPr>
        <w:t>Stručno vijeće</w:t>
      </w:r>
      <w:r>
        <w:rPr>
          <w:rFonts w:cstheme="minorHAnsi"/>
          <w:bCs/>
          <w:sz w:val="22"/>
          <w:szCs w:val="22"/>
        </w:rPr>
        <w:t>.</w:t>
      </w:r>
    </w:p>
    <w:p w14:paraId="7C3ACC77" w14:textId="44D1D4C5" w:rsidR="00AA41EB" w:rsidRPr="006A4000" w:rsidRDefault="00AA41EB" w:rsidP="00AA41EB">
      <w:pPr>
        <w:pStyle w:val="Heading4"/>
      </w:pPr>
      <w:bookmarkStart w:id="44" w:name="_Toc530140468"/>
      <w:r w:rsidRPr="006A4000">
        <w:t>1.1.</w:t>
      </w:r>
      <w:r w:rsidR="00FA09C5">
        <w:t>3</w:t>
      </w:r>
      <w:r w:rsidR="00B82A50">
        <w:t>.</w:t>
      </w:r>
      <w:r w:rsidRPr="006A4000">
        <w:t xml:space="preserve">1. </w:t>
      </w:r>
      <w:r w:rsidRPr="004C51D2">
        <w:t>Upravno</w:t>
      </w:r>
      <w:r w:rsidRPr="006A4000">
        <w:t xml:space="preserve"> vijeće</w:t>
      </w:r>
      <w:bookmarkEnd w:id="44"/>
    </w:p>
    <w:p w14:paraId="76C2F733" w14:textId="77777777" w:rsidR="00AA41EB" w:rsidRDefault="00AA41EB" w:rsidP="00AA41EB">
      <w:pPr>
        <w:shd w:val="clear" w:color="auto" w:fill="FFFFFF"/>
        <w:spacing w:after="240" w:line="276" w:lineRule="auto"/>
        <w:jc w:val="both"/>
      </w:pPr>
      <w:r w:rsidRPr="00E11A88">
        <w:rPr>
          <w:rFonts w:cstheme="minorHAnsi"/>
        </w:rPr>
        <w:t xml:space="preserve">Sukladno članku 216. Zakona o lijekovima HALMED-om upravlja Upravno vijeće Agencije koje ima pet članova. </w:t>
      </w:r>
      <w:r w:rsidRPr="00E11A88">
        <w:rPr>
          <w:rFonts w:cstheme="minorHAnsi"/>
          <w:color w:val="000000"/>
        </w:rPr>
        <w:t xml:space="preserve">Predsjednika i članove Upravnog vijeća imenuje Vlada Republike Hrvatske na prijedlog ministra nadležnog za </w:t>
      </w:r>
      <w:r>
        <w:rPr>
          <w:rFonts w:cstheme="minorHAnsi"/>
          <w:color w:val="000000"/>
        </w:rPr>
        <w:t>zdravstvo</w:t>
      </w:r>
      <w:r w:rsidRPr="00E11A88">
        <w:rPr>
          <w:rFonts w:cstheme="minorHAnsi"/>
          <w:color w:val="000000"/>
        </w:rPr>
        <w:t>. Članovi Upravnog vijeća imenuju se na četiri godine. Poslovi Upravnog vijeća propisani su odredbama Zakona o lijekovima i Statuta.</w:t>
      </w:r>
    </w:p>
    <w:p w14:paraId="3092570A" w14:textId="03106311" w:rsidR="00AA41EB" w:rsidRDefault="00AA41EB" w:rsidP="00AA41EB">
      <w:pPr>
        <w:spacing w:line="276" w:lineRule="auto"/>
        <w:jc w:val="both"/>
      </w:pPr>
      <w:r w:rsidRPr="001A1ECE">
        <w:t xml:space="preserve">U razdoblju od 1. siječnja do </w:t>
      </w:r>
      <w:r w:rsidR="00803559">
        <w:t>31. prosinca</w:t>
      </w:r>
      <w:r w:rsidR="004973C8">
        <w:t xml:space="preserve"> </w:t>
      </w:r>
      <w:r>
        <w:t xml:space="preserve">2022. </w:t>
      </w:r>
      <w:r w:rsidR="00B36278">
        <w:t xml:space="preserve">godine </w:t>
      </w:r>
      <w:r w:rsidRPr="00C52E35">
        <w:t>Upravno vijeće Agencije djelovalo je u slijedećem sastavu:</w:t>
      </w:r>
    </w:p>
    <w:p w14:paraId="7921E9AE" w14:textId="77777777" w:rsidR="00AA41EB" w:rsidRPr="003B7EAB" w:rsidRDefault="00AA41EB" w:rsidP="00AA41EB">
      <w:pPr>
        <w:pStyle w:val="ListParagraph"/>
        <w:numPr>
          <w:ilvl w:val="0"/>
          <w:numId w:val="15"/>
        </w:numPr>
      </w:pPr>
      <w:r w:rsidRPr="00E760C7">
        <w:rPr>
          <w:sz w:val="22"/>
          <w:szCs w:val="22"/>
        </w:rPr>
        <w:t>prim. Stanko Belina, dr. med., spec. – predsjednik Upravnog vijeća</w:t>
      </w:r>
    </w:p>
    <w:p w14:paraId="250EAA41" w14:textId="77777777" w:rsidR="00AA41EB" w:rsidRPr="003B7EAB" w:rsidRDefault="00AA41EB" w:rsidP="00AA41EB">
      <w:pPr>
        <w:pStyle w:val="ListParagraph"/>
        <w:numPr>
          <w:ilvl w:val="0"/>
          <w:numId w:val="15"/>
        </w:numPr>
      </w:pPr>
      <w:r w:rsidRPr="00E760C7">
        <w:rPr>
          <w:sz w:val="22"/>
          <w:szCs w:val="22"/>
        </w:rPr>
        <w:t>Danica Kramarić, dr. med. – članica Upravnog vijeća</w:t>
      </w:r>
    </w:p>
    <w:p w14:paraId="3EA644C6" w14:textId="77777777" w:rsidR="00AA41EB" w:rsidRPr="003B7EAB" w:rsidRDefault="00AA41EB" w:rsidP="00AA41EB">
      <w:pPr>
        <w:pStyle w:val="ListParagraph"/>
        <w:numPr>
          <w:ilvl w:val="0"/>
          <w:numId w:val="15"/>
        </w:numPr>
      </w:pPr>
      <w:r w:rsidRPr="00E760C7">
        <w:rPr>
          <w:sz w:val="22"/>
          <w:szCs w:val="22"/>
        </w:rPr>
        <w:t>mr. sc. Fedor Dorčić, dr. med., spec. – član Upravnog vijeća</w:t>
      </w:r>
    </w:p>
    <w:p w14:paraId="0BA92C83" w14:textId="77777777" w:rsidR="00AA41EB" w:rsidRPr="003B7EAB" w:rsidRDefault="00AA41EB" w:rsidP="00AA41EB">
      <w:pPr>
        <w:pStyle w:val="ListParagraph"/>
        <w:numPr>
          <w:ilvl w:val="0"/>
          <w:numId w:val="15"/>
        </w:numPr>
      </w:pPr>
      <w:r w:rsidRPr="00E760C7">
        <w:rPr>
          <w:sz w:val="22"/>
          <w:szCs w:val="22"/>
        </w:rPr>
        <w:t>Davorka Herman Mahečić, dr. med.- članica Upravnog vijeća.</w:t>
      </w:r>
    </w:p>
    <w:p w14:paraId="741D4320" w14:textId="77777777" w:rsidR="00AA41EB" w:rsidRPr="003B7EAB" w:rsidRDefault="00AA41EB" w:rsidP="00AA41EB">
      <w:pPr>
        <w:pStyle w:val="ListParagraph"/>
        <w:numPr>
          <w:ilvl w:val="0"/>
          <w:numId w:val="15"/>
        </w:numPr>
      </w:pPr>
      <w:r w:rsidRPr="00E760C7">
        <w:rPr>
          <w:sz w:val="22"/>
          <w:szCs w:val="22"/>
        </w:rPr>
        <w:t>mr. sc. Hrvoje Pezo, dr. dent. med., spec. – član Upravnog vijeća</w:t>
      </w:r>
    </w:p>
    <w:p w14:paraId="76C4B4C2" w14:textId="3C8D8B5B" w:rsidR="00B82A50" w:rsidRPr="005E10B0" w:rsidRDefault="005E10B0" w:rsidP="005E10B0">
      <w:pPr>
        <w:pStyle w:val="Heading4"/>
        <w:rPr>
          <w:color w:val="auto"/>
          <w:sz w:val="22"/>
          <w:szCs w:val="22"/>
        </w:rPr>
      </w:pPr>
      <w:r>
        <w:rPr>
          <w:color w:val="auto"/>
          <w:sz w:val="22"/>
          <w:szCs w:val="22"/>
        </w:rPr>
        <w:t xml:space="preserve">U 2022. godini </w:t>
      </w:r>
      <w:r w:rsidR="00AA41EB" w:rsidRPr="00744122">
        <w:rPr>
          <w:color w:val="auto"/>
          <w:sz w:val="22"/>
          <w:szCs w:val="22"/>
        </w:rPr>
        <w:t xml:space="preserve">Upravno vijeće Agencije je održalo </w:t>
      </w:r>
      <w:r w:rsidR="00744122" w:rsidRPr="00A154CF">
        <w:rPr>
          <w:color w:val="auto"/>
          <w:sz w:val="22"/>
          <w:szCs w:val="22"/>
        </w:rPr>
        <w:t>1</w:t>
      </w:r>
      <w:r w:rsidR="00111783" w:rsidRPr="00A154CF">
        <w:rPr>
          <w:color w:val="auto"/>
          <w:sz w:val="22"/>
          <w:szCs w:val="22"/>
        </w:rPr>
        <w:t>9</w:t>
      </w:r>
      <w:r w:rsidR="00744122" w:rsidRPr="00A154CF">
        <w:rPr>
          <w:color w:val="auto"/>
          <w:sz w:val="22"/>
          <w:szCs w:val="22"/>
        </w:rPr>
        <w:t xml:space="preserve"> </w:t>
      </w:r>
      <w:r w:rsidR="00AA41EB" w:rsidRPr="00A154CF">
        <w:rPr>
          <w:color w:val="auto"/>
          <w:sz w:val="22"/>
          <w:szCs w:val="22"/>
        </w:rPr>
        <w:t>sjednica</w:t>
      </w:r>
      <w:r w:rsidR="00AA41EB" w:rsidRPr="00111783">
        <w:rPr>
          <w:color w:val="auto"/>
          <w:sz w:val="22"/>
          <w:szCs w:val="22"/>
        </w:rPr>
        <w:t>.</w:t>
      </w:r>
      <w:bookmarkStart w:id="45" w:name="_Toc530140469"/>
    </w:p>
    <w:p w14:paraId="5738D08F" w14:textId="35F27EB5" w:rsidR="00AA41EB" w:rsidRPr="006A4000" w:rsidRDefault="00AA41EB" w:rsidP="00AA41EB">
      <w:pPr>
        <w:pStyle w:val="Heading4"/>
      </w:pPr>
      <w:r w:rsidRPr="006A4000">
        <w:t>1.1.</w:t>
      </w:r>
      <w:r w:rsidR="00FA09C5">
        <w:t>3</w:t>
      </w:r>
      <w:r w:rsidR="00B82A50">
        <w:t>.</w:t>
      </w:r>
      <w:r w:rsidRPr="006A4000">
        <w:t xml:space="preserve">2. </w:t>
      </w:r>
      <w:r w:rsidRPr="004C51D2">
        <w:t>Ravnatelj</w:t>
      </w:r>
      <w:bookmarkEnd w:id="45"/>
      <w:r w:rsidRPr="006A4000">
        <w:t xml:space="preserve"> </w:t>
      </w:r>
    </w:p>
    <w:p w14:paraId="39A5D338" w14:textId="77777777" w:rsidR="00AA41EB" w:rsidRDefault="00AA41EB" w:rsidP="00AA41EB">
      <w:pPr>
        <w:spacing w:line="276" w:lineRule="auto"/>
        <w:jc w:val="both"/>
        <w:rPr>
          <w:rFonts w:cstheme="minorHAnsi"/>
        </w:rPr>
      </w:pPr>
      <w:r w:rsidRPr="00E11A88">
        <w:rPr>
          <w:rFonts w:cstheme="minorHAnsi"/>
        </w:rPr>
        <w:t>Sukladno članku 220. Zakona o lijekovima</w:t>
      </w:r>
      <w:r>
        <w:rPr>
          <w:rFonts w:cstheme="minorHAnsi"/>
        </w:rPr>
        <w:t>,</w:t>
      </w:r>
      <w:r w:rsidRPr="00E11A88">
        <w:rPr>
          <w:rFonts w:cstheme="minorHAnsi"/>
        </w:rPr>
        <w:t xml:space="preserve"> ravnatelj upravlja i rukovodi poslovanjem HALMED-a. Sukladno članku 219. Zakona o lijekovima i članku 23. Statuta</w:t>
      </w:r>
      <w:r>
        <w:rPr>
          <w:rFonts w:cstheme="minorHAnsi"/>
        </w:rPr>
        <w:t>,</w:t>
      </w:r>
      <w:r w:rsidRPr="00E11A88">
        <w:rPr>
          <w:rFonts w:cstheme="minorHAnsi"/>
        </w:rPr>
        <w:t xml:space="preserve"> ravnatelj HALMED-a imenuje se na četiri godine. Nakon isteka </w:t>
      </w:r>
      <w:r w:rsidRPr="005D0C86">
        <w:rPr>
          <w:rFonts w:cstheme="minorHAnsi"/>
        </w:rPr>
        <w:t xml:space="preserve">mandata </w:t>
      </w:r>
      <w:r w:rsidRPr="00E11A88">
        <w:rPr>
          <w:rFonts w:cstheme="minorHAnsi"/>
        </w:rPr>
        <w:t xml:space="preserve">ravnatelj može biti ponovno imenovan, bez ograničenja broja mandata. Obveze i odgovornosti ravnatelja HALMED-a propisane su Zakonom o lijekovima i Statutom HALMED-a. </w:t>
      </w:r>
    </w:p>
    <w:p w14:paraId="29A4D9F2" w14:textId="4CD9F947" w:rsidR="00AA41EB" w:rsidRPr="00DF0C25" w:rsidRDefault="00AA41EB" w:rsidP="00AA41EB">
      <w:pPr>
        <w:spacing w:line="276" w:lineRule="auto"/>
        <w:jc w:val="both"/>
      </w:pPr>
      <w:r w:rsidRPr="00DF0C25">
        <w:rPr>
          <w:rFonts w:eastAsiaTheme="majorEastAsia" w:cstheme="minorHAnsi"/>
        </w:rPr>
        <w:lastRenderedPageBreak/>
        <w:t>Upravno vijeće HALMED-a je dana 15. listopada 2019.</w:t>
      </w:r>
      <w:r>
        <w:rPr>
          <w:rFonts w:eastAsiaTheme="majorEastAsia" w:cstheme="minorHAnsi"/>
        </w:rPr>
        <w:t xml:space="preserve"> </w:t>
      </w:r>
      <w:r w:rsidRPr="00DF0C25">
        <w:rPr>
          <w:rFonts w:eastAsiaTheme="majorEastAsia" w:cstheme="minorHAnsi"/>
        </w:rPr>
        <w:t>godine na svojoj</w:t>
      </w:r>
      <w:r>
        <w:rPr>
          <w:rFonts w:eastAsiaTheme="majorEastAsia" w:cstheme="minorHAnsi"/>
        </w:rPr>
        <w:t xml:space="preserve"> </w:t>
      </w:r>
      <w:r w:rsidRPr="00DF0C25">
        <w:rPr>
          <w:rFonts w:eastAsiaTheme="majorEastAsia" w:cstheme="minorHAnsi"/>
        </w:rPr>
        <w:t xml:space="preserve">130. sjednici donijelo Odluku o izboru i imenovanju </w:t>
      </w:r>
      <w:r w:rsidR="009371B8">
        <w:rPr>
          <w:rFonts w:eastAsiaTheme="majorEastAsia" w:cstheme="minorHAnsi"/>
        </w:rPr>
        <w:t>P</w:t>
      </w:r>
      <w:r w:rsidRPr="00DF0C25">
        <w:rPr>
          <w:rFonts w:eastAsiaTheme="majorEastAsia" w:cstheme="minorHAnsi"/>
        </w:rPr>
        <w:t>rof. dr. sc. Siniše Tomića ravnateljem HALMED-a na mandatno razdoblje od</w:t>
      </w:r>
      <w:r>
        <w:rPr>
          <w:rFonts w:eastAsiaTheme="majorEastAsia" w:cstheme="minorHAnsi"/>
        </w:rPr>
        <w:t xml:space="preserve"> </w:t>
      </w:r>
      <w:r w:rsidRPr="00DF0C25">
        <w:rPr>
          <w:rFonts w:eastAsiaTheme="majorEastAsia" w:cstheme="minorHAnsi"/>
        </w:rPr>
        <w:t>1. prosinca 2019. godine do 30. studenoga 2023. godine.</w:t>
      </w:r>
    </w:p>
    <w:p w14:paraId="3449E125" w14:textId="64B69C65" w:rsidR="00AA41EB" w:rsidRPr="006A4000" w:rsidRDefault="00AA41EB" w:rsidP="00AA41EB">
      <w:pPr>
        <w:pStyle w:val="Heading4"/>
      </w:pPr>
      <w:bookmarkStart w:id="46" w:name="_Toc530140470"/>
      <w:r w:rsidRPr="006A4000">
        <w:t>1.1.</w:t>
      </w:r>
      <w:r w:rsidR="00FA09C5">
        <w:t>3.</w:t>
      </w:r>
      <w:r w:rsidRPr="006A4000">
        <w:t>3. Stručno vijeće</w:t>
      </w:r>
      <w:bookmarkEnd w:id="46"/>
    </w:p>
    <w:p w14:paraId="114F262E" w14:textId="77777777" w:rsidR="00AA41EB" w:rsidRDefault="00AA41EB" w:rsidP="00AA41EB">
      <w:pPr>
        <w:shd w:val="clear" w:color="auto" w:fill="FFFFFF"/>
        <w:spacing w:before="120" w:after="240" w:line="276" w:lineRule="auto"/>
        <w:jc w:val="both"/>
        <w:rPr>
          <w:rFonts w:cstheme="minorHAnsi"/>
        </w:rPr>
      </w:pPr>
      <w:r>
        <w:rPr>
          <w:rFonts w:cstheme="minorHAnsi"/>
        </w:rPr>
        <w:t>Sukladno članku 215. Zakona o lijekovima, Stručno vijeće je jedno od tijela HALMED-a. U skladu sa Statutom HALMED-a Stručno vijeće je savjetodavno tijelo ravnatelja te je sastavljeno od predsjednika i četiri člana. Predsjednika i članove Stručnog vijeća imenuje ravnatelj. Člankom 33. Statuta HALMED-a propisani su poslovi Stručnog vijeća. Stručno vijeće donijelo je poslovnik o svom radu.</w:t>
      </w:r>
    </w:p>
    <w:p w14:paraId="24786F1B" w14:textId="6D605C2A" w:rsidR="00AA41EB" w:rsidRDefault="00AA41EB" w:rsidP="00AA41EB">
      <w:pPr>
        <w:shd w:val="clear" w:color="auto" w:fill="FFFFFF"/>
        <w:spacing w:before="120" w:after="240" w:line="276" w:lineRule="auto"/>
        <w:jc w:val="both"/>
        <w:rPr>
          <w:rFonts w:cstheme="minorHAnsi"/>
        </w:rPr>
      </w:pPr>
      <w:r w:rsidRPr="00D539B2">
        <w:rPr>
          <w:rFonts w:cstheme="minorHAnsi"/>
        </w:rPr>
        <w:t xml:space="preserve">Stručno vijeće Agencije </w:t>
      </w:r>
      <w:r>
        <w:rPr>
          <w:rFonts w:cstheme="minorHAnsi"/>
        </w:rPr>
        <w:t xml:space="preserve">u razdoblju od 1. siječnja do </w:t>
      </w:r>
      <w:r w:rsidR="00803559">
        <w:rPr>
          <w:rFonts w:cstheme="minorHAnsi"/>
        </w:rPr>
        <w:t>31. prosinca</w:t>
      </w:r>
      <w:r w:rsidR="004973C8">
        <w:rPr>
          <w:rFonts w:cstheme="minorHAnsi"/>
        </w:rPr>
        <w:t xml:space="preserve"> </w:t>
      </w:r>
      <w:r>
        <w:rPr>
          <w:rFonts w:cstheme="minorHAnsi"/>
        </w:rPr>
        <w:t xml:space="preserve">2022. </w:t>
      </w:r>
      <w:r w:rsidR="00E7238B">
        <w:rPr>
          <w:rFonts w:cstheme="minorHAnsi"/>
        </w:rPr>
        <w:t xml:space="preserve">godine </w:t>
      </w:r>
      <w:r w:rsidRPr="00D539B2">
        <w:rPr>
          <w:rFonts w:cstheme="minorHAnsi"/>
        </w:rPr>
        <w:t>djelovalo je u sastavu: mr. sc. Željka Davosir Klarić, mag. pharm., spec.</w:t>
      </w:r>
      <w:r>
        <w:rPr>
          <w:rFonts w:cstheme="minorHAnsi"/>
        </w:rPr>
        <w:t>,</w:t>
      </w:r>
      <w:r w:rsidRPr="00D539B2">
        <w:rPr>
          <w:rFonts w:cstheme="minorHAnsi"/>
        </w:rPr>
        <w:t xml:space="preserve"> </w:t>
      </w:r>
      <w:r>
        <w:rPr>
          <w:rFonts w:cstheme="minorHAnsi"/>
        </w:rPr>
        <w:t xml:space="preserve">predsjednica, </w:t>
      </w:r>
      <w:r w:rsidRPr="00D539B2">
        <w:rPr>
          <w:rFonts w:cstheme="minorHAnsi"/>
        </w:rPr>
        <w:t xml:space="preserve">članovi: Jasna Ikić Komesar, mr. pharm.; mr.sc. Tončica Vukman Kordić, mr.pharm., spec.; dr. sc. Suzana Jukić, mag. ing. bioproc. i Andreja Smolčić, dipl. iur. </w:t>
      </w:r>
    </w:p>
    <w:p w14:paraId="3B4B21B8" w14:textId="77777777" w:rsidR="00AA41EB" w:rsidRDefault="00AA41EB" w:rsidP="00AA41EB">
      <w:pPr>
        <w:shd w:val="clear" w:color="auto" w:fill="FFFFFF"/>
        <w:jc w:val="both"/>
        <w:rPr>
          <w:rFonts w:cstheme="minorHAnsi"/>
        </w:rPr>
      </w:pPr>
      <w:r>
        <w:rPr>
          <w:rFonts w:cstheme="minorHAnsi"/>
        </w:rPr>
        <w:t>Sukladno Statutu, Stručno vijeće HALMED-a:</w:t>
      </w:r>
    </w:p>
    <w:p w14:paraId="4C59718D" w14:textId="77777777" w:rsidR="00AA41EB" w:rsidRDefault="00AA41EB" w:rsidP="00AA41EB">
      <w:pPr>
        <w:pStyle w:val="ListParagraph"/>
        <w:numPr>
          <w:ilvl w:val="0"/>
          <w:numId w:val="4"/>
        </w:numPr>
        <w:shd w:val="clear" w:color="auto" w:fill="FFFFFF"/>
        <w:spacing w:before="0" w:after="0" w:line="240" w:lineRule="auto"/>
        <w:jc w:val="both"/>
        <w:rPr>
          <w:rFonts w:cstheme="minorHAnsi"/>
          <w:sz w:val="22"/>
          <w:szCs w:val="22"/>
        </w:rPr>
      </w:pPr>
      <w:r>
        <w:rPr>
          <w:rFonts w:cstheme="minorHAnsi"/>
          <w:sz w:val="22"/>
          <w:szCs w:val="22"/>
        </w:rPr>
        <w:t>raspravlja i odlučuje o pitanjima iz područja stručnog rada Agencije,</w:t>
      </w:r>
    </w:p>
    <w:p w14:paraId="1E6602AB" w14:textId="77777777" w:rsidR="00AA41EB" w:rsidRDefault="00AA41EB" w:rsidP="00AA41EB">
      <w:pPr>
        <w:pStyle w:val="ListParagraph"/>
        <w:numPr>
          <w:ilvl w:val="0"/>
          <w:numId w:val="4"/>
        </w:numPr>
        <w:shd w:val="clear" w:color="auto" w:fill="FFFFFF"/>
        <w:spacing w:before="120" w:after="240"/>
        <w:jc w:val="both"/>
        <w:rPr>
          <w:rFonts w:cstheme="minorHAnsi"/>
          <w:sz w:val="22"/>
          <w:szCs w:val="22"/>
        </w:rPr>
      </w:pPr>
      <w:r>
        <w:rPr>
          <w:rFonts w:cstheme="minorHAnsi"/>
          <w:sz w:val="22"/>
          <w:szCs w:val="22"/>
        </w:rPr>
        <w:t>predlaže stručna rješenja u sklopu djelatnosti Agencije,</w:t>
      </w:r>
    </w:p>
    <w:p w14:paraId="4A8128CC" w14:textId="77777777" w:rsidR="00AA41EB" w:rsidRDefault="00AA41EB" w:rsidP="00AA41EB">
      <w:pPr>
        <w:pStyle w:val="ListParagraph"/>
        <w:numPr>
          <w:ilvl w:val="0"/>
          <w:numId w:val="4"/>
        </w:numPr>
        <w:shd w:val="clear" w:color="auto" w:fill="FFFFFF"/>
        <w:spacing w:before="120" w:after="240"/>
        <w:jc w:val="both"/>
        <w:rPr>
          <w:rFonts w:cstheme="minorHAnsi"/>
          <w:sz w:val="22"/>
          <w:szCs w:val="22"/>
        </w:rPr>
      </w:pPr>
      <w:r>
        <w:rPr>
          <w:rFonts w:cstheme="minorHAnsi"/>
          <w:sz w:val="22"/>
          <w:szCs w:val="22"/>
        </w:rPr>
        <w:t>predlaže poduzimanje stručnih mjera radi poboljšanja organizacije rada i uvjeta za razvoj djelatnosti Agencije,</w:t>
      </w:r>
    </w:p>
    <w:p w14:paraId="5806E94F" w14:textId="77777777" w:rsidR="00AA41EB" w:rsidRDefault="00AA41EB" w:rsidP="00AA41EB">
      <w:pPr>
        <w:pStyle w:val="ListParagraph"/>
        <w:numPr>
          <w:ilvl w:val="0"/>
          <w:numId w:val="4"/>
        </w:numPr>
        <w:shd w:val="clear" w:color="auto" w:fill="FFFFFF"/>
        <w:spacing w:before="120" w:after="240"/>
        <w:jc w:val="both"/>
        <w:rPr>
          <w:rFonts w:cstheme="minorHAnsi"/>
          <w:sz w:val="22"/>
          <w:szCs w:val="22"/>
        </w:rPr>
      </w:pPr>
      <w:r>
        <w:rPr>
          <w:rFonts w:cstheme="minorHAnsi"/>
          <w:sz w:val="22"/>
          <w:szCs w:val="22"/>
        </w:rPr>
        <w:t>predlaže mjere za unapređenje kvalitete rada Agencije,</w:t>
      </w:r>
    </w:p>
    <w:p w14:paraId="1C315551" w14:textId="77777777" w:rsidR="00AA41EB" w:rsidRDefault="00AA41EB" w:rsidP="00AA41EB">
      <w:pPr>
        <w:pStyle w:val="ListParagraph"/>
        <w:numPr>
          <w:ilvl w:val="0"/>
          <w:numId w:val="4"/>
        </w:numPr>
        <w:shd w:val="clear" w:color="auto" w:fill="FFFFFF"/>
        <w:spacing w:before="120" w:after="240"/>
        <w:jc w:val="both"/>
        <w:rPr>
          <w:rFonts w:cstheme="minorHAnsi"/>
          <w:sz w:val="22"/>
          <w:szCs w:val="22"/>
        </w:rPr>
      </w:pPr>
      <w:r>
        <w:rPr>
          <w:rFonts w:cstheme="minorHAnsi"/>
          <w:sz w:val="22"/>
          <w:szCs w:val="22"/>
        </w:rPr>
        <w:t>razmatra potrebu stručnog usavršavanja radnika Agencije,</w:t>
      </w:r>
    </w:p>
    <w:p w14:paraId="2BA2C132" w14:textId="77777777" w:rsidR="00AA41EB" w:rsidRPr="00E760C7" w:rsidRDefault="00AA41EB" w:rsidP="00AA41EB">
      <w:pPr>
        <w:pStyle w:val="ListParagraph"/>
        <w:numPr>
          <w:ilvl w:val="0"/>
          <w:numId w:val="4"/>
        </w:numPr>
        <w:shd w:val="clear" w:color="auto" w:fill="FFFFFF"/>
        <w:spacing w:before="120" w:after="240"/>
        <w:jc w:val="both"/>
        <w:rPr>
          <w:rFonts w:cs="Times New Roman"/>
          <w:sz w:val="22"/>
          <w:szCs w:val="22"/>
        </w:rPr>
      </w:pPr>
      <w:r w:rsidRPr="00E760C7">
        <w:rPr>
          <w:rFonts w:cstheme="minorHAnsi"/>
          <w:sz w:val="22"/>
          <w:szCs w:val="22"/>
        </w:rPr>
        <w:t>raspravlja i donosi mišljenja o stručnim pitanjima prema zahtjevu ravnatelja.</w:t>
      </w:r>
    </w:p>
    <w:p w14:paraId="1C63D379" w14:textId="1F903F9A" w:rsidR="00E47C60" w:rsidRDefault="003D47F7" w:rsidP="00733BA6">
      <w:pPr>
        <w:spacing w:line="276" w:lineRule="auto"/>
        <w:jc w:val="both"/>
        <w:rPr>
          <w:rFonts w:cstheme="minorHAnsi"/>
        </w:rPr>
      </w:pPr>
      <w:r w:rsidRPr="003C3448">
        <w:rPr>
          <w:rFonts w:cstheme="minorHAnsi"/>
        </w:rPr>
        <w:t xml:space="preserve">U razdoblju od 1. siječnja do </w:t>
      </w:r>
      <w:r w:rsidR="00803559" w:rsidRPr="003C3448">
        <w:rPr>
          <w:rFonts w:cstheme="minorHAnsi"/>
        </w:rPr>
        <w:t>31. prosinca</w:t>
      </w:r>
      <w:r w:rsidRPr="003C3448">
        <w:rPr>
          <w:rFonts w:cstheme="minorHAnsi"/>
        </w:rPr>
        <w:t xml:space="preserve"> 2022. godine Stručno vijeće je održalo </w:t>
      </w:r>
      <w:r w:rsidRPr="00A154CF">
        <w:rPr>
          <w:rFonts w:cstheme="minorHAnsi"/>
        </w:rPr>
        <w:t>7 sjednica</w:t>
      </w:r>
      <w:r w:rsidRPr="003C3448">
        <w:rPr>
          <w:rFonts w:cstheme="minorHAnsi"/>
        </w:rPr>
        <w:t xml:space="preserve"> na </w:t>
      </w:r>
      <w:r w:rsidRPr="00A154CF">
        <w:rPr>
          <w:rFonts w:cstheme="minorHAnsi"/>
        </w:rPr>
        <w:t xml:space="preserve">kojima su provedene stručne rasprave o korištenju platforme Europske agencije za lijekove The EU Network Traning Centre te mogućnost sudjelovanja HALMED-a u dijeljenju prezentacija s drugim zemljama članicama, pilot projektu elektronske Upute o lijeku (Electronic Product Information - ePI) u Republici Hrvatskoj, medicinskim proizvodima koji sadrže pomoćnu tvar u medicinskom proizvodu (Medical Device with Ancillary Medicinal Substance) za koja Prijavljeno tijelo može zatražiti nacionalno regulatorno tijelo znanstveni savjet. Stručno vijeće upoznato je s trenutnim saznanjima vezanim za upotrebu titanijeva dioksida u lijekovima sukladno Uredbi Europske komisije o izmjeni priloga II i III Uredbe (EZ) br. 1333/2008 EU parlamenta i Vijeća u pogledu titanijevog dioksida (E171) kao prehrambenog aditiva. Također je raspravljano u mogućim problemima tijekom korištenja usluga vanjskih ocjenitelja HALMED-a te je dan prijedlog poboljšanja. Dan je i osvrt na prijavljeni zahtjev za izmjenu kakvoće lijeka za koji je zatražena i provedena izvanredna provjera kakvoće u OMCL-u HALMED-a te na zahtjev za doniranjem sredstava HALMED-a PIC/S Inspectorates's Academy (PIA) koju je osnovao Pharmaceutical Inspection Convention. Dodatno je dan osvrt i na dopis nositelja odobrenja Sandoz u kojem ističe zabrinutost zbog statusa bioloških lijekova koji imaju bioslične paralele u javnoj nabavi lijekova. Stručnom vijeću je predstavljena radna grupa Master Data Management Roadmap, MDM SPOR programme (EMA), s ciljem da kolege koje sudjeluju u radnim skupina pri EMA-i i EDQM-u predstave rad grupa (planove i ciljeve). Dodatno Stručno vijeće obaviješteno je o novom vodiču WHO-a kojim se uspostavlja popis zemalja članica, kao i njihovih nacionalnih regulatornih tijela, koje su zadovoljile kriterije WHO-a propisane unutar postupka globalnog vanjskog vrednovanja (Global </w:t>
      </w:r>
      <w:r w:rsidRPr="00A154CF">
        <w:rPr>
          <w:rFonts w:cstheme="minorHAnsi"/>
        </w:rPr>
        <w:lastRenderedPageBreak/>
        <w:t>Benchmarking, GB ). Također je predstavljen proces prijave i praćenja neispravnosti u kakvoći lijeka te grupa  EU Innovation Network-Innovation officer contact (HMA/EMA) i HMA/EMA Joint Big Data Steering Group.  Izneseno je na koji način se provode odluke Povjerenstva za lijekove i komunikacija prema Hrvatskoj liječničkoj komori i Hrvatskoj ljekarničkoj komori.</w:t>
      </w:r>
      <w:r w:rsidR="00E163F2" w:rsidRPr="003C3448">
        <w:rPr>
          <w:rFonts w:cstheme="minorHAnsi"/>
        </w:rPr>
        <w:t xml:space="preserve"> Dodatno je razmatrana međuodjelna suradnja u pogledu nitrozaminskih onečišćenja te su definirani koraci upućivanja signala u zadužene odjele. Također su predstavljene sljedeće grupe: Committee on Herbal Medicinal Products (HMPC),  EDQM borderline Product Network  i The Medicines Shortages SPOC Working Party. Obrađivana je i tema „Uzorkovanje lijekova“ zbog potrebe za boljim povezivanjem jedinica pojedinih odjela HALMED-a koje sudjelu</w:t>
      </w:r>
      <w:r w:rsidR="00E163F2" w:rsidRPr="00154966">
        <w:rPr>
          <w:rFonts w:cstheme="minorHAnsi"/>
        </w:rPr>
        <w:t>ju u postupku uzorkovanja lijekova.</w:t>
      </w:r>
      <w:bookmarkStart w:id="47" w:name="_Toc514929932"/>
      <w:bookmarkStart w:id="48" w:name="_Toc530140471"/>
    </w:p>
    <w:p w14:paraId="7BE4ABC4" w14:textId="77777777" w:rsidR="00733BA6" w:rsidRPr="00733BA6" w:rsidRDefault="00733BA6" w:rsidP="00733BA6">
      <w:pPr>
        <w:spacing w:line="276" w:lineRule="auto"/>
        <w:jc w:val="both"/>
        <w:rPr>
          <w:rFonts w:cstheme="minorHAnsi"/>
        </w:rPr>
      </w:pPr>
    </w:p>
    <w:p w14:paraId="5CD0C6B0" w14:textId="363DC951" w:rsidR="00AA41EB" w:rsidRPr="00571157" w:rsidRDefault="00AA41EB" w:rsidP="00AA41EB">
      <w:pPr>
        <w:pStyle w:val="Heading3"/>
        <w:rPr>
          <w:b/>
        </w:rPr>
      </w:pPr>
      <w:bookmarkStart w:id="49" w:name="_Toc134536235"/>
      <w:r w:rsidRPr="00571157">
        <w:t>1.1.</w:t>
      </w:r>
      <w:r w:rsidR="00FA09C5">
        <w:t>4</w:t>
      </w:r>
      <w:r w:rsidRPr="00571157">
        <w:t>. Unutarnji ustroj</w:t>
      </w:r>
      <w:bookmarkEnd w:id="47"/>
      <w:bookmarkEnd w:id="48"/>
      <w:bookmarkEnd w:id="49"/>
      <w:r w:rsidRPr="00571157">
        <w:t xml:space="preserve"> </w:t>
      </w:r>
    </w:p>
    <w:p w14:paraId="50632441" w14:textId="77777777" w:rsidR="00AA41EB" w:rsidRPr="00E11A88" w:rsidRDefault="00AA41EB" w:rsidP="00AA41EB">
      <w:pPr>
        <w:spacing w:after="240" w:line="276" w:lineRule="auto"/>
        <w:jc w:val="both"/>
      </w:pPr>
      <w:r w:rsidRPr="00E11A88">
        <w:t xml:space="preserve">Sukladno Pravilniku o organizaciji i sistematizaciji radnih mjesta, </w:t>
      </w:r>
      <w:r>
        <w:t xml:space="preserve">ustrojstvene jedinice </w:t>
      </w:r>
      <w:r w:rsidRPr="00E11A88">
        <w:t>HAL</w:t>
      </w:r>
      <w:r>
        <w:t xml:space="preserve">MED-a su: Ravnateljstvo, </w:t>
      </w:r>
      <w:r w:rsidRPr="00A16E6E">
        <w:rPr>
          <w:rFonts w:cstheme="minorHAnsi"/>
        </w:rPr>
        <w:t xml:space="preserve">Odjel službenog laboratorija za provjeru lijekova – OMCL, Odjel za odobravanje lijekova, </w:t>
      </w:r>
      <w:r w:rsidRPr="00A16E6E">
        <w:rPr>
          <w:rFonts w:cstheme="minorHAnsi"/>
          <w:bCs/>
        </w:rPr>
        <w:t>Odjel za sigurnu primjenu lijekova i medicinskih proizvoda</w:t>
      </w:r>
      <w:r>
        <w:rPr>
          <w:rFonts w:cstheme="minorHAnsi"/>
          <w:bCs/>
        </w:rPr>
        <w:t xml:space="preserve"> i</w:t>
      </w:r>
      <w:r w:rsidRPr="00A16E6E">
        <w:rPr>
          <w:rFonts w:cstheme="minorHAnsi"/>
          <w:bCs/>
        </w:rPr>
        <w:t xml:space="preserve"> Odjel za pravne, ekonomske, informacijske i opće poslove.</w:t>
      </w:r>
      <w:r>
        <w:rPr>
          <w:rFonts w:cstheme="minorHAnsi"/>
          <w:bCs/>
        </w:rPr>
        <w:t xml:space="preserve"> U nastavku se nalaze opisi poslova ustrojstvenih jedinica.</w:t>
      </w:r>
    </w:p>
    <w:p w14:paraId="0672B50C" w14:textId="1FC9F483" w:rsidR="00AA41EB" w:rsidRPr="006A4000" w:rsidRDefault="00AA41EB" w:rsidP="00AA41EB">
      <w:pPr>
        <w:pStyle w:val="Heading4"/>
        <w:rPr>
          <w:b/>
        </w:rPr>
      </w:pPr>
      <w:bookmarkStart w:id="50" w:name="_Toc530140472"/>
      <w:r w:rsidRPr="006A4000">
        <w:t>1.1.</w:t>
      </w:r>
      <w:r w:rsidR="00FA09C5">
        <w:t>4</w:t>
      </w:r>
      <w:r w:rsidRPr="006A4000">
        <w:t xml:space="preserve">.1. </w:t>
      </w:r>
      <w:r w:rsidRPr="004C51D2">
        <w:t>Ravnateljstvo</w:t>
      </w:r>
      <w:bookmarkEnd w:id="50"/>
    </w:p>
    <w:p w14:paraId="79984241" w14:textId="77777777" w:rsidR="00AA41EB" w:rsidRDefault="00AA41EB" w:rsidP="00AA41EB">
      <w:pPr>
        <w:autoSpaceDE w:val="0"/>
        <w:autoSpaceDN w:val="0"/>
        <w:adjustRightInd w:val="0"/>
        <w:spacing w:line="276" w:lineRule="auto"/>
        <w:jc w:val="both"/>
      </w:pPr>
      <w:r w:rsidRPr="005945B7">
        <w:t xml:space="preserve">Ravnateljstvo je ustrojstvena jedinica HALMED-a </w:t>
      </w:r>
      <w:r>
        <w:t>s unutarnjom organizacijom koja se sastoji od ureda</w:t>
      </w:r>
      <w:r w:rsidRPr="00FE2674">
        <w:t>.</w:t>
      </w:r>
      <w:r>
        <w:t xml:space="preserve"> Ured ravnatelja </w:t>
      </w:r>
      <w:r w:rsidRPr="005945B7">
        <w:t xml:space="preserve">obavlja poslove </w:t>
      </w:r>
      <w:r>
        <w:t>planiranja</w:t>
      </w:r>
      <w:r w:rsidRPr="005945B7">
        <w:t xml:space="preserve"> i </w:t>
      </w:r>
      <w:r>
        <w:t>praćenja</w:t>
      </w:r>
      <w:r w:rsidRPr="005945B7">
        <w:t xml:space="preserve"> </w:t>
      </w:r>
      <w:r>
        <w:t>izvršenja svih poslovnih aktivnosti HALMED-a, organizira sjednice Upravnog</w:t>
      </w:r>
      <w:r w:rsidRPr="005945B7">
        <w:t xml:space="preserve"> vijeća</w:t>
      </w:r>
      <w:r>
        <w:t xml:space="preserve"> HALMED-a i predlaže</w:t>
      </w:r>
      <w:r w:rsidRPr="005945B7">
        <w:t xml:space="preserve"> mjer</w:t>
      </w:r>
      <w:r>
        <w:t>e</w:t>
      </w:r>
      <w:r w:rsidRPr="005945B7">
        <w:t xml:space="preserve"> iz područja nacionalne politike lijekova</w:t>
      </w:r>
      <w:r>
        <w:t xml:space="preserve"> i medicinskih proizvoda. U radu ostalih ureda ravnateljstva obavljaju se poslovi upravljanja</w:t>
      </w:r>
      <w:r w:rsidRPr="005945B7">
        <w:t xml:space="preserve"> kakvoć</w:t>
      </w:r>
      <w:r>
        <w:t>om,</w:t>
      </w:r>
      <w:r w:rsidRPr="00C90419">
        <w:t xml:space="preserve"> </w:t>
      </w:r>
      <w:r>
        <w:t>poslovi vezani</w:t>
      </w:r>
      <w:r w:rsidRPr="005945B7">
        <w:t xml:space="preserve"> uz odnose s javnoš</w:t>
      </w:r>
      <w:r>
        <w:t>ću i poslovi vezani</w:t>
      </w:r>
      <w:r w:rsidRPr="005945B7">
        <w:t xml:space="preserve"> uz ostvarivanje međunarodne suradnje na području lijekova i medicinskih proizvoda.</w:t>
      </w:r>
      <w:r>
        <w:t xml:space="preserve"> </w:t>
      </w:r>
    </w:p>
    <w:p w14:paraId="6132C0F5" w14:textId="07E834E8" w:rsidR="00AA41EB" w:rsidRPr="006A4000" w:rsidRDefault="00AA41EB" w:rsidP="00AA41EB">
      <w:pPr>
        <w:pStyle w:val="Heading4"/>
        <w:rPr>
          <w:b/>
        </w:rPr>
      </w:pPr>
      <w:bookmarkStart w:id="51" w:name="_Toc530140474"/>
      <w:r w:rsidRPr="006A4000">
        <w:t>1.1.</w:t>
      </w:r>
      <w:r w:rsidR="00FA09C5">
        <w:t>4</w:t>
      </w:r>
      <w:r w:rsidRPr="006A4000">
        <w:t>.</w:t>
      </w:r>
      <w:r w:rsidR="00FA09C5">
        <w:t>2</w:t>
      </w:r>
      <w:r w:rsidRPr="006A4000">
        <w:t xml:space="preserve">. </w:t>
      </w:r>
      <w:r w:rsidRPr="004C51D2">
        <w:t>Odjel</w:t>
      </w:r>
      <w:r w:rsidRPr="006A4000">
        <w:t xml:space="preserve"> službenog laboratorija za provjeru kakvoće lijekova – OMCL</w:t>
      </w:r>
      <w:bookmarkEnd w:id="51"/>
    </w:p>
    <w:p w14:paraId="73214EE4" w14:textId="77777777" w:rsidR="00AA41EB" w:rsidRPr="00FC19BD" w:rsidRDefault="00AA41EB" w:rsidP="00AA41EB">
      <w:pPr>
        <w:spacing w:after="240" w:line="276" w:lineRule="auto"/>
        <w:jc w:val="both"/>
      </w:pPr>
      <w:r w:rsidRPr="00E11A88">
        <w:t>Odjel službenog laboratorija za provjeru kakvoće lijekova – OMCL</w:t>
      </w:r>
      <w:r>
        <w:rPr>
          <w:rStyle w:val="FootnoteReference"/>
        </w:rPr>
        <w:footnoteReference w:id="1"/>
      </w:r>
      <w:r w:rsidRPr="00E11A88">
        <w:t xml:space="preserve"> je ustrojstvena jedinica koja obavlja stručne poslove vezane uz laboratorijsko ispitivanje i provjeru kakvoće lijekova, </w:t>
      </w:r>
      <w:r>
        <w:t xml:space="preserve">homeopatskih lijekova i </w:t>
      </w:r>
      <w:r w:rsidRPr="00E11A88">
        <w:t xml:space="preserve">medicinskih proizvoda te krivotvorina, kao i davanje nalaza o obavljenoj provjeri kakvoće odnosno davanje certifikata o posebnoj provjeri kakvoće. </w:t>
      </w:r>
      <w:r>
        <w:t>HALMED-ov službeni laboratorij je</w:t>
      </w:r>
      <w:r w:rsidRPr="00E11A88">
        <w:t xml:space="preserve"> dio </w:t>
      </w:r>
      <w:r>
        <w:t>tzv</w:t>
      </w:r>
      <w:r w:rsidRPr="00AD65B7">
        <w:t xml:space="preserve">. </w:t>
      </w:r>
      <w:hyperlink r:id="rId15" w:history="1">
        <w:r w:rsidRPr="00136B03">
          <w:rPr>
            <w:rStyle w:val="Hyperlink"/>
            <w:color w:val="auto"/>
            <w:u w:val="none"/>
          </w:rPr>
          <w:t>OMCL mreže</w:t>
        </w:r>
      </w:hyperlink>
      <w:r w:rsidRPr="00136B03">
        <w:t>,</w:t>
      </w:r>
      <w:r w:rsidRPr="00B352FD">
        <w:t xml:space="preserve"> </w:t>
      </w:r>
      <w:r w:rsidRPr="00DB4DF3">
        <w:t xml:space="preserve">odnosno Europske mreže službenih laboratorija za kontrolu lijekova. Svojim aktivnostima Odjel službenog laboratorija osigurava opskrbu hrvatskog tržišta lijekovima, homeopatskim lijekovima i medicinskim proizvodima propisane kakvoće. Odjel surađuje s međunarodnim organizacijama na području lijekova, homeopatskih lijekova i medicinskih proizvoda u sklopu OMCL mreže te Europskom farmakopejom u okviru </w:t>
      </w:r>
      <w:hyperlink r:id="rId16" w:history="1">
        <w:r w:rsidRPr="00136B03">
          <w:rPr>
            <w:rStyle w:val="Hyperlink"/>
            <w:color w:val="auto"/>
            <w:u w:val="none"/>
          </w:rPr>
          <w:t>Europskog ravnateljstva za kakvoću lijekova i zdravstvenu skrb</w:t>
        </w:r>
      </w:hyperlink>
      <w:r w:rsidRPr="00B352FD">
        <w:t xml:space="preserve"> </w:t>
      </w:r>
      <w:r w:rsidRPr="00AD65B7">
        <w:t>(</w:t>
      </w:r>
      <w:r w:rsidRPr="00DB4DF3">
        <w:rPr>
          <w:i/>
        </w:rPr>
        <w:t>Eu</w:t>
      </w:r>
      <w:r w:rsidRPr="00E11A88">
        <w:rPr>
          <w:i/>
        </w:rPr>
        <w:t>ropean Directory for the Quality of Medicines and Healthcare</w:t>
      </w:r>
      <w:r>
        <w:t>, EDQM</w:t>
      </w:r>
      <w:r w:rsidRPr="00E11A88">
        <w:t xml:space="preserve">), </w:t>
      </w:r>
      <w:r>
        <w:t>kao</w:t>
      </w:r>
      <w:r w:rsidRPr="00E11A88">
        <w:t xml:space="preserve"> i s OMCL-ima</w:t>
      </w:r>
      <w:r>
        <w:t xml:space="preserve">, odnosno službenim laboratorijima </w:t>
      </w:r>
      <w:r w:rsidRPr="00E11A88">
        <w:t>drugih zemalja</w:t>
      </w:r>
      <w:r>
        <w:t>, te</w:t>
      </w:r>
      <w:r w:rsidRPr="00E11A88">
        <w:t xml:space="preserve"> sudjeluje na stručnim i znanstvenim skupovima s temama iz područja lijekova. Odjel sudjeluje u međulaboratorijskim ispitivanjima</w:t>
      </w:r>
      <w:r>
        <w:t xml:space="preserve"> i </w:t>
      </w:r>
      <w:r w:rsidRPr="00E11A88">
        <w:t>u uzorkovanju lijekova iz prometa.</w:t>
      </w:r>
      <w:r>
        <w:t xml:space="preserve"> </w:t>
      </w:r>
      <w:r>
        <w:lastRenderedPageBreak/>
        <w:t>Također, Odjel vodi poslove vezane uz Hrvatsku farmakopeju i sudjeluje u radu tijela vezanih uz Europsku i Internacionalnu farmakopeju.</w:t>
      </w:r>
    </w:p>
    <w:p w14:paraId="5FDC8380" w14:textId="77FEB385" w:rsidR="00AA41EB" w:rsidRPr="006A4000" w:rsidRDefault="00AA41EB" w:rsidP="00AA41EB">
      <w:pPr>
        <w:pStyle w:val="Heading4"/>
        <w:rPr>
          <w:b/>
        </w:rPr>
      </w:pPr>
      <w:bookmarkStart w:id="52" w:name="_Toc530140475"/>
      <w:r w:rsidRPr="006A4000">
        <w:t>1.1.</w:t>
      </w:r>
      <w:r w:rsidR="00FA09C5">
        <w:t>4</w:t>
      </w:r>
      <w:r w:rsidRPr="006A4000">
        <w:t>.</w:t>
      </w:r>
      <w:r w:rsidR="00FA09C5">
        <w:t>3</w:t>
      </w:r>
      <w:r w:rsidRPr="006A4000">
        <w:t>. Odjel za odobravanje lijekova</w:t>
      </w:r>
      <w:bookmarkEnd w:id="52"/>
    </w:p>
    <w:p w14:paraId="29ADBD50" w14:textId="77777777" w:rsidR="00AA41EB" w:rsidRPr="00E11A88" w:rsidRDefault="00AA41EB" w:rsidP="00AA41EB">
      <w:pPr>
        <w:pStyle w:val="t-9-8"/>
        <w:spacing w:after="240" w:afterAutospacing="0" w:line="276" w:lineRule="auto"/>
        <w:jc w:val="both"/>
        <w:rPr>
          <w:rFonts w:asciiTheme="minorHAnsi" w:hAnsiTheme="minorHAnsi" w:cstheme="minorHAnsi"/>
          <w:sz w:val="22"/>
          <w:szCs w:val="22"/>
        </w:rPr>
      </w:pPr>
      <w:r w:rsidRPr="00E11A88">
        <w:rPr>
          <w:rFonts w:asciiTheme="minorHAnsi" w:hAnsiTheme="minorHAnsi" w:cstheme="minorHAnsi"/>
          <w:sz w:val="22"/>
          <w:szCs w:val="22"/>
        </w:rPr>
        <w:t>Odjel za odobravanje lijekova je ustrojstvena jedinica koja obavlja stručne i regulatorne poslove u postup</w:t>
      </w:r>
      <w:r>
        <w:rPr>
          <w:rFonts w:asciiTheme="minorHAnsi" w:hAnsiTheme="minorHAnsi" w:cstheme="minorHAnsi"/>
          <w:sz w:val="22"/>
          <w:szCs w:val="22"/>
        </w:rPr>
        <w:t>cima</w:t>
      </w:r>
      <w:r w:rsidRPr="00E11A88">
        <w:rPr>
          <w:rFonts w:asciiTheme="minorHAnsi" w:hAnsiTheme="minorHAnsi" w:cstheme="minorHAnsi"/>
          <w:sz w:val="22"/>
          <w:szCs w:val="22"/>
        </w:rPr>
        <w:t xml:space="preserve"> davanja, obnove, izmjene, ukidanja, prijenosa i obustave izvršenja odobrenja za stavljanje lijeka i homeopatskog lijeka u promet te registracije tradicionalnog biljnog i homeopatskog lijeka</w:t>
      </w:r>
      <w:r>
        <w:rPr>
          <w:rFonts w:asciiTheme="minorHAnsi" w:hAnsiTheme="minorHAnsi" w:cstheme="minorHAnsi"/>
          <w:sz w:val="22"/>
          <w:szCs w:val="22"/>
        </w:rPr>
        <w:t xml:space="preserve">. U sklopu navedenih poslova, Odjel </w:t>
      </w:r>
      <w:r w:rsidRPr="00E11A88">
        <w:rPr>
          <w:rFonts w:asciiTheme="minorHAnsi" w:hAnsiTheme="minorHAnsi" w:cstheme="minorHAnsi"/>
          <w:sz w:val="22"/>
          <w:szCs w:val="22"/>
        </w:rPr>
        <w:t>evidentira podatke o zaprimljenim zahtjevima, utvrđuje urednost zahtjeva, koordinira vođenje postupaka, provodi stručnu ocjenu kakvoće, djelotvornosti i sigurnosti primjene lijekova, organizira poslove vezane uz rad Povjerenstva za lijekove Agencije</w:t>
      </w:r>
      <w:r>
        <w:rPr>
          <w:rFonts w:asciiTheme="minorHAnsi" w:hAnsiTheme="minorHAnsi" w:cstheme="minorHAnsi"/>
          <w:sz w:val="22"/>
          <w:szCs w:val="22"/>
        </w:rPr>
        <w:t>,</w:t>
      </w:r>
      <w:r w:rsidRPr="00E11A88">
        <w:rPr>
          <w:rFonts w:asciiTheme="minorHAnsi" w:hAnsiTheme="minorHAnsi" w:cstheme="minorHAnsi"/>
          <w:sz w:val="22"/>
          <w:szCs w:val="22"/>
        </w:rPr>
        <w:t xml:space="preserve"> uključujući suradnju s vanjskim stručnjacima Agencije, priprema izlazne akte i dokumente te podržava rad i razvoj Nacionalnog registra lijekova. Odjel daje stručne savjete iz područja svoje djelatnosti, sudjeluje u izradi stručnih smjernica i propisa iz područja svoje djelatnosti, sudjeluje u usklađivanju propisa na području lijekova s propisima i smjernicama Europske unije i međunarodnih institucija, pridonosi ostvarivanju međunarodne suradnje, </w:t>
      </w:r>
      <w:r w:rsidRPr="00E11A88">
        <w:rPr>
          <w:rFonts w:asciiTheme="minorHAnsi" w:hAnsiTheme="minorHAnsi" w:cstheme="minorHAnsi"/>
          <w:color w:val="000000"/>
          <w:sz w:val="22"/>
          <w:szCs w:val="22"/>
        </w:rPr>
        <w:t xml:space="preserve">sudjeluje u radu tijela Europske unije za područje lijekova, </w:t>
      </w:r>
      <w:r w:rsidRPr="00E11A88">
        <w:rPr>
          <w:rFonts w:asciiTheme="minorHAnsi" w:hAnsiTheme="minorHAnsi" w:cstheme="minorHAnsi"/>
          <w:sz w:val="22"/>
          <w:szCs w:val="22"/>
        </w:rPr>
        <w:t xml:space="preserve">predlaže mjere od javnog interesa iz područja nacionalne politike lijekova te obavlja druge poslove na području lijekova sukladno Zakonu o lijekovima i propisima donesenim na temelju Zakona. </w:t>
      </w:r>
    </w:p>
    <w:p w14:paraId="09446A8D" w14:textId="3D33FB25" w:rsidR="00AA41EB" w:rsidRPr="006A4000" w:rsidRDefault="00AA41EB" w:rsidP="00AA41EB">
      <w:pPr>
        <w:pStyle w:val="Heading4"/>
        <w:rPr>
          <w:b/>
        </w:rPr>
      </w:pPr>
      <w:bookmarkStart w:id="53" w:name="_Toc530140476"/>
      <w:r w:rsidRPr="006A4000">
        <w:t>1.1.</w:t>
      </w:r>
      <w:r w:rsidR="00FA09C5">
        <w:t>4.4.</w:t>
      </w:r>
      <w:r w:rsidRPr="006A4000">
        <w:t xml:space="preserve"> </w:t>
      </w:r>
      <w:r w:rsidRPr="004C51D2">
        <w:t>Odjel</w:t>
      </w:r>
      <w:r w:rsidRPr="006A4000">
        <w:t xml:space="preserve"> za sigurnu primjenu lijekova i medicinskih proizvoda</w:t>
      </w:r>
      <w:bookmarkEnd w:id="53"/>
    </w:p>
    <w:p w14:paraId="20B85773" w14:textId="77777777" w:rsidR="00AA41EB" w:rsidRDefault="00AA41EB" w:rsidP="00AA41EB">
      <w:pPr>
        <w:spacing w:after="240" w:line="276" w:lineRule="auto"/>
        <w:jc w:val="both"/>
      </w:pPr>
      <w:r w:rsidRPr="00D75E53">
        <w:t xml:space="preserve">Odjel za sigurnu primjenu lijekova i medicinskih proizvoda obavlja stručne i upravne poslove vezane uz izdavanje dozvola za neintervencijska ispitivanja, upis u očevidnik medicinskih proizvoda, očevidnik proizvođača i veleprodaja medicinskih proizvoda, te izdavanje drugih dozvola, potvrda, mišljenja i suglasnosti propisanih Zakonom o lijekovima i Zakonom o medicinskim proizvodima. </w:t>
      </w:r>
      <w:r>
        <w:t xml:space="preserve">Odjel obavlja </w:t>
      </w:r>
      <w:r w:rsidRPr="009D7F8B">
        <w:t>poslove inspekcije dobre proizvođačke prakse i farmakovigilancijske inspekcije te poslove davanja dozvola za proizvodnju i dozvola za promet.</w:t>
      </w:r>
      <w:r>
        <w:t xml:space="preserve"> </w:t>
      </w:r>
      <w:r w:rsidRPr="00D75E53">
        <w:t>Također, Odjel obavlja poslove vezane uz rad Povjerenstva za sigurnost primjene lijekova, izdavanje obavijesti za medicinske proizvode, praćenje potrošnje lijekova i promicanje racionalne farmakoterapije, praćenje štetnih događaja medicinskih proizvoda, zaprimanje prijava sumnji na lijekove i cjepiva i detekciju sigurnosnih signala, ocjenu pitanja vezanih uz sigurnost primjene lijekova i medicinskih proizvoda, informiranje i edukaciju zdravstvenih radnika, pacijenata i šire javnosti o sigurnosti primjene lijekova i medicinskih proizvoda, suradnje na području sigurnosti primjene lijekova i medicinskih proizvoda s nacionalnim i drugim organizacijama te obavljanje drugih poslova na području lijekova i medicinskih proizvoda sukladno Zakonu o lijekovima i Zakonu o medicinskim proizvodima i propisima donesenim na temelju ovih Zakona.</w:t>
      </w:r>
    </w:p>
    <w:p w14:paraId="5AFFA168" w14:textId="27D6EC08" w:rsidR="00AA41EB" w:rsidRPr="006A4000" w:rsidRDefault="00AA41EB" w:rsidP="00AA41EB">
      <w:pPr>
        <w:pStyle w:val="Heading4"/>
        <w:rPr>
          <w:b/>
        </w:rPr>
      </w:pPr>
      <w:bookmarkStart w:id="54" w:name="_Toc530140477"/>
      <w:r w:rsidRPr="006A4000">
        <w:t>1.1.</w:t>
      </w:r>
      <w:r w:rsidR="00D014D2">
        <w:t>4</w:t>
      </w:r>
      <w:r w:rsidRPr="006A4000">
        <w:t>.</w:t>
      </w:r>
      <w:r w:rsidR="00D014D2">
        <w:t>5</w:t>
      </w:r>
      <w:r w:rsidRPr="006A4000">
        <w:t xml:space="preserve">. </w:t>
      </w:r>
      <w:r w:rsidRPr="004C51D2">
        <w:t>Odjel</w:t>
      </w:r>
      <w:r w:rsidRPr="006A4000">
        <w:t xml:space="preserve"> za pravne, ekonomske, informacijske i opće poslove</w:t>
      </w:r>
      <w:bookmarkEnd w:id="54"/>
    </w:p>
    <w:p w14:paraId="1BDFE953" w14:textId="77777777" w:rsidR="00AA41EB" w:rsidRPr="00A643F0" w:rsidRDefault="00AA41EB" w:rsidP="00AA41EB">
      <w:pPr>
        <w:spacing w:line="276" w:lineRule="auto"/>
        <w:jc w:val="both"/>
        <w:rPr>
          <w:bCs/>
        </w:rPr>
      </w:pPr>
      <w:r w:rsidRPr="00FA11BE">
        <w:rPr>
          <w:bCs/>
        </w:rPr>
        <w:t xml:space="preserve">Odjel za pravne, ekonomske, informacijske i opće poslove je ustrojstvena jedinica koja obavlja sve pravne, financijske, računovodstvene, knjigovodstvene, </w:t>
      </w:r>
      <w:r>
        <w:rPr>
          <w:bCs/>
        </w:rPr>
        <w:t xml:space="preserve">informatičke, </w:t>
      </w:r>
      <w:r w:rsidRPr="00FA11BE">
        <w:rPr>
          <w:bCs/>
        </w:rPr>
        <w:t xml:space="preserve">administrativne, kadrovske i opće poslove neophodne za samostalno obavljanje djelatnosti i rad Agencije, </w:t>
      </w:r>
      <w:r w:rsidRPr="00A643F0">
        <w:rPr>
          <w:bCs/>
        </w:rPr>
        <w:t>te administrativne poslove za Središnje etičko povjerenstvo.</w:t>
      </w:r>
    </w:p>
    <w:p w14:paraId="7806E71F" w14:textId="77777777" w:rsidR="00AA41EB" w:rsidRPr="00FA11BE" w:rsidRDefault="00AA41EB" w:rsidP="00AA41EB">
      <w:pPr>
        <w:ind w:firstLine="706"/>
        <w:jc w:val="both"/>
        <w:rPr>
          <w:bCs/>
          <w:color w:val="FF0000"/>
        </w:rPr>
      </w:pPr>
    </w:p>
    <w:p w14:paraId="3BDD8586" w14:textId="77777777" w:rsidR="00AA41EB" w:rsidRDefault="00AA41EB" w:rsidP="00AA41EB">
      <w:pPr>
        <w:spacing w:after="240" w:line="276" w:lineRule="auto"/>
        <w:jc w:val="both"/>
      </w:pPr>
    </w:p>
    <w:p w14:paraId="3C5849DC" w14:textId="77777777" w:rsidR="00AA41EB" w:rsidRDefault="00AE3CD5" w:rsidP="00AA41EB">
      <w:pPr>
        <w:spacing w:after="240"/>
        <w:jc w:val="both"/>
        <w:rPr>
          <w:sz w:val="24"/>
          <w:szCs w:val="24"/>
        </w:rPr>
      </w:pPr>
      <w:r>
        <w:rPr>
          <w:noProof/>
          <w:lang w:eastAsia="hr-HR"/>
        </w:rPr>
        <w:lastRenderedPageBreak/>
        <w:drawing>
          <wp:inline distT="0" distB="0" distL="0" distR="0" wp14:anchorId="6C46A459" wp14:editId="6D1BE284">
            <wp:extent cx="5760720" cy="4023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023995"/>
                    </a:xfrm>
                    <a:prstGeom prst="rect">
                      <a:avLst/>
                    </a:prstGeom>
                  </pic:spPr>
                </pic:pic>
              </a:graphicData>
            </a:graphic>
          </wp:inline>
        </w:drawing>
      </w:r>
    </w:p>
    <w:p w14:paraId="22165125" w14:textId="77777777" w:rsidR="00AA41EB" w:rsidRDefault="00AA41EB" w:rsidP="00AA41EB">
      <w:pPr>
        <w:spacing w:after="240"/>
        <w:jc w:val="both"/>
        <w:rPr>
          <w:sz w:val="24"/>
          <w:szCs w:val="24"/>
        </w:rPr>
      </w:pPr>
    </w:p>
    <w:p w14:paraId="4D33B236" w14:textId="77777777" w:rsidR="00AA41EB" w:rsidRDefault="00AA41EB" w:rsidP="00AA41EB">
      <w:pPr>
        <w:spacing w:after="240"/>
        <w:jc w:val="both"/>
        <w:rPr>
          <w:sz w:val="24"/>
          <w:szCs w:val="24"/>
        </w:rPr>
      </w:pPr>
    </w:p>
    <w:p w14:paraId="53489D2E" w14:textId="77777777" w:rsidR="00AA41EB" w:rsidRPr="002750FD" w:rsidRDefault="00AA41EB" w:rsidP="00AA41EB">
      <w:pPr>
        <w:pStyle w:val="Heading2"/>
      </w:pPr>
      <w:bookmarkStart w:id="55" w:name="_Toc514929934"/>
      <w:bookmarkStart w:id="56" w:name="_Toc530140478"/>
      <w:bookmarkStart w:id="57" w:name="_Toc134536236"/>
      <w:r>
        <w:t xml:space="preserve">1.2. </w:t>
      </w:r>
      <w:r w:rsidRPr="002750FD">
        <w:t>Poslovi HALMED-a</w:t>
      </w:r>
      <w:bookmarkEnd w:id="55"/>
      <w:bookmarkEnd w:id="56"/>
      <w:bookmarkEnd w:id="57"/>
    </w:p>
    <w:p w14:paraId="23C2C634" w14:textId="77777777" w:rsidR="00AA41EB" w:rsidRPr="00EF2095" w:rsidRDefault="00AA41EB" w:rsidP="00AA41EB">
      <w:pPr>
        <w:pStyle w:val="Heading3"/>
        <w:rPr>
          <w:b/>
        </w:rPr>
      </w:pPr>
      <w:bookmarkStart w:id="58" w:name="_Toc466277876"/>
      <w:bookmarkStart w:id="59" w:name="_Toc514929935"/>
      <w:bookmarkStart w:id="60" w:name="_Toc530140479"/>
      <w:bookmarkStart w:id="61" w:name="_Toc134536237"/>
      <w:r w:rsidRPr="00EF2095">
        <w:t xml:space="preserve">1.2.1. </w:t>
      </w:r>
      <w:bookmarkEnd w:id="58"/>
      <w:r w:rsidRPr="00EF2095">
        <w:t>Nacionalni poslovi</w:t>
      </w:r>
      <w:bookmarkEnd w:id="59"/>
      <w:bookmarkEnd w:id="60"/>
      <w:bookmarkEnd w:id="61"/>
    </w:p>
    <w:p w14:paraId="023A803A" w14:textId="77777777" w:rsidR="00AA41EB" w:rsidRDefault="00AA41EB" w:rsidP="00AA41EB">
      <w:r>
        <w:t>Sukladno Zakonu o lijekovima, HALMED-a obavlja sljedeće poslove:</w:t>
      </w:r>
    </w:p>
    <w:p w14:paraId="1955E18D" w14:textId="77777777" w:rsidR="00AA41EB" w:rsidRDefault="00AA41EB" w:rsidP="00AA41EB">
      <w:pPr>
        <w:numPr>
          <w:ilvl w:val="0"/>
          <w:numId w:val="3"/>
        </w:numPr>
        <w:spacing w:before="120"/>
        <w:contextualSpacing/>
        <w:jc w:val="both"/>
        <w:rPr>
          <w:rFonts w:eastAsia="Times New Roman" w:cstheme="minorHAnsi"/>
          <w:color w:val="000000"/>
        </w:rPr>
      </w:pPr>
      <w:r>
        <w:rPr>
          <w:rFonts w:eastAsia="Times New Roman" w:cstheme="minorHAnsi"/>
          <w:color w:val="000000"/>
        </w:rPr>
        <w:t>daje odobrenje za stavljanje lijeka i homeopatskog lijeka u promet</w:t>
      </w:r>
    </w:p>
    <w:p w14:paraId="0EBAA5B6"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provodi postupak registracije tradicionalnog biljnog i homeopatskog lijeka</w:t>
      </w:r>
    </w:p>
    <w:p w14:paraId="2973E62D"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odobrenje za paralelni uvoz lijeka</w:t>
      </w:r>
    </w:p>
    <w:p w14:paraId="5E520285"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stručnu ocjenu kakvoće, djelotvornosti i sigurnosti primjene lijeka</w:t>
      </w:r>
    </w:p>
    <w:p w14:paraId="0B378EAC"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obavlja laboratorijsko ispitivanje medicinskog proizvoda</w:t>
      </w:r>
    </w:p>
    <w:p w14:paraId="6D69149A"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obavlja poslove službenog laboratorija za provjeru kakvoće za Republiku Hrvatsku</w:t>
      </w:r>
    </w:p>
    <w:p w14:paraId="73485A05"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obavlja provjeru kakvoće lijeka i homeopatskog lijeka te daje nalaz o obavljenoj provjeri kakvoće</w:t>
      </w:r>
    </w:p>
    <w:p w14:paraId="39B2583E"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analizira i ocjenjuje nuspojave i sigurnost ispitanika u kliničkim ispitivanjima</w:t>
      </w:r>
    </w:p>
    <w:p w14:paraId="09F0280E"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izrađuje Hrvatsku farmakopeju</w:t>
      </w:r>
    </w:p>
    <w:p w14:paraId="5D3D5948"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izdaje Hrvatsku farmakopeju te druge stručne publikacije iz područja svoga rada</w:t>
      </w:r>
    </w:p>
    <w:p w14:paraId="159701D7"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provodi farmakovigilancijske aktivnosti</w:t>
      </w:r>
    </w:p>
    <w:p w14:paraId="5D2E510C"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proizvodnu dozvolu proizvođačima i uvoznicima lijeka, odnosno ispitivanog lijeka</w:t>
      </w:r>
    </w:p>
    <w:p w14:paraId="54E81F30"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vodi očevidnik proizvođača, uvoznika i veleprodaja djelatnih i pomoćnih tvari</w:t>
      </w:r>
    </w:p>
    <w:p w14:paraId="68014881"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dozvolu za obavljanje prometa na veliko lijekovima</w:t>
      </w:r>
    </w:p>
    <w:p w14:paraId="1447756D"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lastRenderedPageBreak/>
        <w:t>daje dozvolu za obavljanje prometa na malo lijekovima u specijaliziranim prodavaonicama</w:t>
      </w:r>
    </w:p>
    <w:p w14:paraId="1470940B"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dozvolu za posredovanje lijekovima</w:t>
      </w:r>
    </w:p>
    <w:p w14:paraId="3DEC1B60"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suglasnost za unos i uvoz lijeka</w:t>
      </w:r>
    </w:p>
    <w:p w14:paraId="25E30040"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suglasnost za izvanredni unos i uvoz lijeka</w:t>
      </w:r>
    </w:p>
    <w:p w14:paraId="108D70F1"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prati nuspojave i neispravnosti lijekova</w:t>
      </w:r>
    </w:p>
    <w:p w14:paraId="1D32914A"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pokreće postupak obustave stavljanja lijeka u promet i povlačenja lijeka iz prometa</w:t>
      </w:r>
    </w:p>
    <w:p w14:paraId="37FC7F27"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prati opskrbu lijekovima</w:t>
      </w:r>
    </w:p>
    <w:p w14:paraId="6CA6C8A4"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prati potrošnju lijekova i promiče racionalnu uporabu lijekova</w:t>
      </w:r>
    </w:p>
    <w:p w14:paraId="556C34BC"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predlaže ministru mjere nadzora nad potrošnjom lijekova</w:t>
      </w:r>
    </w:p>
    <w:p w14:paraId="33300590"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obavlja poslove gospodarenja otpadom (za vlastite potrebe)</w:t>
      </w:r>
    </w:p>
    <w:p w14:paraId="5452230D"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obavlja poslove informiranja i edukacije o lijekovima</w:t>
      </w:r>
    </w:p>
    <w:p w14:paraId="6E179D56"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stručne savjete iz područja svoje djelatnosti</w:t>
      </w:r>
    </w:p>
    <w:p w14:paraId="1AFBD080"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stručne smjernice iz područja svoje djelatnosti</w:t>
      </w:r>
    </w:p>
    <w:p w14:paraId="497A7379"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predlaže usklađivanje propisa na području lijekova s propisima Europske unije i propisima i smjernicama međunarodnih institucija</w:t>
      </w:r>
    </w:p>
    <w:p w14:paraId="79ACD2E7"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ostvaruje međunarodnu suradnju na području lijekova</w:t>
      </w:r>
    </w:p>
    <w:p w14:paraId="7623E1F9"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provodi inspekcijski nadzor nad proizvodnjom lijekova, ispitivanih lijekova, djelatnih i pomoćnih tvari i inspekcijski nadzor nad farmakovigilancijom</w:t>
      </w:r>
    </w:p>
    <w:p w14:paraId="59A1099D"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vodi očevidnik proizvođača medicinskih proizvoda, očevidnik medicinskih proizvoda i očevidnik veleprodaja medicinskih proizvoda</w:t>
      </w:r>
    </w:p>
    <w:p w14:paraId="11FAA521"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analizira i ocjenjuje štetne događaje u kliničkim ispitivanjima medicinskih proizvoda</w:t>
      </w:r>
    </w:p>
    <w:p w14:paraId="579D9557"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dozvolu za obavljanje prometa na malo medicinskim proizvodima u specijaliziranim prodavaonicama</w:t>
      </w:r>
    </w:p>
    <w:p w14:paraId="537706D7"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vodi evidenciju medicinskih proizvoda koji su u prometu u Republici Hrvatskoj</w:t>
      </w:r>
    </w:p>
    <w:p w14:paraId="184E56F3"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prati vigilanciju i sigurnost medicinskih proizvoda</w:t>
      </w:r>
    </w:p>
    <w:p w14:paraId="106A70E3"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provodi postupak razvrstavanja medicinskog proizvoda</w:t>
      </w:r>
    </w:p>
    <w:p w14:paraId="5E796850"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daje potvrdu o slobodnoj prodaji medicinskog proizvoda</w:t>
      </w:r>
    </w:p>
    <w:p w14:paraId="72A3B993"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obavlja poslove informiranja i edukacije o medicinskim proizvodima</w:t>
      </w:r>
    </w:p>
    <w:p w14:paraId="0E13278E"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ostvaruje međunarodnu suradnju na području medicinskih proizvoda</w:t>
      </w:r>
    </w:p>
    <w:p w14:paraId="0FE11C79"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predlaže usklađivanje propisa na području medicinskih proizvoda s propisima Europske unije i propisima i smjernicama međunarodnih institucija</w:t>
      </w:r>
    </w:p>
    <w:p w14:paraId="4A0E160A"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sidRPr="00FB70E4">
        <w:rPr>
          <w:rFonts w:eastAsia="Times New Roman" w:cstheme="minorHAnsi"/>
          <w:color w:val="000000"/>
        </w:rPr>
        <w:t xml:space="preserve">određuje najvišu dozvoljenu cijenu lijeka, odnosno iznimno višu od najviše dozvoljene cijene lijeka koji ima odobrenje za stavljanje u promet u Republici Hrvatskoj i provodi postupak godišnjeg izračuna cijene lijeka </w:t>
      </w:r>
    </w:p>
    <w:p w14:paraId="19704D6F" w14:textId="77777777" w:rsidR="00AA41EB" w:rsidRDefault="00AA41EB" w:rsidP="00AA41EB">
      <w:pPr>
        <w:numPr>
          <w:ilvl w:val="0"/>
          <w:numId w:val="3"/>
        </w:numPr>
        <w:spacing w:before="120" w:after="240" w:line="276" w:lineRule="auto"/>
        <w:contextualSpacing/>
        <w:jc w:val="both"/>
        <w:rPr>
          <w:rFonts w:eastAsia="Times New Roman" w:cstheme="minorHAnsi"/>
          <w:color w:val="000000"/>
        </w:rPr>
      </w:pPr>
      <w:r>
        <w:rPr>
          <w:rFonts w:eastAsia="Times New Roman" w:cstheme="minorHAnsi"/>
          <w:color w:val="000000"/>
        </w:rPr>
        <w:t>obavlja i druge poslove na području lijekova sukladno ovome Zakonu i propisima donesenim na temelju ovoga Zakona te na području medicinskih proizvoda sukladno Zakonu o medicinskim proizvodima i propisima donesenim na temelju toga Zakona.</w:t>
      </w:r>
    </w:p>
    <w:p w14:paraId="04575FF6" w14:textId="77777777" w:rsidR="00AA41EB" w:rsidRDefault="00AA41EB" w:rsidP="00AA41EB">
      <w:pPr>
        <w:spacing w:before="120" w:after="240" w:line="276" w:lineRule="auto"/>
        <w:contextualSpacing/>
        <w:jc w:val="both"/>
        <w:rPr>
          <w:rFonts w:eastAsia="Times New Roman" w:cstheme="minorHAnsi"/>
          <w:color w:val="000000"/>
        </w:rPr>
      </w:pPr>
    </w:p>
    <w:p w14:paraId="27092288" w14:textId="77777777" w:rsidR="00AA41EB" w:rsidRDefault="00AA41EB" w:rsidP="00AA41EB">
      <w:pPr>
        <w:spacing w:line="276" w:lineRule="auto"/>
        <w:jc w:val="both"/>
      </w:pPr>
      <w:r>
        <w:t>Sukladno Zakonu o veterinarsko-medicinskim proizvodima (VMP), HALMED-a obavlja sljedeće poslove:</w:t>
      </w:r>
    </w:p>
    <w:p w14:paraId="247E7DCB" w14:textId="77777777" w:rsidR="00AA41EB" w:rsidRPr="00536DA4" w:rsidRDefault="00AA41EB" w:rsidP="00AA41EB">
      <w:pPr>
        <w:numPr>
          <w:ilvl w:val="0"/>
          <w:numId w:val="15"/>
        </w:numPr>
        <w:spacing w:line="276" w:lineRule="auto"/>
        <w:jc w:val="both"/>
        <w:rPr>
          <w:rFonts w:cs="Calibri"/>
        </w:rPr>
      </w:pPr>
      <w:r w:rsidRPr="00536DA4">
        <w:rPr>
          <w:rFonts w:cs="Calibri"/>
        </w:rPr>
        <w:t>izdavanje odobrenja za proizvodnju VMP</w:t>
      </w:r>
      <w:r>
        <w:rPr>
          <w:rFonts w:cs="Calibri"/>
        </w:rPr>
        <w:t>,</w:t>
      </w:r>
    </w:p>
    <w:p w14:paraId="23ACAC0A" w14:textId="77777777" w:rsidR="00AA41EB" w:rsidRPr="00536DA4" w:rsidRDefault="00AA41EB" w:rsidP="00AA41EB">
      <w:pPr>
        <w:numPr>
          <w:ilvl w:val="0"/>
          <w:numId w:val="15"/>
        </w:numPr>
        <w:spacing w:line="276" w:lineRule="auto"/>
        <w:jc w:val="both"/>
        <w:rPr>
          <w:rFonts w:cs="Calibri"/>
        </w:rPr>
      </w:pPr>
      <w:r w:rsidRPr="00536DA4">
        <w:rPr>
          <w:rFonts w:cs="Calibri"/>
        </w:rPr>
        <w:t>nadzor dobre proizvođačke prakse VMP</w:t>
      </w:r>
      <w:r>
        <w:rPr>
          <w:rFonts w:cs="Calibri"/>
        </w:rPr>
        <w:t>,</w:t>
      </w:r>
    </w:p>
    <w:p w14:paraId="3250C690" w14:textId="77777777" w:rsidR="00AA41EB" w:rsidRPr="00536DA4" w:rsidRDefault="00AA41EB" w:rsidP="00AA41EB">
      <w:pPr>
        <w:numPr>
          <w:ilvl w:val="0"/>
          <w:numId w:val="15"/>
        </w:numPr>
        <w:spacing w:line="276" w:lineRule="auto"/>
        <w:jc w:val="both"/>
        <w:rPr>
          <w:rFonts w:cs="Calibri"/>
        </w:rPr>
      </w:pPr>
      <w:r w:rsidRPr="00536DA4">
        <w:rPr>
          <w:rFonts w:cs="Calibri"/>
        </w:rPr>
        <w:t>izdavanje odobrenja za promet VMP na veliko</w:t>
      </w:r>
      <w:r>
        <w:rPr>
          <w:rFonts w:cs="Calibri"/>
        </w:rPr>
        <w:t>,</w:t>
      </w:r>
    </w:p>
    <w:p w14:paraId="5FDE4E5D" w14:textId="77777777" w:rsidR="00AA41EB" w:rsidRPr="00325D45" w:rsidRDefault="00AA41EB" w:rsidP="00AA41EB">
      <w:pPr>
        <w:numPr>
          <w:ilvl w:val="0"/>
          <w:numId w:val="15"/>
        </w:numPr>
        <w:spacing w:line="276" w:lineRule="auto"/>
        <w:jc w:val="both"/>
        <w:rPr>
          <w:rFonts w:ascii="Times New Roman" w:hAnsi="Times New Roman"/>
        </w:rPr>
      </w:pPr>
      <w:r w:rsidRPr="00536DA4">
        <w:rPr>
          <w:rFonts w:cs="Calibri"/>
        </w:rPr>
        <w:t>nadzor prometa VMP na veliko</w:t>
      </w:r>
      <w:r>
        <w:rPr>
          <w:rFonts w:cs="Calibri"/>
        </w:rPr>
        <w:t>.</w:t>
      </w:r>
      <w:r w:rsidRPr="0077261B">
        <w:rPr>
          <w:rFonts w:ascii="Times New Roman" w:hAnsi="Times New Roman"/>
        </w:rPr>
        <w:t xml:space="preserve"> </w:t>
      </w:r>
    </w:p>
    <w:p w14:paraId="6E712DA2" w14:textId="77777777" w:rsidR="00AA41EB" w:rsidRPr="006A4000" w:rsidRDefault="00AA41EB" w:rsidP="00AA41EB">
      <w:pPr>
        <w:pStyle w:val="Heading4"/>
      </w:pPr>
      <w:bookmarkStart w:id="62" w:name="_Toc530140480"/>
      <w:r w:rsidRPr="006A4000">
        <w:lastRenderedPageBreak/>
        <w:t xml:space="preserve">1.2.1.1. </w:t>
      </w:r>
      <w:r w:rsidRPr="004C51D2">
        <w:t>Suradnja</w:t>
      </w:r>
      <w:r w:rsidRPr="006A4000">
        <w:t xml:space="preserve"> s nacionalnim institucijama u Republici Hrvatskoj</w:t>
      </w:r>
      <w:bookmarkEnd w:id="62"/>
    </w:p>
    <w:p w14:paraId="06F0969E" w14:textId="77777777" w:rsidR="00AA41EB" w:rsidRDefault="00AA41EB" w:rsidP="00AA41EB">
      <w:pPr>
        <w:spacing w:after="240" w:line="276" w:lineRule="auto"/>
        <w:jc w:val="both"/>
      </w:pPr>
      <w:r>
        <w:t>U obavljanju nacionalnih poslova na području lijekova i medicinskih proizvoda HALMED surađuje sa sljedećim institucijama u Republici Hrvatskoj:</w:t>
      </w:r>
    </w:p>
    <w:p w14:paraId="58B94F83" w14:textId="77777777" w:rsidR="00AA41EB" w:rsidRDefault="00AA41EB" w:rsidP="00AA41EB">
      <w:pPr>
        <w:pStyle w:val="ListParagraph"/>
        <w:numPr>
          <w:ilvl w:val="0"/>
          <w:numId w:val="11"/>
        </w:numPr>
        <w:spacing w:after="240"/>
        <w:rPr>
          <w:sz w:val="22"/>
          <w:szCs w:val="22"/>
        </w:rPr>
      </w:pPr>
      <w:r>
        <w:rPr>
          <w:sz w:val="22"/>
          <w:szCs w:val="22"/>
        </w:rPr>
        <w:t xml:space="preserve">Hrvatski zavod za javno zdravstvo </w:t>
      </w:r>
    </w:p>
    <w:p w14:paraId="582C3C37" w14:textId="77777777" w:rsidR="00AA41EB" w:rsidRDefault="00AA41EB" w:rsidP="00AA41EB">
      <w:pPr>
        <w:pStyle w:val="ListParagraph"/>
        <w:numPr>
          <w:ilvl w:val="0"/>
          <w:numId w:val="11"/>
        </w:numPr>
        <w:spacing w:after="240"/>
        <w:rPr>
          <w:sz w:val="22"/>
          <w:szCs w:val="22"/>
        </w:rPr>
      </w:pPr>
      <w:r>
        <w:rPr>
          <w:sz w:val="22"/>
          <w:szCs w:val="22"/>
        </w:rPr>
        <w:t xml:space="preserve">Hrvatski zavod za zdravstveno osiguranje </w:t>
      </w:r>
    </w:p>
    <w:p w14:paraId="340EEBD6" w14:textId="77777777" w:rsidR="00AA41EB" w:rsidRDefault="00AA41EB" w:rsidP="00AA41EB">
      <w:pPr>
        <w:pStyle w:val="ListParagraph"/>
        <w:numPr>
          <w:ilvl w:val="0"/>
          <w:numId w:val="11"/>
        </w:numPr>
        <w:spacing w:after="240"/>
        <w:jc w:val="both"/>
        <w:rPr>
          <w:rFonts w:eastAsia="Times New Roman" w:cstheme="minorHAnsi"/>
          <w:sz w:val="22"/>
          <w:szCs w:val="22"/>
        </w:rPr>
      </w:pPr>
      <w:r>
        <w:rPr>
          <w:rFonts w:eastAsia="Times New Roman" w:cstheme="minorHAnsi"/>
          <w:sz w:val="22"/>
          <w:szCs w:val="22"/>
        </w:rPr>
        <w:t>Ministarstvo financija – Carinska uprava</w:t>
      </w:r>
    </w:p>
    <w:p w14:paraId="3B7A5320" w14:textId="77777777" w:rsidR="00AA41EB" w:rsidRDefault="00AA41EB" w:rsidP="00AA41EB">
      <w:pPr>
        <w:pStyle w:val="ListParagraph"/>
        <w:numPr>
          <w:ilvl w:val="0"/>
          <w:numId w:val="11"/>
        </w:numPr>
        <w:spacing w:after="240"/>
        <w:jc w:val="both"/>
        <w:rPr>
          <w:rFonts w:eastAsia="Times New Roman" w:cstheme="minorHAnsi"/>
          <w:sz w:val="22"/>
          <w:szCs w:val="22"/>
        </w:rPr>
      </w:pPr>
      <w:r>
        <w:rPr>
          <w:rFonts w:eastAsia="Times New Roman" w:cstheme="minorHAnsi"/>
          <w:sz w:val="22"/>
          <w:szCs w:val="22"/>
        </w:rPr>
        <w:t>Ministarstvo unutarnjih poslova – policijske uprave</w:t>
      </w:r>
    </w:p>
    <w:p w14:paraId="5ED3B90E" w14:textId="77777777" w:rsidR="00AA41EB" w:rsidRDefault="00AA41EB" w:rsidP="00AA41EB">
      <w:pPr>
        <w:pStyle w:val="ListParagraph"/>
        <w:numPr>
          <w:ilvl w:val="0"/>
          <w:numId w:val="11"/>
        </w:numPr>
        <w:spacing w:after="240"/>
        <w:jc w:val="both"/>
        <w:rPr>
          <w:rFonts w:eastAsia="Times New Roman" w:cstheme="minorHAnsi"/>
          <w:sz w:val="22"/>
          <w:szCs w:val="22"/>
        </w:rPr>
      </w:pPr>
      <w:r>
        <w:rPr>
          <w:rFonts w:eastAsia="Times New Roman" w:cstheme="minorHAnsi"/>
          <w:sz w:val="22"/>
          <w:szCs w:val="22"/>
        </w:rPr>
        <w:t>Državno odvjetništvo Republike Hrvatske</w:t>
      </w:r>
    </w:p>
    <w:p w14:paraId="769FCF9F" w14:textId="537B5077" w:rsidR="00AA41EB" w:rsidRPr="00900331" w:rsidRDefault="00AA41EB" w:rsidP="00900331">
      <w:pPr>
        <w:pStyle w:val="ListParagraph"/>
        <w:numPr>
          <w:ilvl w:val="0"/>
          <w:numId w:val="11"/>
        </w:numPr>
        <w:spacing w:after="240"/>
        <w:jc w:val="both"/>
        <w:rPr>
          <w:rFonts w:eastAsia="Times New Roman" w:cstheme="minorHAnsi"/>
          <w:sz w:val="22"/>
          <w:szCs w:val="22"/>
        </w:rPr>
      </w:pPr>
      <w:r>
        <w:rPr>
          <w:rFonts w:eastAsia="Times New Roman" w:cstheme="minorHAnsi"/>
          <w:sz w:val="22"/>
          <w:szCs w:val="22"/>
        </w:rPr>
        <w:t>Ministarstvo poljoprivrede</w:t>
      </w:r>
      <w:r w:rsidR="00900331">
        <w:rPr>
          <w:rFonts w:eastAsia="Times New Roman" w:cstheme="minorHAnsi"/>
          <w:sz w:val="22"/>
          <w:szCs w:val="22"/>
        </w:rPr>
        <w:t xml:space="preserve"> i </w:t>
      </w:r>
      <w:r w:rsidRPr="00900331">
        <w:rPr>
          <w:rFonts w:eastAsia="Times New Roman" w:cstheme="minorHAnsi"/>
          <w:sz w:val="22"/>
          <w:szCs w:val="22"/>
        </w:rPr>
        <w:t xml:space="preserve">Hrvatski veterinarski institut </w:t>
      </w:r>
    </w:p>
    <w:p w14:paraId="6BED0D8E" w14:textId="77777777" w:rsidR="00AA41EB" w:rsidRDefault="00AA41EB" w:rsidP="00AA41EB">
      <w:pPr>
        <w:pStyle w:val="ListParagraph"/>
        <w:numPr>
          <w:ilvl w:val="0"/>
          <w:numId w:val="11"/>
        </w:numPr>
        <w:spacing w:after="240"/>
        <w:jc w:val="both"/>
        <w:rPr>
          <w:rFonts w:eastAsia="Times New Roman" w:cstheme="minorHAnsi"/>
          <w:sz w:val="22"/>
          <w:szCs w:val="22"/>
        </w:rPr>
      </w:pPr>
      <w:r>
        <w:rPr>
          <w:rFonts w:eastAsia="Times New Roman" w:cstheme="minorHAnsi"/>
          <w:sz w:val="22"/>
          <w:szCs w:val="22"/>
        </w:rPr>
        <w:t xml:space="preserve">Hrvatska ljekarnička komora </w:t>
      </w:r>
    </w:p>
    <w:p w14:paraId="002DF81A" w14:textId="77777777" w:rsidR="00AA41EB" w:rsidRDefault="00AA41EB" w:rsidP="00AA41EB">
      <w:pPr>
        <w:pStyle w:val="ListParagraph"/>
        <w:numPr>
          <w:ilvl w:val="0"/>
          <w:numId w:val="11"/>
        </w:numPr>
        <w:spacing w:after="240"/>
        <w:jc w:val="both"/>
        <w:rPr>
          <w:rFonts w:eastAsia="Times New Roman" w:cstheme="minorHAnsi"/>
          <w:sz w:val="22"/>
          <w:szCs w:val="22"/>
        </w:rPr>
      </w:pPr>
      <w:r>
        <w:rPr>
          <w:rFonts w:eastAsia="Times New Roman" w:cstheme="minorHAnsi"/>
          <w:sz w:val="22"/>
          <w:szCs w:val="22"/>
        </w:rPr>
        <w:t xml:space="preserve">Hrvatska liječnička komora </w:t>
      </w:r>
    </w:p>
    <w:p w14:paraId="01593209" w14:textId="7BDAB5D8" w:rsidR="00AA41EB" w:rsidRPr="00900331" w:rsidRDefault="00AA41EB" w:rsidP="00900331">
      <w:pPr>
        <w:pStyle w:val="ListParagraph"/>
        <w:numPr>
          <w:ilvl w:val="0"/>
          <w:numId w:val="11"/>
        </w:numPr>
        <w:spacing w:after="240"/>
        <w:jc w:val="both"/>
        <w:rPr>
          <w:rFonts w:eastAsia="Times New Roman" w:cstheme="minorHAnsi"/>
          <w:sz w:val="22"/>
          <w:szCs w:val="22"/>
        </w:rPr>
      </w:pPr>
      <w:r>
        <w:rPr>
          <w:rFonts w:eastAsia="Times New Roman" w:cstheme="minorHAnsi"/>
          <w:sz w:val="22"/>
          <w:szCs w:val="22"/>
        </w:rPr>
        <w:t xml:space="preserve">Hrvatsko farmaceutsko društvo </w:t>
      </w:r>
    </w:p>
    <w:p w14:paraId="55E1304D" w14:textId="77777777" w:rsidR="00AA41EB" w:rsidRDefault="00AA41EB" w:rsidP="00AA41EB">
      <w:pPr>
        <w:pStyle w:val="ListParagraph"/>
        <w:numPr>
          <w:ilvl w:val="0"/>
          <w:numId w:val="11"/>
        </w:numPr>
        <w:spacing w:after="240"/>
        <w:jc w:val="both"/>
        <w:rPr>
          <w:rFonts w:eastAsia="Times New Roman" w:cstheme="minorHAnsi"/>
          <w:sz w:val="22"/>
          <w:szCs w:val="22"/>
        </w:rPr>
      </w:pPr>
      <w:r>
        <w:rPr>
          <w:rFonts w:eastAsia="Times New Roman" w:cstheme="minorHAnsi"/>
          <w:sz w:val="22"/>
          <w:szCs w:val="22"/>
        </w:rPr>
        <w:t xml:space="preserve">Institut za medicinska istraživanja </w:t>
      </w:r>
    </w:p>
    <w:p w14:paraId="3B06DA2F" w14:textId="77777777" w:rsidR="00AA41EB" w:rsidRDefault="00AA41EB" w:rsidP="00AA41EB">
      <w:pPr>
        <w:pStyle w:val="ListParagraph"/>
        <w:numPr>
          <w:ilvl w:val="0"/>
          <w:numId w:val="11"/>
        </w:numPr>
        <w:spacing w:after="240"/>
        <w:jc w:val="both"/>
        <w:rPr>
          <w:rFonts w:eastAsia="Times New Roman" w:cstheme="minorHAnsi"/>
          <w:sz w:val="22"/>
          <w:szCs w:val="22"/>
        </w:rPr>
      </w:pPr>
      <w:r>
        <w:rPr>
          <w:rFonts w:eastAsia="Times New Roman" w:cstheme="minorHAnsi"/>
          <w:sz w:val="22"/>
          <w:szCs w:val="22"/>
        </w:rPr>
        <w:t xml:space="preserve">Klinički bolnički centar Zagreb </w:t>
      </w:r>
    </w:p>
    <w:p w14:paraId="10ED04B5" w14:textId="2FAC0633" w:rsidR="00AA41EB" w:rsidRDefault="00AA41EB" w:rsidP="00AA41EB">
      <w:pPr>
        <w:pStyle w:val="ListParagraph"/>
        <w:numPr>
          <w:ilvl w:val="0"/>
          <w:numId w:val="11"/>
        </w:numPr>
        <w:spacing w:after="240"/>
        <w:jc w:val="both"/>
        <w:rPr>
          <w:rFonts w:eastAsia="Times New Roman" w:cstheme="minorHAnsi"/>
        </w:rPr>
      </w:pPr>
      <w:r>
        <w:rPr>
          <w:rFonts w:eastAsia="Times New Roman" w:cstheme="minorHAnsi"/>
          <w:sz w:val="22"/>
        </w:rPr>
        <w:t>Sveučilišta (Farmaceutsko-biokemijski fakultet Sveučilišta u Zagrebu, Studij farmacije Sveučilišta u Splitu, Medicinski fakultet Sveučilišta u Zagrebu, Sveučilište u Rijeci, Filozofski fakultet Sveučilišta u Zagrebu)</w:t>
      </w:r>
    </w:p>
    <w:p w14:paraId="6FDA601A" w14:textId="77777777" w:rsidR="00AA41EB" w:rsidRPr="00EF2095" w:rsidRDefault="00AA41EB" w:rsidP="00AA41EB">
      <w:pPr>
        <w:pStyle w:val="Heading3"/>
      </w:pPr>
      <w:bookmarkStart w:id="63" w:name="_Toc466277877"/>
      <w:bookmarkStart w:id="64" w:name="_Toc514929936"/>
      <w:bookmarkStart w:id="65" w:name="_Toc530140481"/>
      <w:bookmarkStart w:id="66" w:name="_Toc134536238"/>
      <w:r w:rsidRPr="00EF2095">
        <w:t xml:space="preserve">1.2.2. Europski </w:t>
      </w:r>
      <w:bookmarkEnd w:id="63"/>
      <w:r w:rsidRPr="00EF2095">
        <w:t>poslovi</w:t>
      </w:r>
      <w:bookmarkEnd w:id="64"/>
      <w:bookmarkEnd w:id="65"/>
      <w:bookmarkEnd w:id="66"/>
    </w:p>
    <w:p w14:paraId="27A5C92C" w14:textId="77777777" w:rsidR="00AA41EB" w:rsidRDefault="00AA41EB" w:rsidP="00AA41EB">
      <w:pPr>
        <w:spacing w:before="120" w:after="240" w:line="276" w:lineRule="auto"/>
        <w:contextualSpacing/>
        <w:jc w:val="both"/>
        <w:rPr>
          <w:rFonts w:eastAsia="Times New Roman" w:cstheme="minorHAnsi"/>
        </w:rPr>
      </w:pPr>
      <w:r>
        <w:t>Sukladno članku 212. stavku 2. Zakona o lijekovima</w:t>
      </w:r>
      <w:r>
        <w:rPr>
          <w:rFonts w:ascii="Calibri" w:hAnsi="Calibri" w:cs="Helvetica"/>
        </w:rPr>
        <w:t xml:space="preserve"> predstavnici HALMED-a sudjeluju u radu </w:t>
      </w:r>
      <w:r>
        <w:t xml:space="preserve">slijedećih </w:t>
      </w:r>
      <w:r>
        <w:rPr>
          <w:rFonts w:ascii="Calibri" w:hAnsi="Calibri" w:cs="Helvetica"/>
        </w:rPr>
        <w:t xml:space="preserve">tijela Europske unije za područje lijekova i medicinskih proizvoda: </w:t>
      </w:r>
    </w:p>
    <w:p w14:paraId="1E235D0D" w14:textId="77777777" w:rsidR="00AA41EB" w:rsidRDefault="00AA41EB" w:rsidP="00AA41EB">
      <w:pPr>
        <w:pStyle w:val="ListParagraph"/>
        <w:numPr>
          <w:ilvl w:val="0"/>
          <w:numId w:val="11"/>
        </w:numPr>
        <w:spacing w:after="240"/>
        <w:jc w:val="both"/>
        <w:rPr>
          <w:rFonts w:eastAsia="Times New Roman" w:cstheme="minorHAnsi"/>
        </w:rPr>
      </w:pPr>
      <w:r>
        <w:rPr>
          <w:rFonts w:eastAsia="Times New Roman" w:cstheme="minorHAnsi"/>
          <w:sz w:val="22"/>
        </w:rPr>
        <w:t>Europska komisija (EK)</w:t>
      </w:r>
    </w:p>
    <w:p w14:paraId="4DB57AD0" w14:textId="77777777" w:rsidR="00AA41EB" w:rsidRDefault="00AA41EB" w:rsidP="00AA41EB">
      <w:pPr>
        <w:pStyle w:val="ListParagraph"/>
        <w:numPr>
          <w:ilvl w:val="0"/>
          <w:numId w:val="11"/>
        </w:numPr>
        <w:spacing w:after="240"/>
        <w:jc w:val="both"/>
        <w:rPr>
          <w:rFonts w:eastAsia="Times New Roman" w:cstheme="minorHAnsi"/>
        </w:rPr>
      </w:pPr>
      <w:r>
        <w:rPr>
          <w:rFonts w:eastAsia="Times New Roman" w:cstheme="minorHAnsi"/>
          <w:sz w:val="22"/>
        </w:rPr>
        <w:t>Vijeće Europske unije</w:t>
      </w:r>
    </w:p>
    <w:p w14:paraId="46355527" w14:textId="77777777" w:rsidR="00AA41EB" w:rsidRDefault="00AA41EB" w:rsidP="00AA41EB">
      <w:pPr>
        <w:pStyle w:val="ListParagraph"/>
        <w:numPr>
          <w:ilvl w:val="0"/>
          <w:numId w:val="11"/>
        </w:numPr>
        <w:spacing w:after="240"/>
        <w:jc w:val="both"/>
        <w:rPr>
          <w:rFonts w:eastAsia="Times New Roman" w:cstheme="minorHAnsi"/>
        </w:rPr>
      </w:pPr>
      <w:r>
        <w:rPr>
          <w:rFonts w:eastAsia="Times New Roman" w:cstheme="minorHAnsi"/>
          <w:sz w:val="22"/>
        </w:rPr>
        <w:t>Europska agencija za lijekove (EMA)</w:t>
      </w:r>
    </w:p>
    <w:p w14:paraId="07109FF9" w14:textId="77777777" w:rsidR="00AA41EB" w:rsidRDefault="00AA41EB" w:rsidP="00AA41EB">
      <w:pPr>
        <w:pStyle w:val="ListParagraph"/>
        <w:numPr>
          <w:ilvl w:val="0"/>
          <w:numId w:val="11"/>
        </w:numPr>
        <w:spacing w:after="240"/>
        <w:jc w:val="both"/>
        <w:rPr>
          <w:rFonts w:eastAsia="Times New Roman" w:cstheme="minorHAnsi"/>
        </w:rPr>
      </w:pPr>
      <w:r>
        <w:rPr>
          <w:rFonts w:eastAsia="Times New Roman" w:cstheme="minorHAnsi"/>
          <w:sz w:val="22"/>
        </w:rPr>
        <w:t>Europsko ravnateljstvo za kakvoću lijekova i zdravstvenu skrb (EDQM)</w:t>
      </w:r>
    </w:p>
    <w:p w14:paraId="23D5CF07" w14:textId="77777777" w:rsidR="00AA41EB" w:rsidRDefault="00AA41EB" w:rsidP="00AA41EB">
      <w:pPr>
        <w:pStyle w:val="ListParagraph"/>
        <w:numPr>
          <w:ilvl w:val="0"/>
          <w:numId w:val="11"/>
        </w:numPr>
        <w:spacing w:after="240"/>
        <w:jc w:val="both"/>
        <w:rPr>
          <w:rFonts w:eastAsia="Times New Roman" w:cstheme="minorHAnsi"/>
        </w:rPr>
      </w:pPr>
      <w:r>
        <w:rPr>
          <w:rFonts w:eastAsia="Times New Roman" w:cstheme="minorHAnsi"/>
          <w:sz w:val="22"/>
        </w:rPr>
        <w:t>Mreža nacionalnih agencija za lijekove (HMA)</w:t>
      </w:r>
    </w:p>
    <w:p w14:paraId="5C740287" w14:textId="77777777" w:rsidR="00AA41EB" w:rsidRDefault="00AA41EB" w:rsidP="00AA41EB">
      <w:pPr>
        <w:pStyle w:val="ListParagraph"/>
        <w:numPr>
          <w:ilvl w:val="0"/>
          <w:numId w:val="11"/>
        </w:numPr>
        <w:spacing w:after="240"/>
        <w:jc w:val="both"/>
        <w:rPr>
          <w:rFonts w:eastAsia="Times New Roman" w:cstheme="minorHAnsi"/>
        </w:rPr>
      </w:pPr>
      <w:r>
        <w:rPr>
          <w:rFonts w:eastAsia="Times New Roman" w:cstheme="minorHAnsi"/>
          <w:sz w:val="22"/>
        </w:rPr>
        <w:t>Mreža nacionalnih agencija za medicinske proizvode (CAMD).</w:t>
      </w:r>
    </w:p>
    <w:p w14:paraId="6991DDB7" w14:textId="77777777" w:rsidR="00AA41EB" w:rsidRPr="006A4E9D" w:rsidRDefault="00AA41EB" w:rsidP="00AA41EB">
      <w:pPr>
        <w:pStyle w:val="Heading4"/>
      </w:pPr>
      <w:bookmarkStart w:id="67" w:name="_Toc530140482"/>
      <w:r w:rsidRPr="006A4E9D">
        <w:t xml:space="preserve">1.2.2.1. </w:t>
      </w:r>
      <w:r w:rsidRPr="004C51D2">
        <w:t>Europska</w:t>
      </w:r>
      <w:r w:rsidRPr="006A4E9D">
        <w:t xml:space="preserve"> komisija (EK)</w:t>
      </w:r>
      <w:bookmarkEnd w:id="67"/>
    </w:p>
    <w:p w14:paraId="1BF3AC2B" w14:textId="77777777" w:rsidR="00AA41EB" w:rsidRDefault="00110080" w:rsidP="00AA41EB">
      <w:pPr>
        <w:spacing w:after="240" w:line="276" w:lineRule="auto"/>
        <w:jc w:val="both"/>
        <w:rPr>
          <w:rFonts w:eastAsia="Times New Roman" w:cstheme="minorHAnsi"/>
          <w:bCs/>
          <w:color w:val="000000"/>
          <w:lang w:eastAsia="hr-HR"/>
        </w:rPr>
      </w:pPr>
      <w:hyperlink r:id="rId18" w:history="1">
        <w:r w:rsidR="00AA41EB" w:rsidRPr="00136B03">
          <w:rPr>
            <w:rStyle w:val="Hyperlink"/>
            <w:rFonts w:eastAsia="Times New Roman"/>
            <w:color w:val="auto"/>
            <w:u w:val="none"/>
          </w:rPr>
          <w:t>Europska komisija (EK)</w:t>
        </w:r>
      </w:hyperlink>
      <w:r w:rsidR="00AA41EB" w:rsidRPr="00893530">
        <w:rPr>
          <w:rFonts w:eastAsia="Times New Roman" w:cstheme="minorHAnsi"/>
        </w:rPr>
        <w:t xml:space="preserve"> </w:t>
      </w:r>
      <w:r w:rsidR="00AA41EB">
        <w:rPr>
          <w:rFonts w:eastAsia="Times New Roman" w:cstheme="minorHAnsi"/>
        </w:rPr>
        <w:t xml:space="preserve">odgovorna je za izradu prijedloga i provođenje europskog zakonodavstva. </w:t>
      </w:r>
      <w:r w:rsidR="00AA41EB">
        <w:rPr>
          <w:rFonts w:eastAsia="Times New Roman" w:cstheme="minorHAnsi"/>
          <w:bCs/>
          <w:color w:val="000000"/>
          <w:lang w:eastAsia="hr-HR"/>
        </w:rPr>
        <w:t>Predstavnici HALMED-a sudjeluju u radu sljedećih odbora i radnih skupina EK-e</w:t>
      </w:r>
      <w:r w:rsidR="00AA41EB">
        <w:rPr>
          <w:rFonts w:eastAsia="Times New Roman" w:cstheme="minorHAnsi"/>
        </w:rPr>
        <w:t xml:space="preserve"> za područje lijekova i medicinskih proizvoda</w:t>
      </w:r>
      <w:r w:rsidR="00AA41EB">
        <w:rPr>
          <w:rFonts w:eastAsia="Times New Roman" w:cstheme="minorHAnsi"/>
          <w:bCs/>
          <w:color w:val="000000"/>
          <w:lang w:eastAsia="hr-HR"/>
        </w:rPr>
        <w:t>:</w:t>
      </w:r>
    </w:p>
    <w:p w14:paraId="6E20BCAB" w14:textId="77777777" w:rsidR="00AA41EB" w:rsidRDefault="00AA41EB" w:rsidP="00AA41EB">
      <w:pPr>
        <w:pStyle w:val="Default"/>
        <w:numPr>
          <w:ilvl w:val="0"/>
          <w:numId w:val="5"/>
        </w:numPr>
        <w:spacing w:before="0" w:after="120" w:line="276" w:lineRule="auto"/>
        <w:ind w:left="426" w:hanging="426"/>
        <w:jc w:val="both"/>
        <w:rPr>
          <w:rFonts w:asciiTheme="minorHAnsi" w:hAnsiTheme="minorHAnsi"/>
          <w:sz w:val="22"/>
          <w:szCs w:val="22"/>
        </w:rPr>
      </w:pPr>
      <w:r>
        <w:rPr>
          <w:rFonts w:asciiTheme="minorHAnsi" w:hAnsiTheme="minorHAnsi" w:cs="Calibri"/>
          <w:b/>
          <w:color w:val="auto"/>
          <w:sz w:val="22"/>
          <w:szCs w:val="22"/>
        </w:rPr>
        <w:t>Farmaceutski odbor za lijekove</w:t>
      </w:r>
      <w:r>
        <w:rPr>
          <w:rFonts w:asciiTheme="minorHAnsi" w:hAnsiTheme="minorHAnsi" w:cs="Calibri"/>
          <w:b/>
          <w:color w:val="00B0F0"/>
          <w:sz w:val="22"/>
          <w:szCs w:val="22"/>
        </w:rPr>
        <w:t xml:space="preserve"> </w:t>
      </w:r>
      <w:r>
        <w:rPr>
          <w:rFonts w:asciiTheme="minorHAnsi" w:hAnsiTheme="minorHAnsi" w:cs="Calibri"/>
          <w:color w:val="auto"/>
          <w:sz w:val="22"/>
          <w:szCs w:val="22"/>
        </w:rPr>
        <w:t>(</w:t>
      </w:r>
      <w:r>
        <w:rPr>
          <w:rFonts w:asciiTheme="minorHAnsi" w:hAnsiTheme="minorHAnsi" w:cs="Calibri"/>
          <w:i/>
          <w:color w:val="auto"/>
          <w:sz w:val="22"/>
          <w:szCs w:val="22"/>
        </w:rPr>
        <w:t>Pharmaceutical Committee</w:t>
      </w:r>
      <w:r>
        <w:rPr>
          <w:rFonts w:asciiTheme="minorHAnsi" w:hAnsiTheme="minorHAnsi" w:cs="Calibri"/>
          <w:color w:val="auto"/>
          <w:sz w:val="22"/>
          <w:szCs w:val="22"/>
        </w:rPr>
        <w:t xml:space="preserve">) </w:t>
      </w:r>
    </w:p>
    <w:p w14:paraId="78F2DE29" w14:textId="77777777" w:rsidR="00AA41EB" w:rsidRPr="006A4E9D" w:rsidRDefault="00AA41EB" w:rsidP="00AA41EB">
      <w:pPr>
        <w:pStyle w:val="Default"/>
        <w:numPr>
          <w:ilvl w:val="0"/>
          <w:numId w:val="5"/>
        </w:numPr>
        <w:spacing w:before="0" w:after="120" w:line="276" w:lineRule="auto"/>
        <w:ind w:left="426" w:hanging="426"/>
        <w:jc w:val="both"/>
        <w:rPr>
          <w:rFonts w:asciiTheme="minorHAnsi" w:hAnsiTheme="minorHAnsi"/>
          <w:i/>
          <w:sz w:val="22"/>
          <w:szCs w:val="22"/>
        </w:rPr>
      </w:pPr>
      <w:r>
        <w:rPr>
          <w:rFonts w:asciiTheme="minorHAnsi" w:hAnsiTheme="minorHAnsi" w:cs="Calibri"/>
          <w:b/>
          <w:iCs/>
          <w:color w:val="auto"/>
          <w:sz w:val="22"/>
          <w:szCs w:val="22"/>
        </w:rPr>
        <w:t xml:space="preserve">Stalni odbor za lijekove za primjenu kod ljudi </w:t>
      </w:r>
      <w:r w:rsidRPr="006A4E9D">
        <w:rPr>
          <w:rFonts w:asciiTheme="minorHAnsi" w:hAnsiTheme="minorHAnsi" w:cs="Calibri"/>
          <w:i/>
          <w:iCs/>
          <w:sz w:val="22"/>
          <w:szCs w:val="22"/>
        </w:rPr>
        <w:t xml:space="preserve">(Standing Committee on Medicinal Products for Human Use) </w:t>
      </w:r>
    </w:p>
    <w:p w14:paraId="1841B66B" w14:textId="77777777" w:rsidR="00D61F56" w:rsidRDefault="00AA41EB" w:rsidP="00CD7DB5">
      <w:pPr>
        <w:numPr>
          <w:ilvl w:val="0"/>
          <w:numId w:val="5"/>
        </w:numPr>
        <w:spacing w:after="120" w:line="276" w:lineRule="auto"/>
        <w:ind w:left="426" w:hanging="426"/>
        <w:jc w:val="both"/>
        <w:rPr>
          <w:rFonts w:cs="Calibri"/>
          <w:i/>
          <w:iCs/>
        </w:rPr>
      </w:pPr>
      <w:r>
        <w:rPr>
          <w:rFonts w:eastAsia="Times New Roman" w:cs="Calibri"/>
          <w:b/>
          <w:iCs/>
          <w:lang w:eastAsia="hr-HR"/>
        </w:rPr>
        <w:t>Radna skupina za upute podnositeljima zahtjeva</w:t>
      </w:r>
      <w:r>
        <w:rPr>
          <w:rFonts w:cs="Calibri"/>
          <w:b/>
          <w:color w:val="00B0F0"/>
        </w:rPr>
        <w:t xml:space="preserve"> </w:t>
      </w:r>
      <w:r w:rsidRPr="006A4E9D">
        <w:rPr>
          <w:rFonts w:cs="Calibri"/>
          <w:i/>
        </w:rPr>
        <w:t xml:space="preserve">(Notice to applicants working group) </w:t>
      </w:r>
    </w:p>
    <w:p w14:paraId="2BFFF386" w14:textId="77777777" w:rsidR="00F121A7" w:rsidRDefault="00D61F56" w:rsidP="00CD7DB5">
      <w:pPr>
        <w:numPr>
          <w:ilvl w:val="0"/>
          <w:numId w:val="5"/>
        </w:numPr>
        <w:spacing w:after="120" w:line="276" w:lineRule="auto"/>
        <w:ind w:left="426" w:hanging="426"/>
        <w:jc w:val="both"/>
        <w:rPr>
          <w:rFonts w:cs="Calibri"/>
          <w:i/>
          <w:iCs/>
        </w:rPr>
      </w:pPr>
      <w:r w:rsidRPr="00CD7DB5">
        <w:rPr>
          <w:rFonts w:cs="Calibri"/>
          <w:b/>
          <w:iCs/>
        </w:rPr>
        <w:t>Ekspertna grupa za donošenje delegiranog akta o serijalizaciji lijekova za humanu uporabu</w:t>
      </w:r>
      <w:r w:rsidRPr="00D61F56">
        <w:rPr>
          <w:rFonts w:cs="Calibri"/>
          <w:i/>
          <w:iCs/>
        </w:rPr>
        <w:t xml:space="preserve"> (ENG)</w:t>
      </w:r>
    </w:p>
    <w:p w14:paraId="152E2E8E" w14:textId="77777777" w:rsidR="00F121A7" w:rsidRDefault="00F121A7" w:rsidP="00CD7DB5">
      <w:pPr>
        <w:numPr>
          <w:ilvl w:val="0"/>
          <w:numId w:val="5"/>
        </w:numPr>
        <w:spacing w:after="120" w:line="276" w:lineRule="auto"/>
        <w:ind w:left="426" w:hanging="426"/>
        <w:jc w:val="both"/>
        <w:rPr>
          <w:rFonts w:cs="Calibri"/>
          <w:i/>
          <w:iCs/>
        </w:rPr>
      </w:pPr>
      <w:r w:rsidRPr="00CD7DB5">
        <w:rPr>
          <w:rFonts w:cs="Calibri"/>
          <w:b/>
          <w:iCs/>
        </w:rPr>
        <w:lastRenderedPageBreak/>
        <w:t>Radna skupina SPOC (jedinstvena kontaktna točka) za nestašice lijekova</w:t>
      </w:r>
      <w:r w:rsidRPr="00F121A7">
        <w:rPr>
          <w:rFonts w:cs="Calibri"/>
          <w:i/>
          <w:iCs/>
        </w:rPr>
        <w:t xml:space="preserve"> (Medicine Shortages (SPOC) Working Party, SPOC WP)</w:t>
      </w:r>
    </w:p>
    <w:p w14:paraId="27BCAD04" w14:textId="77777777" w:rsidR="00F121A7" w:rsidRPr="00F121A7" w:rsidRDefault="00F121A7" w:rsidP="00CD7DB5">
      <w:pPr>
        <w:numPr>
          <w:ilvl w:val="0"/>
          <w:numId w:val="5"/>
        </w:numPr>
        <w:spacing w:after="120" w:line="276" w:lineRule="auto"/>
        <w:ind w:left="426" w:hanging="426"/>
        <w:jc w:val="both"/>
        <w:rPr>
          <w:rFonts w:cs="Calibri"/>
          <w:i/>
          <w:iCs/>
        </w:rPr>
      </w:pPr>
      <w:r w:rsidRPr="00CD7DB5">
        <w:rPr>
          <w:rFonts w:cs="Calibri"/>
          <w:b/>
          <w:iCs/>
        </w:rPr>
        <w:t>Radna skupina Europske komisije za regulatorna tijela s područja cijena lijekova</w:t>
      </w:r>
      <w:r w:rsidRPr="00F121A7">
        <w:rPr>
          <w:rFonts w:cs="Calibri"/>
          <w:i/>
          <w:iCs/>
        </w:rPr>
        <w:t xml:space="preserve"> (National authorities on pricing, reimbursement and public healthcare payers (NCAPR))</w:t>
      </w:r>
    </w:p>
    <w:p w14:paraId="0ECFD571" w14:textId="77777777" w:rsidR="00570FC3" w:rsidRDefault="00AA41EB" w:rsidP="00A154CF">
      <w:pPr>
        <w:numPr>
          <w:ilvl w:val="0"/>
          <w:numId w:val="5"/>
        </w:numPr>
        <w:spacing w:after="120" w:line="276" w:lineRule="auto"/>
        <w:ind w:left="426" w:hanging="426"/>
        <w:jc w:val="both"/>
        <w:rPr>
          <w:rFonts w:cs="Calibri"/>
          <w:i/>
          <w:iCs/>
        </w:rPr>
      </w:pPr>
      <w:r>
        <w:rPr>
          <w:rFonts w:eastAsia="Times New Roman" w:cs="Calibri"/>
          <w:b/>
          <w:iCs/>
          <w:lang w:eastAsia="hr-HR"/>
        </w:rPr>
        <w:t xml:space="preserve">Ekspertna skupina Europske komisije za siguran i pravovremen pristup lijekova bolesnicima </w:t>
      </w:r>
      <w:r w:rsidRPr="006A4E9D">
        <w:rPr>
          <w:rFonts w:cs="Calibri"/>
          <w:i/>
        </w:rPr>
        <w:t>(</w:t>
      </w:r>
      <w:r w:rsidRPr="006A4E9D">
        <w:rPr>
          <w:i/>
        </w:rPr>
        <w:t>Commission Expert Group on Safe and Timely Access to Medicines for Patients, STAMP)</w:t>
      </w:r>
    </w:p>
    <w:p w14:paraId="3E7E11CD" w14:textId="0DC8CE90" w:rsidR="00570FC3" w:rsidRDefault="00570FC3" w:rsidP="00A154CF">
      <w:pPr>
        <w:numPr>
          <w:ilvl w:val="0"/>
          <w:numId w:val="5"/>
        </w:numPr>
        <w:spacing w:after="120" w:line="276" w:lineRule="auto"/>
        <w:ind w:left="426" w:hanging="426"/>
        <w:jc w:val="both"/>
        <w:rPr>
          <w:rFonts w:cs="Calibri"/>
          <w:i/>
          <w:iCs/>
        </w:rPr>
      </w:pPr>
      <w:r w:rsidRPr="00A154CF">
        <w:rPr>
          <w:rFonts w:cs="Calibri"/>
          <w:b/>
          <w:iCs/>
        </w:rPr>
        <w:t>Koordinacijska skupina za procjenu zdravstvenih tehnologija</w:t>
      </w:r>
      <w:r w:rsidRPr="00570FC3">
        <w:rPr>
          <w:rFonts w:cs="Calibri"/>
          <w:i/>
          <w:iCs/>
        </w:rPr>
        <w:t xml:space="preserve"> (Coordination Group on Health Technology Assessment, HTACG)</w:t>
      </w:r>
    </w:p>
    <w:p w14:paraId="349B7DEB" w14:textId="1C95EBA6" w:rsidR="00570FC3" w:rsidRPr="00570FC3" w:rsidRDefault="00570FC3" w:rsidP="00A154CF">
      <w:pPr>
        <w:numPr>
          <w:ilvl w:val="0"/>
          <w:numId w:val="5"/>
        </w:numPr>
        <w:spacing w:after="120" w:line="276" w:lineRule="auto"/>
        <w:ind w:left="426" w:hanging="426"/>
        <w:jc w:val="both"/>
        <w:rPr>
          <w:rFonts w:cs="Calibri"/>
          <w:i/>
          <w:iCs/>
        </w:rPr>
      </w:pPr>
      <w:r w:rsidRPr="00A154CF">
        <w:rPr>
          <w:rFonts w:cs="Calibri"/>
          <w:b/>
          <w:iCs/>
        </w:rPr>
        <w:t>Stručna radna skupina za medicinske protumjere</w:t>
      </w:r>
      <w:r w:rsidRPr="00570FC3">
        <w:rPr>
          <w:rFonts w:cs="Calibri"/>
          <w:i/>
          <w:iCs/>
        </w:rPr>
        <w:t xml:space="preserve"> (Health Emergency Preparedness and Response Authority, HERA MCM)</w:t>
      </w:r>
    </w:p>
    <w:p w14:paraId="184E6719" w14:textId="77777777" w:rsidR="00CF7267" w:rsidRPr="00A154CF" w:rsidRDefault="00CF7267" w:rsidP="00CF7267">
      <w:pPr>
        <w:numPr>
          <w:ilvl w:val="0"/>
          <w:numId w:val="5"/>
        </w:numPr>
        <w:spacing w:after="120" w:line="276" w:lineRule="auto"/>
        <w:ind w:left="426" w:hanging="426"/>
        <w:jc w:val="both"/>
        <w:rPr>
          <w:rFonts w:ascii="Calibri" w:hAnsi="Calibri" w:cs="Calibri"/>
        </w:rPr>
      </w:pPr>
      <w:r w:rsidRPr="00BF1479">
        <w:rPr>
          <w:rFonts w:ascii="Calibri" w:hAnsi="Calibri" w:cs="Calibri"/>
          <w:b/>
        </w:rPr>
        <w:t>Mreža nacionalnih agencija za medicinske proizvode</w:t>
      </w:r>
      <w:r w:rsidRPr="00BF1479">
        <w:rPr>
          <w:rFonts w:ascii="Calibri" w:hAnsi="Calibri" w:cs="Calibri"/>
        </w:rPr>
        <w:t xml:space="preserve"> (</w:t>
      </w:r>
      <w:r w:rsidRPr="00BF1479">
        <w:rPr>
          <w:rFonts w:ascii="Calibri" w:hAnsi="Calibri" w:cs="Calibri"/>
          <w:i/>
        </w:rPr>
        <w:t>CAMD</w:t>
      </w:r>
      <w:r w:rsidRPr="00BF1479">
        <w:rPr>
          <w:rFonts w:ascii="Calibri" w:hAnsi="Calibri" w:cs="Calibri"/>
        </w:rPr>
        <w:t>)</w:t>
      </w:r>
    </w:p>
    <w:p w14:paraId="5B5CDB6F" w14:textId="6C30698E" w:rsidR="00CF7267" w:rsidRPr="00A154CF" w:rsidRDefault="00CF7267" w:rsidP="00CF7267">
      <w:pPr>
        <w:numPr>
          <w:ilvl w:val="0"/>
          <w:numId w:val="5"/>
        </w:numPr>
        <w:spacing w:after="120" w:line="276" w:lineRule="auto"/>
        <w:ind w:left="426" w:hanging="426"/>
        <w:jc w:val="both"/>
        <w:rPr>
          <w:rFonts w:ascii="Calibri" w:hAnsi="Calibri" w:cs="Calibri"/>
        </w:rPr>
      </w:pPr>
      <w:r w:rsidRPr="00BF1479">
        <w:rPr>
          <w:rFonts w:ascii="Calibri" w:hAnsi="Calibri" w:cs="Calibri"/>
          <w:b/>
        </w:rPr>
        <w:t>Odbor za medicinske tehnologije</w:t>
      </w:r>
      <w:r w:rsidRPr="00BF1479">
        <w:rPr>
          <w:rFonts w:ascii="Calibri" w:hAnsi="Calibri" w:cs="Calibri"/>
        </w:rPr>
        <w:t xml:space="preserve"> (</w:t>
      </w:r>
      <w:r w:rsidRPr="00BF1479">
        <w:rPr>
          <w:rFonts w:ascii="Calibri" w:hAnsi="Calibri" w:cs="Calibri"/>
          <w:i/>
        </w:rPr>
        <w:t>Medical Devices Commitee – MDC</w:t>
      </w:r>
      <w:r w:rsidRPr="00BF1479">
        <w:rPr>
          <w:rFonts w:ascii="Calibri" w:hAnsi="Calibri" w:cs="Calibri"/>
        </w:rPr>
        <w:t>)</w:t>
      </w:r>
    </w:p>
    <w:p w14:paraId="00999E41" w14:textId="77777777" w:rsidR="00CD7DB5" w:rsidRDefault="00CD7DB5" w:rsidP="00CD7DB5">
      <w:pPr>
        <w:numPr>
          <w:ilvl w:val="0"/>
          <w:numId w:val="5"/>
        </w:numPr>
        <w:spacing w:after="120" w:line="276" w:lineRule="auto"/>
        <w:ind w:left="426" w:hanging="426"/>
        <w:jc w:val="both"/>
        <w:rPr>
          <w:rFonts w:ascii="Calibri" w:hAnsi="Calibri" w:cs="Calibri"/>
        </w:rPr>
      </w:pPr>
      <w:r w:rsidRPr="00CD7DB5">
        <w:rPr>
          <w:rFonts w:ascii="Calibri" w:hAnsi="Calibri" w:cs="Calibri"/>
          <w:b/>
        </w:rPr>
        <w:t>Koordinacijska skupina za medicinske proizvode</w:t>
      </w:r>
      <w:r w:rsidRPr="00CD7DB5">
        <w:rPr>
          <w:rFonts w:ascii="Calibri" w:hAnsi="Calibri" w:cs="Calibri"/>
        </w:rPr>
        <w:t xml:space="preserve"> (</w:t>
      </w:r>
      <w:r w:rsidRPr="00CD7DB5">
        <w:rPr>
          <w:rFonts w:ascii="Calibri" w:hAnsi="Calibri" w:cs="Calibri"/>
          <w:i/>
        </w:rPr>
        <w:t>MDCG-MDR, MDCG-IVDR</w:t>
      </w:r>
      <w:r w:rsidRPr="00CD7DB5">
        <w:rPr>
          <w:rFonts w:ascii="Calibri" w:hAnsi="Calibri" w:cs="Calibri"/>
        </w:rPr>
        <w:t>)</w:t>
      </w:r>
    </w:p>
    <w:p w14:paraId="2058CA47" w14:textId="77777777" w:rsidR="00CD7DB5" w:rsidRPr="00CD7DB5" w:rsidRDefault="00CD7DB5" w:rsidP="00CD7DB5">
      <w:pPr>
        <w:spacing w:after="120" w:line="276" w:lineRule="auto"/>
        <w:ind w:left="1287"/>
        <w:jc w:val="both"/>
        <w:rPr>
          <w:rFonts w:ascii="Calibri" w:hAnsi="Calibri" w:cs="Calibri"/>
        </w:rPr>
      </w:pPr>
      <w:r w:rsidRPr="00CD7DB5">
        <w:rPr>
          <w:rFonts w:ascii="Calibri" w:hAnsi="Calibri" w:cs="Calibri"/>
        </w:rPr>
        <w:t>Podskupine MDCG-a:</w:t>
      </w:r>
    </w:p>
    <w:p w14:paraId="0954D526" w14:textId="77777777" w:rsidR="00CD7DB5" w:rsidRDefault="00CD7DB5" w:rsidP="00CD7DB5">
      <w:pPr>
        <w:spacing w:after="120" w:line="276" w:lineRule="auto"/>
        <w:ind w:left="1287"/>
        <w:jc w:val="both"/>
        <w:rPr>
          <w:rFonts w:ascii="Calibri" w:hAnsi="Calibri" w:cs="Calibri"/>
        </w:rPr>
      </w:pPr>
      <w:r w:rsidRPr="00CD7DB5">
        <w:rPr>
          <w:rFonts w:ascii="Calibri" w:hAnsi="Calibri" w:cs="Calibri"/>
        </w:rPr>
        <w:t xml:space="preserve">A) </w:t>
      </w:r>
      <w:r w:rsidRPr="00CD7DB5">
        <w:rPr>
          <w:rFonts w:ascii="Calibri" w:hAnsi="Calibri" w:cs="Calibri"/>
          <w:b/>
        </w:rPr>
        <w:t>Skupina za međunarodnu suradnju</w:t>
      </w:r>
      <w:r w:rsidRPr="00CD7DB5">
        <w:rPr>
          <w:rFonts w:ascii="Calibri" w:hAnsi="Calibri" w:cs="Calibri"/>
        </w:rPr>
        <w:t xml:space="preserve"> (</w:t>
      </w:r>
      <w:r w:rsidRPr="00CD7DB5">
        <w:rPr>
          <w:rFonts w:ascii="Calibri" w:hAnsi="Calibri" w:cs="Calibri"/>
          <w:i/>
        </w:rPr>
        <w:t>INT</w:t>
      </w:r>
      <w:r w:rsidRPr="00CD7DB5">
        <w:rPr>
          <w:rFonts w:ascii="Calibri" w:hAnsi="Calibri" w:cs="Calibri"/>
        </w:rPr>
        <w:t>)</w:t>
      </w:r>
    </w:p>
    <w:p w14:paraId="1681B922" w14:textId="77777777" w:rsidR="00CD7DB5" w:rsidRDefault="00CD7DB5" w:rsidP="00CD7DB5">
      <w:pPr>
        <w:spacing w:after="120" w:line="276" w:lineRule="auto"/>
        <w:ind w:left="1287"/>
        <w:jc w:val="both"/>
        <w:rPr>
          <w:rFonts w:ascii="Calibri" w:hAnsi="Calibri" w:cs="Calibri"/>
        </w:rPr>
      </w:pPr>
      <w:r w:rsidRPr="00CD7DB5">
        <w:rPr>
          <w:rFonts w:ascii="Calibri" w:hAnsi="Calibri" w:cs="Calibri"/>
        </w:rPr>
        <w:t xml:space="preserve">B) </w:t>
      </w:r>
      <w:r w:rsidRPr="00CD7DB5">
        <w:rPr>
          <w:rFonts w:ascii="Calibri" w:hAnsi="Calibri" w:cs="Calibri"/>
          <w:b/>
        </w:rPr>
        <w:t>Radna skupina za in vitro dijagnostičke medicinske proizvode</w:t>
      </w:r>
      <w:r w:rsidRPr="00CD7DB5">
        <w:rPr>
          <w:rFonts w:ascii="Calibri" w:hAnsi="Calibri" w:cs="Calibri"/>
        </w:rPr>
        <w:t xml:space="preserve"> (</w:t>
      </w:r>
      <w:r w:rsidRPr="00CD7DB5">
        <w:rPr>
          <w:rFonts w:ascii="Calibri" w:hAnsi="Calibri" w:cs="Calibri"/>
          <w:i/>
        </w:rPr>
        <w:t>IVD</w:t>
      </w:r>
      <w:r w:rsidRPr="00CD7DB5">
        <w:rPr>
          <w:rFonts w:ascii="Calibri" w:hAnsi="Calibri" w:cs="Calibri"/>
        </w:rPr>
        <w:t>)</w:t>
      </w:r>
    </w:p>
    <w:p w14:paraId="09A81087" w14:textId="77777777" w:rsidR="00CD7DB5" w:rsidRDefault="00CD7DB5" w:rsidP="00CD7DB5">
      <w:pPr>
        <w:spacing w:after="120" w:line="276" w:lineRule="auto"/>
        <w:ind w:left="1287"/>
        <w:jc w:val="both"/>
        <w:rPr>
          <w:rFonts w:ascii="Calibri" w:hAnsi="Calibri" w:cs="Calibri"/>
        </w:rPr>
      </w:pPr>
      <w:r w:rsidRPr="00CD7DB5">
        <w:rPr>
          <w:rFonts w:ascii="Calibri" w:hAnsi="Calibri" w:cs="Calibri"/>
        </w:rPr>
        <w:t xml:space="preserve">C) </w:t>
      </w:r>
      <w:r w:rsidRPr="00CD7DB5">
        <w:rPr>
          <w:rFonts w:ascii="Calibri" w:hAnsi="Calibri" w:cs="Calibri"/>
          <w:b/>
        </w:rPr>
        <w:t>Radna skupina za posttržišno praćenje medicinskih proizvoda i područje vigilancije</w:t>
      </w:r>
      <w:r w:rsidRPr="00CD7DB5">
        <w:rPr>
          <w:rFonts w:ascii="Calibri" w:hAnsi="Calibri" w:cs="Calibri"/>
        </w:rPr>
        <w:t xml:space="preserve"> (</w:t>
      </w:r>
      <w:r w:rsidRPr="00CD7DB5">
        <w:rPr>
          <w:rFonts w:ascii="Calibri" w:hAnsi="Calibri" w:cs="Calibri"/>
          <w:i/>
        </w:rPr>
        <w:t>PMSV</w:t>
      </w:r>
      <w:r w:rsidRPr="00CD7DB5">
        <w:rPr>
          <w:rFonts w:ascii="Calibri" w:hAnsi="Calibri" w:cs="Calibri"/>
        </w:rPr>
        <w:t>)</w:t>
      </w:r>
    </w:p>
    <w:p w14:paraId="0F8ECB99" w14:textId="77777777" w:rsidR="00CD7DB5" w:rsidRDefault="00CD7DB5" w:rsidP="00CD7DB5">
      <w:pPr>
        <w:spacing w:after="120" w:line="276" w:lineRule="auto"/>
        <w:ind w:left="1287"/>
        <w:jc w:val="both"/>
        <w:rPr>
          <w:rFonts w:ascii="Calibri" w:hAnsi="Calibri" w:cs="Calibri"/>
        </w:rPr>
      </w:pPr>
      <w:r w:rsidRPr="00CD7DB5">
        <w:rPr>
          <w:rFonts w:ascii="Calibri" w:hAnsi="Calibri" w:cs="Calibri"/>
        </w:rPr>
        <w:t xml:space="preserve">D) </w:t>
      </w:r>
      <w:r w:rsidRPr="00CD7DB5">
        <w:rPr>
          <w:rFonts w:ascii="Calibri" w:hAnsi="Calibri" w:cs="Calibri"/>
          <w:b/>
        </w:rPr>
        <w:t>Radna skupina za nove tehnologije</w:t>
      </w:r>
      <w:r w:rsidRPr="00CD7DB5">
        <w:rPr>
          <w:rFonts w:ascii="Calibri" w:hAnsi="Calibri" w:cs="Calibri"/>
        </w:rPr>
        <w:t xml:space="preserve"> (</w:t>
      </w:r>
      <w:r w:rsidRPr="00CD7DB5">
        <w:rPr>
          <w:rFonts w:ascii="Calibri" w:hAnsi="Calibri" w:cs="Calibri"/>
          <w:i/>
        </w:rPr>
        <w:t>New Technologies</w:t>
      </w:r>
      <w:r w:rsidRPr="00CD7DB5">
        <w:rPr>
          <w:rFonts w:ascii="Calibri" w:hAnsi="Calibri" w:cs="Calibri"/>
        </w:rPr>
        <w:t>)</w:t>
      </w:r>
    </w:p>
    <w:p w14:paraId="74255F6B" w14:textId="77777777" w:rsidR="00CD7DB5" w:rsidRDefault="00CD7DB5" w:rsidP="00CD7DB5">
      <w:pPr>
        <w:spacing w:after="120" w:line="276" w:lineRule="auto"/>
        <w:ind w:left="1287"/>
        <w:jc w:val="both"/>
        <w:rPr>
          <w:rFonts w:ascii="Calibri" w:hAnsi="Calibri" w:cs="Calibri"/>
        </w:rPr>
      </w:pPr>
      <w:r w:rsidRPr="00CD7DB5">
        <w:rPr>
          <w:rFonts w:ascii="Calibri" w:hAnsi="Calibri" w:cs="Calibri"/>
        </w:rPr>
        <w:t xml:space="preserve">E) </w:t>
      </w:r>
      <w:r w:rsidRPr="00CD7DB5">
        <w:rPr>
          <w:rFonts w:ascii="Calibri" w:hAnsi="Calibri" w:cs="Calibri"/>
          <w:b/>
        </w:rPr>
        <w:t xml:space="preserve">Radna skupina za granične proizvode i razvrstavanje medicinskih proizvoda </w:t>
      </w:r>
      <w:r w:rsidRPr="00CD7DB5">
        <w:rPr>
          <w:rFonts w:ascii="Calibri" w:hAnsi="Calibri" w:cs="Calibri"/>
        </w:rPr>
        <w:t>(</w:t>
      </w:r>
      <w:r w:rsidRPr="00CD7DB5">
        <w:rPr>
          <w:rFonts w:ascii="Calibri" w:hAnsi="Calibri" w:cs="Calibri"/>
          <w:i/>
        </w:rPr>
        <w:t>Borderline &amp; Classification group</w:t>
      </w:r>
      <w:r w:rsidRPr="00CD7DB5">
        <w:rPr>
          <w:rFonts w:ascii="Calibri" w:hAnsi="Calibri" w:cs="Calibri"/>
        </w:rPr>
        <w:t>)</w:t>
      </w:r>
    </w:p>
    <w:p w14:paraId="58CA8238" w14:textId="77777777" w:rsidR="00CD7DB5" w:rsidRDefault="00CD7DB5" w:rsidP="00CD7DB5">
      <w:pPr>
        <w:spacing w:after="120" w:line="276" w:lineRule="auto"/>
        <w:ind w:left="1287"/>
        <w:jc w:val="both"/>
        <w:rPr>
          <w:rFonts w:ascii="Calibri" w:hAnsi="Calibri" w:cs="Calibri"/>
        </w:rPr>
      </w:pPr>
      <w:r w:rsidRPr="00CD7DB5">
        <w:rPr>
          <w:rFonts w:ascii="Calibri" w:hAnsi="Calibri" w:cs="Calibri"/>
        </w:rPr>
        <w:t xml:space="preserve">F) </w:t>
      </w:r>
      <w:r w:rsidRPr="00CD7DB5">
        <w:rPr>
          <w:rFonts w:ascii="Calibri" w:hAnsi="Calibri" w:cs="Calibri"/>
          <w:b/>
        </w:rPr>
        <w:t>Radna skupina za jedinstvene oznake medicinskih proizvoda</w:t>
      </w:r>
      <w:r w:rsidRPr="00CD7DB5">
        <w:rPr>
          <w:rFonts w:ascii="Calibri" w:hAnsi="Calibri" w:cs="Calibri"/>
        </w:rPr>
        <w:t xml:space="preserve"> (</w:t>
      </w:r>
      <w:r w:rsidRPr="00CD7DB5">
        <w:rPr>
          <w:rFonts w:ascii="Calibri" w:hAnsi="Calibri" w:cs="Calibri"/>
          <w:i/>
        </w:rPr>
        <w:t>UDI</w:t>
      </w:r>
      <w:r w:rsidRPr="00CD7DB5">
        <w:rPr>
          <w:rFonts w:ascii="Calibri" w:hAnsi="Calibri" w:cs="Calibri"/>
        </w:rPr>
        <w:t>)</w:t>
      </w:r>
    </w:p>
    <w:p w14:paraId="6BF2879E" w14:textId="77777777" w:rsidR="00CD7DB5" w:rsidRDefault="00CD7DB5" w:rsidP="00CD7DB5">
      <w:pPr>
        <w:spacing w:after="120" w:line="276" w:lineRule="auto"/>
        <w:ind w:left="1287"/>
        <w:jc w:val="both"/>
        <w:rPr>
          <w:rFonts w:ascii="Calibri" w:hAnsi="Calibri" w:cs="Calibri"/>
        </w:rPr>
      </w:pPr>
      <w:r w:rsidRPr="00CD7DB5">
        <w:rPr>
          <w:rFonts w:ascii="Calibri" w:hAnsi="Calibri" w:cs="Calibri"/>
        </w:rPr>
        <w:t xml:space="preserve">G) </w:t>
      </w:r>
      <w:r w:rsidRPr="00CD7DB5">
        <w:rPr>
          <w:rFonts w:ascii="Calibri" w:hAnsi="Calibri" w:cs="Calibri"/>
          <w:b/>
        </w:rPr>
        <w:t>Radna skupina za nomenklaturu medicinskih proizvoda</w:t>
      </w:r>
      <w:r w:rsidRPr="00CD7DB5">
        <w:rPr>
          <w:rFonts w:ascii="Calibri" w:hAnsi="Calibri" w:cs="Calibri"/>
        </w:rPr>
        <w:t xml:space="preserve"> (</w:t>
      </w:r>
      <w:r w:rsidRPr="00CD7DB5">
        <w:rPr>
          <w:rFonts w:ascii="Calibri" w:hAnsi="Calibri" w:cs="Calibri"/>
          <w:i/>
        </w:rPr>
        <w:t>Nomenclature</w:t>
      </w:r>
      <w:r w:rsidRPr="00CD7DB5">
        <w:rPr>
          <w:rFonts w:ascii="Calibri" w:hAnsi="Calibri" w:cs="Calibri"/>
        </w:rPr>
        <w:t>)</w:t>
      </w:r>
    </w:p>
    <w:p w14:paraId="52499A1B" w14:textId="77777777" w:rsidR="00CD7DB5" w:rsidRDefault="00CD7DB5" w:rsidP="00CD7DB5">
      <w:pPr>
        <w:spacing w:after="120" w:line="276" w:lineRule="auto"/>
        <w:ind w:left="1287"/>
        <w:jc w:val="both"/>
        <w:rPr>
          <w:rFonts w:ascii="Calibri" w:hAnsi="Calibri" w:cs="Calibri"/>
        </w:rPr>
      </w:pPr>
      <w:r w:rsidRPr="00CD7DB5">
        <w:rPr>
          <w:rFonts w:ascii="Calibri" w:hAnsi="Calibri" w:cs="Calibri"/>
        </w:rPr>
        <w:t xml:space="preserve">H) </w:t>
      </w:r>
      <w:r w:rsidRPr="00CD7DB5">
        <w:rPr>
          <w:rFonts w:ascii="Calibri" w:hAnsi="Calibri" w:cs="Calibri"/>
          <w:b/>
        </w:rPr>
        <w:t>Radna skupina za standarde</w:t>
      </w:r>
      <w:r w:rsidRPr="00CD7DB5">
        <w:rPr>
          <w:rFonts w:ascii="Calibri" w:hAnsi="Calibri" w:cs="Calibri"/>
        </w:rPr>
        <w:t xml:space="preserve"> (</w:t>
      </w:r>
      <w:r w:rsidRPr="00CD7DB5">
        <w:rPr>
          <w:rFonts w:ascii="Calibri" w:hAnsi="Calibri" w:cs="Calibri"/>
          <w:i/>
        </w:rPr>
        <w:t>Standards</w:t>
      </w:r>
      <w:r w:rsidRPr="00CD7DB5">
        <w:rPr>
          <w:rFonts w:ascii="Calibri" w:hAnsi="Calibri" w:cs="Calibri"/>
        </w:rPr>
        <w:t>)</w:t>
      </w:r>
    </w:p>
    <w:p w14:paraId="6CA9D240" w14:textId="77777777" w:rsidR="00CD7DB5" w:rsidRDefault="00CD7DB5" w:rsidP="00CD7DB5">
      <w:pPr>
        <w:spacing w:after="120" w:line="276" w:lineRule="auto"/>
        <w:ind w:left="1287"/>
        <w:jc w:val="both"/>
        <w:rPr>
          <w:rFonts w:ascii="Calibri" w:hAnsi="Calibri" w:cs="Calibri"/>
        </w:rPr>
      </w:pPr>
      <w:r w:rsidRPr="00CD7DB5">
        <w:rPr>
          <w:rFonts w:ascii="Calibri" w:hAnsi="Calibri" w:cs="Calibri"/>
        </w:rPr>
        <w:t xml:space="preserve">I) </w:t>
      </w:r>
      <w:r w:rsidRPr="00CD7DB5">
        <w:rPr>
          <w:rFonts w:ascii="Calibri" w:hAnsi="Calibri" w:cs="Calibri"/>
          <w:b/>
        </w:rPr>
        <w:t>Radna skupina za proizvode iz Priloga XVI Uredbe (EU) 2017/745</w:t>
      </w:r>
      <w:r w:rsidRPr="00CD7DB5">
        <w:rPr>
          <w:rFonts w:ascii="Calibri" w:hAnsi="Calibri" w:cs="Calibri"/>
        </w:rPr>
        <w:t xml:space="preserve"> (</w:t>
      </w:r>
      <w:r w:rsidRPr="00CD7DB5">
        <w:rPr>
          <w:rFonts w:ascii="Calibri" w:hAnsi="Calibri" w:cs="Calibri"/>
          <w:i/>
        </w:rPr>
        <w:t>Annex XVI</w:t>
      </w:r>
      <w:r w:rsidRPr="00CD7DB5">
        <w:rPr>
          <w:rFonts w:ascii="Calibri" w:hAnsi="Calibri" w:cs="Calibri"/>
        </w:rPr>
        <w:t>)</w:t>
      </w:r>
    </w:p>
    <w:p w14:paraId="49F3D64A" w14:textId="77777777" w:rsidR="00CD7DB5" w:rsidRPr="00CD7DB5" w:rsidRDefault="00CD7DB5" w:rsidP="00CD7DB5">
      <w:pPr>
        <w:spacing w:after="120" w:line="276" w:lineRule="auto"/>
        <w:ind w:left="579" w:firstLine="708"/>
        <w:jc w:val="both"/>
        <w:rPr>
          <w:rFonts w:ascii="Calibri" w:hAnsi="Calibri" w:cs="Calibri"/>
        </w:rPr>
      </w:pPr>
      <w:r w:rsidRPr="00CD7DB5">
        <w:rPr>
          <w:rFonts w:ascii="Calibri" w:hAnsi="Calibri" w:cs="Calibri"/>
        </w:rPr>
        <w:t xml:space="preserve">J) </w:t>
      </w:r>
      <w:r w:rsidRPr="00CD7DB5">
        <w:rPr>
          <w:rFonts w:ascii="Calibri" w:hAnsi="Calibri" w:cs="Calibri"/>
          <w:b/>
        </w:rPr>
        <w:t>Radna skupina za Eudamed</w:t>
      </w:r>
      <w:r w:rsidRPr="00CD7DB5">
        <w:rPr>
          <w:rFonts w:ascii="Calibri" w:hAnsi="Calibri" w:cs="Calibri"/>
        </w:rPr>
        <w:t xml:space="preserve"> (</w:t>
      </w:r>
      <w:r w:rsidRPr="00CD7DB5">
        <w:rPr>
          <w:rFonts w:ascii="Calibri" w:hAnsi="Calibri" w:cs="Calibri"/>
          <w:i/>
        </w:rPr>
        <w:t>Eudamed</w:t>
      </w:r>
      <w:r w:rsidRPr="00CD7DB5">
        <w:rPr>
          <w:rFonts w:ascii="Calibri" w:hAnsi="Calibri" w:cs="Calibri"/>
        </w:rPr>
        <w:t>)</w:t>
      </w:r>
    </w:p>
    <w:p w14:paraId="2A70A43C" w14:textId="77777777" w:rsidR="00AA41EB" w:rsidRDefault="00AA41EB" w:rsidP="00AA41EB">
      <w:pPr>
        <w:spacing w:after="120" w:line="276" w:lineRule="auto"/>
        <w:jc w:val="both"/>
        <w:rPr>
          <w:rFonts w:ascii="Calibri" w:hAnsi="Calibri" w:cs="Calibri"/>
        </w:rPr>
      </w:pPr>
      <w:r>
        <w:rPr>
          <w:rFonts w:ascii="Calibri" w:hAnsi="Calibri" w:cs="Calibri"/>
        </w:rPr>
        <w:t>Nastavno na rad u spomenutim skupinama EK-a, HALMED sudjeluje u nekoliko konzultacijskih i radnih postupaka na razini nacionalnih nadležnih tijela pojedinih država članica EU-a koje koordinira EK:</w:t>
      </w:r>
    </w:p>
    <w:p w14:paraId="3E5952FC" w14:textId="77777777" w:rsidR="00AA41EB" w:rsidRPr="00BF1479" w:rsidRDefault="00AA41EB" w:rsidP="00AA41EB">
      <w:pPr>
        <w:numPr>
          <w:ilvl w:val="0"/>
          <w:numId w:val="6"/>
        </w:numPr>
        <w:spacing w:after="120" w:line="276" w:lineRule="auto"/>
        <w:ind w:left="426" w:hanging="426"/>
        <w:jc w:val="both"/>
        <w:rPr>
          <w:rFonts w:cs="Calibri"/>
        </w:rPr>
      </w:pPr>
      <w:r w:rsidRPr="00BF1479">
        <w:rPr>
          <w:rFonts w:cs="Calibri"/>
          <w:b/>
          <w:i/>
          <w:iCs/>
        </w:rPr>
        <w:t>Vigilance enquiry to medical device competent authorities</w:t>
      </w:r>
      <w:r w:rsidRPr="00BF1479">
        <w:rPr>
          <w:rFonts w:cs="Calibri"/>
          <w:color w:val="00B0F0"/>
        </w:rPr>
        <w:t xml:space="preserve"> </w:t>
      </w:r>
      <w:r w:rsidRPr="00BF1479">
        <w:rPr>
          <w:rFonts w:cs="Calibri"/>
        </w:rPr>
        <w:t>– razmjena informacija, iskustva i pitanja na području vigilancije</w:t>
      </w:r>
    </w:p>
    <w:p w14:paraId="13A050D4" w14:textId="77777777" w:rsidR="00AA41EB" w:rsidRPr="00BF1479" w:rsidRDefault="00AA41EB" w:rsidP="00AA41EB">
      <w:pPr>
        <w:numPr>
          <w:ilvl w:val="0"/>
          <w:numId w:val="6"/>
        </w:numPr>
        <w:spacing w:after="120" w:line="276" w:lineRule="auto"/>
        <w:ind w:left="426" w:hanging="426"/>
        <w:jc w:val="both"/>
        <w:rPr>
          <w:rFonts w:cs="Calibri"/>
        </w:rPr>
      </w:pPr>
      <w:r w:rsidRPr="00BF1479">
        <w:rPr>
          <w:rFonts w:cs="Calibri"/>
          <w:b/>
          <w:i/>
          <w:iCs/>
        </w:rPr>
        <w:t>Borderline (Helsinki) procedure</w:t>
      </w:r>
      <w:r w:rsidRPr="00BF1479">
        <w:rPr>
          <w:rFonts w:cs="Calibri"/>
          <w:color w:val="00B0F0"/>
        </w:rPr>
        <w:t xml:space="preserve"> </w:t>
      </w:r>
      <w:r w:rsidRPr="00BF1479">
        <w:rPr>
          <w:rFonts w:cs="Calibri"/>
        </w:rPr>
        <w:t>– razmjena informacija i iskustava na području razvrstavanja medicinskih proizvoda</w:t>
      </w:r>
    </w:p>
    <w:p w14:paraId="08499B14" w14:textId="77777777" w:rsidR="00AA41EB" w:rsidRPr="00BF1479" w:rsidRDefault="00AA41EB" w:rsidP="00AA41EB">
      <w:pPr>
        <w:numPr>
          <w:ilvl w:val="0"/>
          <w:numId w:val="6"/>
        </w:numPr>
        <w:spacing w:after="120" w:line="276" w:lineRule="auto"/>
        <w:ind w:left="426" w:hanging="426"/>
        <w:jc w:val="both"/>
        <w:rPr>
          <w:rFonts w:cs="Calibri"/>
        </w:rPr>
      </w:pPr>
      <w:r w:rsidRPr="00BF1479">
        <w:rPr>
          <w:rFonts w:cs="Calibri"/>
          <w:b/>
          <w:i/>
          <w:iCs/>
        </w:rPr>
        <w:t>Consultation according to the Regulation (EU) No 722/2012)</w:t>
      </w:r>
      <w:r w:rsidRPr="00BF1479">
        <w:rPr>
          <w:rFonts w:cs="Calibri"/>
        </w:rPr>
        <w:t>– konzultacijska procedura u postupcima ocjenjivanja sukladnosti medicinskih proizvoda koji su izrađeni od ili sadrže životinjska tkiva</w:t>
      </w:r>
    </w:p>
    <w:p w14:paraId="0ACEFB60" w14:textId="77777777" w:rsidR="00AA41EB" w:rsidRPr="00BF1479" w:rsidRDefault="00AA41EB" w:rsidP="00AA41EB">
      <w:pPr>
        <w:numPr>
          <w:ilvl w:val="0"/>
          <w:numId w:val="6"/>
        </w:numPr>
        <w:spacing w:after="120" w:line="276" w:lineRule="auto"/>
        <w:ind w:left="426" w:hanging="426"/>
        <w:jc w:val="both"/>
        <w:rPr>
          <w:rFonts w:cs="Calibri"/>
        </w:rPr>
      </w:pPr>
      <w:r w:rsidRPr="00BF1479">
        <w:rPr>
          <w:rFonts w:cs="Calibri"/>
          <w:b/>
          <w:i/>
          <w:iCs/>
        </w:rPr>
        <w:lastRenderedPageBreak/>
        <w:t>NCAR exchange</w:t>
      </w:r>
      <w:r w:rsidRPr="00BF1479">
        <w:rPr>
          <w:rFonts w:cs="Calibri"/>
          <w:color w:val="00B0F0"/>
        </w:rPr>
        <w:t xml:space="preserve"> </w:t>
      </w:r>
      <w:r w:rsidRPr="00BF1479">
        <w:rPr>
          <w:rFonts w:cs="Calibri"/>
        </w:rPr>
        <w:t>– razmjena informacija o sigurnosno korektivnim radnjama povezanim s medicinskim proizvodima.</w:t>
      </w:r>
    </w:p>
    <w:p w14:paraId="418E52B0" w14:textId="77777777" w:rsidR="00AA41EB" w:rsidRPr="006A4E9D" w:rsidRDefault="00AA41EB" w:rsidP="00AA41EB">
      <w:pPr>
        <w:pStyle w:val="Heading4"/>
      </w:pPr>
      <w:bookmarkStart w:id="68" w:name="_Toc530140483"/>
      <w:r w:rsidRPr="006A4E9D">
        <w:t xml:space="preserve">1.2.2.2. </w:t>
      </w:r>
      <w:r w:rsidRPr="004C51D2">
        <w:t>Vijeće</w:t>
      </w:r>
      <w:r w:rsidRPr="006A4E9D">
        <w:t xml:space="preserve"> Europske unije</w:t>
      </w:r>
      <w:bookmarkEnd w:id="68"/>
    </w:p>
    <w:p w14:paraId="0C07085A" w14:textId="77777777" w:rsidR="00AA41EB" w:rsidRDefault="00110080" w:rsidP="00AA41EB">
      <w:pPr>
        <w:spacing w:line="276" w:lineRule="auto"/>
        <w:jc w:val="both"/>
        <w:rPr>
          <w:rFonts w:ascii="Calibri" w:hAnsi="Calibri" w:cs="Calibri"/>
        </w:rPr>
      </w:pPr>
      <w:hyperlink r:id="rId19" w:history="1">
        <w:r w:rsidR="00AA41EB" w:rsidRPr="00136B03">
          <w:rPr>
            <w:rStyle w:val="Hyperlink"/>
            <w:rFonts w:eastAsia="Times New Roman"/>
            <w:color w:val="auto"/>
            <w:u w:val="none"/>
          </w:rPr>
          <w:t>Vijeće</w:t>
        </w:r>
      </w:hyperlink>
      <w:r w:rsidR="00AA41EB" w:rsidRPr="00136B03">
        <w:rPr>
          <w:rStyle w:val="Hyperlink"/>
          <w:rFonts w:eastAsia="Times New Roman"/>
          <w:color w:val="auto"/>
          <w:u w:val="none"/>
        </w:rPr>
        <w:t xml:space="preserve"> Europske unije donosi zakonodavstvo EU i koordinira politike EU-a. Predstavnici</w:t>
      </w:r>
      <w:r w:rsidR="00AA41EB" w:rsidRPr="00A00D82">
        <w:rPr>
          <w:rStyle w:val="Hyperlink"/>
          <w:rFonts w:eastAsia="Times New Roman"/>
          <w:color w:val="auto"/>
        </w:rPr>
        <w:t xml:space="preserve"> </w:t>
      </w:r>
      <w:r w:rsidR="00AA41EB">
        <w:rPr>
          <w:rFonts w:ascii="Calibri" w:hAnsi="Calibri" w:cs="Calibri"/>
        </w:rPr>
        <w:t xml:space="preserve">HALMED-a u suradnji sa Stalnim predstavništvom Republike Hrvatske pri Europskoj uniji te Ministarstvom zdravstva sudjeluju u donošenju europskog zakonodavstva na području lijekova i medicinskih proizvoda kroz rad u odborima i radnim skupinama. </w:t>
      </w:r>
    </w:p>
    <w:p w14:paraId="04D81314" w14:textId="77777777" w:rsidR="00AA41EB" w:rsidRPr="006A4E9D" w:rsidRDefault="00AA41EB" w:rsidP="00AA41EB">
      <w:pPr>
        <w:pStyle w:val="Heading4"/>
      </w:pPr>
      <w:bookmarkStart w:id="69" w:name="_Toc530140484"/>
      <w:r w:rsidRPr="006A4E9D">
        <w:t xml:space="preserve">1.2.2.3. </w:t>
      </w:r>
      <w:r w:rsidRPr="004C51D2">
        <w:t>Europska</w:t>
      </w:r>
      <w:r w:rsidRPr="006A4E9D">
        <w:t xml:space="preserve"> agencija za lijekove (EMA)</w:t>
      </w:r>
      <w:bookmarkEnd w:id="69"/>
    </w:p>
    <w:p w14:paraId="7060AA73" w14:textId="77777777" w:rsidR="00AA41EB" w:rsidRDefault="00110080" w:rsidP="00AA41EB">
      <w:pPr>
        <w:spacing w:after="240" w:line="276" w:lineRule="auto"/>
        <w:jc w:val="both"/>
        <w:rPr>
          <w:rFonts w:eastAsia="Times New Roman" w:cstheme="minorHAnsi"/>
        </w:rPr>
      </w:pPr>
      <w:hyperlink r:id="rId20" w:history="1">
        <w:r w:rsidR="00AA41EB" w:rsidRPr="00136B03">
          <w:rPr>
            <w:rStyle w:val="Hyperlink"/>
            <w:rFonts w:eastAsia="Times New Roman"/>
            <w:color w:val="auto"/>
            <w:u w:val="none"/>
          </w:rPr>
          <w:t>Europska agencija za lijekove (EMA)</w:t>
        </w:r>
      </w:hyperlink>
      <w:r w:rsidR="00AA41EB" w:rsidRPr="004D523A">
        <w:rPr>
          <w:rFonts w:eastAsia="Times New Roman" w:cstheme="minorHAnsi"/>
        </w:rPr>
        <w:t xml:space="preserve"> j</w:t>
      </w:r>
      <w:r w:rsidR="00AA41EB">
        <w:rPr>
          <w:rFonts w:eastAsia="Times New Roman" w:cstheme="minorHAnsi"/>
        </w:rPr>
        <w:t xml:space="preserve">amči znanstvenu evaluaciju, nadzor i praćenje sigurnosti humanih i veterinarskih lijekova u EU i EGP-u. Glavna zadaća EMA-e je zaprimanje i evaluacija zahtjeva za davanje odobrenje za stavljanje lijeka u promet centraliziranim postupkom, a koje izdaje Europska komisija. </w:t>
      </w:r>
    </w:p>
    <w:p w14:paraId="4777E2DB" w14:textId="77777777" w:rsidR="00AA41EB" w:rsidRDefault="00AA41EB" w:rsidP="00AA41EB">
      <w:pPr>
        <w:spacing w:after="240" w:line="276" w:lineRule="auto"/>
        <w:jc w:val="both"/>
        <w:rPr>
          <w:rFonts w:eastAsia="Times New Roman" w:cstheme="minorHAnsi"/>
        </w:rPr>
      </w:pPr>
      <w:r>
        <w:rPr>
          <w:rFonts w:eastAsia="Times New Roman" w:cstheme="minorHAnsi"/>
        </w:rPr>
        <w:t xml:space="preserve">Predstavnici HALMED-a sudjeluju u radu upravnog i znanstvenih odbora, </w:t>
      </w:r>
      <w:r>
        <w:rPr>
          <w:rFonts w:eastAsia="Times New Roman" w:cstheme="minorHAnsi"/>
          <w:bCs/>
          <w:color w:val="000000"/>
          <w:lang w:eastAsia="hr-HR"/>
        </w:rPr>
        <w:t>povjerenstava i radnih skupina</w:t>
      </w:r>
      <w:r>
        <w:rPr>
          <w:rFonts w:eastAsia="Times New Roman" w:cstheme="minorHAnsi"/>
        </w:rPr>
        <w:t xml:space="preserve"> EMA-e vezanih uz odobravanje i sigurnost primjene humanih lijekova na europskome tržištu:</w:t>
      </w:r>
    </w:p>
    <w:p w14:paraId="5D46C6BF"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 xml:space="preserve">EMA upravni odbor </w:t>
      </w:r>
      <w:r w:rsidRPr="006A4E9D">
        <w:rPr>
          <w:rFonts w:ascii="Calibri" w:hAnsi="Calibri" w:cs="Calibri"/>
          <w:i/>
        </w:rPr>
        <w:t>(</w:t>
      </w:r>
      <w:r w:rsidRPr="006A4E9D">
        <w:rPr>
          <w:rFonts w:ascii="Calibri" w:hAnsi="Calibri" w:cs="Calibri"/>
          <w:i/>
          <w:iCs/>
        </w:rPr>
        <w:t>EMA Management Board</w:t>
      </w:r>
      <w:r w:rsidRPr="006A4E9D">
        <w:rPr>
          <w:rFonts w:ascii="Calibri" w:hAnsi="Calibri" w:cs="Calibri"/>
          <w:i/>
        </w:rPr>
        <w:t xml:space="preserve">) </w:t>
      </w:r>
    </w:p>
    <w:p w14:paraId="7F436965" w14:textId="77777777" w:rsidR="0069420F"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Povjerenstvo za humane lijekove</w:t>
      </w:r>
      <w:r>
        <w:rPr>
          <w:rFonts w:ascii="Calibri" w:hAnsi="Calibri" w:cs="Calibri"/>
        </w:rPr>
        <w:t xml:space="preserve"> </w:t>
      </w:r>
      <w:r w:rsidRPr="006A4E9D">
        <w:rPr>
          <w:rFonts w:ascii="Calibri" w:hAnsi="Calibri" w:cs="Calibri"/>
          <w:i/>
        </w:rPr>
        <w:t>(</w:t>
      </w:r>
      <w:r w:rsidRPr="006A4E9D">
        <w:rPr>
          <w:rFonts w:ascii="Calibri" w:hAnsi="Calibri" w:cs="Calibri"/>
          <w:i/>
          <w:iCs/>
        </w:rPr>
        <w:t>Committee for Medicinal Products for Human Use, CHMP)</w:t>
      </w:r>
    </w:p>
    <w:p w14:paraId="582F49FE" w14:textId="77777777" w:rsidR="00AA41EB" w:rsidRPr="006A4E9D" w:rsidRDefault="0069420F" w:rsidP="00AA41EB">
      <w:pPr>
        <w:numPr>
          <w:ilvl w:val="0"/>
          <w:numId w:val="12"/>
        </w:numPr>
        <w:spacing w:after="120" w:line="276" w:lineRule="auto"/>
        <w:ind w:left="426" w:hanging="426"/>
        <w:jc w:val="both"/>
        <w:rPr>
          <w:rFonts w:ascii="Calibri" w:hAnsi="Calibri" w:cs="Calibri"/>
          <w:i/>
        </w:rPr>
      </w:pPr>
      <w:r w:rsidRPr="0069420F">
        <w:rPr>
          <w:rFonts w:ascii="Calibri" w:hAnsi="Calibri" w:cs="Calibri"/>
          <w:b/>
        </w:rPr>
        <w:t>Povjerenstvo za ocjenu rizika na području farmakovigilancije (</w:t>
      </w:r>
      <w:r w:rsidRPr="00CD7DB5">
        <w:rPr>
          <w:rFonts w:ascii="Calibri" w:hAnsi="Calibri" w:cs="Calibri"/>
          <w:i/>
        </w:rPr>
        <w:t>The Pharmacovigilance Risk Assessment Committee, PRAC</w:t>
      </w:r>
      <w:r w:rsidRPr="0069420F">
        <w:rPr>
          <w:rFonts w:ascii="Calibri" w:hAnsi="Calibri" w:cs="Calibri"/>
          <w:b/>
        </w:rPr>
        <w:t xml:space="preserve">) </w:t>
      </w:r>
      <w:r w:rsidR="00AA41EB">
        <w:rPr>
          <w:rFonts w:ascii="Calibri" w:hAnsi="Calibri" w:cs="Calibri"/>
          <w:b/>
        </w:rPr>
        <w:t>Povjerenstvo za napredne terapije</w:t>
      </w:r>
      <w:r w:rsidR="00AA41EB">
        <w:rPr>
          <w:rFonts w:ascii="Calibri" w:hAnsi="Calibri" w:cs="Calibri"/>
        </w:rPr>
        <w:t xml:space="preserve"> </w:t>
      </w:r>
      <w:r w:rsidR="00AA41EB" w:rsidRPr="006A4E9D">
        <w:rPr>
          <w:rFonts w:ascii="Calibri" w:hAnsi="Calibri" w:cs="Calibri"/>
          <w:i/>
        </w:rPr>
        <w:t>(</w:t>
      </w:r>
      <w:r w:rsidR="00AA41EB" w:rsidRPr="006A4E9D">
        <w:rPr>
          <w:rFonts w:ascii="Calibri" w:hAnsi="Calibri" w:cs="Calibri"/>
          <w:i/>
          <w:iCs/>
        </w:rPr>
        <w:t>Committee for Advanced Therapies, CAT</w:t>
      </w:r>
      <w:r w:rsidR="00AA41EB" w:rsidRPr="006A4E9D">
        <w:rPr>
          <w:rFonts w:ascii="Calibri" w:hAnsi="Calibri" w:cs="Calibri"/>
          <w:i/>
        </w:rPr>
        <w:t>)</w:t>
      </w:r>
    </w:p>
    <w:p w14:paraId="29366A52"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Povjerenstvo za lijekove za liječenje rijetkih i teških bolesti</w:t>
      </w:r>
      <w:r>
        <w:rPr>
          <w:rFonts w:ascii="Calibri" w:hAnsi="Calibri" w:cs="Calibri"/>
        </w:rPr>
        <w:t xml:space="preserve"> </w:t>
      </w:r>
      <w:r w:rsidRPr="006A4E9D">
        <w:rPr>
          <w:rFonts w:ascii="Calibri" w:hAnsi="Calibri" w:cs="Calibri"/>
          <w:i/>
        </w:rPr>
        <w:t>(</w:t>
      </w:r>
      <w:r w:rsidRPr="006A4E9D">
        <w:rPr>
          <w:rFonts w:ascii="Calibri" w:hAnsi="Calibri" w:cs="Calibri"/>
          <w:i/>
          <w:iCs/>
        </w:rPr>
        <w:t>Committee for Orphan Medicinal Products, COMP</w:t>
      </w:r>
      <w:r w:rsidRPr="006A4E9D">
        <w:rPr>
          <w:rFonts w:ascii="Calibri" w:hAnsi="Calibri" w:cs="Calibri"/>
          <w:i/>
        </w:rPr>
        <w:t>)</w:t>
      </w:r>
    </w:p>
    <w:p w14:paraId="2799857C"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 xml:space="preserve">Povjerenstvo za pedijatriju </w:t>
      </w:r>
      <w:r w:rsidRPr="006A4E9D">
        <w:rPr>
          <w:rFonts w:ascii="Calibri" w:hAnsi="Calibri" w:cs="Calibri"/>
          <w:i/>
        </w:rPr>
        <w:t>(Paediatric Committee, PDCO)</w:t>
      </w:r>
    </w:p>
    <w:p w14:paraId="47A2BAA4" w14:textId="77777777" w:rsidR="00AA41EB" w:rsidRPr="005C2CBB"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 xml:space="preserve">Povjerenstvo za biljne lijekove </w:t>
      </w:r>
      <w:r>
        <w:rPr>
          <w:rFonts w:ascii="Calibri" w:hAnsi="Calibri" w:cs="Calibri"/>
        </w:rPr>
        <w:t>(</w:t>
      </w:r>
      <w:r>
        <w:rPr>
          <w:rFonts w:ascii="Calibri" w:hAnsi="Calibri" w:cs="Calibri"/>
          <w:i/>
          <w:iCs/>
        </w:rPr>
        <w:t>Committee for Herbal Medicinal Products</w:t>
      </w:r>
      <w:r>
        <w:rPr>
          <w:rFonts w:ascii="Calibri" w:hAnsi="Calibri" w:cs="Calibri"/>
          <w:iCs/>
        </w:rPr>
        <w:t xml:space="preserve">, </w:t>
      </w:r>
      <w:r w:rsidRPr="005C2CBB">
        <w:rPr>
          <w:rFonts w:ascii="Calibri" w:hAnsi="Calibri" w:cs="Calibri"/>
          <w:i/>
          <w:iCs/>
        </w:rPr>
        <w:t>HMPC</w:t>
      </w:r>
      <w:r w:rsidRPr="005C2CBB">
        <w:rPr>
          <w:rFonts w:ascii="Calibri" w:hAnsi="Calibri" w:cs="Calibri"/>
          <w:i/>
        </w:rPr>
        <w:t>)</w:t>
      </w:r>
    </w:p>
    <w:p w14:paraId="48DF0230"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sidRPr="00774D06">
        <w:rPr>
          <w:rFonts w:ascii="Calibri" w:hAnsi="Calibri" w:cs="Calibri"/>
          <w:b/>
        </w:rPr>
        <w:t>Radna skupina za znanstveni savjet</w:t>
      </w:r>
      <w:r>
        <w:rPr>
          <w:rFonts w:ascii="Calibri" w:hAnsi="Calibri" w:cs="Calibri"/>
        </w:rPr>
        <w:t xml:space="preserve"> </w:t>
      </w:r>
      <w:r w:rsidRPr="006A4E9D">
        <w:rPr>
          <w:rFonts w:ascii="Calibri" w:hAnsi="Calibri" w:cs="Calibri"/>
          <w:i/>
        </w:rPr>
        <w:t>(Scientific Advice Working Party, SAWP)</w:t>
      </w:r>
    </w:p>
    <w:p w14:paraId="2E63D8C2" w14:textId="77777777" w:rsidR="00AA41EB" w:rsidRPr="005C2CBB"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Radna skupina za biološke lijekove</w:t>
      </w:r>
      <w:r>
        <w:rPr>
          <w:rFonts w:ascii="Calibri" w:hAnsi="Calibri" w:cs="Calibri"/>
        </w:rPr>
        <w:t xml:space="preserve"> (</w:t>
      </w:r>
      <w:r>
        <w:rPr>
          <w:rFonts w:ascii="Calibri" w:hAnsi="Calibri" w:cs="Calibri"/>
          <w:i/>
          <w:iCs/>
        </w:rPr>
        <w:t>Biologics Working Party</w:t>
      </w:r>
      <w:r>
        <w:rPr>
          <w:rFonts w:ascii="Calibri" w:hAnsi="Calibri" w:cs="Calibri"/>
          <w:iCs/>
        </w:rPr>
        <w:t xml:space="preserve">, </w:t>
      </w:r>
      <w:r w:rsidRPr="005C2CBB">
        <w:rPr>
          <w:rFonts w:ascii="Calibri" w:hAnsi="Calibri" w:cs="Calibri"/>
          <w:i/>
          <w:iCs/>
        </w:rPr>
        <w:t>BWP</w:t>
      </w:r>
      <w:r w:rsidRPr="005C2CBB">
        <w:rPr>
          <w:rFonts w:ascii="Calibri" w:hAnsi="Calibri" w:cs="Calibri"/>
          <w:i/>
        </w:rPr>
        <w:t>)</w:t>
      </w:r>
    </w:p>
    <w:p w14:paraId="477F64D7"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 xml:space="preserve">Radna skupina za lijekove iz krvi ili ljudske plazme </w:t>
      </w:r>
      <w:r w:rsidRPr="006A4E9D">
        <w:rPr>
          <w:rFonts w:ascii="Calibri" w:hAnsi="Calibri" w:cs="Calibri"/>
          <w:i/>
        </w:rPr>
        <w:t>(</w:t>
      </w:r>
      <w:r w:rsidRPr="006A4E9D">
        <w:rPr>
          <w:rFonts w:ascii="Calibri" w:hAnsi="Calibri" w:cs="Calibri"/>
          <w:i/>
          <w:iCs/>
        </w:rPr>
        <w:t>Blood Products Working Party, BPWP</w:t>
      </w:r>
      <w:r w:rsidRPr="006A4E9D">
        <w:rPr>
          <w:rFonts w:ascii="Calibri" w:hAnsi="Calibri" w:cs="Calibri"/>
          <w:i/>
        </w:rPr>
        <w:t>)</w:t>
      </w:r>
    </w:p>
    <w:p w14:paraId="7D4C6830"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Zajednička CHMP/CVMP radna skupina za kakvoću</w:t>
      </w:r>
      <w:r>
        <w:rPr>
          <w:rFonts w:ascii="Calibri" w:hAnsi="Calibri" w:cs="Calibri"/>
        </w:rPr>
        <w:t xml:space="preserve"> </w:t>
      </w:r>
      <w:r w:rsidRPr="006A4E9D">
        <w:rPr>
          <w:rFonts w:ascii="Calibri" w:hAnsi="Calibri" w:cs="Calibri"/>
          <w:i/>
        </w:rPr>
        <w:t>(</w:t>
      </w:r>
      <w:r w:rsidRPr="006A4E9D">
        <w:rPr>
          <w:rFonts w:ascii="Calibri" w:hAnsi="Calibri" w:cs="Calibri"/>
          <w:i/>
          <w:iCs/>
        </w:rPr>
        <w:t>Joint CHMP/CVMP Quality Working Party)</w:t>
      </w:r>
    </w:p>
    <w:p w14:paraId="774602B4" w14:textId="77777777" w:rsidR="00AA41EB" w:rsidRPr="005C2CBB"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Radna skupina za sigurnost</w:t>
      </w:r>
      <w:r>
        <w:rPr>
          <w:rFonts w:ascii="Calibri" w:hAnsi="Calibri" w:cs="Calibri"/>
        </w:rPr>
        <w:t xml:space="preserve"> </w:t>
      </w:r>
      <w:r w:rsidRPr="006A4E9D">
        <w:rPr>
          <w:rFonts w:ascii="Calibri" w:hAnsi="Calibri" w:cs="Calibri"/>
          <w:i/>
        </w:rPr>
        <w:t>(</w:t>
      </w:r>
      <w:r w:rsidRPr="006A4E9D">
        <w:rPr>
          <w:rFonts w:ascii="Calibri" w:hAnsi="Calibri" w:cs="Calibri"/>
          <w:i/>
          <w:iCs/>
        </w:rPr>
        <w:t>Safety Working Party, SWP)</w:t>
      </w:r>
    </w:p>
    <w:p w14:paraId="53E2AA9A" w14:textId="77777777" w:rsidR="00AA41EB" w:rsidRPr="006A4E9D" w:rsidRDefault="00AA41EB" w:rsidP="00AA41EB">
      <w:pPr>
        <w:numPr>
          <w:ilvl w:val="0"/>
          <w:numId w:val="12"/>
        </w:numPr>
        <w:spacing w:after="120" w:line="276" w:lineRule="auto"/>
        <w:ind w:left="425" w:hanging="425"/>
        <w:jc w:val="both"/>
        <w:rPr>
          <w:rFonts w:ascii="Calibri" w:hAnsi="Calibri" w:cs="Calibri"/>
          <w:i/>
        </w:rPr>
      </w:pPr>
      <w:r>
        <w:rPr>
          <w:rFonts w:ascii="Calibri" w:hAnsi="Calibri" w:cs="Calibri"/>
          <w:b/>
        </w:rPr>
        <w:t>Radna skupina za EU biljne monografije/liste</w:t>
      </w:r>
      <w:r>
        <w:rPr>
          <w:rFonts w:ascii="Calibri" w:hAnsi="Calibri" w:cs="Calibri"/>
        </w:rPr>
        <w:t xml:space="preserve"> </w:t>
      </w:r>
      <w:r w:rsidRPr="006A4E9D">
        <w:rPr>
          <w:rFonts w:ascii="Calibri" w:hAnsi="Calibri" w:cs="Calibri"/>
          <w:i/>
        </w:rPr>
        <w:t>(</w:t>
      </w:r>
      <w:r w:rsidRPr="006A4E9D">
        <w:rPr>
          <w:rFonts w:ascii="Calibri" w:hAnsi="Calibri" w:cs="Calibri"/>
          <w:i/>
          <w:iCs/>
        </w:rPr>
        <w:t>Working Party on Community Monographs/Lists,</w:t>
      </w:r>
      <w:r w:rsidRPr="006A4E9D">
        <w:rPr>
          <w:i/>
        </w:rPr>
        <w:t xml:space="preserve"> </w:t>
      </w:r>
      <w:r w:rsidRPr="006A4E9D">
        <w:rPr>
          <w:rFonts w:ascii="Calibri" w:hAnsi="Calibri" w:cs="Calibri"/>
          <w:i/>
          <w:iCs/>
        </w:rPr>
        <w:t>MLWP</w:t>
      </w:r>
      <w:r w:rsidRPr="006A4E9D">
        <w:rPr>
          <w:rFonts w:ascii="Calibri" w:hAnsi="Calibri" w:cs="Calibri"/>
          <w:i/>
        </w:rPr>
        <w:t>)</w:t>
      </w:r>
    </w:p>
    <w:p w14:paraId="39B7AF7C" w14:textId="77777777" w:rsidR="002022AB" w:rsidRDefault="00AA41EB" w:rsidP="007328D0">
      <w:pPr>
        <w:numPr>
          <w:ilvl w:val="0"/>
          <w:numId w:val="12"/>
        </w:numPr>
        <w:spacing w:after="120" w:line="276" w:lineRule="auto"/>
        <w:ind w:left="426" w:hanging="426"/>
        <w:jc w:val="both"/>
        <w:rPr>
          <w:rFonts w:ascii="Calibri" w:hAnsi="Calibri" w:cs="Calibri"/>
          <w:i/>
        </w:rPr>
      </w:pPr>
      <w:r>
        <w:rPr>
          <w:rFonts w:eastAsia="Times New Roman" w:cstheme="minorHAnsi"/>
          <w:b/>
        </w:rPr>
        <w:t xml:space="preserve">Radna skupina za kakvoću biljnih lijekova </w:t>
      </w:r>
      <w:r w:rsidRPr="005C2CBB">
        <w:rPr>
          <w:rFonts w:eastAsia="Times New Roman" w:cstheme="minorHAnsi"/>
          <w:i/>
        </w:rPr>
        <w:t>(Quality drafting group, QDG)</w:t>
      </w:r>
    </w:p>
    <w:p w14:paraId="56D40435" w14:textId="77777777" w:rsidR="0016769A" w:rsidRDefault="002022AB" w:rsidP="007328D0">
      <w:pPr>
        <w:numPr>
          <w:ilvl w:val="0"/>
          <w:numId w:val="12"/>
        </w:numPr>
        <w:spacing w:after="120" w:line="276" w:lineRule="auto"/>
        <w:ind w:left="426" w:hanging="426"/>
        <w:jc w:val="both"/>
        <w:rPr>
          <w:rFonts w:ascii="Calibri" w:hAnsi="Calibri" w:cs="Calibri"/>
          <w:i/>
        </w:rPr>
      </w:pPr>
      <w:r w:rsidRPr="007328D0">
        <w:rPr>
          <w:rFonts w:ascii="Calibri" w:hAnsi="Calibri" w:cs="Calibri"/>
          <w:b/>
        </w:rPr>
        <w:t>Radna skupina za farmakokinetiku</w:t>
      </w:r>
      <w:r w:rsidRPr="002022AB">
        <w:rPr>
          <w:rFonts w:ascii="Calibri" w:hAnsi="Calibri" w:cs="Calibri"/>
          <w:i/>
        </w:rPr>
        <w:t xml:space="preserve"> (Pharmacokinetics Working Party, PKWP)</w:t>
      </w:r>
    </w:p>
    <w:p w14:paraId="1EB24F21" w14:textId="77777777" w:rsidR="0016769A" w:rsidRPr="0016769A" w:rsidRDefault="007328D0" w:rsidP="0016769A">
      <w:pPr>
        <w:numPr>
          <w:ilvl w:val="0"/>
          <w:numId w:val="12"/>
        </w:numPr>
        <w:spacing w:after="120" w:line="276" w:lineRule="auto"/>
        <w:ind w:left="426" w:hanging="426"/>
        <w:jc w:val="both"/>
        <w:rPr>
          <w:rFonts w:ascii="Calibri" w:hAnsi="Calibri" w:cs="Calibri"/>
          <w:i/>
        </w:rPr>
      </w:pPr>
      <w:r w:rsidRPr="0016769A">
        <w:rPr>
          <w:rFonts w:ascii="Calibri" w:hAnsi="Calibri" w:cs="Calibri"/>
          <w:b/>
        </w:rPr>
        <w:t>EU Innovation Network</w:t>
      </w:r>
      <w:r w:rsidRPr="0016769A">
        <w:rPr>
          <w:rFonts w:ascii="Calibri" w:hAnsi="Calibri" w:cs="Calibri"/>
          <w:i/>
        </w:rPr>
        <w:t xml:space="preserve"> (EU-IN)</w:t>
      </w:r>
    </w:p>
    <w:p w14:paraId="399271B7" w14:textId="77777777" w:rsidR="0016769A" w:rsidRPr="0016769A" w:rsidRDefault="007328D0" w:rsidP="0016769A">
      <w:pPr>
        <w:numPr>
          <w:ilvl w:val="0"/>
          <w:numId w:val="12"/>
        </w:numPr>
        <w:spacing w:after="120" w:line="276" w:lineRule="auto"/>
        <w:ind w:left="426" w:hanging="426"/>
        <w:jc w:val="both"/>
        <w:rPr>
          <w:rFonts w:ascii="Calibri" w:hAnsi="Calibri" w:cs="Calibri"/>
          <w:i/>
        </w:rPr>
      </w:pPr>
      <w:r w:rsidRPr="0016769A">
        <w:rPr>
          <w:rFonts w:ascii="Calibri" w:hAnsi="Calibri" w:cs="Calibri"/>
          <w:b/>
        </w:rPr>
        <w:lastRenderedPageBreak/>
        <w:t>Upravljačka skupina za velike podatke</w:t>
      </w:r>
      <w:r w:rsidRPr="0016769A">
        <w:rPr>
          <w:rFonts w:ascii="Calibri" w:hAnsi="Calibri" w:cs="Calibri"/>
          <w:i/>
        </w:rPr>
        <w:t xml:space="preserve"> (Big Data Steering Group, BDSG)</w:t>
      </w:r>
    </w:p>
    <w:p w14:paraId="42215352" w14:textId="77777777" w:rsidR="0016769A" w:rsidRPr="0016769A" w:rsidRDefault="007328D0" w:rsidP="0016769A">
      <w:pPr>
        <w:numPr>
          <w:ilvl w:val="0"/>
          <w:numId w:val="12"/>
        </w:numPr>
        <w:spacing w:after="120" w:line="276" w:lineRule="auto"/>
        <w:ind w:left="426" w:hanging="426"/>
        <w:jc w:val="both"/>
        <w:rPr>
          <w:rFonts w:ascii="Calibri" w:hAnsi="Calibri" w:cs="Calibri"/>
          <w:i/>
        </w:rPr>
      </w:pPr>
      <w:r w:rsidRPr="0016769A">
        <w:rPr>
          <w:rFonts w:ascii="Calibri" w:hAnsi="Calibri" w:cs="Calibri"/>
          <w:b/>
        </w:rPr>
        <w:t>EU-IN/HMA skupina za klasifikaciju borderline proizvoda</w:t>
      </w:r>
      <w:r w:rsidRPr="0016769A">
        <w:rPr>
          <w:rFonts w:ascii="Calibri" w:hAnsi="Calibri" w:cs="Calibri"/>
          <w:i/>
        </w:rPr>
        <w:t xml:space="preserve"> (Borderline Classification Group, BLCG)</w:t>
      </w:r>
    </w:p>
    <w:p w14:paraId="13864277" w14:textId="77777777" w:rsidR="0016769A" w:rsidRPr="0016769A" w:rsidRDefault="007328D0" w:rsidP="0016769A">
      <w:pPr>
        <w:numPr>
          <w:ilvl w:val="0"/>
          <w:numId w:val="12"/>
        </w:numPr>
        <w:spacing w:after="120" w:line="276" w:lineRule="auto"/>
        <w:ind w:left="426" w:hanging="426"/>
        <w:jc w:val="both"/>
        <w:rPr>
          <w:rFonts w:ascii="Calibri" w:hAnsi="Calibri" w:cs="Calibri"/>
          <w:i/>
        </w:rPr>
      </w:pPr>
      <w:r w:rsidRPr="0016769A">
        <w:rPr>
          <w:rFonts w:ascii="Calibri" w:hAnsi="Calibri" w:cs="Calibri"/>
          <w:b/>
        </w:rPr>
        <w:t>Radna skupina za promicanje 3R principa</w:t>
      </w:r>
      <w:r w:rsidRPr="0016769A">
        <w:rPr>
          <w:rFonts w:ascii="Calibri" w:hAnsi="Calibri" w:cs="Calibri"/>
          <w:i/>
        </w:rPr>
        <w:t xml:space="preserve"> (Working group on the application of the 3Rs in regulatory testing of medicinal products, J3RsWG)</w:t>
      </w:r>
    </w:p>
    <w:p w14:paraId="20B08242" w14:textId="77777777" w:rsidR="0016769A" w:rsidRPr="0016769A" w:rsidRDefault="007328D0" w:rsidP="0016769A">
      <w:pPr>
        <w:numPr>
          <w:ilvl w:val="0"/>
          <w:numId w:val="12"/>
        </w:numPr>
        <w:spacing w:after="120" w:line="276" w:lineRule="auto"/>
        <w:ind w:left="426" w:hanging="426"/>
        <w:jc w:val="both"/>
        <w:rPr>
          <w:rFonts w:ascii="Calibri" w:hAnsi="Calibri" w:cs="Calibri"/>
          <w:i/>
        </w:rPr>
      </w:pPr>
      <w:r w:rsidRPr="0016769A">
        <w:rPr>
          <w:rFonts w:ascii="Calibri" w:hAnsi="Calibri" w:cs="Calibri"/>
          <w:b/>
        </w:rPr>
        <w:t>Radna skupina za modele i simulacije</w:t>
      </w:r>
      <w:r w:rsidRPr="0016769A">
        <w:rPr>
          <w:rFonts w:ascii="Calibri" w:hAnsi="Calibri" w:cs="Calibri"/>
          <w:i/>
        </w:rPr>
        <w:t xml:space="preserve"> (Modelling and Simulation Working Party, MSWP)</w:t>
      </w:r>
    </w:p>
    <w:p w14:paraId="2E81EC34" w14:textId="77777777" w:rsidR="0016769A" w:rsidRPr="0016769A" w:rsidRDefault="007328D0" w:rsidP="0016769A">
      <w:pPr>
        <w:numPr>
          <w:ilvl w:val="0"/>
          <w:numId w:val="12"/>
        </w:numPr>
        <w:spacing w:after="120" w:line="276" w:lineRule="auto"/>
        <w:ind w:left="426" w:hanging="426"/>
        <w:jc w:val="both"/>
        <w:rPr>
          <w:rFonts w:ascii="Calibri" w:hAnsi="Calibri" w:cs="Calibri"/>
          <w:i/>
        </w:rPr>
      </w:pPr>
      <w:r w:rsidRPr="0016769A">
        <w:rPr>
          <w:rFonts w:ascii="Calibri" w:hAnsi="Calibri" w:cs="Calibri"/>
          <w:b/>
        </w:rPr>
        <w:t>Radna grupa za lingvističku provjeru dokumenata</w:t>
      </w:r>
      <w:r w:rsidRPr="0016769A">
        <w:rPr>
          <w:rFonts w:ascii="Calibri" w:hAnsi="Calibri" w:cs="Calibri"/>
          <w:i/>
        </w:rPr>
        <w:t xml:space="preserve"> (Working Group on Quality Review of Documents, QRD)</w:t>
      </w:r>
    </w:p>
    <w:p w14:paraId="494F52A5" w14:textId="77777777" w:rsidR="0016769A" w:rsidRPr="0016769A" w:rsidRDefault="007328D0" w:rsidP="0016769A">
      <w:pPr>
        <w:numPr>
          <w:ilvl w:val="0"/>
          <w:numId w:val="12"/>
        </w:numPr>
        <w:spacing w:after="120" w:line="276" w:lineRule="auto"/>
        <w:ind w:left="426" w:hanging="426"/>
        <w:jc w:val="both"/>
        <w:rPr>
          <w:rFonts w:ascii="Calibri" w:hAnsi="Calibri" w:cs="Calibri"/>
          <w:i/>
        </w:rPr>
      </w:pPr>
      <w:r w:rsidRPr="0016769A">
        <w:rPr>
          <w:rFonts w:ascii="Calibri" w:hAnsi="Calibri" w:cs="Calibri"/>
          <w:b/>
        </w:rPr>
        <w:t>Radna grupa za pregled prihvatljivosti predloženog naziva lijeka</w:t>
      </w:r>
      <w:r w:rsidRPr="0016769A">
        <w:rPr>
          <w:rFonts w:ascii="Calibri" w:hAnsi="Calibri" w:cs="Calibri"/>
          <w:i/>
        </w:rPr>
        <w:t xml:space="preserve"> (Invented Name Review Group, NRG)</w:t>
      </w:r>
    </w:p>
    <w:p w14:paraId="03224FEC" w14:textId="77777777" w:rsidR="0016769A" w:rsidRPr="0016769A" w:rsidRDefault="007328D0" w:rsidP="0016769A">
      <w:pPr>
        <w:numPr>
          <w:ilvl w:val="0"/>
          <w:numId w:val="12"/>
        </w:numPr>
        <w:spacing w:after="120" w:line="276" w:lineRule="auto"/>
        <w:ind w:left="426" w:hanging="426"/>
        <w:jc w:val="both"/>
        <w:rPr>
          <w:rFonts w:ascii="Calibri" w:hAnsi="Calibri" w:cs="Calibri"/>
          <w:i/>
        </w:rPr>
      </w:pPr>
      <w:r w:rsidRPr="0016769A">
        <w:rPr>
          <w:rFonts w:ascii="Calibri" w:hAnsi="Calibri" w:cs="Calibri"/>
          <w:b/>
        </w:rPr>
        <w:t>Radna skupina za farmakogenomiku</w:t>
      </w:r>
      <w:r w:rsidRPr="0016769A">
        <w:rPr>
          <w:rFonts w:ascii="Calibri" w:hAnsi="Calibri" w:cs="Calibri"/>
          <w:i/>
        </w:rPr>
        <w:t xml:space="preserve"> (Pharmacogenomics Working Party, PGWP)</w:t>
      </w:r>
    </w:p>
    <w:p w14:paraId="5660CB41" w14:textId="77777777" w:rsidR="007328D0" w:rsidRPr="0016769A" w:rsidRDefault="007328D0" w:rsidP="0016769A">
      <w:pPr>
        <w:numPr>
          <w:ilvl w:val="0"/>
          <w:numId w:val="12"/>
        </w:numPr>
        <w:spacing w:after="120" w:line="276" w:lineRule="auto"/>
        <w:ind w:left="426" w:hanging="426"/>
        <w:jc w:val="both"/>
        <w:rPr>
          <w:rFonts w:ascii="Calibri" w:hAnsi="Calibri" w:cs="Calibri"/>
          <w:i/>
        </w:rPr>
      </w:pPr>
      <w:r w:rsidRPr="0016769A">
        <w:rPr>
          <w:rFonts w:ascii="Calibri" w:hAnsi="Calibri" w:cs="Calibri"/>
          <w:b/>
        </w:rPr>
        <w:t>Radna skupina za promicanje 3R principa</w:t>
      </w:r>
      <w:r w:rsidRPr="0016769A">
        <w:rPr>
          <w:rFonts w:ascii="Calibri" w:hAnsi="Calibri" w:cs="Calibri"/>
          <w:i/>
        </w:rPr>
        <w:t xml:space="preserve"> (Working group on the application of the 3Rs in regulatory testing of medicinal products, J3RsWG)</w:t>
      </w:r>
    </w:p>
    <w:p w14:paraId="5A625122"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Inspektorska radna skupina za dobru kliničku praksu</w:t>
      </w:r>
      <w:r>
        <w:rPr>
          <w:rFonts w:ascii="Calibri" w:hAnsi="Calibri" w:cs="Calibri"/>
        </w:rPr>
        <w:t xml:space="preserve"> </w:t>
      </w:r>
      <w:r w:rsidRPr="006A4E9D">
        <w:rPr>
          <w:rFonts w:ascii="Calibri" w:hAnsi="Calibri" w:cs="Calibri"/>
          <w:i/>
        </w:rPr>
        <w:t xml:space="preserve">(Good Clinical Practice Inspectors Working Group) </w:t>
      </w:r>
    </w:p>
    <w:p w14:paraId="08CF7200"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Europska mreža centara za farmakoepidemiologiju i farmakovigilanciju</w:t>
      </w:r>
      <w:r>
        <w:rPr>
          <w:rFonts w:ascii="Calibri" w:hAnsi="Calibri" w:cs="Calibri"/>
        </w:rPr>
        <w:t xml:space="preserve"> </w:t>
      </w:r>
      <w:r w:rsidRPr="006A4E9D">
        <w:rPr>
          <w:rFonts w:ascii="Calibri" w:hAnsi="Calibri" w:cs="Calibri"/>
          <w:i/>
        </w:rPr>
        <w:t>(</w:t>
      </w:r>
      <w:r w:rsidRPr="006A4E9D">
        <w:rPr>
          <w:rFonts w:ascii="Calibri" w:hAnsi="Calibri" w:cs="Calibri"/>
          <w:i/>
          <w:iCs/>
        </w:rPr>
        <w:t>European Network of Centre for Pharmacovigilance and Pharmacoepidemiology, ENCePP</w:t>
      </w:r>
      <w:r w:rsidRPr="006A4E9D">
        <w:rPr>
          <w:rFonts w:ascii="Calibri" w:hAnsi="Calibri" w:cs="Calibri"/>
          <w:i/>
        </w:rPr>
        <w:t xml:space="preserve">) </w:t>
      </w:r>
    </w:p>
    <w:p w14:paraId="19552C04"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Inspektorska radna skupina za farmakovigilanciju</w:t>
      </w:r>
      <w:r>
        <w:rPr>
          <w:rFonts w:ascii="Calibri" w:hAnsi="Calibri" w:cs="Calibri"/>
        </w:rPr>
        <w:t xml:space="preserve"> </w:t>
      </w:r>
      <w:r w:rsidRPr="006A4E9D">
        <w:rPr>
          <w:rFonts w:ascii="Calibri" w:hAnsi="Calibri" w:cs="Calibri"/>
          <w:i/>
        </w:rPr>
        <w:t>(</w:t>
      </w:r>
      <w:r w:rsidRPr="006A4E9D">
        <w:rPr>
          <w:rFonts w:ascii="Calibri" w:hAnsi="Calibri" w:cs="Calibri"/>
          <w:i/>
          <w:iCs/>
        </w:rPr>
        <w:t>Pharmacovigilance Inspectors Working Group, PhV IWG</w:t>
      </w:r>
      <w:r w:rsidRPr="006A4E9D">
        <w:rPr>
          <w:rFonts w:ascii="Calibri" w:hAnsi="Calibri" w:cs="Calibri"/>
          <w:i/>
        </w:rPr>
        <w:t>)</w:t>
      </w:r>
    </w:p>
    <w:p w14:paraId="738649E6" w14:textId="77777777" w:rsidR="00AA41EB" w:rsidRPr="006A4E9D" w:rsidRDefault="00AA41EB" w:rsidP="00AA41EB">
      <w:pPr>
        <w:numPr>
          <w:ilvl w:val="0"/>
          <w:numId w:val="12"/>
        </w:numPr>
        <w:spacing w:after="120" w:line="276" w:lineRule="auto"/>
        <w:ind w:left="426" w:hanging="426"/>
        <w:jc w:val="both"/>
        <w:rPr>
          <w:rFonts w:ascii="Calibri" w:hAnsi="Calibri" w:cs="Calibri"/>
          <w:i/>
        </w:rPr>
      </w:pPr>
      <w:r>
        <w:rPr>
          <w:rFonts w:ascii="Calibri" w:hAnsi="Calibri" w:cs="Calibri"/>
          <w:b/>
        </w:rPr>
        <w:t>Inspektorska radna skupina za dobru proizvođačku praksu/dobru distribucijsku praksu</w:t>
      </w:r>
      <w:r>
        <w:rPr>
          <w:rFonts w:ascii="Calibri" w:hAnsi="Calibri" w:cs="Calibri"/>
        </w:rPr>
        <w:t xml:space="preserve"> </w:t>
      </w:r>
      <w:r w:rsidRPr="006A4E9D">
        <w:rPr>
          <w:rFonts w:ascii="Calibri" w:hAnsi="Calibri" w:cs="Calibri"/>
          <w:i/>
        </w:rPr>
        <w:t xml:space="preserve">(GMP/GDP – Good Manufacturing Practice/Good Distribution Practice, Inspectors Working Group) </w:t>
      </w:r>
    </w:p>
    <w:p w14:paraId="01CE0275" w14:textId="77777777" w:rsidR="00AA41EB" w:rsidRPr="006A4E9D" w:rsidRDefault="00AA41EB" w:rsidP="00AA41EB">
      <w:pPr>
        <w:numPr>
          <w:ilvl w:val="0"/>
          <w:numId w:val="12"/>
        </w:numPr>
        <w:spacing w:after="120" w:line="276" w:lineRule="auto"/>
        <w:ind w:left="426" w:hanging="426"/>
        <w:jc w:val="both"/>
        <w:rPr>
          <w:rFonts w:ascii="Calibri" w:hAnsi="Calibri" w:cs="Calibri"/>
          <w:b/>
          <w:i/>
        </w:rPr>
      </w:pPr>
      <w:r>
        <w:rPr>
          <w:b/>
        </w:rPr>
        <w:t>EU šifrarnici</w:t>
      </w:r>
      <w:r>
        <w:t xml:space="preserve"> </w:t>
      </w:r>
      <w:r w:rsidRPr="006A4E9D">
        <w:rPr>
          <w:i/>
        </w:rPr>
        <w:t xml:space="preserve">(The European Union Telematics Controlled Terms, </w:t>
      </w:r>
      <w:r w:rsidRPr="006A4E9D">
        <w:rPr>
          <w:rFonts w:ascii="Calibri" w:hAnsi="Calibri" w:cs="Calibri"/>
          <w:i/>
          <w:iCs/>
        </w:rPr>
        <w:t>EUTCT)</w:t>
      </w:r>
    </w:p>
    <w:p w14:paraId="5740E665" w14:textId="77777777" w:rsidR="00AA41EB" w:rsidRPr="005C2CBB" w:rsidRDefault="00AA41EB" w:rsidP="00AA41EB">
      <w:pPr>
        <w:numPr>
          <w:ilvl w:val="0"/>
          <w:numId w:val="12"/>
        </w:numPr>
        <w:spacing w:after="120" w:line="276" w:lineRule="auto"/>
        <w:ind w:left="426" w:hanging="426"/>
        <w:jc w:val="both"/>
        <w:rPr>
          <w:rFonts w:ascii="Calibri" w:hAnsi="Calibri" w:cs="Calibri"/>
          <w:b/>
          <w:i/>
        </w:rPr>
      </w:pPr>
      <w:r>
        <w:rPr>
          <w:b/>
        </w:rPr>
        <w:t>Zaštićena telekomunikacijska mreža regulatornih tijela odgovornih za lijekove</w:t>
      </w:r>
      <w:r>
        <w:t xml:space="preserve"> </w:t>
      </w:r>
      <w:r>
        <w:rPr>
          <w:b/>
        </w:rPr>
        <w:t xml:space="preserve">EU </w:t>
      </w:r>
      <w:r>
        <w:t>(</w:t>
      </w:r>
      <w:r>
        <w:rPr>
          <w:i/>
        </w:rPr>
        <w:t xml:space="preserve">Union Drug Regulating Authorities Network, </w:t>
      </w:r>
      <w:r w:rsidRPr="005C2CBB">
        <w:rPr>
          <w:rFonts w:ascii="Calibri" w:hAnsi="Calibri" w:cs="Calibri"/>
          <w:i/>
          <w:iCs/>
        </w:rPr>
        <w:t>EudraNet)</w:t>
      </w:r>
    </w:p>
    <w:p w14:paraId="6FD38AC1" w14:textId="77777777" w:rsidR="00AA41EB" w:rsidRDefault="00AA41EB" w:rsidP="00AA41EB">
      <w:pPr>
        <w:numPr>
          <w:ilvl w:val="0"/>
          <w:numId w:val="12"/>
        </w:numPr>
        <w:spacing w:after="120" w:line="276" w:lineRule="auto"/>
        <w:ind w:left="426" w:hanging="426"/>
        <w:jc w:val="both"/>
        <w:rPr>
          <w:rFonts w:ascii="Calibri" w:hAnsi="Calibri" w:cs="Calibri"/>
          <w:b/>
        </w:rPr>
      </w:pPr>
      <w:r>
        <w:rPr>
          <w:rFonts w:ascii="Calibri" w:hAnsi="Calibri" w:cs="Calibri"/>
          <w:b/>
          <w:iCs/>
        </w:rPr>
        <w:t>Radna skupina za lingvističku provjeru dokumenata</w:t>
      </w:r>
      <w:r>
        <w:rPr>
          <w:rFonts w:ascii="Calibri" w:hAnsi="Calibri" w:cs="Calibri"/>
          <w:b/>
          <w:i/>
          <w:iCs/>
        </w:rPr>
        <w:t xml:space="preserve"> </w:t>
      </w:r>
      <w:r>
        <w:rPr>
          <w:rFonts w:ascii="Calibri" w:hAnsi="Calibri" w:cs="Calibri"/>
          <w:i/>
          <w:iCs/>
        </w:rPr>
        <w:t>(Quality Review of Documents</w:t>
      </w:r>
      <w:r>
        <w:rPr>
          <w:rFonts w:ascii="Calibri" w:hAnsi="Calibri" w:cs="Calibri"/>
          <w:iCs/>
        </w:rPr>
        <w:t>, QRD)</w:t>
      </w:r>
    </w:p>
    <w:p w14:paraId="217F0BB2" w14:textId="77777777" w:rsidR="00AA41EB" w:rsidRPr="006A4E9D" w:rsidRDefault="00AA41EB" w:rsidP="00AA41EB">
      <w:pPr>
        <w:numPr>
          <w:ilvl w:val="0"/>
          <w:numId w:val="12"/>
        </w:numPr>
        <w:spacing w:after="120" w:line="276" w:lineRule="auto"/>
        <w:ind w:left="426" w:hanging="426"/>
        <w:jc w:val="both"/>
        <w:rPr>
          <w:rFonts w:ascii="Calibri" w:hAnsi="Calibri" w:cs="Calibri"/>
          <w:b/>
          <w:i/>
        </w:rPr>
      </w:pPr>
      <w:r>
        <w:rPr>
          <w:rFonts w:ascii="Calibri" w:hAnsi="Calibri" w:cs="Calibri"/>
          <w:b/>
          <w:iCs/>
        </w:rPr>
        <w:t xml:space="preserve">Radna skupina za voditelje informatičkih poslova </w:t>
      </w:r>
      <w:r w:rsidRPr="006A4E9D">
        <w:rPr>
          <w:rFonts w:ascii="Calibri" w:hAnsi="Calibri" w:cs="Calibri"/>
          <w:i/>
          <w:iCs/>
        </w:rPr>
        <w:t>(IT Directors Group)</w:t>
      </w:r>
    </w:p>
    <w:p w14:paraId="21F06FA0" w14:textId="77777777" w:rsidR="00AA41EB" w:rsidRPr="006A4E9D" w:rsidRDefault="00AA41EB" w:rsidP="00AA41EB">
      <w:pPr>
        <w:pStyle w:val="Heading4"/>
        <w:rPr>
          <w:rFonts w:eastAsiaTheme="minorEastAsia"/>
        </w:rPr>
      </w:pPr>
      <w:bookmarkStart w:id="70" w:name="_Toc530140485"/>
      <w:r w:rsidRPr="006A4E9D">
        <w:t xml:space="preserve">1.2.2.4. </w:t>
      </w:r>
      <w:r w:rsidRPr="006A4E9D">
        <w:rPr>
          <w:rFonts w:eastAsiaTheme="minorEastAsia"/>
        </w:rPr>
        <w:t xml:space="preserve">Europsko </w:t>
      </w:r>
      <w:r w:rsidRPr="004C51D2">
        <w:t>ravnateljstvo</w:t>
      </w:r>
      <w:r w:rsidRPr="006A4E9D">
        <w:rPr>
          <w:rFonts w:eastAsiaTheme="minorEastAsia"/>
        </w:rPr>
        <w:t xml:space="preserve"> za kakvoću lijekova i zdravstvenu skrb (EDQM)</w:t>
      </w:r>
      <w:bookmarkEnd w:id="70"/>
    </w:p>
    <w:p w14:paraId="1FF71D4D" w14:textId="77777777" w:rsidR="00AA41EB" w:rsidRDefault="00110080" w:rsidP="00AA41EB">
      <w:pPr>
        <w:spacing w:after="240" w:line="276" w:lineRule="auto"/>
        <w:jc w:val="both"/>
        <w:rPr>
          <w:color w:val="000000"/>
          <w:lang w:eastAsia="hr-HR"/>
        </w:rPr>
      </w:pPr>
      <w:hyperlink r:id="rId21" w:history="1">
        <w:r w:rsidR="00AA41EB" w:rsidRPr="00136B03">
          <w:rPr>
            <w:rStyle w:val="Hyperlink"/>
            <w:rFonts w:eastAsia="Times New Roman"/>
            <w:color w:val="auto"/>
            <w:u w:val="none"/>
          </w:rPr>
          <w:t xml:space="preserve">Europsko ravnateljstvo za kakvoću lijekova i zdravstvenu skrb </w:t>
        </w:r>
        <w:r w:rsidR="00AA41EB" w:rsidRPr="00136B03">
          <w:rPr>
            <w:rStyle w:val="Hyperlink"/>
            <w:i/>
            <w:color w:val="auto"/>
            <w:u w:val="none"/>
          </w:rPr>
          <w:t>(</w:t>
        </w:r>
        <w:r w:rsidR="00AA41EB" w:rsidRPr="00700967">
          <w:rPr>
            <w:i/>
          </w:rPr>
          <w:t xml:space="preserve">European Directorate for the Quality of Medicines, </w:t>
        </w:r>
        <w:r w:rsidR="00AA41EB" w:rsidRPr="00136B03">
          <w:rPr>
            <w:rStyle w:val="Hyperlink"/>
            <w:i/>
            <w:color w:val="auto"/>
            <w:u w:val="none"/>
          </w:rPr>
          <w:t>EDQM)</w:t>
        </w:r>
      </w:hyperlink>
      <w:r w:rsidR="00AA41EB" w:rsidRPr="00136B03">
        <w:rPr>
          <w:rStyle w:val="Hyperlink"/>
          <w:color w:val="auto"/>
          <w:u w:val="none"/>
        </w:rPr>
        <w:t xml:space="preserve"> Vijeća Europske unije</w:t>
      </w:r>
      <w:r w:rsidR="00AA41EB" w:rsidRPr="00700967">
        <w:rPr>
          <w:rFonts w:eastAsia="Times New Roman" w:cstheme="minorHAnsi"/>
        </w:rPr>
        <w:t xml:space="preserve"> </w:t>
      </w:r>
      <w:r w:rsidR="00AA41EB">
        <w:rPr>
          <w:rFonts w:eastAsia="Times New Roman" w:cstheme="minorHAnsi"/>
        </w:rPr>
        <w:t>predstavlja instituciju čiji je glavni cilj zaštita javnog zdravlja unutar članica Vijeća Europe. EDQM omogućava razvoj, podupire uvođenje i nadzire primjenu standarda kvalitete nužnih za proizvodnju, kontrolu i sigurnu primjenu lijekova. Europska farmakopeja, koju izdaje EDQM, obvezujući je podzakonski dokument u Republici Hrvatskoj kao zemlji članici Vijeća Europe. Predstavnici HALMED-a sudjeluju</w:t>
      </w:r>
      <w:r w:rsidR="00AA41EB">
        <w:rPr>
          <w:color w:val="000000"/>
          <w:lang w:eastAsia="hr-HR"/>
        </w:rPr>
        <w:t xml:space="preserve"> u radu stručnih skupina za izradu monografija Europske farmakopeje te u radu odbora </w:t>
      </w:r>
      <w:r w:rsidR="00AA41EB">
        <w:rPr>
          <w:rFonts w:ascii="Calibri" w:hAnsi="Calibri" w:cs="Calibri"/>
        </w:rPr>
        <w:t>i pododbora Vijeća Europe, u organizaciji EDQM-a:</w:t>
      </w:r>
    </w:p>
    <w:p w14:paraId="662BD415" w14:textId="77777777" w:rsidR="00AA41EB" w:rsidRPr="005C2CBB" w:rsidRDefault="00AA41EB" w:rsidP="00AA41EB">
      <w:pPr>
        <w:numPr>
          <w:ilvl w:val="0"/>
          <w:numId w:val="8"/>
        </w:numPr>
        <w:spacing w:after="120" w:line="276" w:lineRule="auto"/>
        <w:ind w:left="426" w:hanging="426"/>
        <w:jc w:val="both"/>
        <w:rPr>
          <w:rFonts w:ascii="Calibri" w:hAnsi="Calibri" w:cs="Calibri"/>
          <w:b/>
          <w:i/>
        </w:rPr>
      </w:pPr>
      <w:r>
        <w:rPr>
          <w:rFonts w:ascii="Calibri" w:hAnsi="Calibri" w:cs="Calibri"/>
          <w:b/>
        </w:rPr>
        <w:t xml:space="preserve">Europska farmakopeja </w:t>
      </w:r>
      <w:r w:rsidRPr="005C2CBB">
        <w:rPr>
          <w:rFonts w:cs="Calibri"/>
          <w:i/>
        </w:rPr>
        <w:t>(</w:t>
      </w:r>
      <w:r w:rsidRPr="005C2CBB">
        <w:rPr>
          <w:rStyle w:val="Strong"/>
          <w:rFonts w:cs="Arial"/>
          <w:b w:val="0"/>
          <w:i/>
          <w:bdr w:val="none" w:sz="0" w:space="0" w:color="auto" w:frame="1"/>
        </w:rPr>
        <w:t xml:space="preserve">European Pharmacopoeia, </w:t>
      </w:r>
      <w:r w:rsidRPr="005C2CBB">
        <w:rPr>
          <w:rFonts w:cs="Arial"/>
          <w:i/>
        </w:rPr>
        <w:t>Ph. Eur</w:t>
      </w:r>
      <w:r w:rsidRPr="005C2CBB">
        <w:rPr>
          <w:rFonts w:cs="Arial"/>
          <w:b/>
          <w:i/>
        </w:rPr>
        <w:t>.</w:t>
      </w:r>
      <w:r w:rsidRPr="005C2CBB">
        <w:rPr>
          <w:rStyle w:val="Strong"/>
          <w:rFonts w:cs="Arial"/>
          <w:b w:val="0"/>
          <w:i/>
          <w:bdr w:val="none" w:sz="0" w:space="0" w:color="auto" w:frame="1"/>
        </w:rPr>
        <w:t>)</w:t>
      </w:r>
    </w:p>
    <w:p w14:paraId="3A7423EA" w14:textId="77777777" w:rsidR="00AA41EB" w:rsidRPr="005C2CBB" w:rsidRDefault="00AA41EB" w:rsidP="00AA41EB">
      <w:pPr>
        <w:numPr>
          <w:ilvl w:val="0"/>
          <w:numId w:val="8"/>
        </w:numPr>
        <w:spacing w:after="120" w:line="276" w:lineRule="auto"/>
        <w:ind w:left="426" w:hanging="426"/>
        <w:jc w:val="both"/>
        <w:rPr>
          <w:rFonts w:ascii="Calibri" w:hAnsi="Calibri" w:cs="Calibri"/>
          <w:i/>
        </w:rPr>
      </w:pPr>
      <w:r>
        <w:rPr>
          <w:rFonts w:ascii="Calibri" w:hAnsi="Calibri" w:cs="Calibri"/>
          <w:b/>
        </w:rPr>
        <w:lastRenderedPageBreak/>
        <w:t xml:space="preserve">Mreža službenih laboratorija za provjeru kakvoće lijekova </w:t>
      </w:r>
      <w:r w:rsidRPr="005C2CBB">
        <w:rPr>
          <w:rFonts w:ascii="Calibri" w:hAnsi="Calibri" w:cs="Calibri"/>
          <w:i/>
        </w:rPr>
        <w:t>(</w:t>
      </w:r>
      <w:r>
        <w:rPr>
          <w:rFonts w:ascii="Calibri" w:hAnsi="Calibri" w:cs="Calibri"/>
          <w:i/>
        </w:rPr>
        <w:t xml:space="preserve">Official Medicines Control Laboratory, </w:t>
      </w:r>
      <w:r w:rsidRPr="005C2CBB">
        <w:rPr>
          <w:rFonts w:ascii="Calibri" w:hAnsi="Calibri" w:cs="Calibri"/>
          <w:i/>
        </w:rPr>
        <w:t xml:space="preserve">OMCL) </w:t>
      </w:r>
    </w:p>
    <w:p w14:paraId="14928C45" w14:textId="77777777" w:rsidR="00AA41EB" w:rsidRPr="006A4E9D" w:rsidRDefault="00AA41EB" w:rsidP="00AA41EB">
      <w:pPr>
        <w:numPr>
          <w:ilvl w:val="0"/>
          <w:numId w:val="8"/>
        </w:numPr>
        <w:spacing w:after="120" w:line="276" w:lineRule="auto"/>
        <w:ind w:left="426"/>
        <w:jc w:val="both"/>
        <w:rPr>
          <w:rFonts w:ascii="Calibri" w:hAnsi="Calibri" w:cs="Calibri"/>
          <w:i/>
        </w:rPr>
      </w:pPr>
      <w:r>
        <w:rPr>
          <w:rFonts w:ascii="Calibri" w:hAnsi="Calibri" w:cs="Calibri"/>
          <w:b/>
        </w:rPr>
        <w:t xml:space="preserve">Europski odbor za lijekove i farmaceutsku skrb </w:t>
      </w:r>
      <w:r w:rsidRPr="006A4E9D">
        <w:rPr>
          <w:rFonts w:ascii="Calibri" w:hAnsi="Calibri" w:cs="Calibri"/>
          <w:i/>
        </w:rPr>
        <w:t>(European Committee on Pharmaceuticals and Pharmaceutical Care)</w:t>
      </w:r>
      <w:r w:rsidRPr="006A4E9D">
        <w:rPr>
          <w:rFonts w:ascii="Calibri" w:hAnsi="Calibri" w:cs="Calibri"/>
          <w:b/>
          <w:i/>
        </w:rPr>
        <w:t xml:space="preserve"> </w:t>
      </w:r>
    </w:p>
    <w:p w14:paraId="551BF8C0" w14:textId="77777777" w:rsidR="00D61F56" w:rsidRDefault="00AA41EB" w:rsidP="00CD7DB5">
      <w:pPr>
        <w:numPr>
          <w:ilvl w:val="0"/>
          <w:numId w:val="7"/>
        </w:numPr>
        <w:spacing w:after="120" w:line="276" w:lineRule="auto"/>
        <w:ind w:left="426" w:hanging="426"/>
        <w:jc w:val="both"/>
        <w:rPr>
          <w:rFonts w:ascii="Calibri" w:hAnsi="Calibri" w:cs="Calibri"/>
          <w:i/>
        </w:rPr>
      </w:pPr>
      <w:r>
        <w:rPr>
          <w:rFonts w:ascii="Calibri" w:hAnsi="Calibri" w:cs="Calibri"/>
          <w:b/>
        </w:rPr>
        <w:t xml:space="preserve">Inspekcije proizvođača djelatnih tvari </w:t>
      </w:r>
      <w:r w:rsidRPr="002B70EC">
        <w:rPr>
          <w:rFonts w:ascii="Calibri" w:hAnsi="Calibri" w:cs="Calibri"/>
          <w:i/>
        </w:rPr>
        <w:t>(Certification Division, EDQM)</w:t>
      </w:r>
    </w:p>
    <w:p w14:paraId="2D22B4BE" w14:textId="77777777" w:rsidR="00D61F56" w:rsidRPr="00CD7DB5" w:rsidRDefault="00D61F56" w:rsidP="00CD7DB5">
      <w:pPr>
        <w:numPr>
          <w:ilvl w:val="0"/>
          <w:numId w:val="7"/>
        </w:numPr>
        <w:spacing w:after="120" w:line="276" w:lineRule="auto"/>
        <w:ind w:left="426" w:hanging="426"/>
        <w:jc w:val="both"/>
        <w:rPr>
          <w:rFonts w:ascii="Calibri" w:hAnsi="Calibri" w:cs="Calibri"/>
        </w:rPr>
      </w:pPr>
      <w:r w:rsidRPr="00CD7DB5">
        <w:rPr>
          <w:rFonts w:ascii="Calibri" w:hAnsi="Calibri" w:cs="Calibri"/>
        </w:rPr>
        <w:t>Radna skupina Ad Hoc Committee EDQM</w:t>
      </w:r>
    </w:p>
    <w:p w14:paraId="277CB272" w14:textId="77777777" w:rsidR="0016769A" w:rsidRPr="0016769A" w:rsidRDefault="007328D0" w:rsidP="0016769A">
      <w:pPr>
        <w:numPr>
          <w:ilvl w:val="0"/>
          <w:numId w:val="7"/>
        </w:numPr>
        <w:spacing w:after="120" w:line="276" w:lineRule="auto"/>
        <w:ind w:left="426" w:hanging="426"/>
        <w:jc w:val="both"/>
        <w:rPr>
          <w:rFonts w:ascii="Calibri" w:hAnsi="Calibri" w:cs="Calibri"/>
          <w:i/>
        </w:rPr>
      </w:pPr>
      <w:r w:rsidRPr="0016769A">
        <w:rPr>
          <w:rFonts w:ascii="Calibri" w:hAnsi="Calibri" w:cs="Calibri"/>
          <w:b/>
        </w:rPr>
        <w:t>Ovjernica Europske farmakopeje</w:t>
      </w:r>
      <w:r w:rsidRPr="0016769A">
        <w:rPr>
          <w:rFonts w:ascii="Calibri" w:hAnsi="Calibri" w:cs="Calibri"/>
          <w:i/>
        </w:rPr>
        <w:t xml:space="preserve"> (Certificate of Suitability, CEP)</w:t>
      </w:r>
    </w:p>
    <w:p w14:paraId="75D67596" w14:textId="77777777" w:rsidR="0016769A" w:rsidRDefault="007328D0" w:rsidP="0016769A">
      <w:pPr>
        <w:numPr>
          <w:ilvl w:val="0"/>
          <w:numId w:val="7"/>
        </w:numPr>
        <w:spacing w:after="120" w:line="276" w:lineRule="auto"/>
        <w:ind w:left="426" w:hanging="426"/>
        <w:jc w:val="both"/>
      </w:pPr>
      <w:r w:rsidRPr="0016769A">
        <w:rPr>
          <w:b/>
        </w:rPr>
        <w:t>Povjerenstvo za standarde kakvoće i sigurnosti u farmaceutskoj praksi i farmaceutskoj skrbi</w:t>
      </w:r>
      <w:r w:rsidRPr="007328D0">
        <w:t xml:space="preserve"> (</w:t>
      </w:r>
      <w:r w:rsidRPr="0016769A">
        <w:rPr>
          <w:i/>
        </w:rPr>
        <w:t>Committee of Experts on Quality and Safety Standards in Pharmaceutical Practice and Pharmaceutical Care, CD-P-PH/PC</w:t>
      </w:r>
      <w:r w:rsidRPr="007328D0">
        <w:t>)</w:t>
      </w:r>
    </w:p>
    <w:p w14:paraId="3F69E1D8" w14:textId="77777777" w:rsidR="0016769A" w:rsidRDefault="007328D0" w:rsidP="0016769A">
      <w:pPr>
        <w:numPr>
          <w:ilvl w:val="0"/>
          <w:numId w:val="7"/>
        </w:numPr>
        <w:spacing w:after="120" w:line="276" w:lineRule="auto"/>
        <w:ind w:left="426" w:hanging="426"/>
        <w:jc w:val="both"/>
      </w:pPr>
      <w:r w:rsidRPr="0016769A">
        <w:rPr>
          <w:b/>
        </w:rPr>
        <w:t>Povjerenstvo stručnjaka za klasifikaciju lijekova s obzirom na opskrbu</w:t>
      </w:r>
      <w:r w:rsidRPr="007328D0">
        <w:t xml:space="preserve"> (</w:t>
      </w:r>
      <w:r w:rsidRPr="0016769A">
        <w:rPr>
          <w:i/>
        </w:rPr>
        <w:t>Committee of Experts on the classification of medicines as regards their supply, CD-P-PH/PHO</w:t>
      </w:r>
      <w:r w:rsidRPr="007328D0">
        <w:t>)</w:t>
      </w:r>
    </w:p>
    <w:p w14:paraId="227E5BD1" w14:textId="77777777" w:rsidR="00913F64" w:rsidRDefault="007328D0" w:rsidP="00A154CF">
      <w:pPr>
        <w:numPr>
          <w:ilvl w:val="0"/>
          <w:numId w:val="7"/>
        </w:numPr>
        <w:spacing w:after="120" w:line="276" w:lineRule="auto"/>
        <w:ind w:left="426" w:hanging="426"/>
        <w:jc w:val="both"/>
      </w:pPr>
      <w:r w:rsidRPr="0016769A">
        <w:rPr>
          <w:b/>
        </w:rPr>
        <w:t>Povjerenstvo za smanjenje rizika od krivotvorenih lijekova Vijeća Europe</w:t>
      </w:r>
      <w:r w:rsidRPr="007328D0">
        <w:t xml:space="preserve"> (</w:t>
      </w:r>
      <w:r w:rsidRPr="0016769A">
        <w:rPr>
          <w:i/>
        </w:rPr>
        <w:t>Committee of Experts on minimising the public health risks posed by falsified medical products and related crimes , CD-P-PH/CMED</w:t>
      </w:r>
      <w:r w:rsidRPr="007328D0">
        <w:t>)</w:t>
      </w:r>
      <w:bookmarkStart w:id="71" w:name="_Toc530140486"/>
    </w:p>
    <w:p w14:paraId="57B09457" w14:textId="3137DDD5" w:rsidR="00913F64" w:rsidRDefault="00913F64" w:rsidP="00A154CF">
      <w:pPr>
        <w:numPr>
          <w:ilvl w:val="0"/>
          <w:numId w:val="7"/>
        </w:numPr>
        <w:spacing w:after="120" w:line="276" w:lineRule="auto"/>
        <w:ind w:left="426" w:hanging="426"/>
        <w:jc w:val="both"/>
      </w:pPr>
      <w:r>
        <w:rPr>
          <w:b/>
        </w:rPr>
        <w:t>Mreža kontakata za granične proizvode (</w:t>
      </w:r>
      <w:r w:rsidRPr="00913F64">
        <w:t>EDQM Network on Borderline Products</w:t>
      </w:r>
      <w:r>
        <w:t>)</w:t>
      </w:r>
    </w:p>
    <w:p w14:paraId="05CCA119" w14:textId="77777777" w:rsidR="00AA41EB" w:rsidRPr="006A4E9D" w:rsidRDefault="00AA41EB" w:rsidP="00CB6048">
      <w:pPr>
        <w:pStyle w:val="Heading4"/>
      </w:pPr>
      <w:r w:rsidRPr="006A4E9D">
        <w:t xml:space="preserve">1.2.2.5. Mreža </w:t>
      </w:r>
      <w:r w:rsidRPr="004C51D2">
        <w:t>nacionalnih</w:t>
      </w:r>
      <w:r w:rsidRPr="006A4E9D">
        <w:t xml:space="preserve"> agencija za lijekove (HMA)</w:t>
      </w:r>
      <w:bookmarkEnd w:id="71"/>
    </w:p>
    <w:p w14:paraId="164CF3E8" w14:textId="77777777" w:rsidR="00AA41EB" w:rsidRDefault="00110080" w:rsidP="00AA41EB">
      <w:pPr>
        <w:spacing w:after="120" w:line="276" w:lineRule="auto"/>
        <w:jc w:val="both"/>
        <w:rPr>
          <w:rFonts w:ascii="Calibri" w:hAnsi="Calibri" w:cs="Calibri"/>
        </w:rPr>
      </w:pPr>
      <w:hyperlink r:id="rId22" w:history="1">
        <w:r w:rsidR="00AA41EB" w:rsidRPr="00136B03">
          <w:rPr>
            <w:rStyle w:val="Hyperlink"/>
            <w:rFonts w:eastAsia="Times New Roman"/>
            <w:color w:val="auto"/>
            <w:u w:val="none"/>
          </w:rPr>
          <w:t>Mreža nacionalnih agencija za lijekove</w:t>
        </w:r>
      </w:hyperlink>
      <w:r w:rsidR="00AA41EB" w:rsidRPr="006A4E9D">
        <w:rPr>
          <w:rFonts w:eastAsia="Times New Roman" w:cstheme="minorHAnsi"/>
        </w:rPr>
        <w:t xml:space="preserve"> </w:t>
      </w:r>
      <w:r w:rsidR="00AA41EB">
        <w:rPr>
          <w:rFonts w:ascii="Calibri" w:hAnsi="Calibri" w:cs="Calibri"/>
        </w:rPr>
        <w:t>(</w:t>
      </w:r>
      <w:r w:rsidR="00AA41EB">
        <w:rPr>
          <w:rFonts w:ascii="Calibri" w:hAnsi="Calibri" w:cs="Calibri"/>
          <w:i/>
        </w:rPr>
        <w:t xml:space="preserve">The Heads of Medicines Agencies, </w:t>
      </w:r>
      <w:r w:rsidR="00AA41EB" w:rsidRPr="005C2CBB">
        <w:rPr>
          <w:rFonts w:ascii="Calibri" w:hAnsi="Calibri" w:cs="Calibri"/>
          <w:i/>
        </w:rPr>
        <w:t>HMA)</w:t>
      </w:r>
      <w:r w:rsidR="00AA41EB">
        <w:rPr>
          <w:rFonts w:ascii="Calibri" w:hAnsi="Calibri" w:cs="Calibri"/>
        </w:rPr>
        <w:t xml:space="preserve"> </w:t>
      </w:r>
      <w:r w:rsidR="00AA41EB">
        <w:rPr>
          <w:rFonts w:eastAsia="Times New Roman" w:cstheme="minorHAnsi"/>
        </w:rPr>
        <w:t xml:space="preserve">okuplja </w:t>
      </w:r>
      <w:r w:rsidR="00AA41EB">
        <w:rPr>
          <w:rFonts w:ascii="Calibri" w:hAnsi="Calibri" w:cs="Calibri"/>
        </w:rPr>
        <w:t xml:space="preserve">ravnatelje </w:t>
      </w:r>
      <w:r w:rsidR="00AA41EB">
        <w:rPr>
          <w:rFonts w:eastAsia="Times New Roman" w:cstheme="minorHAnsi"/>
        </w:rPr>
        <w:t>nacionalnih</w:t>
      </w:r>
      <w:r w:rsidR="00AA41EB">
        <w:rPr>
          <w:rFonts w:ascii="Calibri" w:hAnsi="Calibri" w:cs="Calibri"/>
        </w:rPr>
        <w:t xml:space="preserve"> agencija za lijekove </w:t>
      </w:r>
      <w:r w:rsidR="00AA41EB">
        <w:rPr>
          <w:rFonts w:eastAsia="Times New Roman" w:cstheme="minorHAnsi"/>
        </w:rPr>
        <w:t xml:space="preserve">u Europskom gospodarskom prostoru (EGP). HMA je odgovorna za učinkovit regulatorni sustav lijekova na europskome tržištu. </w:t>
      </w:r>
      <w:r w:rsidR="00AA41EB">
        <w:rPr>
          <w:rFonts w:ascii="Calibri" w:hAnsi="Calibri" w:cs="Calibri"/>
        </w:rPr>
        <w:t xml:space="preserve">HMA surađuje s EMA-om i EK-om te predstavlja jedinstven model suradnje i raspodjele poslova vezanih uz zakonske, kao i dobrovoljne regulatorne djelatnosti. </w:t>
      </w:r>
    </w:p>
    <w:p w14:paraId="2135CB1F" w14:textId="77777777" w:rsidR="00AA41EB" w:rsidRDefault="00AA41EB" w:rsidP="00AA41EB">
      <w:pPr>
        <w:spacing w:after="120" w:line="276" w:lineRule="auto"/>
        <w:jc w:val="both"/>
        <w:rPr>
          <w:rFonts w:ascii="Calibri" w:hAnsi="Calibri" w:cs="Calibri"/>
        </w:rPr>
      </w:pPr>
      <w:r>
        <w:rPr>
          <w:rFonts w:ascii="Calibri" w:hAnsi="Calibri" w:cs="Calibri"/>
        </w:rPr>
        <w:t>Mrežom HMA upravlja i nadzire Upravljačka skupina (</w:t>
      </w:r>
      <w:r>
        <w:rPr>
          <w:rFonts w:ascii="Calibri" w:hAnsi="Calibri" w:cs="Calibri"/>
          <w:i/>
        </w:rPr>
        <w:t>Management Group</w:t>
      </w:r>
      <w:r>
        <w:rPr>
          <w:rFonts w:ascii="Calibri" w:hAnsi="Calibri" w:cs="Calibri"/>
        </w:rPr>
        <w:t>), a u radu je podupire niz radnih skupina koje pokrivaju specifična područja odgovornosti, kao i Stalno tajništvo (</w:t>
      </w:r>
      <w:r>
        <w:rPr>
          <w:rFonts w:ascii="Calibri" w:hAnsi="Calibri" w:cs="Calibri"/>
          <w:i/>
        </w:rPr>
        <w:t>Permanent Secretariat</w:t>
      </w:r>
      <w:r>
        <w:rPr>
          <w:rFonts w:ascii="Calibri" w:hAnsi="Calibri" w:cs="Calibri"/>
        </w:rPr>
        <w:t xml:space="preserve">). </w:t>
      </w:r>
    </w:p>
    <w:p w14:paraId="27BE34D0" w14:textId="77777777" w:rsidR="00AA41EB" w:rsidRDefault="00AA41EB" w:rsidP="00AA41EB">
      <w:pPr>
        <w:spacing w:after="120" w:line="276" w:lineRule="auto"/>
        <w:jc w:val="both"/>
        <w:rPr>
          <w:rFonts w:ascii="Calibri" w:hAnsi="Calibri" w:cs="Calibri"/>
        </w:rPr>
      </w:pPr>
      <w:r>
        <w:rPr>
          <w:rFonts w:ascii="Calibri" w:hAnsi="Calibri" w:cs="Calibri"/>
        </w:rPr>
        <w:t>Predstavnici HALMED-a sudjeluju u sljedećim radnim skupinama HMA-a:</w:t>
      </w:r>
      <w:r>
        <w:rPr>
          <w:rFonts w:ascii="Calibri" w:hAnsi="Calibri" w:cs="Calibri"/>
        </w:rPr>
        <w:tab/>
      </w:r>
    </w:p>
    <w:p w14:paraId="46FCCD27" w14:textId="77777777" w:rsidR="00AA41EB" w:rsidRPr="006A4E9D" w:rsidRDefault="00AA41EB" w:rsidP="00AA41EB">
      <w:pPr>
        <w:numPr>
          <w:ilvl w:val="0"/>
          <w:numId w:val="10"/>
        </w:numPr>
        <w:spacing w:after="120" w:line="276" w:lineRule="auto"/>
        <w:ind w:left="426" w:hanging="426"/>
        <w:jc w:val="both"/>
        <w:rPr>
          <w:rFonts w:ascii="Calibri" w:hAnsi="Calibri" w:cs="Calibri"/>
          <w:i/>
        </w:rPr>
      </w:pPr>
      <w:r>
        <w:rPr>
          <w:rFonts w:ascii="Calibri" w:hAnsi="Calibri" w:cs="Calibri"/>
          <w:b/>
        </w:rPr>
        <w:t>Koordinacijska skupina za postupke uzajamnog priznavanja i decentralizirane postupke za lijekove za ljudsku uporabu</w:t>
      </w:r>
      <w:r>
        <w:rPr>
          <w:rFonts w:ascii="Calibri" w:hAnsi="Calibri"/>
        </w:rPr>
        <w:t xml:space="preserve"> </w:t>
      </w:r>
      <w:r w:rsidRPr="006A4E9D">
        <w:rPr>
          <w:rFonts w:ascii="Calibri" w:hAnsi="Calibri"/>
          <w:i/>
        </w:rPr>
        <w:t>(</w:t>
      </w:r>
      <w:r w:rsidRPr="006A4E9D">
        <w:rPr>
          <w:rFonts w:ascii="Calibri" w:hAnsi="Calibri" w:cs="Calibri"/>
          <w:i/>
        </w:rPr>
        <w:t>Co-ordination Group for Mutual Recognition and Decentralised Procedures – Human, CMDh)</w:t>
      </w:r>
    </w:p>
    <w:p w14:paraId="6B5736D8" w14:textId="77777777" w:rsidR="00AA41EB" w:rsidRPr="005C2CBB" w:rsidRDefault="00AA41EB" w:rsidP="00AA41EB">
      <w:pPr>
        <w:numPr>
          <w:ilvl w:val="0"/>
          <w:numId w:val="10"/>
        </w:numPr>
        <w:spacing w:after="120" w:line="276" w:lineRule="auto"/>
        <w:ind w:left="426" w:hanging="426"/>
        <w:jc w:val="both"/>
        <w:rPr>
          <w:rFonts w:ascii="Calibri" w:hAnsi="Calibri" w:cs="Calibri"/>
          <w:i/>
        </w:rPr>
      </w:pPr>
      <w:r>
        <w:rPr>
          <w:rFonts w:ascii="Calibri" w:hAnsi="Calibri" w:cs="Calibri"/>
          <w:b/>
        </w:rPr>
        <w:t xml:space="preserve">Radna skupina za pravna i zakonodavna pitanja </w:t>
      </w:r>
      <w:r>
        <w:rPr>
          <w:rFonts w:ascii="Calibri" w:hAnsi="Calibri" w:cs="Calibri"/>
        </w:rPr>
        <w:t>(</w:t>
      </w:r>
      <w:r>
        <w:rPr>
          <w:rFonts w:ascii="Calibri" w:hAnsi="Calibri" w:cs="Calibri"/>
          <w:i/>
        </w:rPr>
        <w:t>European Medicines Agencies Co-operation on Legal and Legislative Issues</w:t>
      </w:r>
      <w:r>
        <w:rPr>
          <w:rFonts w:ascii="Calibri" w:hAnsi="Calibri" w:cs="Calibri"/>
        </w:rPr>
        <w:t xml:space="preserve">, </w:t>
      </w:r>
      <w:r w:rsidRPr="005C2CBB">
        <w:rPr>
          <w:rFonts w:ascii="Calibri" w:hAnsi="Calibri" w:cs="Calibri"/>
          <w:i/>
        </w:rPr>
        <w:t>EMACOLEX)</w:t>
      </w:r>
    </w:p>
    <w:p w14:paraId="0BDFE8F8" w14:textId="77777777" w:rsidR="00AA41EB" w:rsidRPr="005C2CBB" w:rsidRDefault="00AA41EB" w:rsidP="00AA41EB">
      <w:pPr>
        <w:numPr>
          <w:ilvl w:val="0"/>
          <w:numId w:val="10"/>
        </w:numPr>
        <w:spacing w:after="120" w:line="276" w:lineRule="auto"/>
        <w:ind w:left="426" w:hanging="426"/>
        <w:jc w:val="both"/>
        <w:rPr>
          <w:rFonts w:ascii="Calibri" w:hAnsi="Calibri" w:cs="Calibri"/>
          <w:i/>
        </w:rPr>
      </w:pPr>
      <w:r>
        <w:rPr>
          <w:rFonts w:ascii="Calibri" w:hAnsi="Calibri" w:cs="Calibri"/>
          <w:b/>
          <w:iCs/>
        </w:rPr>
        <w:t xml:space="preserve">Radna skupina za homeopatske lijekove </w:t>
      </w:r>
      <w:r>
        <w:rPr>
          <w:rFonts w:ascii="Calibri" w:hAnsi="Calibri" w:cs="Calibri"/>
          <w:iCs/>
        </w:rPr>
        <w:t>(</w:t>
      </w:r>
      <w:r>
        <w:rPr>
          <w:rFonts w:ascii="Calibri" w:hAnsi="Calibri" w:cs="Calibri"/>
          <w:i/>
          <w:iCs/>
        </w:rPr>
        <w:t>Homeopathic medicinal products working group</w:t>
      </w:r>
      <w:r>
        <w:rPr>
          <w:rFonts w:ascii="Calibri" w:hAnsi="Calibri" w:cs="Calibri"/>
          <w:iCs/>
        </w:rPr>
        <w:t xml:space="preserve">, </w:t>
      </w:r>
      <w:r w:rsidRPr="005C2CBB">
        <w:rPr>
          <w:rFonts w:ascii="Calibri" w:hAnsi="Calibri" w:cs="Calibri"/>
          <w:i/>
          <w:iCs/>
        </w:rPr>
        <w:t>HMPWG)</w:t>
      </w:r>
    </w:p>
    <w:p w14:paraId="27F9262C" w14:textId="77777777" w:rsidR="00AA41EB" w:rsidRPr="005C2CBB" w:rsidRDefault="00AA41EB" w:rsidP="00AA41EB">
      <w:pPr>
        <w:numPr>
          <w:ilvl w:val="3"/>
          <w:numId w:val="10"/>
        </w:numPr>
        <w:spacing w:after="120" w:line="276" w:lineRule="auto"/>
        <w:ind w:left="426" w:hanging="426"/>
        <w:jc w:val="both"/>
        <w:rPr>
          <w:rFonts w:ascii="Calibri" w:hAnsi="Calibri" w:cs="Calibri"/>
          <w:i/>
          <w:iCs/>
        </w:rPr>
      </w:pPr>
      <w:r>
        <w:rPr>
          <w:rFonts w:ascii="Calibri" w:hAnsi="Calibri" w:cs="Calibri"/>
          <w:b/>
          <w:iCs/>
        </w:rPr>
        <w:t xml:space="preserve">Radna skupina voditelja kvalitete </w:t>
      </w:r>
      <w:r>
        <w:rPr>
          <w:rFonts w:ascii="Calibri" w:hAnsi="Calibri" w:cs="Calibri"/>
          <w:iCs/>
        </w:rPr>
        <w:t>(</w:t>
      </w:r>
      <w:r>
        <w:rPr>
          <w:rFonts w:ascii="Calibri" w:hAnsi="Calibri" w:cs="Calibri"/>
          <w:i/>
          <w:iCs/>
        </w:rPr>
        <w:t>Working group of quality managers</w:t>
      </w:r>
      <w:r>
        <w:rPr>
          <w:rFonts w:ascii="Calibri" w:hAnsi="Calibri" w:cs="Calibri"/>
          <w:iCs/>
        </w:rPr>
        <w:t xml:space="preserve">, </w:t>
      </w:r>
      <w:r w:rsidRPr="005C2CBB">
        <w:rPr>
          <w:rFonts w:ascii="Calibri" w:hAnsi="Calibri" w:cs="Calibri"/>
          <w:i/>
          <w:iCs/>
        </w:rPr>
        <w:t>WGQM)</w:t>
      </w:r>
    </w:p>
    <w:p w14:paraId="1C3A22AE" w14:textId="77777777" w:rsidR="00AA41EB" w:rsidRDefault="00AA41EB" w:rsidP="00AA41EB">
      <w:pPr>
        <w:numPr>
          <w:ilvl w:val="3"/>
          <w:numId w:val="10"/>
        </w:numPr>
        <w:spacing w:after="120" w:line="276" w:lineRule="auto"/>
        <w:ind w:left="426" w:hanging="426"/>
        <w:jc w:val="both"/>
        <w:rPr>
          <w:rFonts w:ascii="Calibri" w:hAnsi="Calibri" w:cs="Calibri"/>
          <w:iCs/>
        </w:rPr>
      </w:pPr>
      <w:r>
        <w:rPr>
          <w:rFonts w:ascii="Calibri" w:hAnsi="Calibri" w:cs="Calibri"/>
          <w:b/>
          <w:iCs/>
        </w:rPr>
        <w:t xml:space="preserve">Radna skupina komunikacijskih stručnjaka </w:t>
      </w:r>
      <w:r>
        <w:rPr>
          <w:rFonts w:ascii="Calibri" w:hAnsi="Calibri" w:cs="Calibri"/>
          <w:iCs/>
        </w:rPr>
        <w:t>(</w:t>
      </w:r>
      <w:r>
        <w:rPr>
          <w:rFonts w:ascii="Calibri" w:hAnsi="Calibri" w:cs="Calibri"/>
          <w:i/>
          <w:iCs/>
        </w:rPr>
        <w:t>Working group of Communication Professionals</w:t>
      </w:r>
      <w:r>
        <w:rPr>
          <w:rFonts w:ascii="Calibri" w:hAnsi="Calibri" w:cs="Calibri"/>
          <w:iCs/>
        </w:rPr>
        <w:t>, WGCP)</w:t>
      </w:r>
    </w:p>
    <w:p w14:paraId="7D5125A1" w14:textId="77777777" w:rsidR="00AA41EB" w:rsidRPr="005C2CBB" w:rsidRDefault="00AA41EB" w:rsidP="00AA41EB">
      <w:pPr>
        <w:numPr>
          <w:ilvl w:val="0"/>
          <w:numId w:val="10"/>
        </w:numPr>
        <w:spacing w:after="120" w:line="276" w:lineRule="auto"/>
        <w:ind w:left="426" w:hanging="426"/>
        <w:jc w:val="both"/>
        <w:rPr>
          <w:rFonts w:ascii="Calibri" w:hAnsi="Calibri" w:cs="Calibri"/>
          <w:bCs/>
          <w:i/>
        </w:rPr>
      </w:pPr>
      <w:r>
        <w:rPr>
          <w:rFonts w:ascii="Calibri" w:hAnsi="Calibri" w:cs="Calibri"/>
          <w:b/>
          <w:iCs/>
        </w:rPr>
        <w:lastRenderedPageBreak/>
        <w:t xml:space="preserve">Radna skupina provedbenih službenika </w:t>
      </w:r>
      <w:r>
        <w:rPr>
          <w:rFonts w:ascii="Calibri" w:hAnsi="Calibri" w:cs="Calibri"/>
          <w:iCs/>
        </w:rPr>
        <w:t>(</w:t>
      </w:r>
      <w:r>
        <w:rPr>
          <w:rFonts w:ascii="Calibri" w:hAnsi="Calibri" w:cs="Calibri"/>
          <w:i/>
          <w:iCs/>
        </w:rPr>
        <w:t>Working group of Enforcement Officers</w:t>
      </w:r>
      <w:r>
        <w:rPr>
          <w:rFonts w:ascii="Calibri" w:hAnsi="Calibri" w:cs="Calibri"/>
          <w:iCs/>
        </w:rPr>
        <w:t xml:space="preserve">, </w:t>
      </w:r>
      <w:r w:rsidRPr="005C2CBB">
        <w:rPr>
          <w:rFonts w:ascii="Calibri" w:hAnsi="Calibri" w:cs="Calibri"/>
          <w:i/>
          <w:iCs/>
        </w:rPr>
        <w:t>WGEO)</w:t>
      </w:r>
    </w:p>
    <w:p w14:paraId="2D1D8913" w14:textId="77777777" w:rsidR="00AA41EB" w:rsidRDefault="00AA41EB" w:rsidP="00AA41EB">
      <w:pPr>
        <w:numPr>
          <w:ilvl w:val="3"/>
          <w:numId w:val="10"/>
        </w:numPr>
        <w:spacing w:after="120" w:line="276" w:lineRule="auto"/>
        <w:ind w:left="426" w:hanging="426"/>
        <w:jc w:val="both"/>
        <w:rPr>
          <w:rFonts w:ascii="Calibri" w:hAnsi="Calibri" w:cs="Calibri"/>
        </w:rPr>
      </w:pPr>
      <w:r>
        <w:rPr>
          <w:rFonts w:ascii="Calibri" w:hAnsi="Calibri" w:cs="Calibri"/>
          <w:b/>
        </w:rPr>
        <w:t xml:space="preserve">Radna skupina za temeljnu dokumentaciju o djelatnoj tvari </w:t>
      </w:r>
      <w:r>
        <w:rPr>
          <w:rFonts w:ascii="Calibri" w:hAnsi="Calibri" w:cs="Calibri"/>
        </w:rPr>
        <w:t>(</w:t>
      </w:r>
      <w:r>
        <w:rPr>
          <w:rFonts w:ascii="Calibri" w:hAnsi="Calibri" w:cs="Calibri"/>
          <w:i/>
        </w:rPr>
        <w:t>Working Group on Active Substance Master File Procedures</w:t>
      </w:r>
      <w:r>
        <w:rPr>
          <w:rFonts w:ascii="Calibri" w:hAnsi="Calibri" w:cs="Calibri"/>
        </w:rPr>
        <w:t>)</w:t>
      </w:r>
    </w:p>
    <w:p w14:paraId="612073D8" w14:textId="77777777" w:rsidR="00AA41EB" w:rsidRDefault="00AA41EB" w:rsidP="00AA41EB">
      <w:pPr>
        <w:numPr>
          <w:ilvl w:val="0"/>
          <w:numId w:val="9"/>
        </w:numPr>
        <w:spacing w:after="120" w:line="276" w:lineRule="auto"/>
        <w:ind w:left="426" w:hanging="426"/>
        <w:jc w:val="both"/>
        <w:rPr>
          <w:rFonts w:ascii="Calibri" w:hAnsi="Calibri" w:cs="Calibri"/>
        </w:rPr>
      </w:pPr>
      <w:r>
        <w:rPr>
          <w:rFonts w:ascii="Calibri" w:hAnsi="Calibri" w:cs="Calibri"/>
          <w:b/>
        </w:rPr>
        <w:t xml:space="preserve">Radna skupina za poboljšanje procesa </w:t>
      </w:r>
      <w:r>
        <w:rPr>
          <w:rFonts w:ascii="Calibri" w:hAnsi="Calibri" w:cs="Calibri"/>
        </w:rPr>
        <w:t>(</w:t>
      </w:r>
      <w:r>
        <w:rPr>
          <w:rFonts w:ascii="Calibri" w:hAnsi="Calibri" w:cs="Calibri"/>
          <w:i/>
        </w:rPr>
        <w:t>Process Improvement Working Party</w:t>
      </w:r>
      <w:r>
        <w:rPr>
          <w:rFonts w:ascii="Calibri" w:hAnsi="Calibri" w:cs="Calibri"/>
        </w:rPr>
        <w:t>)</w:t>
      </w:r>
    </w:p>
    <w:p w14:paraId="35090C6C" w14:textId="77777777" w:rsidR="00AA41EB" w:rsidRDefault="00AA41EB" w:rsidP="00AA41EB">
      <w:pPr>
        <w:numPr>
          <w:ilvl w:val="0"/>
          <w:numId w:val="9"/>
        </w:numPr>
        <w:spacing w:after="120" w:line="276" w:lineRule="auto"/>
        <w:ind w:left="426" w:hanging="426"/>
        <w:jc w:val="both"/>
        <w:rPr>
          <w:rFonts w:ascii="Calibri" w:hAnsi="Calibri" w:cs="Calibri"/>
        </w:rPr>
      </w:pPr>
      <w:r>
        <w:rPr>
          <w:rFonts w:ascii="Calibri" w:hAnsi="Calibri" w:cs="Calibri"/>
          <w:b/>
        </w:rPr>
        <w:t xml:space="preserve">Radna skupina za regulaciju izmjena </w:t>
      </w:r>
      <w:r>
        <w:rPr>
          <w:rFonts w:ascii="Calibri" w:hAnsi="Calibri" w:cs="Calibri"/>
        </w:rPr>
        <w:t>(</w:t>
      </w:r>
      <w:r>
        <w:rPr>
          <w:rFonts w:ascii="Calibri" w:hAnsi="Calibri" w:cs="Calibri"/>
          <w:i/>
        </w:rPr>
        <w:t>Working Party on Variation Regulation</w:t>
      </w:r>
      <w:r>
        <w:rPr>
          <w:rFonts w:ascii="Calibri" w:hAnsi="Calibri" w:cs="Calibri"/>
        </w:rPr>
        <w:t>)</w:t>
      </w:r>
    </w:p>
    <w:p w14:paraId="372E54BD" w14:textId="77777777" w:rsidR="0016769A" w:rsidRDefault="00AA41EB" w:rsidP="00AA41EB">
      <w:pPr>
        <w:numPr>
          <w:ilvl w:val="0"/>
          <w:numId w:val="9"/>
        </w:numPr>
        <w:spacing w:after="120" w:line="276" w:lineRule="auto"/>
        <w:ind w:left="426" w:hanging="426"/>
        <w:jc w:val="both"/>
        <w:rPr>
          <w:rFonts w:ascii="Calibri" w:hAnsi="Calibri" w:cs="Calibri"/>
        </w:rPr>
      </w:pPr>
      <w:r>
        <w:rPr>
          <w:rFonts w:ascii="Calibri" w:hAnsi="Calibri" w:cs="Calibri"/>
          <w:b/>
        </w:rPr>
        <w:t xml:space="preserve">Radna skupina za usklađivanje sažetka opisa svojstava lijeka </w:t>
      </w:r>
      <w:r>
        <w:rPr>
          <w:rFonts w:ascii="Calibri" w:hAnsi="Calibri" w:cs="Calibri"/>
        </w:rPr>
        <w:t>(</w:t>
      </w:r>
      <w:r>
        <w:rPr>
          <w:rFonts w:ascii="Calibri" w:hAnsi="Calibri" w:cs="Calibri"/>
          <w:i/>
        </w:rPr>
        <w:t>Working Party on Harmonisation of SmPCs</w:t>
      </w:r>
      <w:r>
        <w:rPr>
          <w:rFonts w:ascii="Calibri" w:hAnsi="Calibri" w:cs="Calibri"/>
        </w:rPr>
        <w:t>).</w:t>
      </w:r>
    </w:p>
    <w:p w14:paraId="0775B7C5" w14:textId="77777777" w:rsidR="0016769A" w:rsidRPr="0016769A" w:rsidRDefault="007328D0" w:rsidP="0016769A">
      <w:pPr>
        <w:numPr>
          <w:ilvl w:val="0"/>
          <w:numId w:val="9"/>
        </w:numPr>
        <w:spacing w:after="120" w:line="276" w:lineRule="auto"/>
        <w:ind w:left="426" w:hanging="426"/>
        <w:jc w:val="both"/>
        <w:rPr>
          <w:rFonts w:ascii="Calibri" w:hAnsi="Calibri" w:cs="Calibri"/>
        </w:rPr>
      </w:pPr>
      <w:r w:rsidRPr="00CD7DB5">
        <w:rPr>
          <w:rFonts w:ascii="Calibri" w:hAnsi="Calibri" w:cs="Calibri"/>
          <w:b/>
        </w:rPr>
        <w:t>Radna skupina za bezreceptne lijekove</w:t>
      </w:r>
      <w:r w:rsidRPr="0016769A">
        <w:rPr>
          <w:rFonts w:ascii="Calibri" w:hAnsi="Calibri" w:cs="Calibri"/>
        </w:rPr>
        <w:t xml:space="preserve"> (</w:t>
      </w:r>
      <w:r w:rsidRPr="00CD7DB5">
        <w:rPr>
          <w:rFonts w:ascii="Calibri" w:hAnsi="Calibri" w:cs="Calibri"/>
          <w:i/>
        </w:rPr>
        <w:t>Non-prescription Medicinal Products TF</w:t>
      </w:r>
      <w:r w:rsidRPr="0016769A">
        <w:rPr>
          <w:rFonts w:ascii="Calibri" w:hAnsi="Calibri" w:cs="Calibri"/>
        </w:rPr>
        <w:t>)</w:t>
      </w:r>
    </w:p>
    <w:p w14:paraId="4A17C3A0" w14:textId="77777777" w:rsidR="0016769A" w:rsidRPr="0016769A" w:rsidRDefault="007328D0" w:rsidP="0016769A">
      <w:pPr>
        <w:numPr>
          <w:ilvl w:val="0"/>
          <w:numId w:val="9"/>
        </w:numPr>
        <w:spacing w:after="120" w:line="276" w:lineRule="auto"/>
        <w:ind w:left="426" w:hanging="426"/>
        <w:jc w:val="both"/>
        <w:rPr>
          <w:rFonts w:ascii="Calibri" w:hAnsi="Calibri" w:cs="Calibri"/>
        </w:rPr>
      </w:pPr>
      <w:r w:rsidRPr="00CD7DB5">
        <w:rPr>
          <w:rFonts w:ascii="Calibri" w:hAnsi="Calibri" w:cs="Calibri"/>
          <w:b/>
        </w:rPr>
        <w:t>Radna skupina za CTS</w:t>
      </w:r>
      <w:r w:rsidRPr="0016769A">
        <w:rPr>
          <w:rFonts w:ascii="Calibri" w:hAnsi="Calibri" w:cs="Calibri"/>
        </w:rPr>
        <w:t xml:space="preserve"> (</w:t>
      </w:r>
      <w:r w:rsidRPr="00CD7DB5">
        <w:rPr>
          <w:rFonts w:ascii="Calibri" w:hAnsi="Calibri" w:cs="Calibri"/>
          <w:i/>
        </w:rPr>
        <w:t>Communication and Tracking System</w:t>
      </w:r>
      <w:r w:rsidRPr="0016769A">
        <w:rPr>
          <w:rFonts w:ascii="Calibri" w:hAnsi="Calibri" w:cs="Calibri"/>
        </w:rPr>
        <w:t>)</w:t>
      </w:r>
    </w:p>
    <w:p w14:paraId="0CB8C0C6" w14:textId="77777777" w:rsidR="0016769A" w:rsidRPr="0016769A" w:rsidRDefault="007328D0" w:rsidP="0016769A">
      <w:pPr>
        <w:numPr>
          <w:ilvl w:val="0"/>
          <w:numId w:val="9"/>
        </w:numPr>
        <w:spacing w:after="120" w:line="276" w:lineRule="auto"/>
        <w:ind w:left="426" w:hanging="426"/>
        <w:jc w:val="both"/>
        <w:rPr>
          <w:rFonts w:ascii="Calibri" w:hAnsi="Calibri" w:cs="Calibri"/>
        </w:rPr>
      </w:pPr>
      <w:r w:rsidRPr="00CD7DB5">
        <w:rPr>
          <w:rFonts w:ascii="Calibri" w:hAnsi="Calibri" w:cs="Calibri"/>
          <w:b/>
        </w:rPr>
        <w:t>Projekt harmonizacije plana upravljanja rizicima</w:t>
      </w:r>
      <w:r w:rsidRPr="0016769A">
        <w:rPr>
          <w:rFonts w:ascii="Calibri" w:hAnsi="Calibri" w:cs="Calibri"/>
        </w:rPr>
        <w:t xml:space="preserve"> (</w:t>
      </w:r>
      <w:r w:rsidRPr="00CD7DB5">
        <w:rPr>
          <w:rFonts w:ascii="Calibri" w:hAnsi="Calibri" w:cs="Calibri"/>
          <w:i/>
        </w:rPr>
        <w:t>Harmonisation of Risk Management Plan Project, HaRP</w:t>
      </w:r>
      <w:r w:rsidRPr="0016769A">
        <w:rPr>
          <w:rFonts w:ascii="Calibri" w:hAnsi="Calibri" w:cs="Calibri"/>
        </w:rPr>
        <w:t>)</w:t>
      </w:r>
    </w:p>
    <w:p w14:paraId="26C811C5" w14:textId="77777777" w:rsidR="0069420F" w:rsidRDefault="007328D0" w:rsidP="00CD7DB5">
      <w:pPr>
        <w:numPr>
          <w:ilvl w:val="0"/>
          <w:numId w:val="9"/>
        </w:numPr>
        <w:spacing w:after="120" w:line="276" w:lineRule="auto"/>
        <w:ind w:left="426" w:hanging="426"/>
        <w:jc w:val="both"/>
        <w:rPr>
          <w:rFonts w:ascii="Calibri" w:hAnsi="Calibri" w:cs="Calibri"/>
        </w:rPr>
      </w:pPr>
      <w:r w:rsidRPr="00CD7DB5">
        <w:rPr>
          <w:rFonts w:ascii="Calibri" w:hAnsi="Calibri" w:cs="Calibri"/>
          <w:b/>
        </w:rPr>
        <w:t>Radna skupina za zajedničke farmakovigilancijske postupke</w:t>
      </w:r>
      <w:r w:rsidRPr="0016769A">
        <w:rPr>
          <w:rFonts w:ascii="Calibri" w:hAnsi="Calibri" w:cs="Calibri"/>
        </w:rPr>
        <w:t xml:space="preserve"> (</w:t>
      </w:r>
      <w:r w:rsidRPr="00CD7DB5">
        <w:rPr>
          <w:rFonts w:ascii="Calibri" w:hAnsi="Calibri" w:cs="Calibri"/>
          <w:i/>
        </w:rPr>
        <w:t>Pharmacovigilance Work Sharing Procedures Working Party, PhV WSP WP</w:t>
      </w:r>
      <w:r w:rsidRPr="0016769A">
        <w:rPr>
          <w:rFonts w:ascii="Calibri" w:hAnsi="Calibri" w:cs="Calibri"/>
        </w:rPr>
        <w:t>)</w:t>
      </w:r>
    </w:p>
    <w:p w14:paraId="645E81FD" w14:textId="77777777" w:rsidR="0069420F" w:rsidRDefault="0069420F" w:rsidP="00CD7DB5">
      <w:pPr>
        <w:numPr>
          <w:ilvl w:val="0"/>
          <w:numId w:val="9"/>
        </w:numPr>
        <w:spacing w:after="120" w:line="276" w:lineRule="auto"/>
        <w:ind w:left="426" w:hanging="426"/>
        <w:jc w:val="both"/>
        <w:rPr>
          <w:rFonts w:ascii="Calibri" w:hAnsi="Calibri" w:cs="Calibri"/>
        </w:rPr>
      </w:pPr>
      <w:r w:rsidRPr="00CF7267">
        <w:rPr>
          <w:rFonts w:ascii="Calibri" w:hAnsi="Calibri" w:cs="Calibri"/>
          <w:b/>
        </w:rPr>
        <w:t>Tim za upravljanje farmakovigilancijskim poslovima</w:t>
      </w:r>
      <w:r w:rsidRPr="0069420F">
        <w:rPr>
          <w:rFonts w:ascii="Calibri" w:hAnsi="Calibri" w:cs="Calibri"/>
        </w:rPr>
        <w:t xml:space="preserve"> (Pharmacovigilance Business Team, PBT)</w:t>
      </w:r>
    </w:p>
    <w:p w14:paraId="18ADB56F" w14:textId="77777777" w:rsidR="0069420F" w:rsidRDefault="0069420F" w:rsidP="00CD7DB5">
      <w:pPr>
        <w:numPr>
          <w:ilvl w:val="0"/>
          <w:numId w:val="9"/>
        </w:numPr>
        <w:spacing w:after="120" w:line="276" w:lineRule="auto"/>
        <w:ind w:left="426" w:hanging="426"/>
        <w:jc w:val="both"/>
        <w:rPr>
          <w:rFonts w:ascii="Calibri" w:hAnsi="Calibri" w:cs="Calibri"/>
        </w:rPr>
      </w:pPr>
      <w:r w:rsidRPr="00CF7267">
        <w:rPr>
          <w:rFonts w:ascii="Calibri" w:hAnsi="Calibri" w:cs="Calibri"/>
          <w:b/>
        </w:rPr>
        <w:t>Radna skupina za pregled upravljanja signalom</w:t>
      </w:r>
      <w:r w:rsidRPr="0069420F">
        <w:rPr>
          <w:rFonts w:ascii="Calibri" w:hAnsi="Calibri" w:cs="Calibri"/>
        </w:rPr>
        <w:t xml:space="preserve"> (The Signal Management Review Technical Working Group, SMART)</w:t>
      </w:r>
    </w:p>
    <w:p w14:paraId="5B1613BA" w14:textId="77777777" w:rsidR="0069420F" w:rsidRPr="0069420F" w:rsidRDefault="0069420F" w:rsidP="00CD7DB5">
      <w:pPr>
        <w:numPr>
          <w:ilvl w:val="0"/>
          <w:numId w:val="9"/>
        </w:numPr>
        <w:spacing w:after="120" w:line="276" w:lineRule="auto"/>
        <w:ind w:left="426" w:hanging="426"/>
        <w:jc w:val="both"/>
        <w:rPr>
          <w:rFonts w:ascii="Calibri" w:hAnsi="Calibri" w:cs="Calibri"/>
        </w:rPr>
      </w:pPr>
      <w:r w:rsidRPr="00CF7267">
        <w:rPr>
          <w:rFonts w:ascii="Calibri" w:hAnsi="Calibri" w:cs="Calibri"/>
          <w:b/>
        </w:rPr>
        <w:t>Radna skupina za koordinaciju kliničkih ispitivanja</w:t>
      </w:r>
      <w:r w:rsidRPr="0069420F">
        <w:rPr>
          <w:rFonts w:ascii="Calibri" w:hAnsi="Calibri" w:cs="Calibri"/>
        </w:rPr>
        <w:t>, (Clinical Trial Coordination Group, CTCG)</w:t>
      </w:r>
    </w:p>
    <w:p w14:paraId="03ADD751" w14:textId="0FA2587D" w:rsidR="007328D0" w:rsidRPr="00900331" w:rsidRDefault="007328D0" w:rsidP="0016769A">
      <w:pPr>
        <w:numPr>
          <w:ilvl w:val="0"/>
          <w:numId w:val="9"/>
        </w:numPr>
        <w:spacing w:after="120" w:line="276" w:lineRule="auto"/>
        <w:ind w:left="426" w:hanging="426"/>
        <w:jc w:val="both"/>
        <w:rPr>
          <w:rFonts w:ascii="Calibri" w:hAnsi="Calibri" w:cs="Calibri"/>
        </w:rPr>
      </w:pPr>
      <w:r w:rsidRPr="00CD7DB5">
        <w:rPr>
          <w:rFonts w:ascii="Calibri" w:hAnsi="Calibri" w:cs="Calibri"/>
          <w:b/>
        </w:rPr>
        <w:t>Regulatorna skupina za elektronički obrazac prijave</w:t>
      </w:r>
      <w:r w:rsidRPr="0016769A">
        <w:rPr>
          <w:rFonts w:ascii="Calibri" w:hAnsi="Calibri" w:cs="Calibri"/>
        </w:rPr>
        <w:t xml:space="preserve"> (</w:t>
      </w:r>
      <w:r w:rsidRPr="00CD7DB5">
        <w:rPr>
          <w:rFonts w:ascii="Calibri" w:hAnsi="Calibri" w:cs="Calibri"/>
          <w:i/>
        </w:rPr>
        <w:t>eAF Regulatory Focus Group</w:t>
      </w:r>
      <w:r w:rsidRPr="0016769A">
        <w:rPr>
          <w:rFonts w:ascii="Calibri" w:hAnsi="Calibri" w:cs="Calibri"/>
        </w:rPr>
        <w:t>).</w:t>
      </w:r>
    </w:p>
    <w:p w14:paraId="3F29FD4A" w14:textId="77777777" w:rsidR="00AA41EB" w:rsidRDefault="00AA41EB" w:rsidP="00AA41EB">
      <w:pPr>
        <w:spacing w:after="120" w:line="276" w:lineRule="auto"/>
        <w:jc w:val="both"/>
        <w:rPr>
          <w:rFonts w:ascii="Calibri" w:hAnsi="Calibri" w:cs="Calibri"/>
        </w:rPr>
      </w:pPr>
      <w:r>
        <w:rPr>
          <w:rFonts w:ascii="Calibri" w:hAnsi="Calibri" w:cs="Calibri"/>
        </w:rPr>
        <w:t>HALMED je uključen i u projekte HMA-a vezano za poslove administriranja internetskih stranica HMA-a.</w:t>
      </w:r>
    </w:p>
    <w:p w14:paraId="48E6E8EF" w14:textId="77777777" w:rsidR="00AA41EB" w:rsidRPr="006A4E9D" w:rsidRDefault="00AA41EB" w:rsidP="00AA41EB">
      <w:pPr>
        <w:pStyle w:val="Heading4"/>
      </w:pPr>
      <w:bookmarkStart w:id="72" w:name="_Toc530140487"/>
      <w:r w:rsidRPr="006A4E9D">
        <w:t xml:space="preserve">1.2.2.6. </w:t>
      </w:r>
      <w:r w:rsidRPr="004C51D2">
        <w:t>Mreža</w:t>
      </w:r>
      <w:r w:rsidRPr="006A4E9D">
        <w:t xml:space="preserve"> nacionalnih agencija za medicinske proizvode (CAMD)</w:t>
      </w:r>
      <w:bookmarkEnd w:id="72"/>
    </w:p>
    <w:p w14:paraId="5D82E5A0" w14:textId="77777777" w:rsidR="00AA41EB" w:rsidRDefault="00110080" w:rsidP="00AA41EB">
      <w:pPr>
        <w:spacing w:after="240" w:line="276" w:lineRule="auto"/>
        <w:jc w:val="both"/>
      </w:pPr>
      <w:hyperlink r:id="rId23" w:history="1">
        <w:r w:rsidR="00AA41EB" w:rsidRPr="00136B03">
          <w:rPr>
            <w:rStyle w:val="Hyperlink"/>
            <w:rFonts w:eastAsia="Times New Roman"/>
            <w:color w:val="auto"/>
            <w:u w:val="none"/>
          </w:rPr>
          <w:t>Mreža nacionalnih agencija za medicinske proizvode</w:t>
        </w:r>
        <w:r w:rsidR="00AA41EB" w:rsidRPr="00136B03">
          <w:rPr>
            <w:rStyle w:val="Hyperlink"/>
            <w:color w:val="auto"/>
            <w:u w:val="none"/>
          </w:rPr>
          <w:t xml:space="preserve"> </w:t>
        </w:r>
        <w:r w:rsidR="00AA41EB" w:rsidRPr="00136B03">
          <w:rPr>
            <w:rStyle w:val="Hyperlink"/>
            <w:i/>
            <w:color w:val="auto"/>
            <w:u w:val="none"/>
          </w:rPr>
          <w:t>(</w:t>
        </w:r>
        <w:r w:rsidR="00AA41EB" w:rsidRPr="006A4E9D">
          <w:rPr>
            <w:rStyle w:val="Strong"/>
            <w:b w:val="0"/>
            <w:i/>
          </w:rPr>
          <w:t xml:space="preserve">Competent Authorities for Medical Devices, </w:t>
        </w:r>
        <w:r w:rsidR="00AA41EB" w:rsidRPr="00136B03">
          <w:rPr>
            <w:rStyle w:val="Hyperlink"/>
            <w:i/>
            <w:color w:val="auto"/>
            <w:u w:val="none"/>
          </w:rPr>
          <w:t>CAMD)</w:t>
        </w:r>
      </w:hyperlink>
      <w:r w:rsidR="00AA41EB">
        <w:rPr>
          <w:rFonts w:eastAsia="Times New Roman" w:cstheme="minorHAnsi"/>
        </w:rPr>
        <w:t xml:space="preserve"> okuplja regulatorne institucije nadležne za regulaciju medicinskih proizvoda namijenjenih za primjenu u ljudi. Odgovorna je za održavanje zajedničkog rada nacionalnih regulatornih tijela, njihovu razmjenu informacija i nadzor nad medicinskim proizvodima na europskome tržištu. Predstavnici HALMED-a sudjeluju u radu </w:t>
      </w:r>
      <w:r w:rsidR="00AA41EB" w:rsidRPr="00F1675B">
        <w:rPr>
          <w:rFonts w:eastAsia="Times New Roman" w:cstheme="minorHAnsi"/>
        </w:rPr>
        <w:t>CAMD</w:t>
      </w:r>
      <w:r w:rsidR="00AA41EB">
        <w:rPr>
          <w:rFonts w:eastAsia="Times New Roman" w:cstheme="minorHAnsi"/>
        </w:rPr>
        <w:t>-a.</w:t>
      </w:r>
    </w:p>
    <w:p w14:paraId="01B00BF0" w14:textId="77777777" w:rsidR="00AA41EB" w:rsidRPr="00EF2095" w:rsidRDefault="00AA41EB" w:rsidP="00AA41EB">
      <w:pPr>
        <w:pStyle w:val="Heading3"/>
      </w:pPr>
      <w:bookmarkStart w:id="73" w:name="_Toc514929937"/>
      <w:bookmarkStart w:id="74" w:name="_Toc530140488"/>
      <w:bookmarkStart w:id="75" w:name="_Toc134536239"/>
      <w:r w:rsidRPr="00EF2095">
        <w:t>1.2.3. Međunarodni poslovi</w:t>
      </w:r>
      <w:bookmarkEnd w:id="73"/>
      <w:bookmarkEnd w:id="74"/>
      <w:bookmarkEnd w:id="75"/>
    </w:p>
    <w:p w14:paraId="59C69D60" w14:textId="77777777" w:rsidR="00AA41EB" w:rsidRDefault="00AA41EB" w:rsidP="00AA41EB">
      <w:pPr>
        <w:spacing w:after="240" w:line="276" w:lineRule="auto"/>
        <w:jc w:val="both"/>
      </w:pPr>
      <w:r>
        <w:t xml:space="preserve">HALMED surađuje sa sljedećim međunarodnim tijelima i organizacijama: </w:t>
      </w:r>
    </w:p>
    <w:p w14:paraId="339045A4" w14:textId="77777777" w:rsidR="00AA41EB" w:rsidRPr="004D523A" w:rsidRDefault="00110080" w:rsidP="00AA41EB">
      <w:pPr>
        <w:pStyle w:val="ListParagraph"/>
        <w:numPr>
          <w:ilvl w:val="0"/>
          <w:numId w:val="11"/>
        </w:numPr>
        <w:spacing w:after="240"/>
      </w:pPr>
      <w:hyperlink r:id="rId24" w:history="1">
        <w:r w:rsidR="00AA41EB" w:rsidRPr="00136B03">
          <w:rPr>
            <w:rStyle w:val="Hyperlink"/>
            <w:color w:val="auto"/>
            <w:sz w:val="22"/>
            <w:szCs w:val="22"/>
            <w:u w:val="none"/>
          </w:rPr>
          <w:t>Svjetska zdravstvena organizacija (WHO)</w:t>
        </w:r>
      </w:hyperlink>
    </w:p>
    <w:p w14:paraId="40CC8649" w14:textId="77777777" w:rsidR="00AA41EB" w:rsidRPr="004D523A" w:rsidRDefault="00110080" w:rsidP="00AA41EB">
      <w:pPr>
        <w:pStyle w:val="ListParagraph"/>
        <w:numPr>
          <w:ilvl w:val="0"/>
          <w:numId w:val="11"/>
        </w:numPr>
        <w:spacing w:after="240"/>
        <w:rPr>
          <w:sz w:val="22"/>
          <w:szCs w:val="22"/>
        </w:rPr>
      </w:pPr>
      <w:hyperlink r:id="rId25" w:history="1">
        <w:r w:rsidR="00AA41EB" w:rsidRPr="00136B03">
          <w:rPr>
            <w:rStyle w:val="Hyperlink"/>
            <w:color w:val="auto"/>
            <w:sz w:val="22"/>
            <w:szCs w:val="22"/>
            <w:u w:val="none"/>
          </w:rPr>
          <w:t>Farmaceutsko – inspekcijska konvencija/shema (PIC/S)</w:t>
        </w:r>
      </w:hyperlink>
      <w:r w:rsidR="00AA41EB" w:rsidRPr="004D523A">
        <w:rPr>
          <w:sz w:val="22"/>
          <w:szCs w:val="22"/>
        </w:rPr>
        <w:t xml:space="preserve"> </w:t>
      </w:r>
    </w:p>
    <w:p w14:paraId="014872F8" w14:textId="77777777" w:rsidR="00AA41EB" w:rsidRPr="004D523A" w:rsidRDefault="00110080" w:rsidP="00AA41EB">
      <w:pPr>
        <w:pStyle w:val="ListParagraph"/>
        <w:numPr>
          <w:ilvl w:val="0"/>
          <w:numId w:val="11"/>
        </w:numPr>
        <w:spacing w:after="240"/>
        <w:rPr>
          <w:sz w:val="22"/>
          <w:szCs w:val="22"/>
        </w:rPr>
      </w:pPr>
      <w:hyperlink r:id="rId26" w:history="1">
        <w:r w:rsidR="00AA41EB" w:rsidRPr="00136B03">
          <w:rPr>
            <w:rStyle w:val="Hyperlink"/>
            <w:color w:val="auto"/>
            <w:sz w:val="22"/>
            <w:szCs w:val="22"/>
            <w:u w:val="none"/>
          </w:rPr>
          <w:t>Međunarodno društvo za farmakoekonomiku i istraživanje ishoda</w:t>
        </w:r>
        <w:r w:rsidR="00AA41EB" w:rsidRPr="00136B03">
          <w:rPr>
            <w:rStyle w:val="Hyperlink"/>
            <w:rFonts w:eastAsia="Times New Roman"/>
            <w:color w:val="auto"/>
            <w:sz w:val="22"/>
            <w:szCs w:val="22"/>
            <w:u w:val="none"/>
          </w:rPr>
          <w:t xml:space="preserve"> (ISPOR)</w:t>
        </w:r>
      </w:hyperlink>
    </w:p>
    <w:p w14:paraId="536F3C68" w14:textId="67B5ACE3" w:rsidR="00AA41EB" w:rsidRDefault="0001411C" w:rsidP="00AA41EB">
      <w:pPr>
        <w:pStyle w:val="ListParagraph"/>
        <w:numPr>
          <w:ilvl w:val="0"/>
          <w:numId w:val="11"/>
        </w:numPr>
        <w:spacing w:after="240"/>
      </w:pPr>
      <w:r>
        <w:rPr>
          <w:sz w:val="22"/>
          <w:szCs w:val="22"/>
        </w:rPr>
        <w:t xml:space="preserve">Nadležna </w:t>
      </w:r>
      <w:r w:rsidR="00AA41EB">
        <w:rPr>
          <w:sz w:val="22"/>
          <w:szCs w:val="22"/>
        </w:rPr>
        <w:t>tijela za lijekove i medicinske proizvode država izvan EU-a</w:t>
      </w:r>
    </w:p>
    <w:p w14:paraId="6D6D30FB" w14:textId="77777777" w:rsidR="00AA41EB" w:rsidRPr="006A4E9D" w:rsidRDefault="00AA41EB" w:rsidP="00AA41EB">
      <w:pPr>
        <w:pStyle w:val="Heading4"/>
      </w:pPr>
      <w:bookmarkStart w:id="76" w:name="_Toc530140489"/>
      <w:r w:rsidRPr="006A4E9D">
        <w:lastRenderedPageBreak/>
        <w:t xml:space="preserve">1.2.3.1. Svjetska </w:t>
      </w:r>
      <w:r w:rsidRPr="004C51D2">
        <w:t>zdravstvena</w:t>
      </w:r>
      <w:r w:rsidRPr="006A4E9D">
        <w:t xml:space="preserve"> organizacija (WHO)</w:t>
      </w:r>
      <w:bookmarkEnd w:id="76"/>
      <w:r w:rsidRPr="006A4E9D">
        <w:t xml:space="preserve"> </w:t>
      </w:r>
    </w:p>
    <w:p w14:paraId="10FCF244" w14:textId="32F4EBA1" w:rsidR="00AA41EB" w:rsidRDefault="00AA41EB" w:rsidP="00AA41EB">
      <w:pPr>
        <w:spacing w:after="240" w:line="276" w:lineRule="auto"/>
        <w:jc w:val="both"/>
        <w:rPr>
          <w:rFonts w:ascii="Calibri" w:hAnsi="Calibri" w:cs="Calibri"/>
        </w:rPr>
      </w:pPr>
      <w:r>
        <w:rPr>
          <w:rFonts w:ascii="Calibri" w:hAnsi="Calibri" w:cs="Calibri"/>
        </w:rPr>
        <w:t>HALMED surađuje sa suradnim centrom (</w:t>
      </w:r>
      <w:r>
        <w:rPr>
          <w:rFonts w:ascii="Calibri" w:hAnsi="Calibri" w:cs="Calibri"/>
          <w:i/>
        </w:rPr>
        <w:t>Uppsala Monitoring</w:t>
      </w:r>
      <w:r>
        <w:rPr>
          <w:rFonts w:ascii="Calibri" w:hAnsi="Calibri" w:cs="Calibri"/>
        </w:rPr>
        <w:t xml:space="preserve"> </w:t>
      </w:r>
      <w:r>
        <w:rPr>
          <w:rFonts w:ascii="Calibri" w:hAnsi="Calibri" w:cs="Calibri"/>
          <w:i/>
        </w:rPr>
        <w:t>Centre, UMC)</w:t>
      </w:r>
      <w:r>
        <w:rPr>
          <w:rFonts w:ascii="Calibri" w:hAnsi="Calibri" w:cs="Calibri"/>
        </w:rPr>
        <w:t xml:space="preserve"> Svjetske zdravstvene organizacije </w:t>
      </w:r>
      <w:r w:rsidRPr="006A4E9D">
        <w:rPr>
          <w:rFonts w:ascii="Calibri" w:hAnsi="Calibri" w:cs="Calibri"/>
          <w:i/>
        </w:rPr>
        <w:t>(World Health Organization, WHO)</w:t>
      </w:r>
      <w:r>
        <w:rPr>
          <w:rFonts w:ascii="Calibri" w:hAnsi="Calibri" w:cs="Calibri"/>
        </w:rPr>
        <w:t xml:space="preserve"> na području praćenja sigurnosti primjene lijekova. HALMED sudjeluje i u radu Internacionalne farmakopeje WHO-a.</w:t>
      </w:r>
    </w:p>
    <w:p w14:paraId="0E740A07" w14:textId="725F6194" w:rsidR="00025276" w:rsidRPr="00025276" w:rsidRDefault="00025276" w:rsidP="00025276">
      <w:pPr>
        <w:spacing w:after="240" w:line="276" w:lineRule="auto"/>
        <w:jc w:val="both"/>
        <w:rPr>
          <w:rFonts w:ascii="Calibri" w:hAnsi="Calibri" w:cs="Calibri"/>
        </w:rPr>
      </w:pPr>
      <w:r>
        <w:rPr>
          <w:rFonts w:ascii="Calibri" w:hAnsi="Calibri" w:cs="Calibri"/>
        </w:rPr>
        <w:t xml:space="preserve">Također, </w:t>
      </w:r>
      <w:r w:rsidRPr="00025276">
        <w:rPr>
          <w:rFonts w:ascii="Calibri" w:hAnsi="Calibri" w:cs="Calibri"/>
        </w:rPr>
        <w:t xml:space="preserve">HALMED je intenzivno surađivao sa WHO-om pružajući u ime RH stručnu potporu nastojanjima WHO-a da izgradi i poboljša funkcioniranje nacionalnih regulatornih tijela zemalja članica zaduženih za lijekove. </w:t>
      </w:r>
    </w:p>
    <w:p w14:paraId="14B16851" w14:textId="77777777" w:rsidR="00025276" w:rsidRPr="00025276" w:rsidRDefault="00025276" w:rsidP="00025276">
      <w:pPr>
        <w:spacing w:after="240" w:line="276" w:lineRule="auto"/>
        <w:jc w:val="both"/>
        <w:rPr>
          <w:rFonts w:ascii="Calibri" w:hAnsi="Calibri" w:cs="Calibri"/>
        </w:rPr>
      </w:pPr>
      <w:r w:rsidRPr="00025276">
        <w:rPr>
          <w:rFonts w:ascii="Calibri" w:hAnsi="Calibri" w:cs="Calibri"/>
        </w:rPr>
        <w:t xml:space="preserve">Tako je stručnjak HALMED-a sudjelovao kao ocjenitelj u pet posjeta nacionalnim regulatornim tijelima (NRA) u svrhu provedbe procjene udovoljavanja zahtjevima Global Benchmarking (GBT) WHO-a postupka. GBT je postupak usporedbe NRA naspram propisanih kriterija te njihovog ocjenjiva prema skali zrelosti od 1 do 4, gdje 4 predstavlja najbolju praksu u području. </w:t>
      </w:r>
    </w:p>
    <w:p w14:paraId="74FBA09F" w14:textId="4546B70F" w:rsidR="00025276" w:rsidRPr="00025276" w:rsidRDefault="00025276" w:rsidP="00025276">
      <w:pPr>
        <w:spacing w:after="240" w:line="276" w:lineRule="auto"/>
        <w:jc w:val="both"/>
        <w:rPr>
          <w:rFonts w:ascii="Calibri" w:hAnsi="Calibri" w:cs="Calibri"/>
        </w:rPr>
      </w:pPr>
      <w:r w:rsidRPr="00025276">
        <w:rPr>
          <w:rFonts w:ascii="Calibri" w:hAnsi="Calibri" w:cs="Calibri"/>
        </w:rPr>
        <w:t>Stručnjak je provodio ocjenu zrelosti regulatornih funkcija „</w:t>
      </w:r>
      <w:r w:rsidRPr="00A154CF">
        <w:rPr>
          <w:rFonts w:ascii="Calibri" w:hAnsi="Calibri" w:cs="Calibri"/>
          <w:i/>
        </w:rPr>
        <w:t>Laboratory testing</w:t>
      </w:r>
      <w:r w:rsidRPr="00025276">
        <w:rPr>
          <w:rFonts w:ascii="Calibri" w:hAnsi="Calibri" w:cs="Calibri"/>
        </w:rPr>
        <w:t>“ te „</w:t>
      </w:r>
      <w:r w:rsidRPr="00A154CF">
        <w:rPr>
          <w:rFonts w:ascii="Calibri" w:hAnsi="Calibri" w:cs="Calibri"/>
          <w:i/>
        </w:rPr>
        <w:t>Lot Release</w:t>
      </w:r>
      <w:r w:rsidRPr="00025276">
        <w:rPr>
          <w:rFonts w:ascii="Calibri" w:hAnsi="Calibri" w:cs="Calibri"/>
        </w:rPr>
        <w:t xml:space="preserve">“ i to u  Saudijskoj Arabiji (posjet tzv. </w:t>
      </w:r>
      <w:r w:rsidRPr="00A154CF">
        <w:rPr>
          <w:rFonts w:ascii="Calibri" w:hAnsi="Calibri" w:cs="Calibri"/>
          <w:i/>
        </w:rPr>
        <w:t>pre-Benchmarking</w:t>
      </w:r>
      <w:r w:rsidRPr="00025276">
        <w:rPr>
          <w:rFonts w:ascii="Calibri" w:hAnsi="Calibri" w:cs="Calibri"/>
        </w:rPr>
        <w:t xml:space="preserve"> te </w:t>
      </w:r>
      <w:r w:rsidRPr="00900331">
        <w:rPr>
          <w:rFonts w:ascii="Calibri" w:hAnsi="Calibri" w:cs="Calibri"/>
        </w:rPr>
        <w:t>formal</w:t>
      </w:r>
      <w:r w:rsidR="00111783" w:rsidRPr="00900331">
        <w:rPr>
          <w:rFonts w:ascii="Calibri" w:hAnsi="Calibri" w:cs="Calibri"/>
        </w:rPr>
        <w:t>n</w:t>
      </w:r>
      <w:r w:rsidRPr="00900331">
        <w:rPr>
          <w:rFonts w:ascii="Calibri" w:hAnsi="Calibri" w:cs="Calibri"/>
        </w:rPr>
        <w:t>i</w:t>
      </w:r>
      <w:r w:rsidRPr="00025276">
        <w:rPr>
          <w:rFonts w:ascii="Calibri" w:hAnsi="Calibri" w:cs="Calibri"/>
        </w:rPr>
        <w:t xml:space="preserve"> Benchmarking), Keniji, Kini (virtualno) te Turskoj. </w:t>
      </w:r>
    </w:p>
    <w:p w14:paraId="6D615ECD" w14:textId="145B77D0" w:rsidR="00025276" w:rsidRPr="00025276" w:rsidRDefault="00025276" w:rsidP="00025276">
      <w:pPr>
        <w:spacing w:after="240" w:line="276" w:lineRule="auto"/>
        <w:jc w:val="both"/>
        <w:rPr>
          <w:rFonts w:ascii="Calibri" w:hAnsi="Calibri" w:cs="Calibri"/>
        </w:rPr>
      </w:pPr>
      <w:r>
        <w:rPr>
          <w:rFonts w:ascii="Calibri" w:hAnsi="Calibri" w:cs="Calibri"/>
        </w:rPr>
        <w:t>Nadalje,</w:t>
      </w:r>
      <w:r w:rsidRPr="00025276">
        <w:rPr>
          <w:rFonts w:ascii="Calibri" w:hAnsi="Calibri" w:cs="Calibri"/>
        </w:rPr>
        <w:t xml:space="preserve"> stručnjak HALMED-a sudjelovao kao trener u dva treninga nacionalnih regulatornim tijela zemalja članica vezano uz sustav upravljanja kakvoćom, i to za područje Europe; kao i za frankofone afričke i bliskoistočne zemlje (trening je održan u Turskoj; Tunisu)</w:t>
      </w:r>
    </w:p>
    <w:p w14:paraId="4B7EE2B9" w14:textId="77777777" w:rsidR="00025276" w:rsidRPr="00025276" w:rsidRDefault="00025276" w:rsidP="00025276">
      <w:pPr>
        <w:spacing w:after="240" w:line="276" w:lineRule="auto"/>
        <w:jc w:val="both"/>
        <w:rPr>
          <w:rFonts w:ascii="Calibri" w:hAnsi="Calibri" w:cs="Calibri"/>
        </w:rPr>
      </w:pPr>
      <w:r w:rsidRPr="00025276">
        <w:rPr>
          <w:rFonts w:ascii="Calibri" w:hAnsi="Calibri" w:cs="Calibri"/>
        </w:rPr>
        <w:t>Tom je prilikom predstavljao nabolje prakse koje su razvijene u HALMED-u kao primjer drugim tijelima kako mogu izgraditi/poboljšati vlastiti sustav upravljanja kakvoćom. Predavanja su uključivala teme poput</w:t>
      </w:r>
    </w:p>
    <w:p w14:paraId="5DCC9D9C" w14:textId="77777777" w:rsidR="00025276" w:rsidRPr="00025276" w:rsidRDefault="00025276" w:rsidP="00025276">
      <w:pPr>
        <w:spacing w:after="240" w:line="276" w:lineRule="auto"/>
        <w:jc w:val="both"/>
        <w:rPr>
          <w:rFonts w:ascii="Calibri" w:hAnsi="Calibri" w:cs="Calibri"/>
        </w:rPr>
      </w:pPr>
      <w:r w:rsidRPr="00025276">
        <w:rPr>
          <w:rFonts w:ascii="Calibri" w:hAnsi="Calibri" w:cs="Calibri"/>
        </w:rPr>
        <w:t>•</w:t>
      </w:r>
      <w:r w:rsidRPr="00025276">
        <w:rPr>
          <w:rFonts w:ascii="Calibri" w:hAnsi="Calibri" w:cs="Calibri"/>
        </w:rPr>
        <w:tab/>
        <w:t xml:space="preserve">osnivanja i uspostave sustava kakvoće u GMP/PV inspekcijskim procesima HALMED-a, kao i dobivena međunarodna priznanja od strane EC, USFDA, HC, PIC/S-a te kineskog NRA; a u svrhu ilustracije udovoljavanja regulatornoj funkciji GBT-a </w:t>
      </w:r>
      <w:r w:rsidRPr="00A154CF">
        <w:rPr>
          <w:rFonts w:ascii="Calibri" w:hAnsi="Calibri" w:cs="Calibri"/>
          <w:i/>
        </w:rPr>
        <w:t>Regulatory Inspections</w:t>
      </w:r>
      <w:r w:rsidRPr="00025276">
        <w:rPr>
          <w:rFonts w:ascii="Calibri" w:hAnsi="Calibri" w:cs="Calibri"/>
        </w:rPr>
        <w:t xml:space="preserve">; </w:t>
      </w:r>
    </w:p>
    <w:p w14:paraId="0DC751AD" w14:textId="77777777" w:rsidR="00025276" w:rsidRPr="00025276" w:rsidRDefault="00025276" w:rsidP="00025276">
      <w:pPr>
        <w:spacing w:after="240" w:line="276" w:lineRule="auto"/>
        <w:jc w:val="both"/>
        <w:rPr>
          <w:rFonts w:ascii="Calibri" w:hAnsi="Calibri" w:cs="Calibri"/>
        </w:rPr>
      </w:pPr>
      <w:r w:rsidRPr="00025276">
        <w:rPr>
          <w:rFonts w:ascii="Calibri" w:hAnsi="Calibri" w:cs="Calibri"/>
        </w:rPr>
        <w:t>•</w:t>
      </w:r>
      <w:r w:rsidRPr="00025276">
        <w:rPr>
          <w:rFonts w:ascii="Calibri" w:hAnsi="Calibri" w:cs="Calibri"/>
        </w:rPr>
        <w:tab/>
        <w:t>HALMED-ov DAIS sustav za upravljanje dokumentima sustava kakvoće : funkcionalnosti te udovoljavanje zahtjevima za cjelovitost podataka</w:t>
      </w:r>
    </w:p>
    <w:p w14:paraId="329511D2" w14:textId="3FB678CD" w:rsidR="00025276" w:rsidRPr="00025276" w:rsidRDefault="00025276" w:rsidP="00025276">
      <w:pPr>
        <w:spacing w:after="240" w:line="276" w:lineRule="auto"/>
        <w:jc w:val="both"/>
        <w:rPr>
          <w:rFonts w:ascii="Calibri" w:hAnsi="Calibri" w:cs="Calibri"/>
        </w:rPr>
      </w:pPr>
      <w:r w:rsidRPr="00025276">
        <w:rPr>
          <w:rFonts w:ascii="Calibri" w:hAnsi="Calibri" w:cs="Calibri"/>
        </w:rPr>
        <w:t>•</w:t>
      </w:r>
      <w:r w:rsidRPr="00025276">
        <w:rPr>
          <w:rFonts w:ascii="Calibri" w:hAnsi="Calibri" w:cs="Calibri"/>
        </w:rPr>
        <w:tab/>
        <w:t xml:space="preserve">dubinske analize nedostataka unutar sustava kakvoće te akcijskog plana za njihovo uklanjanje. </w:t>
      </w:r>
    </w:p>
    <w:p w14:paraId="7900544E" w14:textId="0A73F303" w:rsidR="00025276" w:rsidRDefault="00025276" w:rsidP="00025276">
      <w:pPr>
        <w:spacing w:after="240" w:line="276" w:lineRule="auto"/>
        <w:jc w:val="both"/>
        <w:rPr>
          <w:rFonts w:ascii="Calibri" w:hAnsi="Calibri" w:cs="Calibri"/>
        </w:rPr>
      </w:pPr>
      <w:r w:rsidRPr="00025276">
        <w:rPr>
          <w:rFonts w:ascii="Calibri" w:hAnsi="Calibri" w:cs="Calibri"/>
        </w:rPr>
        <w:t>Stručnjak je sudjelovao i u telekonferenciji kao nacionalni ekspert gdje se raspravljalo o nacrtu vodiča za uspostavu i praćenje ključnih pokazatelja ostvarenja planiranih aktivnosti (KPI).</w:t>
      </w:r>
    </w:p>
    <w:p w14:paraId="52E6CF87" w14:textId="77777777" w:rsidR="00AA41EB" w:rsidRPr="004C51D2" w:rsidRDefault="00AA41EB" w:rsidP="00AA41EB">
      <w:pPr>
        <w:pStyle w:val="Heading4"/>
      </w:pPr>
      <w:bookmarkStart w:id="77" w:name="_Toc530140490"/>
      <w:r w:rsidRPr="004C51D2">
        <w:t>1.2.3.2. Farmaceutsko – inspekcijska konvencija/shema (PIC/S)</w:t>
      </w:r>
      <w:bookmarkEnd w:id="77"/>
      <w:r w:rsidRPr="004C51D2">
        <w:t xml:space="preserve"> </w:t>
      </w:r>
    </w:p>
    <w:p w14:paraId="7BB44A0D" w14:textId="1A43E4C0" w:rsidR="00AA41EB" w:rsidRDefault="00AA41EB" w:rsidP="00AA41EB">
      <w:pPr>
        <w:tabs>
          <w:tab w:val="center" w:pos="858"/>
          <w:tab w:val="center" w:pos="4320"/>
          <w:tab w:val="right" w:pos="8306"/>
          <w:tab w:val="right" w:pos="8640"/>
        </w:tabs>
        <w:spacing w:after="240" w:line="276" w:lineRule="auto"/>
        <w:jc w:val="both"/>
        <w:rPr>
          <w:rFonts w:ascii="Calibri" w:hAnsi="Calibri" w:cs="Calibri"/>
          <w:color w:val="000000"/>
        </w:rPr>
      </w:pPr>
      <w:r>
        <w:rPr>
          <w:rFonts w:ascii="Calibri" w:hAnsi="Calibri" w:cs="Calibri"/>
          <w:color w:val="000000"/>
        </w:rPr>
        <w:tab/>
        <w:t xml:space="preserve">Farmaceutsko-inspekcijska konvencija/shema </w:t>
      </w:r>
      <w:r w:rsidRPr="006A4E9D">
        <w:rPr>
          <w:rFonts w:ascii="Calibri" w:hAnsi="Calibri" w:cs="Calibri"/>
          <w:i/>
          <w:color w:val="000000"/>
        </w:rPr>
        <w:t xml:space="preserve">(Pharmaceutical Inspection Convention i Pharmaceutical Inspection Co-operation Scheme, PIC/S) </w:t>
      </w:r>
      <w:r>
        <w:rPr>
          <w:rFonts w:ascii="Calibri" w:hAnsi="Calibri" w:cs="Calibri"/>
          <w:color w:val="000000"/>
        </w:rPr>
        <w:t xml:space="preserve">potiče aktivnu suradnju nadležnih inspekcijskih tijela na području dobre proizvođačke prakse </w:t>
      </w:r>
      <w:r w:rsidRPr="006A4E9D">
        <w:rPr>
          <w:rFonts w:ascii="Calibri" w:hAnsi="Calibri" w:cs="Calibri"/>
          <w:i/>
          <w:color w:val="000000"/>
        </w:rPr>
        <w:t>(Good manufacturing practice, GMP)</w:t>
      </w:r>
      <w:r>
        <w:rPr>
          <w:rFonts w:ascii="Calibri" w:hAnsi="Calibri" w:cs="Calibri"/>
          <w:color w:val="000000"/>
        </w:rPr>
        <w:t xml:space="preserve"> s ciljem međunarodne harmonizacije GMP standarda i smjernica, edukacije nadležnih tijela i sustava kvalitete inspektorata u području lijekova. HALMED je član PIC/S mreže od </w:t>
      </w:r>
      <w:r>
        <w:t>2016. godine</w:t>
      </w:r>
      <w:r>
        <w:rPr>
          <w:rFonts w:ascii="Calibri" w:hAnsi="Calibri" w:cs="Calibri"/>
          <w:color w:val="000000"/>
        </w:rPr>
        <w:t xml:space="preserve">. </w:t>
      </w:r>
    </w:p>
    <w:p w14:paraId="4E89D706" w14:textId="77777777" w:rsidR="00AA41EB" w:rsidRPr="006A4E9D" w:rsidRDefault="00AA41EB" w:rsidP="00AA41EB">
      <w:pPr>
        <w:pStyle w:val="Heading4"/>
      </w:pPr>
      <w:bookmarkStart w:id="78" w:name="_Toc530140491"/>
      <w:r w:rsidRPr="006A4E9D">
        <w:lastRenderedPageBreak/>
        <w:t xml:space="preserve">1.2.3.3. </w:t>
      </w:r>
      <w:r w:rsidRPr="004C51D2">
        <w:t>Međunarodno</w:t>
      </w:r>
      <w:r w:rsidRPr="006A4E9D">
        <w:t xml:space="preserve"> društvo za farmakoekonomiku i istraživanje ishoda</w:t>
      </w:r>
      <w:r w:rsidR="004973C8">
        <w:t xml:space="preserve"> </w:t>
      </w:r>
      <w:r w:rsidRPr="006A4E9D">
        <w:t xml:space="preserve"> (ISPOR)</w:t>
      </w:r>
      <w:bookmarkEnd w:id="78"/>
      <w:r w:rsidRPr="006A4E9D">
        <w:t xml:space="preserve"> </w:t>
      </w:r>
    </w:p>
    <w:p w14:paraId="6218133E" w14:textId="5FE771A6" w:rsidR="006274EC" w:rsidRDefault="00AA41EB" w:rsidP="006274EC">
      <w:pPr>
        <w:tabs>
          <w:tab w:val="center" w:pos="858"/>
          <w:tab w:val="center" w:pos="4320"/>
          <w:tab w:val="right" w:pos="8306"/>
          <w:tab w:val="right" w:pos="8640"/>
        </w:tabs>
        <w:spacing w:after="240" w:line="276" w:lineRule="auto"/>
        <w:jc w:val="both"/>
        <w:rPr>
          <w:rFonts w:eastAsia="Times New Roman" w:cstheme="minorHAnsi"/>
        </w:rPr>
      </w:pPr>
      <w:r w:rsidRPr="009B4138">
        <w:rPr>
          <w:rFonts w:eastAsia="Times New Roman" w:cstheme="minorHAnsi"/>
        </w:rPr>
        <w:t xml:space="preserve">ISPOR </w:t>
      </w:r>
      <w:r>
        <w:rPr>
          <w:rFonts w:eastAsia="Times New Roman" w:cstheme="minorHAnsi"/>
        </w:rPr>
        <w:t>(</w:t>
      </w:r>
      <w:r w:rsidRPr="005945B7">
        <w:rPr>
          <w:rFonts w:cs="Arial"/>
          <w:bCs/>
          <w:i/>
        </w:rPr>
        <w:t>International Society For Pharmacoeconomics and Outcomes Research</w:t>
      </w:r>
      <w:r>
        <w:rPr>
          <w:rFonts w:cs="Arial"/>
          <w:bCs/>
          <w:i/>
        </w:rPr>
        <w:t>)</w:t>
      </w:r>
      <w:r w:rsidRPr="005945B7">
        <w:rPr>
          <w:rFonts w:ascii="Arial" w:hAnsi="Arial" w:cs="Arial"/>
        </w:rPr>
        <w:t xml:space="preserve"> </w:t>
      </w:r>
      <w:r>
        <w:rPr>
          <w:rFonts w:eastAsia="Times New Roman" w:cstheme="minorHAnsi"/>
        </w:rPr>
        <w:t xml:space="preserve">je </w:t>
      </w:r>
      <w:r w:rsidRPr="009B4138">
        <w:rPr>
          <w:rFonts w:eastAsia="Times New Roman" w:cstheme="minorHAnsi"/>
        </w:rPr>
        <w:t xml:space="preserve">vodeće svjetsko profesionalno društvo u području farmakoekonomike i istraživanja ishoda liječenja. ISPOR je neprofitna, javna organizacija za edukativnu i znanstvenu </w:t>
      </w:r>
      <w:r>
        <w:rPr>
          <w:rFonts w:eastAsia="Times New Roman" w:cstheme="minorHAnsi"/>
        </w:rPr>
        <w:t>namjenu</w:t>
      </w:r>
      <w:r w:rsidRPr="009B4138">
        <w:rPr>
          <w:rFonts w:eastAsia="Times New Roman" w:cstheme="minorHAnsi"/>
        </w:rPr>
        <w:t xml:space="preserve"> u području farmakoekonomike.</w:t>
      </w:r>
      <w:r>
        <w:rPr>
          <w:rFonts w:eastAsia="Times New Roman" w:cstheme="minorHAnsi"/>
        </w:rPr>
        <w:t xml:space="preserve"> </w:t>
      </w:r>
      <w:r>
        <w:t xml:space="preserve">HALMED aktivno sudjeluje </w:t>
      </w:r>
      <w:r w:rsidR="006274EC" w:rsidRPr="006274EC">
        <w:rPr>
          <w:rFonts w:eastAsia="Times New Roman" w:cstheme="minorHAnsi"/>
        </w:rPr>
        <w:t xml:space="preserve">u aktivnostima koje postavlja ISPOR, a </w:t>
      </w:r>
      <w:r w:rsidR="006274EC">
        <w:rPr>
          <w:rFonts w:eastAsia="Times New Roman" w:cstheme="minorHAnsi"/>
        </w:rPr>
        <w:t>vezano uz</w:t>
      </w:r>
      <w:r w:rsidR="006274EC" w:rsidRPr="006274EC">
        <w:rPr>
          <w:rFonts w:eastAsia="Times New Roman" w:cstheme="minorHAnsi"/>
        </w:rPr>
        <w:t xml:space="preserve"> sudjelovanju u različitim radionicama edukacijskog tipa. </w:t>
      </w:r>
    </w:p>
    <w:p w14:paraId="190AD63A" w14:textId="3648DC12" w:rsidR="00AA41EB" w:rsidRDefault="006274EC" w:rsidP="00AA41EB">
      <w:pPr>
        <w:tabs>
          <w:tab w:val="center" w:pos="858"/>
          <w:tab w:val="center" w:pos="4320"/>
          <w:tab w:val="right" w:pos="8306"/>
          <w:tab w:val="right" w:pos="8640"/>
        </w:tabs>
        <w:spacing w:after="240" w:line="276" w:lineRule="auto"/>
        <w:jc w:val="both"/>
        <w:rPr>
          <w:rFonts w:eastAsia="Times New Roman" w:cstheme="minorHAnsi"/>
        </w:rPr>
      </w:pPr>
      <w:r>
        <w:rPr>
          <w:rFonts w:eastAsia="Times New Roman" w:cstheme="minorHAnsi"/>
        </w:rPr>
        <w:t>U 2022. godini djelatnik HALMED-a bio je</w:t>
      </w:r>
      <w:r w:rsidRPr="006274EC">
        <w:rPr>
          <w:rFonts w:eastAsia="Times New Roman" w:cstheme="minorHAnsi"/>
        </w:rPr>
        <w:t xml:space="preserve"> </w:t>
      </w:r>
      <w:r>
        <w:rPr>
          <w:rFonts w:eastAsia="Times New Roman" w:cstheme="minorHAnsi"/>
        </w:rPr>
        <w:t>r</w:t>
      </w:r>
      <w:r w:rsidRPr="006274EC">
        <w:rPr>
          <w:rFonts w:eastAsia="Times New Roman" w:cstheme="minorHAnsi"/>
        </w:rPr>
        <w:t>ecenzent</w:t>
      </w:r>
      <w:r w:rsidR="00A154CF">
        <w:rPr>
          <w:rFonts w:eastAsia="Times New Roman" w:cstheme="minorHAnsi"/>
        </w:rPr>
        <w:t xml:space="preserve"> </w:t>
      </w:r>
      <w:r w:rsidRPr="006274EC">
        <w:rPr>
          <w:rFonts w:eastAsia="Times New Roman" w:cstheme="minorHAnsi"/>
        </w:rPr>
        <w:t>- član Kongresnog odbora za recenziju istraživačkih sažetaka kongresa za ISPOR 2022. u Wa</w:t>
      </w:r>
      <w:r>
        <w:rPr>
          <w:rFonts w:eastAsia="Times New Roman" w:cstheme="minorHAnsi"/>
        </w:rPr>
        <w:t>shingtonu ( u svibnju 2022.).</w:t>
      </w:r>
    </w:p>
    <w:p w14:paraId="4FC928C4" w14:textId="4CFFD18F" w:rsidR="00AA41EB" w:rsidRPr="00A154CF" w:rsidRDefault="006274EC" w:rsidP="00A154CF">
      <w:pPr>
        <w:pStyle w:val="Heading4"/>
        <w:jc w:val="both"/>
        <w:rPr>
          <w:rFonts w:eastAsia="Times New Roman"/>
          <w:bCs w:val="0"/>
          <w:color w:val="auto"/>
          <w:sz w:val="22"/>
          <w:szCs w:val="22"/>
        </w:rPr>
      </w:pPr>
      <w:r w:rsidRPr="00A154CF">
        <w:rPr>
          <w:rFonts w:eastAsia="Times New Roman"/>
          <w:bCs w:val="0"/>
          <w:color w:val="auto"/>
          <w:sz w:val="22"/>
          <w:szCs w:val="22"/>
        </w:rPr>
        <w:t>Hrvatsko društvo za farmakoekonomiku i istraživanje ishoda je udruga u Hrvatskoj i dio međunarodnog društva ISPOR. Društvo ISPOR Hrvatska, kojeg je djelatnik HALMED-a predsjednik, je održalo u 2022. godini dva sastanaka Izvršnog odbora Društva kao i redovitu Godišnju skupštinu društva. Na ovim sastancima se raspravlja o aktualnim temama iz farmakoekonomike i zdravstvene ekonomike te razmatra načine uključivanja u zdravstvene tokove u Hrvatskoj.</w:t>
      </w:r>
      <w:bookmarkStart w:id="79" w:name="_Toc530140492"/>
      <w:r w:rsidR="00AA41EB" w:rsidRPr="00A154CF">
        <w:rPr>
          <w:rFonts w:eastAsia="Times New Roman"/>
          <w:bCs w:val="0"/>
          <w:color w:val="auto"/>
          <w:sz w:val="22"/>
          <w:szCs w:val="22"/>
        </w:rPr>
        <w:t>1.2.3.4. Nadležna tijela za lijekove i medicinske proizvode država izvan EU-a</w:t>
      </w:r>
      <w:bookmarkEnd w:id="79"/>
      <w:r w:rsidR="00AA41EB" w:rsidRPr="00A154CF">
        <w:rPr>
          <w:rFonts w:eastAsia="Times New Roman"/>
          <w:bCs w:val="0"/>
          <w:color w:val="auto"/>
          <w:sz w:val="22"/>
          <w:szCs w:val="22"/>
        </w:rPr>
        <w:t xml:space="preserve"> </w:t>
      </w:r>
    </w:p>
    <w:p w14:paraId="732DBBCB" w14:textId="77777777" w:rsidR="00AA41EB" w:rsidRDefault="00AA41EB" w:rsidP="00AA41EB">
      <w:pPr>
        <w:spacing w:after="240" w:line="276" w:lineRule="auto"/>
        <w:jc w:val="both"/>
      </w:pPr>
      <w:r>
        <w:rPr>
          <w:rFonts w:ascii="Calibri" w:hAnsi="Calibri" w:cs="Calibri"/>
        </w:rPr>
        <w:t xml:space="preserve">HALMED surađuje </w:t>
      </w:r>
      <w:r w:rsidRPr="00884DAF">
        <w:rPr>
          <w:rFonts w:ascii="Calibri" w:hAnsi="Calibri" w:cs="Calibri"/>
        </w:rPr>
        <w:t xml:space="preserve">s </w:t>
      </w:r>
      <w:r>
        <w:rPr>
          <w:rFonts w:ascii="Calibri" w:hAnsi="Calibri" w:cs="Calibri"/>
        </w:rPr>
        <w:t>nadležnim tijelima</w:t>
      </w:r>
      <w:r w:rsidRPr="00884DAF">
        <w:rPr>
          <w:rFonts w:ascii="Calibri" w:hAnsi="Calibri" w:cs="Calibri"/>
        </w:rPr>
        <w:t xml:space="preserve"> </w:t>
      </w:r>
      <w:r>
        <w:rPr>
          <w:rFonts w:ascii="Calibri" w:hAnsi="Calibri" w:cs="Calibri"/>
        </w:rPr>
        <w:t>za lijekove i medicinske proizvode država</w:t>
      </w:r>
      <w:r w:rsidRPr="00884DAF">
        <w:rPr>
          <w:rFonts w:ascii="Calibri" w:hAnsi="Calibri" w:cs="Calibri"/>
        </w:rPr>
        <w:t xml:space="preserve"> izvan EU</w:t>
      </w:r>
      <w:r>
        <w:rPr>
          <w:rFonts w:ascii="Calibri" w:hAnsi="Calibri" w:cs="Calibri"/>
        </w:rPr>
        <w:t>-a.</w:t>
      </w:r>
      <w:r w:rsidRPr="00884DAF">
        <w:rPr>
          <w:rFonts w:ascii="Calibri" w:hAnsi="Calibri" w:cs="Calibri"/>
        </w:rPr>
        <w:t xml:space="preserve"> </w:t>
      </w:r>
      <w:r>
        <w:rPr>
          <w:rFonts w:ascii="Calibri" w:hAnsi="Calibri" w:cs="Calibri"/>
        </w:rPr>
        <w:t xml:space="preserve">HALMED ostvaruje suradnju s </w:t>
      </w:r>
      <w:r w:rsidRPr="00884DAF">
        <w:rPr>
          <w:rFonts w:ascii="Calibri" w:hAnsi="Calibri" w:cs="Calibri"/>
        </w:rPr>
        <w:t xml:space="preserve">agencijama </w:t>
      </w:r>
      <w:r>
        <w:rPr>
          <w:rFonts w:ascii="Calibri" w:hAnsi="Calibri" w:cs="Calibri"/>
        </w:rPr>
        <w:t>j</w:t>
      </w:r>
      <w:r w:rsidRPr="00884DAF">
        <w:rPr>
          <w:rFonts w:ascii="Calibri" w:hAnsi="Calibri" w:cs="Calibri"/>
        </w:rPr>
        <w:t>ugoistočne Europe</w:t>
      </w:r>
      <w:r>
        <w:rPr>
          <w:rFonts w:ascii="Calibri" w:hAnsi="Calibri" w:cs="Calibri"/>
        </w:rPr>
        <w:t xml:space="preserve"> temeljem potpisanih M</w:t>
      </w:r>
      <w:r>
        <w:t xml:space="preserve">emoranduma o suradnji i razumijevanju s Agencijom za lekove i medicinska sredstva Srbije (ALIMS), Agencijom za lijekove i medicinska sredstva Bosne i Hercegovine (ALMBiH), Biroom za lekove Ministarstva zdravlja Republike Makedonije i Agencije za ljekove i medicinska sredstva Crne Gore (CInMED). </w:t>
      </w:r>
    </w:p>
    <w:p w14:paraId="3C8A5DB9" w14:textId="3FE0180D" w:rsidR="00AA41EB" w:rsidRDefault="00AA41EB" w:rsidP="00AA41EB">
      <w:pPr>
        <w:spacing w:after="240" w:line="276" w:lineRule="auto"/>
        <w:jc w:val="both"/>
        <w:rPr>
          <w:rFonts w:ascii="Calibri" w:hAnsi="Calibri" w:cs="Calibri"/>
        </w:rPr>
      </w:pPr>
      <w:r>
        <w:t xml:space="preserve">HALMED ima bilateralne protokole o suradnji </w:t>
      </w:r>
      <w:r>
        <w:rPr>
          <w:rFonts w:ascii="Calibri" w:hAnsi="Calibri" w:cs="Calibri"/>
        </w:rPr>
        <w:t>s CInMED-om</w:t>
      </w:r>
      <w:r w:rsidRPr="00884DAF">
        <w:rPr>
          <w:rFonts w:ascii="Calibri" w:hAnsi="Calibri" w:cs="Calibri"/>
        </w:rPr>
        <w:t xml:space="preserve"> i </w:t>
      </w:r>
      <w:r>
        <w:rPr>
          <w:rFonts w:ascii="Calibri" w:hAnsi="Calibri" w:cs="Calibri"/>
        </w:rPr>
        <w:t>ALMBiH-om.</w:t>
      </w:r>
      <w:r>
        <w:rPr>
          <w:rFonts w:ascii="Calibri" w:hAnsi="Calibri" w:cs="Calibri"/>
          <w:color w:val="000000"/>
        </w:rPr>
        <w:t xml:space="preserve"> Također</w:t>
      </w:r>
      <w:r w:rsidRPr="00884DAF">
        <w:rPr>
          <w:rFonts w:ascii="Calibri" w:hAnsi="Calibri" w:cs="Calibri"/>
          <w:color w:val="000000"/>
        </w:rPr>
        <w:t xml:space="preserve">, HALMED </w:t>
      </w:r>
      <w:r w:rsidRPr="00884DAF">
        <w:rPr>
          <w:rFonts w:ascii="Calibri" w:hAnsi="Calibri" w:cs="Calibri"/>
        </w:rPr>
        <w:t>s nadležnim</w:t>
      </w:r>
      <w:r>
        <w:rPr>
          <w:rFonts w:ascii="Calibri" w:hAnsi="Calibri" w:cs="Calibri"/>
        </w:rPr>
        <w:t xml:space="preserve"> tijelima iz jugoistočne Europe surađuje</w:t>
      </w:r>
      <w:r w:rsidRPr="00884DAF">
        <w:rPr>
          <w:rFonts w:ascii="Calibri" w:hAnsi="Calibri" w:cs="Calibri"/>
        </w:rPr>
        <w:t xml:space="preserve"> u razmjeni podat</w:t>
      </w:r>
      <w:r>
        <w:rPr>
          <w:rFonts w:ascii="Calibri" w:hAnsi="Calibri" w:cs="Calibri"/>
        </w:rPr>
        <w:t>a</w:t>
      </w:r>
      <w:r w:rsidRPr="00884DAF">
        <w:rPr>
          <w:rFonts w:ascii="Calibri" w:hAnsi="Calibri" w:cs="Calibri"/>
        </w:rPr>
        <w:t>ka iz područja opskrbe tržišta lijekovima</w:t>
      </w:r>
      <w:r>
        <w:rPr>
          <w:rFonts w:ascii="Calibri" w:hAnsi="Calibri" w:cs="Calibri"/>
        </w:rPr>
        <w:t>.</w:t>
      </w:r>
      <w:r w:rsidRPr="00884DAF">
        <w:rPr>
          <w:rFonts w:ascii="Calibri" w:hAnsi="Calibri" w:cs="Calibri"/>
        </w:rPr>
        <w:t xml:space="preserve"> </w:t>
      </w:r>
    </w:p>
    <w:p w14:paraId="2A35F15C" w14:textId="1A177BA6" w:rsidR="00230AE5" w:rsidRDefault="00F9563C" w:rsidP="00AA41EB">
      <w:pPr>
        <w:spacing w:after="240" w:line="276" w:lineRule="auto"/>
        <w:jc w:val="both"/>
        <w:rPr>
          <w:rFonts w:ascii="Calibri" w:hAnsi="Calibri" w:cs="Calibri"/>
        </w:rPr>
      </w:pPr>
      <w:r>
        <w:t xml:space="preserve">Suradnja s CInMED-om u 2022. godini ostvarena je kroz Twinning projekt  </w:t>
      </w:r>
      <w:r w:rsidR="00766A29">
        <w:t>„</w:t>
      </w:r>
      <w:r w:rsidRPr="00F9563C">
        <w:t>Podrška Institutu za ljekove i medicinska sredstva Crne Gore (CInMED)“</w:t>
      </w:r>
      <w:r>
        <w:t xml:space="preserve">, čija je provedba trajala </w:t>
      </w:r>
      <w:r w:rsidRPr="00F9563C">
        <w:t>od siječnja 2021. godine do srpnja 2022. godine</w:t>
      </w:r>
      <w:r>
        <w:t xml:space="preserve">. </w:t>
      </w:r>
    </w:p>
    <w:p w14:paraId="03A91B37" w14:textId="79BA22E7" w:rsidR="00F2007B" w:rsidRDefault="00230AE5" w:rsidP="00AA41EB">
      <w:pPr>
        <w:spacing w:after="240" w:line="276" w:lineRule="auto"/>
        <w:jc w:val="both"/>
        <w:rPr>
          <w:rFonts w:ascii="Calibri" w:hAnsi="Calibri" w:cs="Calibri"/>
        </w:rPr>
      </w:pPr>
      <w:r>
        <w:rPr>
          <w:rFonts w:ascii="Calibri" w:hAnsi="Calibri" w:cs="Calibri"/>
        </w:rPr>
        <w:t xml:space="preserve">U </w:t>
      </w:r>
      <w:r w:rsidR="006274EC">
        <w:rPr>
          <w:rFonts w:ascii="Calibri" w:hAnsi="Calibri" w:cs="Calibri"/>
        </w:rPr>
        <w:t xml:space="preserve">izvještajnom </w:t>
      </w:r>
      <w:r>
        <w:rPr>
          <w:rFonts w:ascii="Calibri" w:hAnsi="Calibri" w:cs="Calibri"/>
        </w:rPr>
        <w:t>razdoblju proveden je jedan studijski posjet CInMED-a</w:t>
      </w:r>
      <w:r w:rsidR="00E560D9">
        <w:rPr>
          <w:rFonts w:ascii="Calibri" w:hAnsi="Calibri" w:cs="Calibri"/>
        </w:rPr>
        <w:t xml:space="preserve"> i jedan studijski posjet ALIMS-a</w:t>
      </w:r>
      <w:r w:rsidR="00DC48D6">
        <w:rPr>
          <w:rFonts w:ascii="Calibri" w:hAnsi="Calibri" w:cs="Calibri"/>
        </w:rPr>
        <w:t xml:space="preserve"> HALMED-u te jedna kvartalna misija HALMED-a </w:t>
      </w:r>
      <w:r w:rsidR="009E2BE2">
        <w:rPr>
          <w:rFonts w:ascii="Calibri" w:hAnsi="Calibri" w:cs="Calibri"/>
        </w:rPr>
        <w:t xml:space="preserve">u </w:t>
      </w:r>
      <w:r w:rsidR="00DC48D6">
        <w:rPr>
          <w:rFonts w:ascii="Calibri" w:hAnsi="Calibri" w:cs="Calibri"/>
        </w:rPr>
        <w:t>CInMED-u</w:t>
      </w:r>
      <w:r w:rsidR="00E560D9">
        <w:rPr>
          <w:rFonts w:ascii="Calibri" w:hAnsi="Calibri" w:cs="Calibri"/>
        </w:rPr>
        <w:t xml:space="preserve">. Jednako tako, HALMED je u 2022. godini aktivno sudjelovao na </w:t>
      </w:r>
      <w:r w:rsidR="00294BB8">
        <w:rPr>
          <w:rFonts w:ascii="Calibri" w:hAnsi="Calibri" w:cs="Calibri"/>
        </w:rPr>
        <w:t>godišnjem simpoziju</w:t>
      </w:r>
      <w:r w:rsidR="002246B1">
        <w:rPr>
          <w:rFonts w:ascii="Calibri" w:hAnsi="Calibri" w:cs="Calibri"/>
        </w:rPr>
        <w:t xml:space="preserve"> ALIMS-a,</w:t>
      </w:r>
      <w:r w:rsidR="00E560D9">
        <w:rPr>
          <w:rFonts w:ascii="Calibri" w:hAnsi="Calibri" w:cs="Calibri"/>
        </w:rPr>
        <w:t xml:space="preserve"> </w:t>
      </w:r>
      <w:r w:rsidR="00294BB8">
        <w:rPr>
          <w:rFonts w:ascii="Calibri" w:hAnsi="Calibri" w:cs="Calibri"/>
        </w:rPr>
        <w:t xml:space="preserve">godišnjoj konferenciji </w:t>
      </w:r>
      <w:r w:rsidR="00E560D9">
        <w:rPr>
          <w:rFonts w:ascii="Calibri" w:hAnsi="Calibri" w:cs="Calibri"/>
        </w:rPr>
        <w:t>CInMED-a</w:t>
      </w:r>
      <w:r w:rsidR="002246B1">
        <w:rPr>
          <w:rFonts w:ascii="Calibri" w:hAnsi="Calibri" w:cs="Calibri"/>
        </w:rPr>
        <w:t xml:space="preserve"> te na konferenciji ALMBiH-a</w:t>
      </w:r>
      <w:r w:rsidR="00E560D9">
        <w:rPr>
          <w:rFonts w:ascii="Calibri" w:hAnsi="Calibri" w:cs="Calibri"/>
        </w:rPr>
        <w:t xml:space="preserve">. </w:t>
      </w:r>
    </w:p>
    <w:p w14:paraId="6304DD4B" w14:textId="1E7555DF" w:rsidR="003C29D4" w:rsidRDefault="003C29D4">
      <w:pPr>
        <w:rPr>
          <w:rFonts w:ascii="Calibri" w:hAnsi="Calibri" w:cs="Calibri"/>
        </w:rPr>
      </w:pPr>
      <w:r>
        <w:rPr>
          <w:rFonts w:ascii="Calibri" w:hAnsi="Calibri" w:cs="Calibri"/>
        </w:rPr>
        <w:br w:type="page"/>
      </w:r>
    </w:p>
    <w:p w14:paraId="5EFA9192" w14:textId="77777777" w:rsidR="003C29D4" w:rsidRDefault="003C29D4" w:rsidP="003C29D4">
      <w:pPr>
        <w:pStyle w:val="Heading1"/>
      </w:pPr>
      <w:bookmarkStart w:id="80" w:name="_Toc134536240"/>
      <w:bookmarkStart w:id="81" w:name="_Toc514929939"/>
      <w:bookmarkStart w:id="82" w:name="_Toc487621799"/>
      <w:bookmarkStart w:id="83" w:name="_Toc463256158"/>
      <w:r>
        <w:lastRenderedPageBreak/>
        <w:t>2. IZVJEŠĆE O IZVRŠENJU PLANA RADA</w:t>
      </w:r>
      <w:bookmarkEnd w:id="80"/>
    </w:p>
    <w:bookmarkEnd w:id="81"/>
    <w:bookmarkEnd w:id="82"/>
    <w:bookmarkEnd w:id="83"/>
    <w:p w14:paraId="4DAF6F25" w14:textId="77777777" w:rsidR="003C29D4" w:rsidRDefault="003C29D4" w:rsidP="003C29D4">
      <w:pPr>
        <w:tabs>
          <w:tab w:val="num" w:pos="0"/>
        </w:tabs>
        <w:spacing w:after="240" w:line="276" w:lineRule="auto"/>
        <w:jc w:val="both"/>
        <w:rPr>
          <w:rFonts w:eastAsia="Times New Roman" w:cs="Times New Roman"/>
        </w:rPr>
      </w:pPr>
      <w:r>
        <w:rPr>
          <w:rFonts w:eastAsia="Times New Roman" w:cs="Times New Roman"/>
        </w:rPr>
        <w:t xml:space="preserve">Izvješće o izvršenju plana rada sadržava izvršenje prihodovnih i neprihodovnih poslova HALMED-a u izvještajnom razdoblju. </w:t>
      </w:r>
    </w:p>
    <w:p w14:paraId="5E47C7DD" w14:textId="77777777" w:rsidR="003C29D4" w:rsidRDefault="003C29D4" w:rsidP="003C29D4">
      <w:pPr>
        <w:tabs>
          <w:tab w:val="num" w:pos="0"/>
        </w:tabs>
        <w:spacing w:after="240"/>
        <w:jc w:val="both"/>
        <w:rPr>
          <w:rFonts w:eastAsia="Times New Roman" w:cs="Times New Roman"/>
        </w:rPr>
      </w:pPr>
      <w:r>
        <w:rPr>
          <w:rFonts w:eastAsia="Times New Roman" w:cs="Times New Roman"/>
        </w:rPr>
        <w:t xml:space="preserve">U Tablici 1. prikazano je izvršenje prihodovnih poslova HALMED-a (usluge 1.-13.) za razdoblje od 1. siječnja do 31. prosinca 2022. godine u odnosu na plan za 2022. godinu. </w:t>
      </w:r>
      <w:r>
        <w:rPr>
          <w:rFonts w:eastAsia="Times New Roman" w:cstheme="minorHAnsi"/>
        </w:rPr>
        <w:t xml:space="preserve">Detaljan prikaz izvršenja prihodovnih i neprihodovnih poslova, usluga navedenih u tablici, </w:t>
      </w:r>
      <w:r>
        <w:rPr>
          <w:rFonts w:eastAsia="Times New Roman" w:cs="Times New Roman"/>
        </w:rPr>
        <w:t xml:space="preserve">prikazan </w:t>
      </w:r>
      <w:r>
        <w:rPr>
          <w:rFonts w:eastAsia="Times New Roman" w:cstheme="minorHAnsi"/>
        </w:rPr>
        <w:t>je u poglavljima 2. 1. - 2.10. ovog Izvješća.</w:t>
      </w:r>
    </w:p>
    <w:p w14:paraId="02CB58EF" w14:textId="77777777" w:rsidR="003C29D4" w:rsidRDefault="003C29D4" w:rsidP="003C29D4">
      <w:pPr>
        <w:spacing w:after="120"/>
        <w:rPr>
          <w:rFonts w:ascii="Calibri" w:eastAsia="Times New Roman" w:hAnsi="Calibri" w:cs="Times New Roman"/>
          <w:b/>
          <w:bCs/>
          <w:lang w:eastAsia="hr-HR"/>
        </w:rPr>
      </w:pPr>
      <w:r>
        <w:rPr>
          <w:rFonts w:ascii="Calibri" w:eastAsia="Times New Roman" w:hAnsi="Calibri" w:cs="Times New Roman"/>
          <w:b/>
          <w:bCs/>
          <w:lang w:eastAsia="hr-HR"/>
        </w:rPr>
        <w:t xml:space="preserve">Tablica 1. Izvršenje prihodovnih usluga za razdoblje od 01.01. do 31.12.2022. godine </w:t>
      </w:r>
    </w:p>
    <w:tbl>
      <w:tblPr>
        <w:tblW w:w="9073"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3850"/>
        <w:gridCol w:w="1417"/>
        <w:gridCol w:w="1418"/>
        <w:gridCol w:w="1276"/>
      </w:tblGrid>
      <w:tr w:rsidR="003C29D4" w:rsidRPr="007E6E7A" w14:paraId="54F13191" w14:textId="77777777" w:rsidTr="00DA77A0">
        <w:trPr>
          <w:trHeight w:val="244"/>
        </w:trPr>
        <w:tc>
          <w:tcPr>
            <w:tcW w:w="1112" w:type="dxa"/>
            <w:vMerge w:val="restart"/>
            <w:shd w:val="clear" w:color="000000" w:fill="A3E7FF"/>
            <w:vAlign w:val="center"/>
            <w:hideMark/>
          </w:tcPr>
          <w:p w14:paraId="4E1F6EAA" w14:textId="77777777" w:rsidR="003C29D4" w:rsidRPr="007E6E7A" w:rsidRDefault="003C29D4" w:rsidP="00DA77A0">
            <w:pPr>
              <w:rPr>
                <w:rFonts w:ascii="Calibri" w:eastAsia="Times New Roman" w:hAnsi="Calibri" w:cs="Calibri"/>
                <w:b/>
                <w:bCs/>
                <w:color w:val="000000"/>
                <w:sz w:val="20"/>
                <w:szCs w:val="20"/>
                <w:lang w:eastAsia="hr-HR"/>
              </w:rPr>
            </w:pPr>
            <w:r w:rsidRPr="007E6E7A">
              <w:rPr>
                <w:rFonts w:ascii="Calibri" w:eastAsia="Times New Roman" w:hAnsi="Calibri" w:cs="Calibri"/>
                <w:b/>
                <w:bCs/>
                <w:color w:val="000000"/>
                <w:sz w:val="20"/>
                <w:szCs w:val="20"/>
                <w:lang w:eastAsia="hr-HR"/>
              </w:rPr>
              <w:t>R.br.</w:t>
            </w:r>
          </w:p>
        </w:tc>
        <w:tc>
          <w:tcPr>
            <w:tcW w:w="3850" w:type="dxa"/>
            <w:vMerge w:val="restart"/>
            <w:shd w:val="clear" w:color="000000" w:fill="A3E7FF"/>
            <w:vAlign w:val="center"/>
            <w:hideMark/>
          </w:tcPr>
          <w:p w14:paraId="26E53F30" w14:textId="77777777" w:rsidR="003C29D4" w:rsidRPr="007E6E7A" w:rsidRDefault="003C29D4" w:rsidP="00DA77A0">
            <w:pPr>
              <w:rPr>
                <w:rFonts w:ascii="Calibri" w:eastAsia="Times New Roman" w:hAnsi="Calibri" w:cs="Calibri"/>
                <w:b/>
                <w:bCs/>
                <w:color w:val="000000"/>
                <w:sz w:val="20"/>
                <w:szCs w:val="20"/>
                <w:lang w:eastAsia="hr-HR"/>
              </w:rPr>
            </w:pPr>
            <w:r w:rsidRPr="007E6E7A">
              <w:rPr>
                <w:rFonts w:ascii="Calibri" w:eastAsia="Times New Roman" w:hAnsi="Calibri" w:cs="Calibri"/>
                <w:b/>
                <w:bCs/>
                <w:color w:val="000000"/>
                <w:sz w:val="20"/>
                <w:szCs w:val="20"/>
                <w:lang w:eastAsia="hr-HR"/>
              </w:rPr>
              <w:t>Naziv usluge</w:t>
            </w:r>
          </w:p>
        </w:tc>
        <w:tc>
          <w:tcPr>
            <w:tcW w:w="1417" w:type="dxa"/>
            <w:vMerge w:val="restart"/>
            <w:shd w:val="clear" w:color="000000" w:fill="A3E7FF"/>
            <w:vAlign w:val="center"/>
            <w:hideMark/>
          </w:tcPr>
          <w:p w14:paraId="43B5CD3C" w14:textId="77777777" w:rsidR="003C29D4" w:rsidRPr="007E6E7A" w:rsidRDefault="003C29D4" w:rsidP="00DA77A0">
            <w:pPr>
              <w:jc w:val="center"/>
              <w:rPr>
                <w:rFonts w:ascii="Calibri" w:eastAsia="Times New Roman" w:hAnsi="Calibri" w:cs="Calibri"/>
                <w:b/>
                <w:bCs/>
                <w:color w:val="000000"/>
                <w:sz w:val="20"/>
                <w:szCs w:val="20"/>
                <w:lang w:eastAsia="hr-HR"/>
              </w:rPr>
            </w:pPr>
            <w:r w:rsidRPr="007E6E7A">
              <w:rPr>
                <w:rFonts w:ascii="Calibri" w:eastAsia="Times New Roman" w:hAnsi="Calibri" w:cs="Calibri"/>
                <w:b/>
                <w:bCs/>
                <w:color w:val="000000"/>
                <w:sz w:val="20"/>
                <w:szCs w:val="20"/>
                <w:lang w:eastAsia="hr-HR"/>
              </w:rPr>
              <w:t>Planirani broj predmeta u 2022.</w:t>
            </w:r>
          </w:p>
        </w:tc>
        <w:tc>
          <w:tcPr>
            <w:tcW w:w="1418" w:type="dxa"/>
            <w:vMerge w:val="restart"/>
            <w:shd w:val="clear" w:color="000000" w:fill="A3E7FF"/>
            <w:vAlign w:val="center"/>
            <w:hideMark/>
          </w:tcPr>
          <w:p w14:paraId="308F4480" w14:textId="77777777" w:rsidR="003C29D4" w:rsidRPr="007E6E7A" w:rsidRDefault="003C29D4" w:rsidP="00DA77A0">
            <w:pPr>
              <w:jc w:val="center"/>
              <w:rPr>
                <w:rFonts w:ascii="Calibri" w:eastAsia="Times New Roman" w:hAnsi="Calibri" w:cs="Calibri"/>
                <w:b/>
                <w:bCs/>
                <w:color w:val="000000"/>
                <w:sz w:val="20"/>
                <w:szCs w:val="20"/>
                <w:lang w:eastAsia="hr-HR"/>
              </w:rPr>
            </w:pPr>
            <w:r w:rsidRPr="007E6E7A">
              <w:rPr>
                <w:rFonts w:ascii="Calibri" w:eastAsia="Times New Roman" w:hAnsi="Calibri" w:cs="Calibri"/>
                <w:b/>
                <w:bCs/>
                <w:color w:val="000000"/>
                <w:sz w:val="20"/>
                <w:szCs w:val="20"/>
                <w:lang w:eastAsia="hr-HR"/>
              </w:rPr>
              <w:t>Izvršenje 01.01.-</w:t>
            </w:r>
            <w:r>
              <w:rPr>
                <w:rFonts w:ascii="Calibri" w:eastAsia="Times New Roman" w:hAnsi="Calibri" w:cs="Calibri"/>
                <w:b/>
                <w:bCs/>
                <w:color w:val="000000"/>
                <w:sz w:val="20"/>
                <w:szCs w:val="20"/>
                <w:lang w:eastAsia="hr-HR"/>
              </w:rPr>
              <w:t>31.12</w:t>
            </w:r>
            <w:r w:rsidRPr="007E6E7A">
              <w:rPr>
                <w:rFonts w:ascii="Calibri" w:eastAsia="Times New Roman" w:hAnsi="Calibri" w:cs="Calibri"/>
                <w:b/>
                <w:bCs/>
                <w:color w:val="000000"/>
                <w:sz w:val="20"/>
                <w:szCs w:val="20"/>
                <w:lang w:eastAsia="hr-HR"/>
              </w:rPr>
              <w:t>.2022.</w:t>
            </w:r>
          </w:p>
        </w:tc>
        <w:tc>
          <w:tcPr>
            <w:tcW w:w="1276" w:type="dxa"/>
            <w:vMerge w:val="restart"/>
            <w:shd w:val="clear" w:color="000000" w:fill="A3E7FF"/>
            <w:vAlign w:val="center"/>
            <w:hideMark/>
          </w:tcPr>
          <w:p w14:paraId="0343A3D7" w14:textId="77777777" w:rsidR="003C29D4" w:rsidRPr="007E6E7A" w:rsidRDefault="003C29D4" w:rsidP="00DA77A0">
            <w:pPr>
              <w:jc w:val="center"/>
              <w:rPr>
                <w:rFonts w:ascii="Calibri" w:eastAsia="Times New Roman" w:hAnsi="Calibri" w:cs="Calibri"/>
                <w:b/>
                <w:bCs/>
                <w:color w:val="000000"/>
                <w:sz w:val="20"/>
                <w:szCs w:val="20"/>
                <w:lang w:eastAsia="hr-HR"/>
              </w:rPr>
            </w:pPr>
            <w:r w:rsidRPr="007E6E7A">
              <w:rPr>
                <w:rFonts w:ascii="Calibri" w:eastAsia="Times New Roman" w:hAnsi="Calibri" w:cs="Calibri"/>
                <w:b/>
                <w:bCs/>
                <w:color w:val="000000"/>
                <w:sz w:val="20"/>
                <w:szCs w:val="20"/>
                <w:lang w:eastAsia="hr-HR"/>
              </w:rPr>
              <w:t>% izvršenja</w:t>
            </w:r>
          </w:p>
        </w:tc>
      </w:tr>
      <w:tr w:rsidR="003C29D4" w:rsidRPr="007E6E7A" w14:paraId="204327CF" w14:textId="77777777" w:rsidTr="00DA77A0">
        <w:trPr>
          <w:trHeight w:val="269"/>
        </w:trPr>
        <w:tc>
          <w:tcPr>
            <w:tcW w:w="1112" w:type="dxa"/>
            <w:vMerge/>
            <w:vAlign w:val="center"/>
            <w:hideMark/>
          </w:tcPr>
          <w:p w14:paraId="440765F0" w14:textId="77777777" w:rsidR="003C29D4" w:rsidRPr="007E6E7A" w:rsidRDefault="003C29D4" w:rsidP="00DA77A0">
            <w:pPr>
              <w:rPr>
                <w:rFonts w:ascii="Calibri" w:eastAsia="Times New Roman" w:hAnsi="Calibri" w:cs="Calibri"/>
                <w:b/>
                <w:bCs/>
                <w:color w:val="000000"/>
                <w:sz w:val="20"/>
                <w:szCs w:val="20"/>
                <w:lang w:eastAsia="hr-HR"/>
              </w:rPr>
            </w:pPr>
          </w:p>
        </w:tc>
        <w:tc>
          <w:tcPr>
            <w:tcW w:w="3850" w:type="dxa"/>
            <w:vMerge/>
            <w:vAlign w:val="center"/>
            <w:hideMark/>
          </w:tcPr>
          <w:p w14:paraId="6ADE85FF" w14:textId="77777777" w:rsidR="003C29D4" w:rsidRPr="007E6E7A" w:rsidRDefault="003C29D4" w:rsidP="00DA77A0">
            <w:pPr>
              <w:rPr>
                <w:rFonts w:ascii="Calibri" w:eastAsia="Times New Roman" w:hAnsi="Calibri" w:cs="Calibri"/>
                <w:b/>
                <w:bCs/>
                <w:color w:val="000000"/>
                <w:sz w:val="20"/>
                <w:szCs w:val="20"/>
                <w:lang w:eastAsia="hr-HR"/>
              </w:rPr>
            </w:pPr>
          </w:p>
        </w:tc>
        <w:tc>
          <w:tcPr>
            <w:tcW w:w="1417" w:type="dxa"/>
            <w:vMerge/>
            <w:vAlign w:val="center"/>
            <w:hideMark/>
          </w:tcPr>
          <w:p w14:paraId="75C7715C" w14:textId="77777777" w:rsidR="003C29D4" w:rsidRPr="007E6E7A" w:rsidRDefault="003C29D4" w:rsidP="00DA77A0">
            <w:pPr>
              <w:rPr>
                <w:rFonts w:ascii="Calibri" w:eastAsia="Times New Roman" w:hAnsi="Calibri" w:cs="Calibri"/>
                <w:b/>
                <w:bCs/>
                <w:color w:val="000000"/>
                <w:sz w:val="20"/>
                <w:szCs w:val="20"/>
                <w:lang w:eastAsia="hr-HR"/>
              </w:rPr>
            </w:pPr>
          </w:p>
        </w:tc>
        <w:tc>
          <w:tcPr>
            <w:tcW w:w="1418" w:type="dxa"/>
            <w:vMerge/>
            <w:vAlign w:val="center"/>
            <w:hideMark/>
          </w:tcPr>
          <w:p w14:paraId="7F54BBA5" w14:textId="77777777" w:rsidR="003C29D4" w:rsidRPr="007E6E7A" w:rsidRDefault="003C29D4" w:rsidP="00DA77A0">
            <w:pPr>
              <w:rPr>
                <w:rFonts w:ascii="Calibri" w:eastAsia="Times New Roman" w:hAnsi="Calibri" w:cs="Calibri"/>
                <w:b/>
                <w:bCs/>
                <w:color w:val="000000"/>
                <w:sz w:val="20"/>
                <w:szCs w:val="20"/>
                <w:lang w:eastAsia="hr-HR"/>
              </w:rPr>
            </w:pPr>
          </w:p>
        </w:tc>
        <w:tc>
          <w:tcPr>
            <w:tcW w:w="1276" w:type="dxa"/>
            <w:vMerge/>
            <w:vAlign w:val="center"/>
            <w:hideMark/>
          </w:tcPr>
          <w:p w14:paraId="70AFB86D" w14:textId="77777777" w:rsidR="003C29D4" w:rsidRPr="007E6E7A" w:rsidRDefault="003C29D4" w:rsidP="00DA77A0">
            <w:pPr>
              <w:rPr>
                <w:rFonts w:ascii="Calibri" w:eastAsia="Times New Roman" w:hAnsi="Calibri" w:cs="Calibri"/>
                <w:b/>
                <w:bCs/>
                <w:color w:val="000000"/>
                <w:sz w:val="20"/>
                <w:szCs w:val="20"/>
                <w:lang w:eastAsia="hr-HR"/>
              </w:rPr>
            </w:pPr>
          </w:p>
        </w:tc>
      </w:tr>
      <w:tr w:rsidR="003C29D4" w:rsidRPr="007E6E7A" w14:paraId="4F4AB1B4" w14:textId="77777777" w:rsidTr="00DA77A0">
        <w:trPr>
          <w:trHeight w:val="170"/>
        </w:trPr>
        <w:tc>
          <w:tcPr>
            <w:tcW w:w="1112" w:type="dxa"/>
            <w:shd w:val="clear" w:color="auto" w:fill="auto"/>
            <w:noWrap/>
            <w:vAlign w:val="center"/>
            <w:hideMark/>
          </w:tcPr>
          <w:p w14:paraId="4B5AED91"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1.</w:t>
            </w:r>
          </w:p>
        </w:tc>
        <w:tc>
          <w:tcPr>
            <w:tcW w:w="3850" w:type="dxa"/>
            <w:shd w:val="clear" w:color="auto" w:fill="auto"/>
            <w:vAlign w:val="center"/>
            <w:hideMark/>
          </w:tcPr>
          <w:p w14:paraId="7A58A472"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Stavljanje lijeka u promet</w:t>
            </w:r>
          </w:p>
        </w:tc>
        <w:tc>
          <w:tcPr>
            <w:tcW w:w="1417" w:type="dxa"/>
            <w:shd w:val="clear" w:color="auto" w:fill="auto"/>
            <w:noWrap/>
            <w:vAlign w:val="center"/>
          </w:tcPr>
          <w:p w14:paraId="35A9A246"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16.325</w:t>
            </w:r>
          </w:p>
        </w:tc>
        <w:tc>
          <w:tcPr>
            <w:tcW w:w="1418" w:type="dxa"/>
            <w:shd w:val="clear" w:color="auto" w:fill="auto"/>
            <w:noWrap/>
            <w:vAlign w:val="center"/>
          </w:tcPr>
          <w:p w14:paraId="47C330D2"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15.571</w:t>
            </w:r>
          </w:p>
        </w:tc>
        <w:tc>
          <w:tcPr>
            <w:tcW w:w="1276" w:type="dxa"/>
            <w:shd w:val="clear" w:color="auto" w:fill="auto"/>
            <w:noWrap/>
            <w:vAlign w:val="center"/>
          </w:tcPr>
          <w:p w14:paraId="2634B684"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95%</w:t>
            </w:r>
          </w:p>
        </w:tc>
      </w:tr>
      <w:tr w:rsidR="003C29D4" w:rsidRPr="007E6E7A" w14:paraId="2E7AE650" w14:textId="77777777" w:rsidTr="00DA77A0">
        <w:trPr>
          <w:trHeight w:val="170"/>
        </w:trPr>
        <w:tc>
          <w:tcPr>
            <w:tcW w:w="1112" w:type="dxa"/>
            <w:shd w:val="clear" w:color="auto" w:fill="auto"/>
            <w:noWrap/>
            <w:vAlign w:val="center"/>
            <w:hideMark/>
          </w:tcPr>
          <w:p w14:paraId="7F9038BA" w14:textId="77777777" w:rsidR="003C29D4" w:rsidRPr="007E6E7A" w:rsidRDefault="003C29D4" w:rsidP="00DA77A0">
            <w:pPr>
              <w:jc w:val="cente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1.1.</w:t>
            </w:r>
          </w:p>
        </w:tc>
        <w:tc>
          <w:tcPr>
            <w:tcW w:w="3850" w:type="dxa"/>
            <w:shd w:val="clear" w:color="auto" w:fill="auto"/>
            <w:vAlign w:val="center"/>
            <w:hideMark/>
          </w:tcPr>
          <w:p w14:paraId="5ADD3ED1" w14:textId="77777777" w:rsidR="003C29D4" w:rsidRPr="007E6E7A" w:rsidRDefault="003C29D4" w:rsidP="00DA77A0">
            <w:pP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 xml:space="preserve">Davanje odobrenja i registracija </w:t>
            </w:r>
            <w:r w:rsidRPr="007E6E7A">
              <w:rPr>
                <w:rFonts w:ascii="Calibri" w:eastAsia="Times New Roman" w:hAnsi="Calibri" w:cs="Calibri"/>
                <w:color w:val="1A1A1A"/>
                <w:vertAlign w:val="superscript"/>
                <w:lang w:eastAsia="hr-HR"/>
              </w:rPr>
              <w:t>1</w:t>
            </w:r>
          </w:p>
        </w:tc>
        <w:tc>
          <w:tcPr>
            <w:tcW w:w="1417" w:type="dxa"/>
            <w:shd w:val="clear" w:color="auto" w:fill="auto"/>
            <w:noWrap/>
            <w:vAlign w:val="center"/>
          </w:tcPr>
          <w:p w14:paraId="74BFAC84"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385</w:t>
            </w:r>
          </w:p>
        </w:tc>
        <w:tc>
          <w:tcPr>
            <w:tcW w:w="1418" w:type="dxa"/>
            <w:shd w:val="clear" w:color="auto" w:fill="auto"/>
            <w:noWrap/>
            <w:vAlign w:val="center"/>
          </w:tcPr>
          <w:p w14:paraId="784A46ED"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357</w:t>
            </w:r>
          </w:p>
        </w:tc>
        <w:tc>
          <w:tcPr>
            <w:tcW w:w="1276" w:type="dxa"/>
            <w:shd w:val="clear" w:color="auto" w:fill="auto"/>
            <w:noWrap/>
            <w:vAlign w:val="center"/>
          </w:tcPr>
          <w:p w14:paraId="548FDF6B"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93%</w:t>
            </w:r>
          </w:p>
        </w:tc>
      </w:tr>
      <w:tr w:rsidR="003C29D4" w:rsidRPr="007E6E7A" w14:paraId="48AB5841" w14:textId="77777777" w:rsidTr="00DA77A0">
        <w:trPr>
          <w:trHeight w:val="170"/>
        </w:trPr>
        <w:tc>
          <w:tcPr>
            <w:tcW w:w="1112" w:type="dxa"/>
            <w:shd w:val="clear" w:color="auto" w:fill="auto"/>
            <w:noWrap/>
            <w:vAlign w:val="center"/>
            <w:hideMark/>
          </w:tcPr>
          <w:p w14:paraId="3BE247C1" w14:textId="77777777" w:rsidR="003C29D4" w:rsidRPr="007E6E7A" w:rsidRDefault="003C29D4" w:rsidP="00DA77A0">
            <w:pPr>
              <w:jc w:val="cente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1.2.</w:t>
            </w:r>
          </w:p>
        </w:tc>
        <w:tc>
          <w:tcPr>
            <w:tcW w:w="3850" w:type="dxa"/>
            <w:shd w:val="clear" w:color="auto" w:fill="auto"/>
            <w:vAlign w:val="center"/>
            <w:hideMark/>
          </w:tcPr>
          <w:p w14:paraId="72E795E5" w14:textId="77777777" w:rsidR="003C29D4" w:rsidRPr="007E6E7A" w:rsidRDefault="003C29D4" w:rsidP="00DA77A0">
            <w:pP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 xml:space="preserve">Obnova odobrenja </w:t>
            </w:r>
            <w:r w:rsidRPr="007E6E7A">
              <w:rPr>
                <w:rFonts w:ascii="Calibri" w:eastAsia="Times New Roman" w:hAnsi="Calibri" w:cs="Calibri"/>
                <w:color w:val="1A1A1A"/>
                <w:vertAlign w:val="superscript"/>
                <w:lang w:eastAsia="hr-HR"/>
              </w:rPr>
              <w:t>1</w:t>
            </w:r>
          </w:p>
        </w:tc>
        <w:tc>
          <w:tcPr>
            <w:tcW w:w="1417" w:type="dxa"/>
            <w:shd w:val="clear" w:color="auto" w:fill="auto"/>
            <w:noWrap/>
            <w:vAlign w:val="center"/>
          </w:tcPr>
          <w:p w14:paraId="396E69C7"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219</w:t>
            </w:r>
          </w:p>
        </w:tc>
        <w:tc>
          <w:tcPr>
            <w:tcW w:w="1418" w:type="dxa"/>
            <w:shd w:val="clear" w:color="auto" w:fill="auto"/>
            <w:noWrap/>
            <w:vAlign w:val="center"/>
          </w:tcPr>
          <w:p w14:paraId="5BDCCD3C"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267</w:t>
            </w:r>
          </w:p>
        </w:tc>
        <w:tc>
          <w:tcPr>
            <w:tcW w:w="1276" w:type="dxa"/>
            <w:shd w:val="clear" w:color="auto" w:fill="auto"/>
            <w:noWrap/>
            <w:vAlign w:val="center"/>
          </w:tcPr>
          <w:p w14:paraId="40BA5DC0"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122%</w:t>
            </w:r>
          </w:p>
        </w:tc>
      </w:tr>
      <w:tr w:rsidR="003C29D4" w:rsidRPr="007E6E7A" w14:paraId="679E9D85" w14:textId="77777777" w:rsidTr="00DA77A0">
        <w:trPr>
          <w:trHeight w:val="170"/>
        </w:trPr>
        <w:tc>
          <w:tcPr>
            <w:tcW w:w="1112" w:type="dxa"/>
            <w:shd w:val="clear" w:color="auto" w:fill="auto"/>
            <w:noWrap/>
            <w:vAlign w:val="center"/>
            <w:hideMark/>
          </w:tcPr>
          <w:p w14:paraId="706596B8" w14:textId="77777777" w:rsidR="003C29D4" w:rsidRPr="007E6E7A" w:rsidRDefault="003C29D4" w:rsidP="00DA77A0">
            <w:pPr>
              <w:jc w:val="cente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1.3.</w:t>
            </w:r>
          </w:p>
        </w:tc>
        <w:tc>
          <w:tcPr>
            <w:tcW w:w="3850" w:type="dxa"/>
            <w:shd w:val="clear" w:color="auto" w:fill="auto"/>
            <w:vAlign w:val="center"/>
            <w:hideMark/>
          </w:tcPr>
          <w:p w14:paraId="0453FA46" w14:textId="77777777" w:rsidR="003C29D4" w:rsidRPr="007E6E7A" w:rsidRDefault="003C29D4" w:rsidP="00DA77A0">
            <w:pP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 xml:space="preserve">Izmjena odobrenja </w:t>
            </w:r>
            <w:r w:rsidRPr="007E6E7A">
              <w:rPr>
                <w:rFonts w:ascii="Calibri" w:eastAsia="Times New Roman" w:hAnsi="Calibri" w:cs="Calibri"/>
                <w:color w:val="1A1A1A"/>
                <w:vertAlign w:val="superscript"/>
                <w:lang w:eastAsia="hr-HR"/>
              </w:rPr>
              <w:t>1</w:t>
            </w:r>
          </w:p>
        </w:tc>
        <w:tc>
          <w:tcPr>
            <w:tcW w:w="1417" w:type="dxa"/>
            <w:shd w:val="clear" w:color="auto" w:fill="auto"/>
            <w:noWrap/>
            <w:vAlign w:val="center"/>
          </w:tcPr>
          <w:p w14:paraId="24B4F26C"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14.980</w:t>
            </w:r>
          </w:p>
        </w:tc>
        <w:tc>
          <w:tcPr>
            <w:tcW w:w="1418" w:type="dxa"/>
            <w:shd w:val="clear" w:color="auto" w:fill="auto"/>
            <w:noWrap/>
            <w:vAlign w:val="center"/>
          </w:tcPr>
          <w:p w14:paraId="4CC4EC68"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14.198</w:t>
            </w:r>
          </w:p>
        </w:tc>
        <w:tc>
          <w:tcPr>
            <w:tcW w:w="1276" w:type="dxa"/>
            <w:shd w:val="clear" w:color="auto" w:fill="auto"/>
            <w:noWrap/>
            <w:vAlign w:val="center"/>
          </w:tcPr>
          <w:p w14:paraId="39AE1D16"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95%</w:t>
            </w:r>
          </w:p>
        </w:tc>
      </w:tr>
      <w:tr w:rsidR="003C29D4" w:rsidRPr="007E6E7A" w14:paraId="27981121" w14:textId="77777777" w:rsidTr="00DA77A0">
        <w:trPr>
          <w:trHeight w:val="170"/>
        </w:trPr>
        <w:tc>
          <w:tcPr>
            <w:tcW w:w="1112" w:type="dxa"/>
            <w:shd w:val="clear" w:color="auto" w:fill="auto"/>
            <w:noWrap/>
            <w:vAlign w:val="center"/>
            <w:hideMark/>
          </w:tcPr>
          <w:p w14:paraId="4B0DF0ED" w14:textId="77777777" w:rsidR="003C29D4" w:rsidRPr="007E6E7A" w:rsidRDefault="003C29D4" w:rsidP="00DA77A0">
            <w:pPr>
              <w:jc w:val="cente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1.4.</w:t>
            </w:r>
          </w:p>
        </w:tc>
        <w:tc>
          <w:tcPr>
            <w:tcW w:w="3850" w:type="dxa"/>
            <w:shd w:val="clear" w:color="auto" w:fill="auto"/>
            <w:vAlign w:val="center"/>
            <w:hideMark/>
          </w:tcPr>
          <w:p w14:paraId="70E0865E" w14:textId="77777777" w:rsidR="003C29D4" w:rsidRPr="007E6E7A" w:rsidRDefault="003C29D4" w:rsidP="00DA77A0">
            <w:pP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Jezična provjera informacija o lijeku u centraliziranom postupku odobravanja lijekova (EMA)</w:t>
            </w:r>
            <w:r w:rsidRPr="007E6E7A">
              <w:rPr>
                <w:rFonts w:ascii="Calibri" w:eastAsia="Times New Roman" w:hAnsi="Calibri" w:cs="Calibri"/>
                <w:color w:val="1A1A1A"/>
                <w:vertAlign w:val="superscript"/>
                <w:lang w:eastAsia="hr-HR"/>
              </w:rPr>
              <w:t xml:space="preserve"> 2</w:t>
            </w:r>
          </w:p>
        </w:tc>
        <w:tc>
          <w:tcPr>
            <w:tcW w:w="1417" w:type="dxa"/>
            <w:shd w:val="clear" w:color="auto" w:fill="auto"/>
            <w:noWrap/>
            <w:vAlign w:val="center"/>
          </w:tcPr>
          <w:p w14:paraId="708FAEEB"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726</w:t>
            </w:r>
          </w:p>
        </w:tc>
        <w:tc>
          <w:tcPr>
            <w:tcW w:w="1418" w:type="dxa"/>
            <w:shd w:val="clear" w:color="auto" w:fill="auto"/>
            <w:noWrap/>
            <w:vAlign w:val="center"/>
          </w:tcPr>
          <w:p w14:paraId="5336676E"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728</w:t>
            </w:r>
          </w:p>
        </w:tc>
        <w:tc>
          <w:tcPr>
            <w:tcW w:w="1276" w:type="dxa"/>
            <w:shd w:val="clear" w:color="auto" w:fill="auto"/>
            <w:noWrap/>
            <w:vAlign w:val="center"/>
          </w:tcPr>
          <w:p w14:paraId="692ABCC0"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100%</w:t>
            </w:r>
          </w:p>
        </w:tc>
      </w:tr>
      <w:tr w:rsidR="003C29D4" w:rsidRPr="007E6E7A" w14:paraId="1222DE61" w14:textId="77777777" w:rsidTr="00DA77A0">
        <w:trPr>
          <w:trHeight w:val="170"/>
        </w:trPr>
        <w:tc>
          <w:tcPr>
            <w:tcW w:w="1112" w:type="dxa"/>
            <w:shd w:val="clear" w:color="auto" w:fill="auto"/>
            <w:noWrap/>
            <w:vAlign w:val="center"/>
            <w:hideMark/>
          </w:tcPr>
          <w:p w14:paraId="0FD5F0BD" w14:textId="77777777" w:rsidR="003C29D4" w:rsidRPr="007E6E7A" w:rsidRDefault="003C29D4" w:rsidP="00DA77A0">
            <w:pPr>
              <w:jc w:val="cente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1.5.</w:t>
            </w:r>
          </w:p>
        </w:tc>
        <w:tc>
          <w:tcPr>
            <w:tcW w:w="3850" w:type="dxa"/>
            <w:shd w:val="clear" w:color="auto" w:fill="auto"/>
            <w:vAlign w:val="center"/>
            <w:hideMark/>
          </w:tcPr>
          <w:p w14:paraId="1D813CA8" w14:textId="77777777" w:rsidR="003C29D4" w:rsidRPr="007E6E7A" w:rsidRDefault="003C29D4" w:rsidP="00DA77A0">
            <w:pP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Ocjena dokumentacije u centraliziranom postupku odobravanja lijekova (EMA)</w:t>
            </w:r>
            <w:r w:rsidRPr="007E6E7A">
              <w:rPr>
                <w:rFonts w:ascii="Calibri" w:eastAsia="Times New Roman" w:hAnsi="Calibri" w:cs="Calibri"/>
                <w:color w:val="1A1A1A"/>
                <w:vertAlign w:val="superscript"/>
                <w:lang w:eastAsia="hr-HR"/>
              </w:rPr>
              <w:t xml:space="preserve"> 2</w:t>
            </w:r>
            <w:r w:rsidRPr="007E6E7A">
              <w:rPr>
                <w:rFonts w:ascii="Calibri" w:eastAsia="Times New Roman" w:hAnsi="Calibri" w:cs="Calibri"/>
                <w:color w:val="1A1A1A"/>
                <w:sz w:val="20"/>
                <w:szCs w:val="20"/>
                <w:lang w:eastAsia="hr-HR"/>
              </w:rPr>
              <w:t xml:space="preserve"> </w:t>
            </w:r>
          </w:p>
        </w:tc>
        <w:tc>
          <w:tcPr>
            <w:tcW w:w="1417" w:type="dxa"/>
            <w:shd w:val="clear" w:color="auto" w:fill="auto"/>
            <w:noWrap/>
            <w:vAlign w:val="center"/>
          </w:tcPr>
          <w:p w14:paraId="0200C324"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9</w:t>
            </w:r>
          </w:p>
        </w:tc>
        <w:tc>
          <w:tcPr>
            <w:tcW w:w="1418" w:type="dxa"/>
            <w:shd w:val="clear" w:color="auto" w:fill="auto"/>
            <w:noWrap/>
            <w:vAlign w:val="center"/>
          </w:tcPr>
          <w:p w14:paraId="724AE1D7"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12</w:t>
            </w:r>
          </w:p>
        </w:tc>
        <w:tc>
          <w:tcPr>
            <w:tcW w:w="1276" w:type="dxa"/>
            <w:shd w:val="clear" w:color="auto" w:fill="auto"/>
            <w:noWrap/>
            <w:vAlign w:val="center"/>
          </w:tcPr>
          <w:p w14:paraId="3DC6E3ED"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133%</w:t>
            </w:r>
          </w:p>
        </w:tc>
      </w:tr>
      <w:tr w:rsidR="003C29D4" w:rsidRPr="007E6E7A" w14:paraId="33236725" w14:textId="77777777" w:rsidTr="00DA77A0">
        <w:trPr>
          <w:trHeight w:val="170"/>
        </w:trPr>
        <w:tc>
          <w:tcPr>
            <w:tcW w:w="1112" w:type="dxa"/>
            <w:shd w:val="clear" w:color="auto" w:fill="auto"/>
            <w:noWrap/>
            <w:vAlign w:val="center"/>
            <w:hideMark/>
          </w:tcPr>
          <w:p w14:paraId="5EB9FC90" w14:textId="77777777" w:rsidR="003C29D4" w:rsidRPr="007E6E7A" w:rsidRDefault="003C29D4" w:rsidP="00DA77A0">
            <w:pPr>
              <w:jc w:val="cente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1.6.</w:t>
            </w:r>
          </w:p>
        </w:tc>
        <w:tc>
          <w:tcPr>
            <w:tcW w:w="3850" w:type="dxa"/>
            <w:shd w:val="clear" w:color="auto" w:fill="auto"/>
            <w:vAlign w:val="center"/>
            <w:hideMark/>
          </w:tcPr>
          <w:p w14:paraId="201B0B8A" w14:textId="77777777" w:rsidR="003C29D4" w:rsidRPr="007E6E7A" w:rsidRDefault="003C29D4" w:rsidP="00DA77A0">
            <w:pPr>
              <w:rPr>
                <w:rFonts w:ascii="Calibri" w:eastAsia="Times New Roman" w:hAnsi="Calibri" w:cs="Calibri"/>
                <w:color w:val="1A1A1A"/>
                <w:sz w:val="20"/>
                <w:szCs w:val="20"/>
                <w:lang w:eastAsia="hr-HR"/>
              </w:rPr>
            </w:pPr>
            <w:r w:rsidRPr="007E6E7A">
              <w:rPr>
                <w:rFonts w:ascii="Calibri" w:eastAsia="Times New Roman" w:hAnsi="Calibri" w:cs="Calibri"/>
                <w:color w:val="1A1A1A"/>
                <w:sz w:val="20"/>
                <w:szCs w:val="20"/>
                <w:lang w:eastAsia="hr-HR"/>
              </w:rPr>
              <w:t>Ocjena dokumentacije u postupku dobivanje Ovjernice Europske farmakopeje (EDQM)</w:t>
            </w:r>
            <w:r w:rsidRPr="007E6E7A">
              <w:rPr>
                <w:rFonts w:ascii="Calibri" w:eastAsia="Times New Roman" w:hAnsi="Calibri" w:cs="Calibri"/>
                <w:color w:val="1A1A1A"/>
                <w:vertAlign w:val="superscript"/>
                <w:lang w:eastAsia="hr-HR"/>
              </w:rPr>
              <w:t xml:space="preserve"> 2</w:t>
            </w:r>
            <w:r w:rsidRPr="007E6E7A">
              <w:rPr>
                <w:rFonts w:ascii="Calibri" w:eastAsia="Times New Roman" w:hAnsi="Calibri" w:cs="Calibri"/>
                <w:color w:val="1A1A1A"/>
                <w:sz w:val="20"/>
                <w:szCs w:val="20"/>
                <w:lang w:eastAsia="hr-HR"/>
              </w:rPr>
              <w:t xml:space="preserve"> </w:t>
            </w:r>
          </w:p>
        </w:tc>
        <w:tc>
          <w:tcPr>
            <w:tcW w:w="1417" w:type="dxa"/>
            <w:shd w:val="clear" w:color="auto" w:fill="auto"/>
            <w:noWrap/>
            <w:vAlign w:val="center"/>
          </w:tcPr>
          <w:p w14:paraId="48965DD6"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6</w:t>
            </w:r>
          </w:p>
        </w:tc>
        <w:tc>
          <w:tcPr>
            <w:tcW w:w="1418" w:type="dxa"/>
            <w:shd w:val="clear" w:color="auto" w:fill="auto"/>
            <w:noWrap/>
            <w:vAlign w:val="center"/>
          </w:tcPr>
          <w:p w14:paraId="4B9AB721"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9</w:t>
            </w:r>
          </w:p>
        </w:tc>
        <w:tc>
          <w:tcPr>
            <w:tcW w:w="1276" w:type="dxa"/>
            <w:shd w:val="clear" w:color="auto" w:fill="auto"/>
            <w:noWrap/>
            <w:vAlign w:val="center"/>
          </w:tcPr>
          <w:p w14:paraId="09704568"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150%</w:t>
            </w:r>
          </w:p>
        </w:tc>
      </w:tr>
      <w:tr w:rsidR="003C29D4" w:rsidRPr="007E6E7A" w14:paraId="1523E377" w14:textId="77777777" w:rsidTr="00DA77A0">
        <w:trPr>
          <w:trHeight w:val="170"/>
        </w:trPr>
        <w:tc>
          <w:tcPr>
            <w:tcW w:w="1112" w:type="dxa"/>
            <w:shd w:val="clear" w:color="auto" w:fill="auto"/>
            <w:noWrap/>
            <w:vAlign w:val="center"/>
            <w:hideMark/>
          </w:tcPr>
          <w:p w14:paraId="7038D167"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2.</w:t>
            </w:r>
          </w:p>
        </w:tc>
        <w:tc>
          <w:tcPr>
            <w:tcW w:w="3850" w:type="dxa"/>
            <w:shd w:val="clear" w:color="auto" w:fill="auto"/>
            <w:vAlign w:val="center"/>
            <w:hideMark/>
          </w:tcPr>
          <w:p w14:paraId="4EC649E3"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Proizvodnja i nadzor </w:t>
            </w:r>
            <w:r w:rsidRPr="007E6E7A">
              <w:rPr>
                <w:rFonts w:ascii="Calibri" w:eastAsia="Times New Roman" w:hAnsi="Calibri" w:cs="Calibri"/>
                <w:color w:val="1A1A1A"/>
                <w:vertAlign w:val="superscript"/>
                <w:lang w:eastAsia="hr-HR"/>
              </w:rPr>
              <w:t>3</w:t>
            </w:r>
          </w:p>
        </w:tc>
        <w:tc>
          <w:tcPr>
            <w:tcW w:w="1417" w:type="dxa"/>
            <w:shd w:val="clear" w:color="auto" w:fill="auto"/>
            <w:noWrap/>
            <w:vAlign w:val="center"/>
          </w:tcPr>
          <w:p w14:paraId="280D71D7"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298</w:t>
            </w:r>
          </w:p>
        </w:tc>
        <w:tc>
          <w:tcPr>
            <w:tcW w:w="1418" w:type="dxa"/>
            <w:shd w:val="clear" w:color="auto" w:fill="auto"/>
            <w:noWrap/>
            <w:vAlign w:val="center"/>
          </w:tcPr>
          <w:p w14:paraId="26D51FEC"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428</w:t>
            </w:r>
          </w:p>
        </w:tc>
        <w:tc>
          <w:tcPr>
            <w:tcW w:w="1276" w:type="dxa"/>
            <w:shd w:val="clear" w:color="auto" w:fill="auto"/>
            <w:noWrap/>
            <w:vAlign w:val="center"/>
          </w:tcPr>
          <w:p w14:paraId="593659E7"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144%</w:t>
            </w:r>
          </w:p>
        </w:tc>
      </w:tr>
      <w:tr w:rsidR="003C29D4" w:rsidRPr="007E6E7A" w14:paraId="67525FC0" w14:textId="77777777" w:rsidTr="00DA77A0">
        <w:trPr>
          <w:trHeight w:val="170"/>
        </w:trPr>
        <w:tc>
          <w:tcPr>
            <w:tcW w:w="1112" w:type="dxa"/>
            <w:shd w:val="clear" w:color="auto" w:fill="auto"/>
            <w:noWrap/>
            <w:vAlign w:val="center"/>
            <w:hideMark/>
          </w:tcPr>
          <w:p w14:paraId="1CD9F8F7"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3.</w:t>
            </w:r>
          </w:p>
        </w:tc>
        <w:tc>
          <w:tcPr>
            <w:tcW w:w="3850" w:type="dxa"/>
            <w:shd w:val="clear" w:color="auto" w:fill="auto"/>
            <w:vAlign w:val="center"/>
            <w:hideMark/>
          </w:tcPr>
          <w:p w14:paraId="7130E010"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Promet lijekova </w:t>
            </w:r>
            <w:r w:rsidRPr="007E6E7A">
              <w:rPr>
                <w:rFonts w:ascii="Calibri" w:eastAsia="Times New Roman" w:hAnsi="Calibri" w:cs="Calibri"/>
                <w:color w:val="1A1A1A"/>
                <w:vertAlign w:val="superscript"/>
                <w:lang w:eastAsia="hr-HR"/>
              </w:rPr>
              <w:t>1</w:t>
            </w:r>
          </w:p>
        </w:tc>
        <w:tc>
          <w:tcPr>
            <w:tcW w:w="1417" w:type="dxa"/>
            <w:shd w:val="clear" w:color="auto" w:fill="auto"/>
            <w:noWrap/>
            <w:vAlign w:val="center"/>
          </w:tcPr>
          <w:p w14:paraId="7B10B8D3"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1.682</w:t>
            </w:r>
          </w:p>
        </w:tc>
        <w:tc>
          <w:tcPr>
            <w:tcW w:w="1418" w:type="dxa"/>
            <w:shd w:val="clear" w:color="auto" w:fill="auto"/>
            <w:noWrap/>
            <w:vAlign w:val="center"/>
          </w:tcPr>
          <w:p w14:paraId="4B8F6FF6"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1.989</w:t>
            </w:r>
          </w:p>
        </w:tc>
        <w:tc>
          <w:tcPr>
            <w:tcW w:w="1276" w:type="dxa"/>
            <w:shd w:val="clear" w:color="auto" w:fill="auto"/>
            <w:noWrap/>
            <w:vAlign w:val="center"/>
          </w:tcPr>
          <w:p w14:paraId="58C70D34"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118%</w:t>
            </w:r>
          </w:p>
        </w:tc>
      </w:tr>
      <w:tr w:rsidR="003C29D4" w:rsidRPr="007E6E7A" w14:paraId="4EA3CDB8" w14:textId="77777777" w:rsidTr="00DA77A0">
        <w:trPr>
          <w:trHeight w:val="170"/>
        </w:trPr>
        <w:tc>
          <w:tcPr>
            <w:tcW w:w="1112" w:type="dxa"/>
            <w:shd w:val="clear" w:color="auto" w:fill="auto"/>
            <w:noWrap/>
            <w:vAlign w:val="center"/>
            <w:hideMark/>
          </w:tcPr>
          <w:p w14:paraId="5E303D1D"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4.</w:t>
            </w:r>
          </w:p>
        </w:tc>
        <w:tc>
          <w:tcPr>
            <w:tcW w:w="3850" w:type="dxa"/>
            <w:shd w:val="clear" w:color="auto" w:fill="auto"/>
            <w:vAlign w:val="center"/>
            <w:hideMark/>
          </w:tcPr>
          <w:p w14:paraId="7BA55EBE"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Provjera kakvoće </w:t>
            </w:r>
            <w:r w:rsidRPr="007E6E7A">
              <w:rPr>
                <w:rFonts w:ascii="Calibri" w:eastAsia="Times New Roman" w:hAnsi="Calibri" w:cs="Calibri"/>
                <w:color w:val="1A1A1A"/>
                <w:vertAlign w:val="superscript"/>
                <w:lang w:eastAsia="hr-HR"/>
              </w:rPr>
              <w:t>3</w:t>
            </w:r>
          </w:p>
        </w:tc>
        <w:tc>
          <w:tcPr>
            <w:tcW w:w="1417" w:type="dxa"/>
            <w:shd w:val="clear" w:color="auto" w:fill="auto"/>
            <w:noWrap/>
            <w:vAlign w:val="center"/>
          </w:tcPr>
          <w:p w14:paraId="12309DBB"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395</w:t>
            </w:r>
          </w:p>
        </w:tc>
        <w:tc>
          <w:tcPr>
            <w:tcW w:w="1418" w:type="dxa"/>
            <w:shd w:val="clear" w:color="auto" w:fill="auto"/>
            <w:noWrap/>
            <w:vAlign w:val="center"/>
          </w:tcPr>
          <w:p w14:paraId="6E1FC867"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393</w:t>
            </w:r>
          </w:p>
        </w:tc>
        <w:tc>
          <w:tcPr>
            <w:tcW w:w="1276" w:type="dxa"/>
            <w:shd w:val="clear" w:color="auto" w:fill="auto"/>
            <w:noWrap/>
            <w:vAlign w:val="center"/>
          </w:tcPr>
          <w:p w14:paraId="5457FD78"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99%</w:t>
            </w:r>
          </w:p>
        </w:tc>
      </w:tr>
      <w:tr w:rsidR="003C29D4" w:rsidRPr="007E6E7A" w14:paraId="600B40DF" w14:textId="77777777" w:rsidTr="00DA77A0">
        <w:trPr>
          <w:trHeight w:val="170"/>
        </w:trPr>
        <w:tc>
          <w:tcPr>
            <w:tcW w:w="1112" w:type="dxa"/>
            <w:shd w:val="clear" w:color="auto" w:fill="auto"/>
            <w:noWrap/>
            <w:vAlign w:val="center"/>
            <w:hideMark/>
          </w:tcPr>
          <w:p w14:paraId="7D17DF9C"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5.</w:t>
            </w:r>
          </w:p>
        </w:tc>
        <w:tc>
          <w:tcPr>
            <w:tcW w:w="3850" w:type="dxa"/>
            <w:shd w:val="clear" w:color="auto" w:fill="auto"/>
            <w:vAlign w:val="center"/>
            <w:hideMark/>
          </w:tcPr>
          <w:p w14:paraId="17EA66B9"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Godišnje pristojbe </w:t>
            </w:r>
            <w:r w:rsidRPr="007E6E7A">
              <w:rPr>
                <w:rFonts w:ascii="Calibri" w:eastAsia="Times New Roman" w:hAnsi="Calibri" w:cs="Calibri"/>
                <w:color w:val="1A1A1A"/>
                <w:vertAlign w:val="superscript"/>
                <w:lang w:eastAsia="hr-HR"/>
              </w:rPr>
              <w:t>3</w:t>
            </w:r>
          </w:p>
        </w:tc>
        <w:tc>
          <w:tcPr>
            <w:tcW w:w="1417" w:type="dxa"/>
            <w:shd w:val="clear" w:color="auto" w:fill="auto"/>
            <w:noWrap/>
            <w:vAlign w:val="center"/>
          </w:tcPr>
          <w:p w14:paraId="16739536"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6.104</w:t>
            </w:r>
          </w:p>
        </w:tc>
        <w:tc>
          <w:tcPr>
            <w:tcW w:w="1418" w:type="dxa"/>
            <w:shd w:val="clear" w:color="auto" w:fill="auto"/>
            <w:noWrap/>
            <w:vAlign w:val="center"/>
          </w:tcPr>
          <w:p w14:paraId="6B2FEF76"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6.108</w:t>
            </w:r>
          </w:p>
        </w:tc>
        <w:tc>
          <w:tcPr>
            <w:tcW w:w="1276" w:type="dxa"/>
            <w:shd w:val="clear" w:color="auto" w:fill="auto"/>
            <w:noWrap/>
            <w:vAlign w:val="center"/>
          </w:tcPr>
          <w:p w14:paraId="29028093"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100%</w:t>
            </w:r>
          </w:p>
        </w:tc>
      </w:tr>
      <w:tr w:rsidR="003C29D4" w:rsidRPr="007E6E7A" w14:paraId="0623A494" w14:textId="77777777" w:rsidTr="00DA77A0">
        <w:trPr>
          <w:trHeight w:val="170"/>
        </w:trPr>
        <w:tc>
          <w:tcPr>
            <w:tcW w:w="1112" w:type="dxa"/>
            <w:shd w:val="clear" w:color="auto" w:fill="auto"/>
            <w:noWrap/>
            <w:vAlign w:val="center"/>
            <w:hideMark/>
          </w:tcPr>
          <w:p w14:paraId="2AC49111"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6.</w:t>
            </w:r>
          </w:p>
        </w:tc>
        <w:tc>
          <w:tcPr>
            <w:tcW w:w="3850" w:type="dxa"/>
            <w:shd w:val="clear" w:color="auto" w:fill="auto"/>
            <w:vAlign w:val="center"/>
            <w:hideMark/>
          </w:tcPr>
          <w:p w14:paraId="51FDFBC9"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Medicinski proizvodi </w:t>
            </w:r>
            <w:r w:rsidRPr="007E6E7A">
              <w:rPr>
                <w:rFonts w:ascii="Calibri" w:eastAsia="Times New Roman" w:hAnsi="Calibri" w:cs="Calibri"/>
                <w:color w:val="1A1A1A"/>
                <w:vertAlign w:val="superscript"/>
                <w:lang w:eastAsia="hr-HR"/>
              </w:rPr>
              <w:t>1</w:t>
            </w:r>
          </w:p>
        </w:tc>
        <w:tc>
          <w:tcPr>
            <w:tcW w:w="1417" w:type="dxa"/>
            <w:shd w:val="clear" w:color="auto" w:fill="auto"/>
            <w:noWrap/>
            <w:vAlign w:val="center"/>
          </w:tcPr>
          <w:p w14:paraId="17B13A38"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335</w:t>
            </w:r>
          </w:p>
        </w:tc>
        <w:tc>
          <w:tcPr>
            <w:tcW w:w="1418" w:type="dxa"/>
            <w:shd w:val="clear" w:color="auto" w:fill="auto"/>
            <w:noWrap/>
            <w:vAlign w:val="center"/>
          </w:tcPr>
          <w:p w14:paraId="051334EA"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286</w:t>
            </w:r>
          </w:p>
        </w:tc>
        <w:tc>
          <w:tcPr>
            <w:tcW w:w="1276" w:type="dxa"/>
            <w:shd w:val="clear" w:color="auto" w:fill="auto"/>
            <w:noWrap/>
            <w:vAlign w:val="center"/>
          </w:tcPr>
          <w:p w14:paraId="4CE19BD2"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85%</w:t>
            </w:r>
          </w:p>
        </w:tc>
      </w:tr>
      <w:tr w:rsidR="003C29D4" w:rsidRPr="007E6E7A" w14:paraId="58181B92" w14:textId="77777777" w:rsidTr="00DA77A0">
        <w:trPr>
          <w:trHeight w:val="170"/>
        </w:trPr>
        <w:tc>
          <w:tcPr>
            <w:tcW w:w="1112" w:type="dxa"/>
            <w:shd w:val="clear" w:color="auto" w:fill="auto"/>
            <w:noWrap/>
            <w:vAlign w:val="center"/>
            <w:hideMark/>
          </w:tcPr>
          <w:p w14:paraId="206D7AB7"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7.</w:t>
            </w:r>
          </w:p>
        </w:tc>
        <w:tc>
          <w:tcPr>
            <w:tcW w:w="3850" w:type="dxa"/>
            <w:shd w:val="clear" w:color="auto" w:fill="auto"/>
            <w:vAlign w:val="center"/>
            <w:hideMark/>
          </w:tcPr>
          <w:p w14:paraId="230973C2"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Informiranje, edukacije i pružanje stručnih savjeta iz područja djelatnosti HALMED-a </w:t>
            </w:r>
            <w:r w:rsidRPr="007E6E7A">
              <w:rPr>
                <w:rFonts w:ascii="Calibri" w:eastAsia="Times New Roman" w:hAnsi="Calibri" w:cs="Calibri"/>
                <w:color w:val="1A1A1A"/>
                <w:vertAlign w:val="superscript"/>
                <w:lang w:eastAsia="hr-HR"/>
              </w:rPr>
              <w:t>1</w:t>
            </w:r>
          </w:p>
        </w:tc>
        <w:tc>
          <w:tcPr>
            <w:tcW w:w="1417" w:type="dxa"/>
            <w:shd w:val="clear" w:color="auto" w:fill="auto"/>
            <w:noWrap/>
            <w:vAlign w:val="center"/>
          </w:tcPr>
          <w:p w14:paraId="3CAA9293"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70</w:t>
            </w:r>
          </w:p>
        </w:tc>
        <w:tc>
          <w:tcPr>
            <w:tcW w:w="1418" w:type="dxa"/>
            <w:shd w:val="clear" w:color="auto" w:fill="auto"/>
            <w:noWrap/>
            <w:vAlign w:val="center"/>
          </w:tcPr>
          <w:p w14:paraId="76C5D49C"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22</w:t>
            </w:r>
          </w:p>
        </w:tc>
        <w:tc>
          <w:tcPr>
            <w:tcW w:w="1276" w:type="dxa"/>
            <w:shd w:val="clear" w:color="auto" w:fill="auto"/>
            <w:noWrap/>
            <w:vAlign w:val="center"/>
          </w:tcPr>
          <w:p w14:paraId="1E7A6241"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31%</w:t>
            </w:r>
          </w:p>
        </w:tc>
      </w:tr>
      <w:tr w:rsidR="003C29D4" w:rsidRPr="007E6E7A" w14:paraId="2BF6EF7A" w14:textId="77777777" w:rsidTr="00DA77A0">
        <w:trPr>
          <w:trHeight w:val="170"/>
        </w:trPr>
        <w:tc>
          <w:tcPr>
            <w:tcW w:w="1112" w:type="dxa"/>
            <w:shd w:val="clear" w:color="auto" w:fill="auto"/>
            <w:noWrap/>
            <w:vAlign w:val="center"/>
            <w:hideMark/>
          </w:tcPr>
          <w:p w14:paraId="2FE6A694"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8.</w:t>
            </w:r>
          </w:p>
        </w:tc>
        <w:tc>
          <w:tcPr>
            <w:tcW w:w="3850" w:type="dxa"/>
            <w:shd w:val="clear" w:color="auto" w:fill="auto"/>
            <w:vAlign w:val="center"/>
            <w:hideMark/>
          </w:tcPr>
          <w:p w14:paraId="3E913CE1"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Hrvatska farmakopeja </w:t>
            </w:r>
            <w:r w:rsidRPr="007E6E7A">
              <w:rPr>
                <w:rFonts w:ascii="Calibri" w:eastAsia="Times New Roman" w:hAnsi="Calibri" w:cs="Calibri"/>
                <w:color w:val="1A1A1A"/>
                <w:vertAlign w:val="superscript"/>
                <w:lang w:eastAsia="hr-HR"/>
              </w:rPr>
              <w:t>1</w:t>
            </w:r>
          </w:p>
        </w:tc>
        <w:tc>
          <w:tcPr>
            <w:tcW w:w="1417" w:type="dxa"/>
            <w:shd w:val="clear" w:color="auto" w:fill="auto"/>
            <w:noWrap/>
            <w:vAlign w:val="center"/>
          </w:tcPr>
          <w:p w14:paraId="64D957A8"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45</w:t>
            </w:r>
          </w:p>
        </w:tc>
        <w:tc>
          <w:tcPr>
            <w:tcW w:w="1418" w:type="dxa"/>
            <w:shd w:val="clear" w:color="auto" w:fill="auto"/>
            <w:noWrap/>
            <w:vAlign w:val="center"/>
          </w:tcPr>
          <w:p w14:paraId="0104B2A9"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74</w:t>
            </w:r>
          </w:p>
        </w:tc>
        <w:tc>
          <w:tcPr>
            <w:tcW w:w="1276" w:type="dxa"/>
            <w:shd w:val="clear" w:color="auto" w:fill="auto"/>
            <w:noWrap/>
            <w:vAlign w:val="center"/>
          </w:tcPr>
          <w:p w14:paraId="2C469CB7"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164%</w:t>
            </w:r>
          </w:p>
        </w:tc>
      </w:tr>
      <w:tr w:rsidR="003C29D4" w:rsidRPr="007E6E7A" w14:paraId="3E5012A0" w14:textId="77777777" w:rsidTr="00DA77A0">
        <w:trPr>
          <w:trHeight w:val="170"/>
        </w:trPr>
        <w:tc>
          <w:tcPr>
            <w:tcW w:w="1112" w:type="dxa"/>
            <w:shd w:val="clear" w:color="auto" w:fill="auto"/>
            <w:noWrap/>
            <w:vAlign w:val="center"/>
            <w:hideMark/>
          </w:tcPr>
          <w:p w14:paraId="3B4DD5E1"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9.</w:t>
            </w:r>
          </w:p>
        </w:tc>
        <w:tc>
          <w:tcPr>
            <w:tcW w:w="3850" w:type="dxa"/>
            <w:shd w:val="clear" w:color="auto" w:fill="auto"/>
            <w:vAlign w:val="center"/>
            <w:hideMark/>
          </w:tcPr>
          <w:p w14:paraId="3412DD90"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Klinička ispitivanja </w:t>
            </w:r>
            <w:r w:rsidRPr="007E6E7A">
              <w:rPr>
                <w:rFonts w:ascii="Calibri" w:eastAsia="Times New Roman" w:hAnsi="Calibri" w:cs="Calibri"/>
                <w:color w:val="1A1A1A"/>
                <w:vertAlign w:val="superscript"/>
                <w:lang w:eastAsia="hr-HR"/>
              </w:rPr>
              <w:t>1</w:t>
            </w:r>
          </w:p>
        </w:tc>
        <w:tc>
          <w:tcPr>
            <w:tcW w:w="1417" w:type="dxa"/>
            <w:shd w:val="clear" w:color="auto" w:fill="auto"/>
            <w:noWrap/>
            <w:vAlign w:val="center"/>
          </w:tcPr>
          <w:p w14:paraId="52CA9DC0"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296</w:t>
            </w:r>
          </w:p>
        </w:tc>
        <w:tc>
          <w:tcPr>
            <w:tcW w:w="1418" w:type="dxa"/>
            <w:shd w:val="clear" w:color="auto" w:fill="auto"/>
            <w:noWrap/>
            <w:vAlign w:val="center"/>
          </w:tcPr>
          <w:p w14:paraId="4212B0AE"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399</w:t>
            </w:r>
          </w:p>
        </w:tc>
        <w:tc>
          <w:tcPr>
            <w:tcW w:w="1276" w:type="dxa"/>
            <w:shd w:val="clear" w:color="auto" w:fill="auto"/>
            <w:noWrap/>
            <w:vAlign w:val="center"/>
          </w:tcPr>
          <w:p w14:paraId="6210EC8F"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135%</w:t>
            </w:r>
          </w:p>
        </w:tc>
      </w:tr>
      <w:tr w:rsidR="003C29D4" w:rsidRPr="007E6E7A" w14:paraId="66B6258D" w14:textId="77777777" w:rsidTr="00DA77A0">
        <w:trPr>
          <w:trHeight w:val="170"/>
        </w:trPr>
        <w:tc>
          <w:tcPr>
            <w:tcW w:w="1112" w:type="dxa"/>
            <w:shd w:val="clear" w:color="auto" w:fill="auto"/>
            <w:noWrap/>
            <w:vAlign w:val="center"/>
            <w:hideMark/>
          </w:tcPr>
          <w:p w14:paraId="20E75473"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10.</w:t>
            </w:r>
          </w:p>
        </w:tc>
        <w:tc>
          <w:tcPr>
            <w:tcW w:w="3850" w:type="dxa"/>
            <w:shd w:val="clear" w:color="auto" w:fill="auto"/>
            <w:vAlign w:val="center"/>
            <w:hideMark/>
          </w:tcPr>
          <w:p w14:paraId="659F8ED3"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Farmakovigilancija </w:t>
            </w:r>
            <w:r w:rsidRPr="007E6E7A">
              <w:rPr>
                <w:rFonts w:ascii="Calibri" w:eastAsia="Times New Roman" w:hAnsi="Calibri" w:cs="Calibri"/>
                <w:color w:val="1A1A1A"/>
                <w:vertAlign w:val="superscript"/>
                <w:lang w:eastAsia="hr-HR"/>
              </w:rPr>
              <w:t>3</w:t>
            </w:r>
          </w:p>
        </w:tc>
        <w:tc>
          <w:tcPr>
            <w:tcW w:w="1417" w:type="dxa"/>
            <w:shd w:val="clear" w:color="auto" w:fill="auto"/>
            <w:noWrap/>
            <w:vAlign w:val="center"/>
          </w:tcPr>
          <w:p w14:paraId="353726B2"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208</w:t>
            </w:r>
          </w:p>
        </w:tc>
        <w:tc>
          <w:tcPr>
            <w:tcW w:w="1418" w:type="dxa"/>
            <w:shd w:val="clear" w:color="auto" w:fill="auto"/>
            <w:noWrap/>
            <w:vAlign w:val="center"/>
          </w:tcPr>
          <w:p w14:paraId="1FD43FAD"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221</w:t>
            </w:r>
          </w:p>
        </w:tc>
        <w:tc>
          <w:tcPr>
            <w:tcW w:w="1276" w:type="dxa"/>
            <w:shd w:val="clear" w:color="auto" w:fill="auto"/>
            <w:noWrap/>
            <w:vAlign w:val="center"/>
          </w:tcPr>
          <w:p w14:paraId="2C9B8E7D"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106%</w:t>
            </w:r>
          </w:p>
        </w:tc>
      </w:tr>
      <w:tr w:rsidR="003C29D4" w:rsidRPr="007E6E7A" w14:paraId="282485F6" w14:textId="77777777" w:rsidTr="00DA77A0">
        <w:trPr>
          <w:trHeight w:val="170"/>
        </w:trPr>
        <w:tc>
          <w:tcPr>
            <w:tcW w:w="1112" w:type="dxa"/>
            <w:shd w:val="clear" w:color="auto" w:fill="auto"/>
            <w:noWrap/>
            <w:vAlign w:val="center"/>
            <w:hideMark/>
          </w:tcPr>
          <w:p w14:paraId="74CB91BF"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11.</w:t>
            </w:r>
          </w:p>
        </w:tc>
        <w:tc>
          <w:tcPr>
            <w:tcW w:w="3850" w:type="dxa"/>
            <w:shd w:val="clear" w:color="auto" w:fill="auto"/>
            <w:vAlign w:val="center"/>
            <w:hideMark/>
          </w:tcPr>
          <w:p w14:paraId="40A3526F"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Ocjena u arbitražnom postupku (EMA) </w:t>
            </w:r>
            <w:r w:rsidRPr="007E6E7A">
              <w:rPr>
                <w:rFonts w:ascii="Calibri" w:eastAsia="Times New Roman" w:hAnsi="Calibri" w:cs="Calibri"/>
                <w:color w:val="1A1A1A"/>
                <w:vertAlign w:val="superscript"/>
                <w:lang w:eastAsia="hr-HR"/>
              </w:rPr>
              <w:t>2</w:t>
            </w:r>
          </w:p>
        </w:tc>
        <w:tc>
          <w:tcPr>
            <w:tcW w:w="1417" w:type="dxa"/>
            <w:shd w:val="clear" w:color="auto" w:fill="auto"/>
            <w:noWrap/>
            <w:vAlign w:val="center"/>
          </w:tcPr>
          <w:p w14:paraId="549E4484"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1</w:t>
            </w:r>
          </w:p>
        </w:tc>
        <w:tc>
          <w:tcPr>
            <w:tcW w:w="1418" w:type="dxa"/>
            <w:shd w:val="clear" w:color="auto" w:fill="auto"/>
            <w:noWrap/>
            <w:vAlign w:val="center"/>
          </w:tcPr>
          <w:p w14:paraId="56B74DC6"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2</w:t>
            </w:r>
          </w:p>
        </w:tc>
        <w:tc>
          <w:tcPr>
            <w:tcW w:w="1276" w:type="dxa"/>
            <w:shd w:val="clear" w:color="auto" w:fill="auto"/>
            <w:noWrap/>
            <w:vAlign w:val="center"/>
          </w:tcPr>
          <w:p w14:paraId="512F8C41"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200%</w:t>
            </w:r>
          </w:p>
        </w:tc>
      </w:tr>
      <w:tr w:rsidR="003C29D4" w:rsidRPr="007E6E7A" w14:paraId="6179F4CC" w14:textId="77777777" w:rsidTr="00DA77A0">
        <w:trPr>
          <w:trHeight w:val="170"/>
        </w:trPr>
        <w:tc>
          <w:tcPr>
            <w:tcW w:w="1112" w:type="dxa"/>
            <w:shd w:val="clear" w:color="auto" w:fill="auto"/>
            <w:noWrap/>
            <w:vAlign w:val="center"/>
            <w:hideMark/>
          </w:tcPr>
          <w:p w14:paraId="1C33FADF"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12.</w:t>
            </w:r>
          </w:p>
        </w:tc>
        <w:tc>
          <w:tcPr>
            <w:tcW w:w="3850" w:type="dxa"/>
            <w:shd w:val="clear" w:color="auto" w:fill="auto"/>
            <w:vAlign w:val="center"/>
            <w:hideMark/>
          </w:tcPr>
          <w:p w14:paraId="112C01F3"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 xml:space="preserve">Davanje stručnog savjeta (EMA) </w:t>
            </w:r>
            <w:r w:rsidRPr="007E6E7A">
              <w:rPr>
                <w:rFonts w:ascii="Calibri" w:eastAsia="Times New Roman" w:hAnsi="Calibri" w:cs="Calibri"/>
                <w:color w:val="1A1A1A"/>
                <w:vertAlign w:val="superscript"/>
                <w:lang w:eastAsia="hr-HR"/>
              </w:rPr>
              <w:t>2</w:t>
            </w:r>
          </w:p>
        </w:tc>
        <w:tc>
          <w:tcPr>
            <w:tcW w:w="1417" w:type="dxa"/>
            <w:shd w:val="clear" w:color="auto" w:fill="auto"/>
            <w:noWrap/>
            <w:vAlign w:val="center"/>
          </w:tcPr>
          <w:p w14:paraId="60537EF3"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40</w:t>
            </w:r>
          </w:p>
        </w:tc>
        <w:tc>
          <w:tcPr>
            <w:tcW w:w="1418" w:type="dxa"/>
            <w:shd w:val="clear" w:color="auto" w:fill="auto"/>
            <w:noWrap/>
            <w:vAlign w:val="center"/>
          </w:tcPr>
          <w:p w14:paraId="7E3A088A"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38</w:t>
            </w:r>
          </w:p>
        </w:tc>
        <w:tc>
          <w:tcPr>
            <w:tcW w:w="1276" w:type="dxa"/>
            <w:shd w:val="clear" w:color="auto" w:fill="auto"/>
            <w:noWrap/>
            <w:vAlign w:val="center"/>
          </w:tcPr>
          <w:p w14:paraId="1366954A"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95%</w:t>
            </w:r>
          </w:p>
        </w:tc>
      </w:tr>
      <w:tr w:rsidR="003C29D4" w:rsidRPr="007E6E7A" w14:paraId="6AF857B0" w14:textId="77777777" w:rsidTr="00DA77A0">
        <w:trPr>
          <w:trHeight w:val="170"/>
        </w:trPr>
        <w:tc>
          <w:tcPr>
            <w:tcW w:w="1112" w:type="dxa"/>
            <w:shd w:val="clear" w:color="auto" w:fill="auto"/>
            <w:noWrap/>
            <w:vAlign w:val="center"/>
            <w:hideMark/>
          </w:tcPr>
          <w:p w14:paraId="1EB129CD" w14:textId="77777777" w:rsidR="003C29D4" w:rsidRPr="007E6E7A" w:rsidRDefault="003C29D4" w:rsidP="00DA77A0">
            <w:pPr>
              <w:jc w:val="center"/>
              <w:rPr>
                <w:rFonts w:ascii="Calibri" w:eastAsia="Times New Roman" w:hAnsi="Calibri" w:cs="Calibri"/>
                <w:b/>
                <w:color w:val="1A1A1A"/>
                <w:sz w:val="20"/>
                <w:szCs w:val="20"/>
                <w:lang w:eastAsia="hr-HR"/>
              </w:rPr>
            </w:pPr>
            <w:r w:rsidRPr="007E6E7A">
              <w:rPr>
                <w:rFonts w:ascii="Calibri" w:eastAsia="Times New Roman" w:hAnsi="Calibri" w:cs="Calibri"/>
                <w:b/>
                <w:color w:val="1A1A1A"/>
                <w:sz w:val="20"/>
                <w:szCs w:val="20"/>
                <w:lang w:eastAsia="hr-HR"/>
              </w:rPr>
              <w:t>13</w:t>
            </w:r>
            <w:r w:rsidRPr="007E6E7A">
              <w:rPr>
                <w:rFonts w:ascii="Calibri" w:eastAsia="Times New Roman" w:hAnsi="Calibri" w:cs="Calibri"/>
                <w:b/>
                <w:bCs/>
                <w:color w:val="1A1A1A"/>
                <w:sz w:val="20"/>
                <w:szCs w:val="20"/>
                <w:lang w:eastAsia="hr-HR"/>
              </w:rPr>
              <w:t>.</w:t>
            </w:r>
          </w:p>
        </w:tc>
        <w:tc>
          <w:tcPr>
            <w:tcW w:w="3850" w:type="dxa"/>
            <w:shd w:val="clear" w:color="auto" w:fill="auto"/>
            <w:vAlign w:val="center"/>
            <w:hideMark/>
          </w:tcPr>
          <w:p w14:paraId="0D9D6256"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Veterinarsko-medicinski proizvodi (VMP)</w:t>
            </w:r>
            <w:r w:rsidRPr="007E6E7A">
              <w:rPr>
                <w:rFonts w:ascii="Calibri" w:eastAsia="Times New Roman" w:hAnsi="Calibri" w:cs="Calibri"/>
                <w:color w:val="1A1A1A"/>
                <w:vertAlign w:val="superscript"/>
                <w:lang w:eastAsia="hr-HR"/>
              </w:rPr>
              <w:t xml:space="preserve"> 1</w:t>
            </w:r>
          </w:p>
        </w:tc>
        <w:tc>
          <w:tcPr>
            <w:tcW w:w="1417" w:type="dxa"/>
            <w:shd w:val="clear" w:color="auto" w:fill="auto"/>
            <w:noWrap/>
            <w:vAlign w:val="center"/>
          </w:tcPr>
          <w:p w14:paraId="69D22DF1"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22</w:t>
            </w:r>
          </w:p>
        </w:tc>
        <w:tc>
          <w:tcPr>
            <w:tcW w:w="1418" w:type="dxa"/>
            <w:shd w:val="clear" w:color="auto" w:fill="auto"/>
            <w:noWrap/>
            <w:vAlign w:val="center"/>
          </w:tcPr>
          <w:p w14:paraId="3F39794D" w14:textId="77777777" w:rsidR="003C29D4" w:rsidRPr="007E6E7A" w:rsidRDefault="003C29D4" w:rsidP="00DA77A0">
            <w:pPr>
              <w:jc w:val="center"/>
              <w:rPr>
                <w:rFonts w:ascii="Calibri" w:eastAsia="Times New Roman" w:hAnsi="Calibri" w:cs="Calibri"/>
                <w:b/>
                <w:color w:val="000000"/>
                <w:sz w:val="20"/>
                <w:szCs w:val="20"/>
                <w:lang w:eastAsia="hr-HR"/>
              </w:rPr>
            </w:pPr>
            <w:r>
              <w:rPr>
                <w:rFonts w:ascii="Calibri" w:hAnsi="Calibri" w:cs="Calibri"/>
                <w:b/>
                <w:bCs/>
                <w:color w:val="000000"/>
                <w:sz w:val="20"/>
                <w:szCs w:val="20"/>
              </w:rPr>
              <w:t>27</w:t>
            </w:r>
          </w:p>
        </w:tc>
        <w:tc>
          <w:tcPr>
            <w:tcW w:w="1276" w:type="dxa"/>
            <w:shd w:val="clear" w:color="auto" w:fill="auto"/>
            <w:noWrap/>
            <w:vAlign w:val="center"/>
          </w:tcPr>
          <w:p w14:paraId="1AEF5764"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123%</w:t>
            </w:r>
          </w:p>
        </w:tc>
      </w:tr>
      <w:tr w:rsidR="003C29D4" w:rsidRPr="007E6E7A" w14:paraId="0D7A121B" w14:textId="77777777" w:rsidTr="00DA77A0">
        <w:trPr>
          <w:trHeight w:val="170"/>
        </w:trPr>
        <w:tc>
          <w:tcPr>
            <w:tcW w:w="4962" w:type="dxa"/>
            <w:gridSpan w:val="2"/>
            <w:shd w:val="clear" w:color="000000" w:fill="D9D9D9"/>
            <w:noWrap/>
            <w:vAlign w:val="center"/>
            <w:hideMark/>
          </w:tcPr>
          <w:p w14:paraId="5448FC43" w14:textId="77777777" w:rsidR="003C29D4" w:rsidRPr="007E6E7A" w:rsidRDefault="003C29D4" w:rsidP="00DA77A0">
            <w:pPr>
              <w:rPr>
                <w:rFonts w:ascii="Calibri" w:eastAsia="Times New Roman" w:hAnsi="Calibri" w:cs="Calibri"/>
                <w:b/>
                <w:bCs/>
                <w:color w:val="1A1A1A"/>
                <w:sz w:val="20"/>
                <w:szCs w:val="20"/>
                <w:lang w:eastAsia="hr-HR"/>
              </w:rPr>
            </w:pPr>
            <w:r w:rsidRPr="007E6E7A">
              <w:rPr>
                <w:rFonts w:ascii="Calibri" w:eastAsia="Times New Roman" w:hAnsi="Calibri" w:cs="Calibri"/>
                <w:b/>
                <w:bCs/>
                <w:color w:val="1A1A1A"/>
                <w:sz w:val="20"/>
                <w:szCs w:val="20"/>
                <w:lang w:eastAsia="hr-HR"/>
              </w:rPr>
              <w:t>UKUPNO</w:t>
            </w:r>
          </w:p>
        </w:tc>
        <w:tc>
          <w:tcPr>
            <w:tcW w:w="1417" w:type="dxa"/>
            <w:shd w:val="clear" w:color="000000" w:fill="D9D9D9"/>
            <w:noWrap/>
            <w:vAlign w:val="center"/>
          </w:tcPr>
          <w:p w14:paraId="0F0283F7"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25.821</w:t>
            </w:r>
          </w:p>
        </w:tc>
        <w:tc>
          <w:tcPr>
            <w:tcW w:w="1418" w:type="dxa"/>
            <w:shd w:val="clear" w:color="000000" w:fill="D9D9D9"/>
            <w:noWrap/>
            <w:vAlign w:val="center"/>
          </w:tcPr>
          <w:p w14:paraId="6E8D443D"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25.558</w:t>
            </w:r>
          </w:p>
        </w:tc>
        <w:tc>
          <w:tcPr>
            <w:tcW w:w="1276" w:type="dxa"/>
            <w:shd w:val="clear" w:color="000000" w:fill="D9D9D9"/>
            <w:noWrap/>
            <w:vAlign w:val="center"/>
          </w:tcPr>
          <w:p w14:paraId="3C7FCA20" w14:textId="77777777" w:rsidR="003C29D4" w:rsidRPr="007E6E7A" w:rsidRDefault="003C29D4" w:rsidP="00DA77A0">
            <w:pPr>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99%</w:t>
            </w:r>
          </w:p>
        </w:tc>
      </w:tr>
      <w:tr w:rsidR="003C29D4" w:rsidRPr="007E6E7A" w14:paraId="676B5EF6" w14:textId="77777777" w:rsidTr="00DA77A0">
        <w:trPr>
          <w:trHeight w:val="170"/>
        </w:trPr>
        <w:tc>
          <w:tcPr>
            <w:tcW w:w="4962" w:type="dxa"/>
            <w:gridSpan w:val="2"/>
            <w:shd w:val="clear" w:color="auto" w:fill="auto"/>
            <w:noWrap/>
            <w:vAlign w:val="center"/>
            <w:hideMark/>
          </w:tcPr>
          <w:p w14:paraId="1F155F8A" w14:textId="77777777" w:rsidR="003C29D4" w:rsidRPr="007E6E7A" w:rsidRDefault="003C29D4" w:rsidP="00DA77A0">
            <w:pPr>
              <w:rPr>
                <w:rFonts w:ascii="Calibri" w:eastAsia="Times New Roman" w:hAnsi="Calibri" w:cs="Calibri"/>
                <w:color w:val="000000"/>
                <w:sz w:val="20"/>
                <w:szCs w:val="20"/>
                <w:lang w:eastAsia="hr-HR"/>
              </w:rPr>
            </w:pPr>
            <w:r w:rsidRPr="007E6E7A">
              <w:rPr>
                <w:rFonts w:ascii="Calibri" w:eastAsia="Times New Roman" w:hAnsi="Calibri" w:cs="Calibri"/>
                <w:color w:val="000000"/>
                <w:sz w:val="20"/>
                <w:szCs w:val="20"/>
                <w:lang w:eastAsia="hr-HR"/>
              </w:rPr>
              <w:t xml:space="preserve">Europski konkurentni poslovi </w:t>
            </w:r>
            <w:r w:rsidRPr="007E6E7A">
              <w:rPr>
                <w:rFonts w:ascii="Calibri" w:eastAsia="Times New Roman" w:hAnsi="Calibri" w:cs="Calibri"/>
                <w:color w:val="1A1A1A"/>
                <w:sz w:val="20"/>
                <w:szCs w:val="20"/>
                <w:vertAlign w:val="superscript"/>
                <w:lang w:eastAsia="hr-HR"/>
              </w:rPr>
              <w:t>4</w:t>
            </w:r>
          </w:p>
        </w:tc>
        <w:tc>
          <w:tcPr>
            <w:tcW w:w="1417" w:type="dxa"/>
            <w:shd w:val="clear" w:color="auto" w:fill="auto"/>
            <w:noWrap/>
            <w:vAlign w:val="center"/>
          </w:tcPr>
          <w:p w14:paraId="11FF00C9"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627</w:t>
            </w:r>
          </w:p>
        </w:tc>
        <w:tc>
          <w:tcPr>
            <w:tcW w:w="1418" w:type="dxa"/>
            <w:shd w:val="clear" w:color="auto" w:fill="auto"/>
            <w:noWrap/>
            <w:vAlign w:val="center"/>
          </w:tcPr>
          <w:p w14:paraId="7ECDD5B7"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736</w:t>
            </w:r>
          </w:p>
        </w:tc>
        <w:tc>
          <w:tcPr>
            <w:tcW w:w="1276" w:type="dxa"/>
            <w:shd w:val="clear" w:color="auto" w:fill="auto"/>
            <w:noWrap/>
            <w:vAlign w:val="center"/>
          </w:tcPr>
          <w:p w14:paraId="398CBE40"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117%</w:t>
            </w:r>
          </w:p>
        </w:tc>
      </w:tr>
      <w:tr w:rsidR="003C29D4" w:rsidRPr="007E6E7A" w14:paraId="3F55B12A" w14:textId="77777777" w:rsidTr="00DA77A0">
        <w:trPr>
          <w:trHeight w:val="170"/>
        </w:trPr>
        <w:tc>
          <w:tcPr>
            <w:tcW w:w="4962" w:type="dxa"/>
            <w:gridSpan w:val="2"/>
            <w:shd w:val="clear" w:color="auto" w:fill="auto"/>
            <w:noWrap/>
            <w:vAlign w:val="center"/>
            <w:hideMark/>
          </w:tcPr>
          <w:p w14:paraId="1D26E8AC" w14:textId="77777777" w:rsidR="003C29D4" w:rsidRPr="007E6E7A" w:rsidRDefault="003C29D4" w:rsidP="00DA77A0">
            <w:pPr>
              <w:rPr>
                <w:rFonts w:ascii="Calibri" w:eastAsia="Times New Roman" w:hAnsi="Calibri" w:cs="Calibri"/>
                <w:color w:val="000000"/>
                <w:sz w:val="20"/>
                <w:szCs w:val="20"/>
                <w:lang w:eastAsia="hr-HR"/>
              </w:rPr>
            </w:pPr>
            <w:r w:rsidRPr="007E6E7A">
              <w:rPr>
                <w:rFonts w:ascii="Calibri" w:eastAsia="Times New Roman" w:hAnsi="Calibri" w:cs="Calibri"/>
                <w:color w:val="000000"/>
                <w:sz w:val="20"/>
                <w:szCs w:val="20"/>
                <w:lang w:eastAsia="hr-HR"/>
              </w:rPr>
              <w:t xml:space="preserve">Nacionalni poslovi </w:t>
            </w:r>
          </w:p>
        </w:tc>
        <w:tc>
          <w:tcPr>
            <w:tcW w:w="1417" w:type="dxa"/>
            <w:shd w:val="clear" w:color="auto" w:fill="auto"/>
            <w:noWrap/>
            <w:vAlign w:val="center"/>
          </w:tcPr>
          <w:p w14:paraId="78B8D823"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25.194</w:t>
            </w:r>
          </w:p>
        </w:tc>
        <w:tc>
          <w:tcPr>
            <w:tcW w:w="1418" w:type="dxa"/>
            <w:shd w:val="clear" w:color="auto" w:fill="auto"/>
            <w:noWrap/>
            <w:vAlign w:val="center"/>
          </w:tcPr>
          <w:p w14:paraId="6648A5C2"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24.822</w:t>
            </w:r>
          </w:p>
        </w:tc>
        <w:tc>
          <w:tcPr>
            <w:tcW w:w="1276" w:type="dxa"/>
            <w:shd w:val="clear" w:color="auto" w:fill="auto"/>
            <w:noWrap/>
            <w:vAlign w:val="center"/>
          </w:tcPr>
          <w:p w14:paraId="0C0BE4D0" w14:textId="77777777" w:rsidR="003C29D4" w:rsidRPr="007E6E7A" w:rsidRDefault="003C29D4" w:rsidP="00DA77A0">
            <w:pPr>
              <w:jc w:val="center"/>
              <w:rPr>
                <w:rFonts w:ascii="Calibri" w:eastAsia="Times New Roman" w:hAnsi="Calibri" w:cs="Calibri"/>
                <w:color w:val="000000"/>
                <w:sz w:val="20"/>
                <w:szCs w:val="20"/>
                <w:lang w:eastAsia="hr-HR"/>
              </w:rPr>
            </w:pPr>
            <w:r>
              <w:rPr>
                <w:rFonts w:ascii="Calibri" w:hAnsi="Calibri" w:cs="Calibri"/>
                <w:color w:val="000000"/>
                <w:sz w:val="20"/>
                <w:szCs w:val="20"/>
              </w:rPr>
              <w:t>99%</w:t>
            </w:r>
          </w:p>
        </w:tc>
      </w:tr>
    </w:tbl>
    <w:p w14:paraId="557A7B89" w14:textId="77777777" w:rsidR="003C29D4" w:rsidRDefault="003C29D4" w:rsidP="003C29D4">
      <w:pPr>
        <w:pStyle w:val="NoSpacing"/>
        <w:rPr>
          <w:sz w:val="18"/>
          <w:szCs w:val="18"/>
        </w:rPr>
      </w:pPr>
      <w:r>
        <w:rPr>
          <w:rFonts w:eastAsia="Times New Roman"/>
          <w:iCs/>
          <w:color w:val="1A1A1A"/>
          <w:vertAlign w:val="superscript"/>
          <w:lang w:eastAsia="hr-HR"/>
        </w:rPr>
        <w:t>1</w:t>
      </w:r>
      <w:r>
        <w:rPr>
          <w:rFonts w:eastAsia="Times New Roman"/>
          <w:iCs/>
          <w:color w:val="1A1A1A"/>
          <w:lang w:eastAsia="hr-HR"/>
        </w:rPr>
        <w:t xml:space="preserve"> </w:t>
      </w:r>
      <w:r w:rsidRPr="00570AE5">
        <w:rPr>
          <w:rFonts w:eastAsia="Times New Roman" w:cstheme="minorHAnsi"/>
          <w:iCs/>
          <w:color w:val="1A1A1A"/>
          <w:sz w:val="18"/>
          <w:szCs w:val="18"/>
          <w:lang w:eastAsia="hr-HR"/>
        </w:rPr>
        <w:t>nacionalni poslovi</w:t>
      </w:r>
      <w:r>
        <w:rPr>
          <w:rFonts w:eastAsia="Times New Roman"/>
          <w:iCs/>
          <w:color w:val="1A1A1A"/>
          <w:sz w:val="18"/>
          <w:szCs w:val="18"/>
          <w:lang w:eastAsia="hr-HR"/>
        </w:rPr>
        <w:t xml:space="preserve"> </w:t>
      </w:r>
    </w:p>
    <w:p w14:paraId="56E22A75" w14:textId="77777777" w:rsidR="003C29D4" w:rsidRDefault="003C29D4" w:rsidP="003C29D4">
      <w:pPr>
        <w:spacing w:after="240"/>
        <w:contextualSpacing/>
        <w:rPr>
          <w:sz w:val="18"/>
          <w:szCs w:val="18"/>
        </w:rPr>
      </w:pPr>
      <w:r>
        <w:rPr>
          <w:rFonts w:eastAsia="Times New Roman" w:cs="Times New Roman"/>
          <w:iCs/>
          <w:color w:val="1A1A1A"/>
          <w:vertAlign w:val="superscript"/>
          <w:lang w:eastAsia="hr-HR"/>
        </w:rPr>
        <w:t>2</w:t>
      </w:r>
      <w:r>
        <w:rPr>
          <w:sz w:val="18"/>
          <w:szCs w:val="18"/>
        </w:rPr>
        <w:t xml:space="preserve"> europski poslovi </w:t>
      </w:r>
    </w:p>
    <w:p w14:paraId="3D83B5BA" w14:textId="77777777" w:rsidR="003C29D4" w:rsidRDefault="003C29D4" w:rsidP="003C29D4">
      <w:pPr>
        <w:spacing w:after="240"/>
        <w:contextualSpacing/>
        <w:rPr>
          <w:sz w:val="18"/>
          <w:szCs w:val="18"/>
        </w:rPr>
      </w:pPr>
      <w:r>
        <w:rPr>
          <w:rFonts w:eastAsia="Times New Roman" w:cs="Times New Roman"/>
          <w:iCs/>
          <w:color w:val="1A1A1A"/>
          <w:vertAlign w:val="superscript"/>
          <w:lang w:eastAsia="hr-HR"/>
        </w:rPr>
        <w:t xml:space="preserve">3 </w:t>
      </w:r>
      <w:r>
        <w:rPr>
          <w:sz w:val="18"/>
          <w:szCs w:val="18"/>
        </w:rPr>
        <w:t xml:space="preserve">stavkom su obuhvaćeni nacionalni i europski poslovi </w:t>
      </w:r>
    </w:p>
    <w:p w14:paraId="00DF77A4" w14:textId="77777777" w:rsidR="003C29D4" w:rsidRDefault="003C29D4" w:rsidP="003C29D4">
      <w:pPr>
        <w:spacing w:after="240"/>
        <w:contextualSpacing/>
      </w:pPr>
      <w:r>
        <w:rPr>
          <w:rFonts w:eastAsia="Times New Roman" w:cs="Times New Roman"/>
          <w:iCs/>
          <w:color w:val="1A1A1A"/>
          <w:vertAlign w:val="superscript"/>
          <w:lang w:eastAsia="hr-HR"/>
        </w:rPr>
        <w:t xml:space="preserve">4 </w:t>
      </w:r>
      <w:r>
        <w:rPr>
          <w:sz w:val="18"/>
          <w:szCs w:val="18"/>
        </w:rPr>
        <w:t>RMS, CHMP, PRAC, SAWP, GMP, EDQM (Privitak X)</w:t>
      </w:r>
    </w:p>
    <w:p w14:paraId="17FD849B" w14:textId="77777777" w:rsidR="003C29D4" w:rsidRDefault="003C29D4" w:rsidP="003C29D4"/>
    <w:p w14:paraId="73D4E05C" w14:textId="77777777" w:rsidR="003C29D4" w:rsidRDefault="003C29D4" w:rsidP="003C29D4"/>
    <w:p w14:paraId="166C0D34" w14:textId="2B456E6B" w:rsidR="003C29D4" w:rsidRDefault="003C29D4">
      <w:pPr>
        <w:rPr>
          <w:rFonts w:ascii="Calibri" w:hAnsi="Calibri" w:cs="Calibri"/>
        </w:rPr>
      </w:pPr>
      <w:r>
        <w:rPr>
          <w:rFonts w:ascii="Calibri" w:hAnsi="Calibri" w:cs="Calibri"/>
        </w:rPr>
        <w:br w:type="page"/>
      </w:r>
    </w:p>
    <w:p w14:paraId="1B19A0FC" w14:textId="77777777" w:rsidR="003C29D4" w:rsidRDefault="003C29D4" w:rsidP="003C29D4">
      <w:pPr>
        <w:pStyle w:val="Heading2"/>
      </w:pPr>
      <w:bookmarkStart w:id="84" w:name="_Toc134536241"/>
      <w:r w:rsidRPr="00A82905">
        <w:lastRenderedPageBreak/>
        <w:t xml:space="preserve">2.1. </w:t>
      </w:r>
      <w:r w:rsidRPr="00A82905">
        <w:rPr>
          <w:rStyle w:val="Heading2Char"/>
        </w:rPr>
        <w:t>Stavljanje lijeka u promet</w:t>
      </w:r>
      <w:bookmarkEnd w:id="84"/>
      <w:r w:rsidRPr="00A82905">
        <w:t xml:space="preserve"> </w:t>
      </w:r>
    </w:p>
    <w:p w14:paraId="41419D2B" w14:textId="77777777" w:rsidR="003C29D4" w:rsidRPr="00527144" w:rsidRDefault="003C29D4" w:rsidP="003C29D4">
      <w:pPr>
        <w:spacing w:line="276" w:lineRule="auto"/>
        <w:jc w:val="both"/>
      </w:pPr>
      <w:r>
        <w:br/>
      </w:r>
      <w:r w:rsidRPr="00527144">
        <w:t xml:space="preserve">U skladu s odredbama Zakona o lijekovima i pravilnicima donesenim na temelju Zakona, HALMED daje odobrenje za stavljanje lijeka u promet u Republici Hrvatskoj, odobrenje za obnovu odobrenja kao i odobrenje za sve izmjene odobrenja za stavljanje lijeka u promet u nacionalnom postupku te zajedničkim europskim postupcima; postupku međusobnog priznavanja </w:t>
      </w:r>
      <w:r w:rsidRPr="00527144">
        <w:rPr>
          <w:rFonts w:cs="Times New Roman"/>
          <w:color w:val="000000"/>
          <w:lang w:eastAsia="hr-HR"/>
        </w:rPr>
        <w:t>(</w:t>
      </w:r>
      <w:r w:rsidRPr="00527144">
        <w:rPr>
          <w:rStyle w:val="Emphasis"/>
          <w:rFonts w:cs="Arial"/>
        </w:rPr>
        <w:t>Mutual Recognition Procedure</w:t>
      </w:r>
      <w:r w:rsidRPr="00527144">
        <w:rPr>
          <w:rFonts w:cs="Times New Roman"/>
          <w:i/>
          <w:color w:val="000000"/>
          <w:lang w:eastAsia="hr-HR"/>
        </w:rPr>
        <w:t xml:space="preserve">, </w:t>
      </w:r>
      <w:r w:rsidRPr="00527144">
        <w:rPr>
          <w:rFonts w:cs="Times New Roman"/>
          <w:color w:val="000000"/>
          <w:lang w:eastAsia="hr-HR"/>
        </w:rPr>
        <w:t xml:space="preserve">MRP) </w:t>
      </w:r>
      <w:r w:rsidRPr="00527144">
        <w:t xml:space="preserve">i decentraliziranom postupku </w:t>
      </w:r>
      <w:r w:rsidRPr="00527144">
        <w:rPr>
          <w:rFonts w:cs="Times New Roman"/>
          <w:color w:val="000000"/>
          <w:lang w:eastAsia="hr-HR"/>
        </w:rPr>
        <w:t>(</w:t>
      </w:r>
      <w:r w:rsidRPr="00527144">
        <w:rPr>
          <w:rStyle w:val="kurziv"/>
          <w:i/>
        </w:rPr>
        <w:t>Decentralised Procedure</w:t>
      </w:r>
      <w:r w:rsidRPr="00527144">
        <w:rPr>
          <w:rStyle w:val="kurziv"/>
        </w:rPr>
        <w:t>,</w:t>
      </w:r>
      <w:r w:rsidRPr="00527144">
        <w:rPr>
          <w:rFonts w:cs="Times New Roman"/>
          <w:color w:val="000000"/>
          <w:lang w:eastAsia="hr-HR"/>
        </w:rPr>
        <w:t xml:space="preserve"> DCP)</w:t>
      </w:r>
      <w:r w:rsidRPr="00527144">
        <w:t>.</w:t>
      </w:r>
    </w:p>
    <w:p w14:paraId="0D375F41" w14:textId="77777777" w:rsidR="003C29D4" w:rsidRPr="00527144" w:rsidRDefault="003C29D4" w:rsidP="003C29D4">
      <w:pPr>
        <w:spacing w:line="276" w:lineRule="auto"/>
        <w:jc w:val="both"/>
      </w:pPr>
    </w:p>
    <w:p w14:paraId="204DF1EB" w14:textId="77777777" w:rsidR="003C29D4" w:rsidRPr="00527144" w:rsidRDefault="003C29D4" w:rsidP="003C29D4">
      <w:pPr>
        <w:pStyle w:val="FootnoteText"/>
        <w:spacing w:line="276" w:lineRule="auto"/>
        <w:jc w:val="both"/>
        <w:rPr>
          <w:rFonts w:eastAsia="Times New Roman" w:cstheme="minorHAnsi"/>
          <w:bCs/>
          <w:color w:val="000000"/>
          <w:sz w:val="22"/>
          <w:szCs w:val="22"/>
          <w:lang w:eastAsia="hr-HR"/>
        </w:rPr>
      </w:pPr>
      <w:r w:rsidRPr="00527144">
        <w:rPr>
          <w:rFonts w:eastAsia="Times New Roman" w:cstheme="minorHAnsi"/>
          <w:bCs/>
          <w:color w:val="000000"/>
          <w:sz w:val="22"/>
          <w:szCs w:val="22"/>
          <w:lang w:eastAsia="hr-HR"/>
        </w:rPr>
        <w:t xml:space="preserve">Centralizirani postupak vodi Europska agencija za lijekove (EMA), a </w:t>
      </w:r>
      <w:r w:rsidRPr="00527144">
        <w:rPr>
          <w:rFonts w:eastAsia="Times New Roman" w:cstheme="minorHAnsi"/>
          <w:bCs/>
          <w:sz w:val="22"/>
          <w:szCs w:val="22"/>
          <w:lang w:eastAsia="hr-HR"/>
        </w:rPr>
        <w:t xml:space="preserve">primjenjuje se za inovativne i posebne skupine lijekova. Po završetku postupka </w:t>
      </w:r>
      <w:r w:rsidRPr="00527144">
        <w:rPr>
          <w:rFonts w:eastAsia="Times New Roman" w:cstheme="minorHAnsi"/>
          <w:bCs/>
          <w:color w:val="000000"/>
          <w:sz w:val="22"/>
          <w:szCs w:val="22"/>
          <w:lang w:eastAsia="hr-HR"/>
        </w:rPr>
        <w:t xml:space="preserve">odobrenje za stavljanje lijeka u promet i informacije o lijeku daje </w:t>
      </w:r>
      <w:r w:rsidRPr="00527144">
        <w:rPr>
          <w:color w:val="000000"/>
          <w:sz w:val="22"/>
          <w:szCs w:val="22"/>
          <w:lang w:eastAsia="hr-HR"/>
        </w:rPr>
        <w:t>EK</w:t>
      </w:r>
      <w:r w:rsidRPr="00527144" w:rsidDel="0031040A">
        <w:rPr>
          <w:rFonts w:eastAsia="Times New Roman" w:cstheme="minorHAnsi"/>
          <w:bCs/>
          <w:color w:val="000000"/>
          <w:sz w:val="22"/>
          <w:szCs w:val="22"/>
          <w:lang w:eastAsia="hr-HR"/>
        </w:rPr>
        <w:t xml:space="preserve"> </w:t>
      </w:r>
      <w:r w:rsidRPr="00527144">
        <w:rPr>
          <w:rFonts w:eastAsia="Times New Roman" w:cstheme="minorHAnsi"/>
          <w:bCs/>
          <w:color w:val="000000"/>
          <w:sz w:val="22"/>
          <w:szCs w:val="22"/>
          <w:lang w:eastAsia="hr-HR"/>
        </w:rPr>
        <w:t xml:space="preserve">i vrijedi za cijelo područje EU-a, </w:t>
      </w:r>
      <w:r w:rsidRPr="00527144">
        <w:rPr>
          <w:sz w:val="22"/>
          <w:szCs w:val="22"/>
        </w:rPr>
        <w:t xml:space="preserve">u </w:t>
      </w:r>
      <w:r w:rsidRPr="00527144">
        <w:rPr>
          <w:rFonts w:eastAsia="Times New Roman" w:cstheme="minorHAnsi"/>
          <w:bCs/>
          <w:color w:val="000000"/>
          <w:sz w:val="22"/>
          <w:szCs w:val="22"/>
          <w:lang w:eastAsia="hr-HR"/>
        </w:rPr>
        <w:t>skladu s odredbama Uredbe (EZ) broj 726/2004.</w:t>
      </w:r>
    </w:p>
    <w:p w14:paraId="69468BC7" w14:textId="77777777" w:rsidR="003C29D4" w:rsidRPr="00527144" w:rsidRDefault="003C29D4" w:rsidP="003C29D4">
      <w:pPr>
        <w:spacing w:line="276" w:lineRule="auto"/>
        <w:jc w:val="both"/>
        <w:rPr>
          <w:rFonts w:cs="Times New Roman"/>
          <w:color w:val="000000"/>
          <w:lang w:eastAsia="hr-HR"/>
        </w:rPr>
      </w:pPr>
    </w:p>
    <w:p w14:paraId="526D2F1A" w14:textId="77777777" w:rsidR="003C29D4" w:rsidRPr="009026A6" w:rsidRDefault="003C29D4" w:rsidP="003C29D4">
      <w:pPr>
        <w:spacing w:line="276" w:lineRule="auto"/>
        <w:jc w:val="both"/>
        <w:rPr>
          <w:rFonts w:eastAsia="Times New Roman" w:cstheme="minorHAnsi"/>
          <w:bCs/>
          <w:lang w:eastAsia="hr-HR"/>
        </w:rPr>
      </w:pPr>
      <w:r w:rsidRPr="00527144">
        <w:rPr>
          <w:rFonts w:eastAsia="Times New Roman" w:cstheme="minorHAnsi"/>
          <w:color w:val="000000"/>
        </w:rPr>
        <w:t xml:space="preserve">Podaci o odobrenjima za stavljanje lijeka u promet u Republici Hrvatskoj objavljuju se na </w:t>
      </w:r>
      <w:r>
        <w:rPr>
          <w:rFonts w:eastAsia="Times New Roman" w:cstheme="minorHAnsi"/>
          <w:color w:val="000000"/>
        </w:rPr>
        <w:t>internetskim</w:t>
      </w:r>
      <w:r w:rsidRPr="00527144">
        <w:rPr>
          <w:rFonts w:eastAsia="Times New Roman" w:cstheme="minorHAnsi"/>
          <w:color w:val="000000"/>
        </w:rPr>
        <w:t xml:space="preserve"> stranicama</w:t>
      </w:r>
      <w:r w:rsidRPr="00527144">
        <w:t xml:space="preserve"> </w:t>
      </w:r>
      <w:hyperlink r:id="rId27" w:history="1">
        <w:r w:rsidRPr="00136B03">
          <w:rPr>
            <w:rStyle w:val="Hyperlink"/>
            <w:rFonts w:eastAsia="Times New Roman"/>
            <w:color w:val="auto"/>
            <w:u w:val="none"/>
            <w:lang w:eastAsia="hr-HR"/>
          </w:rPr>
          <w:t>http://halmed.hr/Lijekovi/Baza-lijekova/</w:t>
        </w:r>
      </w:hyperlink>
      <w:r w:rsidRPr="009026A6">
        <w:rPr>
          <w:rFonts w:eastAsia="Times New Roman" w:cstheme="minorHAnsi"/>
          <w:bCs/>
          <w:lang w:eastAsia="hr-HR"/>
        </w:rPr>
        <w:t>.</w:t>
      </w:r>
    </w:p>
    <w:p w14:paraId="41B4E22B" w14:textId="77777777" w:rsidR="003C29D4" w:rsidRPr="003607DE" w:rsidRDefault="003C29D4" w:rsidP="003C29D4">
      <w:pPr>
        <w:pStyle w:val="Heading3"/>
        <w:rPr>
          <w:b/>
        </w:rPr>
      </w:pPr>
      <w:bookmarkStart w:id="85" w:name="_Toc26534619"/>
      <w:bookmarkStart w:id="86" w:name="_Toc134536242"/>
      <w:r w:rsidRPr="003607DE">
        <w:t>2.1.1. Davanje odobrenja za stavljanje lijeka u promet</w:t>
      </w:r>
      <w:bookmarkEnd w:id="85"/>
      <w:bookmarkEnd w:id="86"/>
      <w:r w:rsidRPr="003607DE">
        <w:t xml:space="preserve"> </w:t>
      </w:r>
    </w:p>
    <w:p w14:paraId="535570C6" w14:textId="77777777" w:rsidR="003C29D4" w:rsidRPr="00527144" w:rsidRDefault="003C29D4" w:rsidP="003C29D4">
      <w:pPr>
        <w:spacing w:line="276" w:lineRule="auto"/>
        <w:jc w:val="both"/>
        <w:rPr>
          <w:rFonts w:cs="Times New Roman"/>
          <w:color w:val="000000"/>
          <w:lang w:eastAsia="hr-HR"/>
        </w:rPr>
      </w:pPr>
      <w:r w:rsidRPr="00527144">
        <w:rPr>
          <w:rStyle w:val="tlid-translation"/>
        </w:rPr>
        <w:t xml:space="preserve">Na davanje odobrenja za stavljanje lijeka u promet u EU </w:t>
      </w:r>
      <w:r w:rsidRPr="00527144">
        <w:rPr>
          <w:rFonts w:eastAsia="Times New Roman" w:cstheme="minorHAnsi"/>
          <w:bCs/>
          <w:color w:val="000000"/>
          <w:lang w:eastAsia="hr-HR"/>
        </w:rPr>
        <w:t xml:space="preserve">primjenjuju se nacionalni postupak, zajednički europski postupci </w:t>
      </w:r>
      <w:r w:rsidRPr="00527144">
        <w:rPr>
          <w:rFonts w:cs="Times New Roman"/>
          <w:color w:val="000000"/>
          <w:lang w:eastAsia="hr-HR"/>
        </w:rPr>
        <w:t xml:space="preserve">MRP i DCP te centralizirani postupak. </w:t>
      </w:r>
    </w:p>
    <w:p w14:paraId="0FD43E04" w14:textId="77777777" w:rsidR="003C29D4" w:rsidRPr="00527144" w:rsidRDefault="003C29D4" w:rsidP="003C29D4">
      <w:pPr>
        <w:spacing w:line="276" w:lineRule="auto"/>
        <w:jc w:val="both"/>
        <w:rPr>
          <w:rFonts w:cs="Times New Roman"/>
          <w:color w:val="000000"/>
          <w:lang w:eastAsia="hr-HR"/>
        </w:rPr>
      </w:pPr>
    </w:p>
    <w:p w14:paraId="5C5BCA03" w14:textId="77777777" w:rsidR="003C29D4" w:rsidRPr="00527144" w:rsidRDefault="003C29D4" w:rsidP="003C29D4">
      <w:pPr>
        <w:spacing w:line="276" w:lineRule="auto"/>
        <w:jc w:val="both"/>
        <w:rPr>
          <w:rFonts w:cs="Times New Roman"/>
          <w:color w:val="000000"/>
          <w:lang w:eastAsia="hr-HR"/>
        </w:rPr>
      </w:pPr>
      <w:r w:rsidRPr="00527144">
        <w:rPr>
          <w:rFonts w:cs="Times New Roman"/>
          <w:color w:val="000000"/>
          <w:lang w:eastAsia="hr-HR"/>
        </w:rPr>
        <w:t>Na dobivanje odobrenja za stavljanje u promet lijeka samo u jednoj državi članici primjenjuje se nacionalni postupak. Podnositelj zahtjeva podnosi zahtjev za davanje odobrenja u državi članici u kojoj namjerava staviti lijek u promet.</w:t>
      </w:r>
    </w:p>
    <w:p w14:paraId="4861B586" w14:textId="77777777" w:rsidR="003C29D4" w:rsidRPr="00527144" w:rsidRDefault="003C29D4" w:rsidP="003C29D4">
      <w:pPr>
        <w:spacing w:line="276" w:lineRule="auto"/>
        <w:jc w:val="both"/>
        <w:rPr>
          <w:rFonts w:cs="Times New Roman"/>
          <w:color w:val="000000"/>
          <w:lang w:eastAsia="hr-HR"/>
        </w:rPr>
      </w:pPr>
    </w:p>
    <w:p w14:paraId="677DA6C0" w14:textId="77777777" w:rsidR="003C29D4" w:rsidRPr="00801A8D" w:rsidRDefault="003C29D4" w:rsidP="003C29D4">
      <w:pPr>
        <w:spacing w:line="276" w:lineRule="auto"/>
        <w:jc w:val="both"/>
      </w:pPr>
      <w:r w:rsidRPr="00527144">
        <w:t xml:space="preserve">Radi dobivanja odobrenja za stavljanje lijeka u promet u više od jedne države članice primjenjuju se zajednički europski postupci MRP i DCP. Podnositelj zahtjeva obvezan je na temelju istovjetne dokumentacije o lijeku podnijeti zahtjev državama članicama i zatražiti od jedne države da bude „referentna država članica” </w:t>
      </w:r>
      <w:r w:rsidRPr="00801A8D">
        <w:rPr>
          <w:rFonts w:eastAsia="Times New Roman" w:cstheme="minorHAnsi"/>
          <w:bCs/>
          <w:color w:val="000000"/>
          <w:lang w:eastAsia="hr-HR"/>
        </w:rPr>
        <w:t>(</w:t>
      </w:r>
      <w:r w:rsidRPr="00C55899">
        <w:rPr>
          <w:rFonts w:cs="Arial"/>
          <w:bCs/>
          <w:i/>
          <w:shd w:val="clear" w:color="auto" w:fill="FFFFFF"/>
        </w:rPr>
        <w:t>Reference Member State</w:t>
      </w:r>
      <w:r w:rsidRPr="00801A8D">
        <w:rPr>
          <w:rFonts w:cs="Arial"/>
          <w:bCs/>
          <w:shd w:val="clear" w:color="auto" w:fill="FFFFFF"/>
        </w:rPr>
        <w:t>,</w:t>
      </w:r>
      <w:r w:rsidRPr="00801A8D">
        <w:rPr>
          <w:rFonts w:eastAsia="Times New Roman" w:cstheme="minorHAnsi"/>
          <w:bCs/>
          <w:color w:val="000000"/>
          <w:lang w:eastAsia="hr-HR"/>
        </w:rPr>
        <w:t xml:space="preserve"> RMS) </w:t>
      </w:r>
      <w:r w:rsidRPr="00801A8D">
        <w:t xml:space="preserve">te da pripremi izvješće o ocjeni dokumentacije o lijeka. </w:t>
      </w:r>
      <w:r w:rsidRPr="00801A8D">
        <w:rPr>
          <w:rFonts w:eastAsia="Times New Roman" w:cstheme="minorHAnsi"/>
          <w:bCs/>
          <w:color w:val="000000"/>
          <w:lang w:eastAsia="hr-HR"/>
        </w:rPr>
        <w:t>Po završetku postupka, svaka država sudionica (</w:t>
      </w:r>
      <w:r w:rsidRPr="00C55899">
        <w:rPr>
          <w:rFonts w:cs="Arial"/>
          <w:i/>
          <w:shd w:val="clear" w:color="auto" w:fill="FFFFFF"/>
        </w:rPr>
        <w:t>Concerned Member State</w:t>
      </w:r>
      <w:r w:rsidRPr="00801A8D">
        <w:rPr>
          <w:rFonts w:cs="Arial"/>
          <w:shd w:val="clear" w:color="auto" w:fill="FFFFFF"/>
        </w:rPr>
        <w:t>,</w:t>
      </w:r>
      <w:r w:rsidRPr="00801A8D">
        <w:rPr>
          <w:rFonts w:eastAsia="Times New Roman" w:cstheme="minorHAnsi"/>
          <w:bCs/>
          <w:color w:val="000000"/>
          <w:lang w:eastAsia="hr-HR"/>
        </w:rPr>
        <w:t xml:space="preserve"> CMS) u MRP/DCP postupku daje nacionalno odobrenje za lijek </w:t>
      </w:r>
      <w:r w:rsidRPr="00801A8D">
        <w:t xml:space="preserve">i informacije o lijeku (sažetak opisa svojstava lijeka, uputu o lijeku, označivanje) na službenom jeziku države članice. </w:t>
      </w:r>
    </w:p>
    <w:p w14:paraId="5A73021E" w14:textId="77777777" w:rsidR="003C29D4" w:rsidRPr="00801A8D" w:rsidRDefault="003C29D4" w:rsidP="003C29D4">
      <w:pPr>
        <w:spacing w:line="276" w:lineRule="auto"/>
        <w:jc w:val="both"/>
        <w:rPr>
          <w:rFonts w:cs="Times New Roman"/>
          <w:color w:val="000000"/>
          <w:lang w:eastAsia="hr-HR"/>
        </w:rPr>
      </w:pPr>
    </w:p>
    <w:p w14:paraId="09252818" w14:textId="77777777" w:rsidR="003C29D4" w:rsidRPr="00801A8D" w:rsidRDefault="003C29D4" w:rsidP="003C29D4">
      <w:pPr>
        <w:pStyle w:val="FootnoteText"/>
        <w:spacing w:line="276" w:lineRule="auto"/>
        <w:jc w:val="both"/>
        <w:rPr>
          <w:rStyle w:val="tlid-translation"/>
          <w:sz w:val="22"/>
          <w:szCs w:val="22"/>
        </w:rPr>
      </w:pPr>
      <w:r w:rsidRPr="00801A8D">
        <w:rPr>
          <w:rStyle w:val="tlid-translation"/>
          <w:sz w:val="22"/>
          <w:szCs w:val="22"/>
        </w:rPr>
        <w:t>HALMED je odgovoran za davanje odobrenja za stavljanje u promet lijekova koji se stavljaju na tržište Republike Hrvatske nacionalnim te zajedničkim europskim postupcima MRP i DCP.</w:t>
      </w:r>
    </w:p>
    <w:p w14:paraId="717FE979" w14:textId="77777777" w:rsidR="003C29D4" w:rsidRPr="00801A8D" w:rsidRDefault="003C29D4" w:rsidP="003C29D4">
      <w:pPr>
        <w:pStyle w:val="FootnoteText"/>
        <w:spacing w:line="276" w:lineRule="auto"/>
        <w:jc w:val="both"/>
        <w:rPr>
          <w:rStyle w:val="tlid-translation"/>
          <w:sz w:val="22"/>
          <w:szCs w:val="22"/>
        </w:rPr>
      </w:pPr>
    </w:p>
    <w:p w14:paraId="532CAF1B" w14:textId="77777777" w:rsidR="003C29D4" w:rsidRDefault="003C29D4" w:rsidP="003C29D4">
      <w:pPr>
        <w:tabs>
          <w:tab w:val="left" w:pos="2300"/>
        </w:tabs>
        <w:spacing w:line="276" w:lineRule="auto"/>
        <w:jc w:val="both"/>
      </w:pPr>
      <w:r w:rsidRPr="004B5F35">
        <w:t xml:space="preserve">U izvještajnom razdoblju, HALMED je zaprimio </w:t>
      </w:r>
      <w:r>
        <w:t>14</w:t>
      </w:r>
      <w:r w:rsidRPr="004B5F35">
        <w:t xml:space="preserve"> DCP postupaka u kojima je Republika Hrvatska referentna država članica za ocjenu dokumentacije o lijeku i vođenje postupka.</w:t>
      </w:r>
    </w:p>
    <w:p w14:paraId="74468B3A" w14:textId="77777777" w:rsidR="003C29D4" w:rsidRDefault="003C29D4" w:rsidP="003C29D4">
      <w:pPr>
        <w:pStyle w:val="FootnoteText"/>
        <w:spacing w:line="276" w:lineRule="auto"/>
        <w:jc w:val="both"/>
        <w:rPr>
          <w:rStyle w:val="tlid-translation"/>
          <w:sz w:val="22"/>
          <w:szCs w:val="22"/>
        </w:rPr>
      </w:pPr>
    </w:p>
    <w:p w14:paraId="515829E7" w14:textId="77777777" w:rsidR="003C29D4" w:rsidRPr="00801A8D" w:rsidRDefault="003C29D4" w:rsidP="003C29D4">
      <w:pPr>
        <w:tabs>
          <w:tab w:val="left" w:pos="2300"/>
        </w:tabs>
        <w:spacing w:line="276" w:lineRule="auto"/>
        <w:jc w:val="both"/>
      </w:pPr>
      <w:r w:rsidRPr="00801A8D">
        <w:rPr>
          <w:rFonts w:cstheme="minorHAnsi"/>
        </w:rPr>
        <w:t xml:space="preserve">Podaci o broju završenih davanja odobrenja za stavljanje lijeka u promet nacionalnim i MRP/DCP postupcima u </w:t>
      </w:r>
      <w:r>
        <w:rPr>
          <w:rFonts w:cstheme="minorHAnsi"/>
        </w:rPr>
        <w:t>izvještajnom</w:t>
      </w:r>
      <w:r w:rsidRPr="00801A8D">
        <w:rPr>
          <w:rFonts w:cstheme="minorHAnsi"/>
        </w:rPr>
        <w:t xml:space="preserve"> razdoblju prikazani su u </w:t>
      </w:r>
      <w:r w:rsidRPr="00801A8D">
        <w:t>Tablici 2.</w:t>
      </w:r>
    </w:p>
    <w:p w14:paraId="3E4C6A3F" w14:textId="77777777" w:rsidR="003C29D4" w:rsidRPr="00801A8D" w:rsidRDefault="003C29D4" w:rsidP="003C29D4">
      <w:pPr>
        <w:pStyle w:val="FootnoteText"/>
        <w:spacing w:line="276" w:lineRule="auto"/>
        <w:jc w:val="both"/>
        <w:rPr>
          <w:rFonts w:eastAsia="Times New Roman" w:cstheme="minorHAnsi"/>
          <w:bCs/>
          <w:color w:val="000000"/>
          <w:sz w:val="22"/>
          <w:szCs w:val="22"/>
          <w:lang w:eastAsia="hr-HR"/>
        </w:rPr>
      </w:pPr>
    </w:p>
    <w:p w14:paraId="1494B8DF" w14:textId="77777777" w:rsidR="003C29D4" w:rsidRDefault="003C29D4" w:rsidP="003C29D4">
      <w:pPr>
        <w:spacing w:line="276" w:lineRule="auto"/>
        <w:jc w:val="both"/>
      </w:pPr>
      <w:r w:rsidRPr="00801A8D">
        <w:t xml:space="preserve">U centraliziranim postupcima odobravanja lijekova, koje </w:t>
      </w:r>
      <w:r w:rsidRPr="00801A8D">
        <w:rPr>
          <w:rFonts w:eastAsia="Times New Roman" w:cstheme="minorHAnsi"/>
          <w:bCs/>
          <w:color w:val="000000"/>
          <w:lang w:eastAsia="hr-HR"/>
        </w:rPr>
        <w:t xml:space="preserve">vodi EMA, a odobrenje za stavljanje lijeka u promet daje </w:t>
      </w:r>
      <w:r w:rsidRPr="00801A8D">
        <w:rPr>
          <w:color w:val="000000"/>
          <w:lang w:eastAsia="hr-HR"/>
        </w:rPr>
        <w:t>EK</w:t>
      </w:r>
      <w:r w:rsidRPr="00801A8D">
        <w:rPr>
          <w:rFonts w:eastAsia="Times New Roman" w:cstheme="minorHAnsi"/>
          <w:bCs/>
          <w:color w:val="000000"/>
          <w:lang w:eastAsia="hr-HR"/>
        </w:rPr>
        <w:t xml:space="preserve">, </w:t>
      </w:r>
      <w:r w:rsidRPr="00801A8D">
        <w:t xml:space="preserve">HALMED se pri EMA-i natječe za ulogu </w:t>
      </w:r>
      <w:r>
        <w:t>izvjestitelja (</w:t>
      </w:r>
      <w:r w:rsidRPr="00801A8D">
        <w:t>ocjenitelja</w:t>
      </w:r>
      <w:r>
        <w:t>)</w:t>
      </w:r>
      <w:r w:rsidRPr="00801A8D">
        <w:t xml:space="preserve"> dokumentacije o lijeku.</w:t>
      </w:r>
    </w:p>
    <w:p w14:paraId="28850F84" w14:textId="77777777" w:rsidR="003C29D4" w:rsidRPr="00801A8D" w:rsidRDefault="003C29D4" w:rsidP="003C29D4">
      <w:pPr>
        <w:tabs>
          <w:tab w:val="left" w:pos="2300"/>
        </w:tabs>
        <w:spacing w:line="276" w:lineRule="auto"/>
        <w:jc w:val="both"/>
      </w:pPr>
      <w:r w:rsidRPr="00801A8D">
        <w:rPr>
          <w:rFonts w:cstheme="minorHAnsi"/>
        </w:rPr>
        <w:lastRenderedPageBreak/>
        <w:t xml:space="preserve">Podaci o sudjelovanju HALMED-a u centraliziranim postupcima davanja odobrenja opisani su u dijelu </w:t>
      </w:r>
      <w:r w:rsidRPr="00801A8D">
        <w:t xml:space="preserve">2.1.5.3. i u dijelu 2.2.12.1. </w:t>
      </w:r>
    </w:p>
    <w:p w14:paraId="13B0FFE4" w14:textId="77777777" w:rsidR="003C29D4" w:rsidRPr="00801A8D" w:rsidRDefault="003C29D4" w:rsidP="003C29D4">
      <w:pPr>
        <w:tabs>
          <w:tab w:val="left" w:pos="2300"/>
        </w:tabs>
        <w:spacing w:line="276" w:lineRule="auto"/>
        <w:jc w:val="both"/>
      </w:pPr>
    </w:p>
    <w:p w14:paraId="08558581" w14:textId="77777777" w:rsidR="003C29D4" w:rsidRPr="00801A8D" w:rsidRDefault="003C29D4" w:rsidP="003C29D4">
      <w:pPr>
        <w:spacing w:line="276" w:lineRule="auto"/>
        <w:jc w:val="both"/>
      </w:pPr>
      <w:r w:rsidRPr="00801A8D">
        <w:t xml:space="preserve">Podaci o broju završenih predmeta u centraliziranom postupku odobravanja lijekova u </w:t>
      </w:r>
      <w:r>
        <w:t>izvještajnom</w:t>
      </w:r>
      <w:r w:rsidRPr="00801A8D">
        <w:t xml:space="preserve"> razdoblju prikazani su u Tablici 1. (R.br. 1.5.).</w:t>
      </w:r>
    </w:p>
    <w:p w14:paraId="53EF57C4" w14:textId="77777777" w:rsidR="003C29D4" w:rsidRPr="00801A8D" w:rsidRDefault="003C29D4" w:rsidP="003C29D4">
      <w:pPr>
        <w:pStyle w:val="Heading3"/>
      </w:pPr>
      <w:bookmarkStart w:id="87" w:name="_Toc26534620"/>
      <w:bookmarkStart w:id="88" w:name="_Toc134536243"/>
      <w:r w:rsidRPr="00801A8D">
        <w:t>2.1.2. Obnova odobrenja za stavljanje lijeka u promet</w:t>
      </w:r>
      <w:bookmarkEnd w:id="87"/>
      <w:bookmarkEnd w:id="88"/>
      <w:r w:rsidRPr="00801A8D">
        <w:t xml:space="preserve"> </w:t>
      </w:r>
    </w:p>
    <w:p w14:paraId="2006D2FF" w14:textId="77777777" w:rsidR="003C29D4" w:rsidRPr="00801A8D" w:rsidRDefault="003C29D4" w:rsidP="003C29D4">
      <w:pPr>
        <w:tabs>
          <w:tab w:val="center" w:pos="858"/>
          <w:tab w:val="center" w:pos="4320"/>
          <w:tab w:val="right" w:pos="8306"/>
          <w:tab w:val="right" w:pos="8640"/>
        </w:tabs>
        <w:spacing w:line="276" w:lineRule="auto"/>
        <w:jc w:val="both"/>
        <w:rPr>
          <w:rFonts w:cs="Times New Roman"/>
        </w:rPr>
      </w:pPr>
      <w:r w:rsidRPr="00801A8D">
        <w:rPr>
          <w:rFonts w:cs="Times New Roman"/>
        </w:rPr>
        <w:t>Odobrenje za stavljanje lijeka u promet može se na temelju procjene rizika i koristi primjene lijeka obnoviti na sljedećih pet godina ili na neograničeno vrijeme.</w:t>
      </w:r>
    </w:p>
    <w:p w14:paraId="40D93D7B" w14:textId="77777777" w:rsidR="003C29D4" w:rsidRPr="00801A8D" w:rsidRDefault="003C29D4" w:rsidP="003C29D4">
      <w:pPr>
        <w:tabs>
          <w:tab w:val="center" w:pos="858"/>
          <w:tab w:val="center" w:pos="4320"/>
          <w:tab w:val="right" w:pos="8306"/>
          <w:tab w:val="right" w:pos="8640"/>
        </w:tabs>
        <w:spacing w:line="276" w:lineRule="auto"/>
        <w:jc w:val="both"/>
        <w:rPr>
          <w:rFonts w:cs="Times New Roman"/>
        </w:rPr>
      </w:pPr>
    </w:p>
    <w:p w14:paraId="69185E0A" w14:textId="77777777" w:rsidR="003C29D4" w:rsidRPr="00801A8D" w:rsidRDefault="003C29D4" w:rsidP="003C29D4">
      <w:pPr>
        <w:tabs>
          <w:tab w:val="left" w:pos="2300"/>
        </w:tabs>
        <w:spacing w:line="276" w:lineRule="auto"/>
        <w:jc w:val="both"/>
      </w:pPr>
      <w:r w:rsidRPr="00801A8D">
        <w:rPr>
          <w:rFonts w:cstheme="minorHAnsi"/>
        </w:rPr>
        <w:t xml:space="preserve">Podaci o </w:t>
      </w:r>
      <w:r w:rsidRPr="00801A8D">
        <w:t xml:space="preserve">broju završenih </w:t>
      </w:r>
      <w:r w:rsidRPr="00801A8D">
        <w:rPr>
          <w:rFonts w:cstheme="minorHAnsi"/>
        </w:rPr>
        <w:t xml:space="preserve">obnova odobrenja nacionalnim i MRP/DCP postupcima u </w:t>
      </w:r>
      <w:r>
        <w:rPr>
          <w:rFonts w:cstheme="minorHAnsi"/>
        </w:rPr>
        <w:t>izvještajnom</w:t>
      </w:r>
      <w:r w:rsidRPr="00801A8D">
        <w:rPr>
          <w:rFonts w:cstheme="minorHAnsi"/>
        </w:rPr>
        <w:t xml:space="preserve"> razdoblju prikazani su u </w:t>
      </w:r>
      <w:r w:rsidRPr="00801A8D">
        <w:t xml:space="preserve">Tablici 3. </w:t>
      </w:r>
    </w:p>
    <w:p w14:paraId="66DC94F9" w14:textId="77777777" w:rsidR="003C29D4" w:rsidRPr="00801A8D" w:rsidRDefault="003C29D4" w:rsidP="003C29D4">
      <w:pPr>
        <w:pStyle w:val="Heading3"/>
      </w:pPr>
      <w:bookmarkStart w:id="89" w:name="_Toc26534621"/>
      <w:bookmarkStart w:id="90" w:name="_Toc134536244"/>
      <w:r w:rsidRPr="00801A8D">
        <w:t>2.1.3. Izmjena odobrenja za stavljanje lijeka u promet</w:t>
      </w:r>
      <w:bookmarkEnd w:id="89"/>
      <w:bookmarkEnd w:id="90"/>
      <w:r w:rsidRPr="00801A8D">
        <w:t xml:space="preserve"> </w:t>
      </w:r>
    </w:p>
    <w:p w14:paraId="374C1183" w14:textId="77777777" w:rsidR="003C29D4" w:rsidRPr="00801A8D" w:rsidRDefault="003C29D4" w:rsidP="003C29D4">
      <w:pPr>
        <w:tabs>
          <w:tab w:val="left" w:pos="2300"/>
        </w:tabs>
        <w:spacing w:after="240"/>
        <w:jc w:val="both"/>
      </w:pPr>
      <w:r w:rsidRPr="00801A8D">
        <w:rPr>
          <w:rFonts w:cstheme="minorHAnsi"/>
        </w:rPr>
        <w:t xml:space="preserve">Podaci o </w:t>
      </w:r>
      <w:r w:rsidRPr="00801A8D">
        <w:t xml:space="preserve">broju završenih </w:t>
      </w:r>
      <w:r w:rsidRPr="00801A8D">
        <w:rPr>
          <w:rFonts w:cstheme="minorHAnsi"/>
        </w:rPr>
        <w:t xml:space="preserve">izmjena odobrenja nacionalnim i MRP/DCP postupcima u </w:t>
      </w:r>
      <w:r>
        <w:rPr>
          <w:rFonts w:cstheme="minorHAnsi"/>
        </w:rPr>
        <w:t>izvještajnom</w:t>
      </w:r>
      <w:r w:rsidRPr="00801A8D">
        <w:rPr>
          <w:rFonts w:cstheme="minorHAnsi"/>
        </w:rPr>
        <w:t xml:space="preserve"> razdoblju prikazani su u </w:t>
      </w:r>
      <w:r w:rsidRPr="00801A8D">
        <w:t xml:space="preserve">Tablici 4. </w:t>
      </w:r>
    </w:p>
    <w:p w14:paraId="7C48AE7F" w14:textId="77777777" w:rsidR="003C29D4" w:rsidRPr="00801A8D" w:rsidRDefault="003C29D4" w:rsidP="003C29D4">
      <w:pPr>
        <w:pStyle w:val="Heading3"/>
      </w:pPr>
      <w:bookmarkStart w:id="91" w:name="_Toc26534622"/>
      <w:bookmarkStart w:id="92" w:name="_Toc134536245"/>
      <w:r w:rsidRPr="00801A8D">
        <w:t xml:space="preserve">2.1.4. </w:t>
      </w:r>
      <w:bookmarkEnd w:id="91"/>
      <w:r w:rsidRPr="00801A8D">
        <w:t>Davanje znanstvenog savjeta pri EMA-i</w:t>
      </w:r>
      <w:bookmarkEnd w:id="92"/>
    </w:p>
    <w:p w14:paraId="0B5B2B29" w14:textId="77777777" w:rsidR="003C29D4" w:rsidRPr="00801A8D" w:rsidRDefault="003C29D4" w:rsidP="003C29D4">
      <w:pPr>
        <w:spacing w:line="276" w:lineRule="auto"/>
        <w:jc w:val="both"/>
        <w:rPr>
          <w:bCs/>
        </w:rPr>
      </w:pPr>
      <w:r w:rsidRPr="00801A8D">
        <w:rPr>
          <w:bCs/>
        </w:rPr>
        <w:t xml:space="preserve">U </w:t>
      </w:r>
      <w:r>
        <w:rPr>
          <w:bCs/>
        </w:rPr>
        <w:t>izvještajnom</w:t>
      </w:r>
      <w:r w:rsidRPr="00801A8D">
        <w:rPr>
          <w:bCs/>
        </w:rPr>
        <w:t xml:space="preserve"> razdoblju, Hrvatska se natjecala za poslove pri </w:t>
      </w:r>
      <w:r w:rsidRPr="00801A8D">
        <w:t xml:space="preserve">Radnoj skupini za znanstveni savjet EMA-e </w:t>
      </w:r>
      <w:r w:rsidRPr="00136B03">
        <w:rPr>
          <w:rStyle w:val="Strong"/>
        </w:rPr>
        <w:t>(</w:t>
      </w:r>
      <w:r w:rsidRPr="00136B03">
        <w:rPr>
          <w:rStyle w:val="Strong"/>
          <w:i/>
        </w:rPr>
        <w:t xml:space="preserve">Scientific Advice Working Party, SAWP) </w:t>
      </w:r>
      <w:r w:rsidRPr="00801A8D">
        <w:rPr>
          <w:bCs/>
        </w:rPr>
        <w:t>i bila imenovana SAWP izvjestiteljem (</w:t>
      </w:r>
      <w:r w:rsidRPr="00801A8D">
        <w:rPr>
          <w:bCs/>
          <w:i/>
        </w:rPr>
        <w:t>Rapporteur</w:t>
      </w:r>
      <w:r w:rsidRPr="00801A8D">
        <w:rPr>
          <w:bCs/>
        </w:rPr>
        <w:t>) ili suizvjestiteljem (</w:t>
      </w:r>
      <w:r w:rsidRPr="00801A8D">
        <w:rPr>
          <w:bCs/>
          <w:i/>
        </w:rPr>
        <w:t>Co-Rapporteur</w:t>
      </w:r>
      <w:r w:rsidRPr="00801A8D">
        <w:rPr>
          <w:bCs/>
        </w:rPr>
        <w:t xml:space="preserve">) za </w:t>
      </w:r>
      <w:r>
        <w:rPr>
          <w:bCs/>
        </w:rPr>
        <w:t>34</w:t>
      </w:r>
      <w:r w:rsidRPr="00801A8D">
        <w:rPr>
          <w:bCs/>
        </w:rPr>
        <w:t xml:space="preserve"> predmet</w:t>
      </w:r>
      <w:r>
        <w:rPr>
          <w:bCs/>
        </w:rPr>
        <w:t>a</w:t>
      </w:r>
      <w:r w:rsidRPr="00801A8D">
        <w:rPr>
          <w:bCs/>
        </w:rPr>
        <w:t xml:space="preserve"> (od čega za </w:t>
      </w:r>
      <w:r>
        <w:rPr>
          <w:bCs/>
        </w:rPr>
        <w:t>6</w:t>
      </w:r>
      <w:r w:rsidRPr="00801A8D">
        <w:rPr>
          <w:bCs/>
        </w:rPr>
        <w:t xml:space="preserve"> predmeta u multinacionalnom timu) te kao recenzent ocjene za</w:t>
      </w:r>
      <w:r>
        <w:rPr>
          <w:bCs/>
        </w:rPr>
        <w:t xml:space="preserve"> 4</w:t>
      </w:r>
      <w:r w:rsidRPr="00801A8D">
        <w:rPr>
          <w:bCs/>
        </w:rPr>
        <w:t xml:space="preserve"> predmeta. </w:t>
      </w:r>
    </w:p>
    <w:p w14:paraId="43938276" w14:textId="77777777" w:rsidR="003C29D4" w:rsidRPr="00801A8D" w:rsidRDefault="003C29D4" w:rsidP="003C29D4">
      <w:pPr>
        <w:spacing w:line="276" w:lineRule="auto"/>
        <w:jc w:val="both"/>
        <w:rPr>
          <w:bCs/>
        </w:rPr>
      </w:pPr>
    </w:p>
    <w:p w14:paraId="0D00B60C" w14:textId="77777777" w:rsidR="003C29D4" w:rsidRPr="00801A8D" w:rsidRDefault="003C29D4" w:rsidP="003C29D4">
      <w:pPr>
        <w:spacing w:line="276" w:lineRule="auto"/>
        <w:jc w:val="both"/>
        <w:rPr>
          <w:bCs/>
        </w:rPr>
      </w:pPr>
      <w:r w:rsidRPr="00801A8D">
        <w:rPr>
          <w:bCs/>
        </w:rPr>
        <w:t xml:space="preserve">Završena je ocjena ukupno </w:t>
      </w:r>
      <w:r>
        <w:rPr>
          <w:bCs/>
        </w:rPr>
        <w:t>36</w:t>
      </w:r>
      <w:r w:rsidRPr="00801A8D">
        <w:rPr>
          <w:bCs/>
        </w:rPr>
        <w:t xml:space="preserve"> predmeta (od čega </w:t>
      </w:r>
      <w:r>
        <w:rPr>
          <w:bCs/>
        </w:rPr>
        <w:t>6</w:t>
      </w:r>
      <w:r w:rsidRPr="00801A8D">
        <w:rPr>
          <w:bCs/>
        </w:rPr>
        <w:t xml:space="preserve"> predmeta u multinacionalnom timu). Završen</w:t>
      </w:r>
      <w:r>
        <w:rPr>
          <w:bCs/>
        </w:rPr>
        <w:t>o</w:t>
      </w:r>
      <w:r w:rsidRPr="00801A8D">
        <w:rPr>
          <w:bCs/>
        </w:rPr>
        <w:t xml:space="preserve"> </w:t>
      </w:r>
      <w:r>
        <w:rPr>
          <w:bCs/>
        </w:rPr>
        <w:t xml:space="preserve">je </w:t>
      </w:r>
      <w:r w:rsidRPr="00801A8D">
        <w:rPr>
          <w:bCs/>
        </w:rPr>
        <w:t xml:space="preserve"> i </w:t>
      </w:r>
      <w:r>
        <w:rPr>
          <w:bCs/>
        </w:rPr>
        <w:t>5</w:t>
      </w:r>
      <w:r w:rsidRPr="00801A8D">
        <w:rPr>
          <w:bCs/>
        </w:rPr>
        <w:t xml:space="preserve"> recenzij</w:t>
      </w:r>
      <w:r>
        <w:rPr>
          <w:bCs/>
        </w:rPr>
        <w:t>a</w:t>
      </w:r>
      <w:r w:rsidRPr="00801A8D">
        <w:rPr>
          <w:bCs/>
        </w:rPr>
        <w:t xml:space="preserve"> ocjen</w:t>
      </w:r>
      <w:r>
        <w:rPr>
          <w:bCs/>
        </w:rPr>
        <w:t>a</w:t>
      </w:r>
      <w:r w:rsidRPr="00801A8D">
        <w:rPr>
          <w:bCs/>
        </w:rPr>
        <w:t>.</w:t>
      </w:r>
    </w:p>
    <w:p w14:paraId="6F54A147" w14:textId="77777777" w:rsidR="003C29D4" w:rsidRPr="00801A8D" w:rsidRDefault="003C29D4" w:rsidP="003C29D4">
      <w:pPr>
        <w:spacing w:line="276" w:lineRule="auto"/>
        <w:jc w:val="both"/>
      </w:pPr>
    </w:p>
    <w:p w14:paraId="1CBC2678" w14:textId="77777777" w:rsidR="003C29D4" w:rsidRPr="00801A8D" w:rsidRDefault="003C29D4" w:rsidP="003C29D4">
      <w:pPr>
        <w:spacing w:line="276" w:lineRule="auto"/>
        <w:jc w:val="both"/>
        <w:rPr>
          <w:bCs/>
        </w:rPr>
      </w:pPr>
      <w:r w:rsidRPr="00801A8D">
        <w:rPr>
          <w:bCs/>
        </w:rPr>
        <w:t>Podaci o broju završenih znanstvenih savjeta pri SAWP-u</w:t>
      </w:r>
      <w:r w:rsidRPr="00C55899">
        <w:rPr>
          <w:bCs/>
        </w:rPr>
        <w:t xml:space="preserve"> </w:t>
      </w:r>
      <w:r>
        <w:rPr>
          <w:bCs/>
        </w:rPr>
        <w:t>u izvještajnom</w:t>
      </w:r>
      <w:r w:rsidRPr="00801A8D">
        <w:rPr>
          <w:bCs/>
        </w:rPr>
        <w:t xml:space="preserve"> razdoblju prikazani su u Tablici 1. (R.br. 12).</w:t>
      </w:r>
    </w:p>
    <w:p w14:paraId="791C7EDD" w14:textId="77777777" w:rsidR="003C29D4" w:rsidRPr="003607DE" w:rsidRDefault="003C29D4" w:rsidP="003C29D4">
      <w:pPr>
        <w:pStyle w:val="Heading3"/>
      </w:pPr>
      <w:bookmarkStart w:id="93" w:name="_Toc134536246"/>
      <w:r w:rsidRPr="003607DE">
        <w:t>2.1</w:t>
      </w:r>
      <w:r>
        <w:t>.5</w:t>
      </w:r>
      <w:r w:rsidRPr="003607DE">
        <w:t xml:space="preserve">. </w:t>
      </w:r>
      <w:r>
        <w:t>Sudjelovanje</w:t>
      </w:r>
      <w:r w:rsidRPr="0060785E">
        <w:t xml:space="preserve"> HALMED-a u povjerenstvima i radnim skupinama</w:t>
      </w:r>
      <w:bookmarkEnd w:id="93"/>
    </w:p>
    <w:p w14:paraId="553BEA1B" w14:textId="77777777" w:rsidR="003C29D4" w:rsidRPr="00400CA1" w:rsidRDefault="003C29D4" w:rsidP="003C29D4">
      <w:pPr>
        <w:pStyle w:val="Heading4"/>
      </w:pPr>
      <w:r w:rsidRPr="00400CA1">
        <w:t xml:space="preserve">2.1.5.1. Izvješće o radu HALMED-a u povjerenstvima i radnim skupinama EK-a </w:t>
      </w:r>
    </w:p>
    <w:p w14:paraId="7690F788" w14:textId="77777777" w:rsidR="003C29D4" w:rsidRDefault="003C29D4" w:rsidP="003C29D4">
      <w:pPr>
        <w:spacing w:line="276" w:lineRule="auto"/>
        <w:jc w:val="both"/>
        <w:rPr>
          <w:b/>
          <w:i/>
        </w:rPr>
      </w:pPr>
      <w:r w:rsidRPr="00801A8D">
        <w:rPr>
          <w:b/>
        </w:rPr>
        <w:t>A) Radna skupina za upute podnositeljima zahtjeva (</w:t>
      </w:r>
      <w:r w:rsidRPr="00801A8D">
        <w:rPr>
          <w:rFonts w:cs="Arial"/>
          <w:b/>
          <w:i/>
          <w:color w:val="000000"/>
        </w:rPr>
        <w:t>Notice to Applicants</w:t>
      </w:r>
      <w:r w:rsidRPr="00801A8D">
        <w:rPr>
          <w:rFonts w:cs="Arial"/>
          <w:b/>
          <w:color w:val="000000"/>
        </w:rPr>
        <w:t xml:space="preserve">, </w:t>
      </w:r>
      <w:r w:rsidRPr="00801A8D">
        <w:rPr>
          <w:b/>
          <w:i/>
        </w:rPr>
        <w:t>NtA)</w:t>
      </w:r>
    </w:p>
    <w:p w14:paraId="32750190" w14:textId="77777777" w:rsidR="003C29D4" w:rsidRPr="00801A8D" w:rsidRDefault="003C29D4" w:rsidP="003C29D4">
      <w:pPr>
        <w:spacing w:line="276" w:lineRule="auto"/>
        <w:jc w:val="both"/>
        <w:rPr>
          <w:b/>
          <w:i/>
        </w:rPr>
      </w:pPr>
    </w:p>
    <w:p w14:paraId="4DC9AD2E" w14:textId="77777777" w:rsidR="003C29D4" w:rsidRPr="00801A8D" w:rsidRDefault="003C29D4" w:rsidP="003C29D4">
      <w:pPr>
        <w:spacing w:line="276" w:lineRule="auto"/>
        <w:jc w:val="both"/>
        <w:rPr>
          <w:rFonts w:eastAsia="Times New Roman" w:cstheme="minorHAnsi"/>
        </w:rPr>
      </w:pPr>
      <w:r w:rsidRPr="00801A8D">
        <w:rPr>
          <w:rFonts w:eastAsia="Times New Roman" w:cstheme="minorHAnsi"/>
        </w:rPr>
        <w:t>Radnu skupinu NtA pri EK čine predstavnici nadležnih tijela za lijekove država članica EU-a. Radna skupina se bavi regulatornim smjernicama, definiranjem postupaka za davanje odobrenja za stavljanje lijeka u promet i sadržajem dokumenata za davanje odobrenja. U Radnoj skupini Hrvatska ima jednog predstavnika HALMED-a.</w:t>
      </w:r>
    </w:p>
    <w:p w14:paraId="4D059C92" w14:textId="77777777" w:rsidR="003C29D4" w:rsidRDefault="003C29D4" w:rsidP="003C29D4">
      <w:pPr>
        <w:spacing w:line="276" w:lineRule="auto"/>
        <w:jc w:val="both"/>
        <w:rPr>
          <w:rFonts w:eastAsia="Times New Roman" w:cstheme="minorHAnsi"/>
          <w:b/>
        </w:rPr>
      </w:pPr>
    </w:p>
    <w:p w14:paraId="6B54653A" w14:textId="77777777" w:rsidR="003C29D4" w:rsidRDefault="003C29D4" w:rsidP="003C29D4">
      <w:pPr>
        <w:spacing w:line="276" w:lineRule="auto"/>
        <w:jc w:val="both"/>
        <w:rPr>
          <w:rFonts w:eastAsia="Times New Roman" w:cstheme="minorHAnsi"/>
          <w:b/>
        </w:rPr>
      </w:pPr>
      <w:r w:rsidRPr="00801A8D">
        <w:rPr>
          <w:rFonts w:eastAsia="Times New Roman" w:cstheme="minorHAnsi"/>
          <w:b/>
        </w:rPr>
        <w:t xml:space="preserve">B) </w:t>
      </w:r>
      <w:r w:rsidRPr="00801A8D">
        <w:rPr>
          <w:b/>
          <w:bCs/>
        </w:rPr>
        <w:t>Odbor Europske komisije za lijekove za humanu primjenu</w:t>
      </w:r>
      <w:r w:rsidRPr="00801A8D">
        <w:rPr>
          <w:rFonts w:eastAsia="Times New Roman" w:cstheme="minorHAnsi"/>
          <w:b/>
        </w:rPr>
        <w:t xml:space="preserve"> (</w:t>
      </w:r>
      <w:r w:rsidRPr="00801A8D">
        <w:rPr>
          <w:rFonts w:eastAsia="Times New Roman" w:cstheme="minorHAnsi"/>
          <w:b/>
          <w:i/>
        </w:rPr>
        <w:t>Pharmaceutical Committee</w:t>
      </w:r>
      <w:r w:rsidRPr="00801A8D">
        <w:rPr>
          <w:rFonts w:eastAsia="Times New Roman" w:cstheme="minorHAnsi"/>
          <w:b/>
        </w:rPr>
        <w:t>)</w:t>
      </w:r>
    </w:p>
    <w:p w14:paraId="1FBC5A42" w14:textId="77777777" w:rsidR="003C29D4" w:rsidRPr="00801A8D" w:rsidRDefault="003C29D4" w:rsidP="003C29D4">
      <w:pPr>
        <w:spacing w:line="276" w:lineRule="auto"/>
        <w:jc w:val="both"/>
        <w:rPr>
          <w:rFonts w:eastAsia="Times New Roman" w:cstheme="minorHAnsi"/>
          <w:b/>
        </w:rPr>
      </w:pPr>
    </w:p>
    <w:p w14:paraId="17DF56F1" w14:textId="77777777" w:rsidR="003C29D4" w:rsidRPr="00801A8D" w:rsidRDefault="003C29D4" w:rsidP="003C29D4">
      <w:pPr>
        <w:spacing w:line="276" w:lineRule="auto"/>
        <w:jc w:val="both"/>
        <w:rPr>
          <w:rFonts w:eastAsia="Times New Roman" w:cstheme="minorHAnsi"/>
        </w:rPr>
      </w:pPr>
      <w:r w:rsidRPr="00801A8D">
        <w:rPr>
          <w:bCs/>
        </w:rPr>
        <w:lastRenderedPageBreak/>
        <w:t>Odbor Europske komisije za lijekove za humanu primjenu</w:t>
      </w:r>
      <w:r w:rsidRPr="00801A8D">
        <w:rPr>
          <w:rFonts w:eastAsia="Times New Roman" w:cstheme="minorHAnsi"/>
        </w:rPr>
        <w:t xml:space="preserve"> je savjetodavno tijelo koje je osnovano 1975. godine s ciljem raspravljanja o svim pitanjima koja se odnose na lijekove za ljudsku uporabu, a naročito vezano uz pripremu novih zakonskih inicijativa. Članovi Odbora su predstavnici država članica, a Odboru predsjeda predstavnik Europske komisije. U Odboru Hrvatska ima jednog predstavnika Ministarstva zdravstva i jednog predstavnika HALMED-a.</w:t>
      </w:r>
    </w:p>
    <w:p w14:paraId="6E172188" w14:textId="77777777" w:rsidR="003C29D4" w:rsidRPr="00801A8D" w:rsidRDefault="003C29D4" w:rsidP="003C29D4">
      <w:pPr>
        <w:spacing w:line="276" w:lineRule="auto"/>
        <w:jc w:val="both"/>
        <w:rPr>
          <w:rFonts w:eastAsia="Times New Roman" w:cstheme="minorHAnsi"/>
        </w:rPr>
      </w:pPr>
    </w:p>
    <w:p w14:paraId="086E5146" w14:textId="77777777" w:rsidR="003C29D4" w:rsidRDefault="003C29D4" w:rsidP="003C29D4">
      <w:pPr>
        <w:spacing w:line="276" w:lineRule="auto"/>
        <w:jc w:val="both"/>
        <w:rPr>
          <w:rFonts w:eastAsia="Times New Roman" w:cstheme="minorHAnsi"/>
          <w:b/>
        </w:rPr>
      </w:pPr>
      <w:r w:rsidRPr="00801A8D">
        <w:rPr>
          <w:rFonts w:eastAsia="Times New Roman" w:cstheme="minorHAnsi"/>
          <w:b/>
        </w:rPr>
        <w:t>C) Stalni odbor za lijekove za humanu primjenu Europske komisije (</w:t>
      </w:r>
      <w:r w:rsidRPr="00801A8D">
        <w:rPr>
          <w:rFonts w:eastAsia="Times New Roman" w:cstheme="minorHAnsi"/>
          <w:b/>
          <w:i/>
        </w:rPr>
        <w:t>Standing Committee</w:t>
      </w:r>
      <w:r w:rsidRPr="00801A8D">
        <w:rPr>
          <w:rFonts w:eastAsia="Times New Roman" w:cstheme="minorHAnsi"/>
          <w:b/>
        </w:rPr>
        <w:t>)</w:t>
      </w:r>
    </w:p>
    <w:p w14:paraId="0B30AF71" w14:textId="77777777" w:rsidR="003C29D4" w:rsidRPr="00801A8D" w:rsidRDefault="003C29D4" w:rsidP="003C29D4">
      <w:pPr>
        <w:spacing w:line="276" w:lineRule="auto"/>
        <w:jc w:val="both"/>
        <w:rPr>
          <w:rFonts w:eastAsia="Times New Roman" w:cstheme="minorHAnsi"/>
          <w:b/>
        </w:rPr>
      </w:pPr>
    </w:p>
    <w:p w14:paraId="65C740B0" w14:textId="77777777" w:rsidR="003C29D4" w:rsidRDefault="003C29D4" w:rsidP="003C29D4">
      <w:pPr>
        <w:spacing w:line="276" w:lineRule="auto"/>
        <w:jc w:val="both"/>
        <w:rPr>
          <w:rFonts w:eastAsia="Times New Roman" w:cstheme="minorHAnsi"/>
        </w:rPr>
      </w:pPr>
      <w:r w:rsidRPr="00801A8D">
        <w:rPr>
          <w:rFonts w:eastAsia="Times New Roman" w:cstheme="minorHAnsi"/>
        </w:rPr>
        <w:t>Stalni odbor sastoji se od predstavnika država članica, a predsjeda mu predstavnik Europske komisije. Stalni odbor osnovan je Direktivom 2001/83/EC (čl. 121.), budući da tijekom bilo kojeg europskog postupka svaka država članica koja se ne slaže s prijedlogom odluke Europske komisije može zatražiti da Stalni odbor razmotri nacrt odluke, obrazloživši iscrpno svoj zahtjev. Hrvatska u Stalnom odboru ima jednog predstavnika HALMED-a.</w:t>
      </w:r>
    </w:p>
    <w:p w14:paraId="28099A72" w14:textId="77777777" w:rsidR="003C29D4" w:rsidRDefault="003C29D4" w:rsidP="003C29D4">
      <w:pPr>
        <w:spacing w:line="276" w:lineRule="auto"/>
      </w:pPr>
    </w:p>
    <w:p w14:paraId="1376E095" w14:textId="77777777" w:rsidR="003C29D4" w:rsidRDefault="003C29D4" w:rsidP="003C29D4">
      <w:pPr>
        <w:spacing w:line="276" w:lineRule="auto"/>
        <w:jc w:val="both"/>
        <w:rPr>
          <w:rFonts w:eastAsia="Times New Roman" w:cstheme="minorHAnsi"/>
          <w:b/>
        </w:rPr>
      </w:pPr>
      <w:r w:rsidRPr="00283A63">
        <w:rPr>
          <w:b/>
        </w:rPr>
        <w:t xml:space="preserve">D) </w:t>
      </w:r>
      <w:r w:rsidRPr="00283A63">
        <w:rPr>
          <w:rFonts w:eastAsia="Times New Roman" w:cstheme="minorHAnsi"/>
          <w:b/>
        </w:rPr>
        <w:t>Ekspertna skupina Europske komisije za siguran i pravovremen pristup lijekova bolesnicima (Commission Expert Group on Safe and Timely Access to Medicines for Patients, STAMP)</w:t>
      </w:r>
    </w:p>
    <w:p w14:paraId="52926D73" w14:textId="77777777" w:rsidR="003C29D4" w:rsidRPr="00283A63" w:rsidRDefault="003C29D4" w:rsidP="003C29D4">
      <w:pPr>
        <w:spacing w:line="276" w:lineRule="auto"/>
        <w:jc w:val="both"/>
        <w:rPr>
          <w:rFonts w:eastAsia="Times New Roman" w:cstheme="minorHAnsi"/>
          <w:b/>
        </w:rPr>
      </w:pPr>
    </w:p>
    <w:p w14:paraId="567DACE4" w14:textId="77777777" w:rsidR="003C29D4" w:rsidRPr="00D60C32" w:rsidRDefault="003C29D4" w:rsidP="003C29D4">
      <w:pPr>
        <w:spacing w:line="276" w:lineRule="auto"/>
        <w:jc w:val="both"/>
        <w:rPr>
          <w:rFonts w:eastAsia="Times New Roman" w:cstheme="minorHAnsi"/>
        </w:rPr>
      </w:pPr>
      <w:r w:rsidRPr="00283A63">
        <w:rPr>
          <w:bCs/>
        </w:rPr>
        <w:t>E</w:t>
      </w:r>
      <w:r w:rsidRPr="00283A63">
        <w:t xml:space="preserve">kspertnu skupinu STAMP organizira Ravnateljstvo za opće zdravlje i sigurnost hrane pri EK u Bruxellesu. Ekspertna skupina raspravlja o modelima za pravovremeni pristup novim lijekovima, kao i poznatim lijekovima u novim terapijskim indikacijama i/ili pojedinim populacijskim skupinama (pedijatrijska primjena, rijetke bolesti) u cilju pomaka s “off-label” na “on-label” primjenu lijekova. </w:t>
      </w:r>
      <w:r w:rsidRPr="00283A63">
        <w:rPr>
          <w:bCs/>
        </w:rPr>
        <w:t xml:space="preserve">Članovi ekspertne skupine su predstavnici regulatornih tijela država članica EU-a odgovornih za lijekove i predstavnici EMA-e. </w:t>
      </w:r>
      <w:r w:rsidRPr="00283A63">
        <w:rPr>
          <w:rFonts w:eastAsia="Times New Roman" w:cstheme="minorHAnsi"/>
        </w:rPr>
        <w:t>U Radnoj skupini Hrvatska ima jednog predstavnika HALMED-a.</w:t>
      </w:r>
    </w:p>
    <w:p w14:paraId="2E5E980C" w14:textId="77777777" w:rsidR="003C29D4" w:rsidRDefault="003C29D4" w:rsidP="003C29D4">
      <w:pPr>
        <w:spacing w:line="276" w:lineRule="auto"/>
      </w:pPr>
    </w:p>
    <w:p w14:paraId="7DFBC971" w14:textId="77777777" w:rsidR="003C29D4" w:rsidRPr="004207D8" w:rsidRDefault="003C29D4" w:rsidP="003C29D4">
      <w:pPr>
        <w:spacing w:line="276" w:lineRule="auto"/>
        <w:jc w:val="both"/>
        <w:rPr>
          <w:b/>
        </w:rPr>
      </w:pPr>
      <w:r w:rsidRPr="004207D8">
        <w:rPr>
          <w:b/>
        </w:rPr>
        <w:t>E) Koordinacijska skupina za procjenu zdravstvenih tehnologija (Coordination Group on Health Technology Assessment, HTACG)</w:t>
      </w:r>
    </w:p>
    <w:p w14:paraId="3F6BE006" w14:textId="77777777" w:rsidR="003C29D4" w:rsidRPr="003B47C2" w:rsidRDefault="003C29D4" w:rsidP="003C29D4">
      <w:pPr>
        <w:jc w:val="both"/>
        <w:rPr>
          <w:rFonts w:ascii="Calibri" w:eastAsia="Times New Roman" w:hAnsi="Calibri" w:cs="Calibri"/>
          <w:b/>
        </w:rPr>
      </w:pPr>
    </w:p>
    <w:p w14:paraId="287E1648" w14:textId="77777777" w:rsidR="003C29D4" w:rsidRPr="004207D8" w:rsidRDefault="003C29D4" w:rsidP="003C29D4">
      <w:pPr>
        <w:spacing w:line="276" w:lineRule="auto"/>
        <w:jc w:val="both"/>
        <w:rPr>
          <w:bCs/>
        </w:rPr>
      </w:pPr>
      <w:r w:rsidRPr="004207D8">
        <w:rPr>
          <w:bCs/>
        </w:rPr>
        <w:t xml:space="preserve">Uredbom o procjeni zdravstvenih tehnologija uspostavljena je Koordinacijska skupina za procjenu zdravstvenih tehnologija koja je sastavljena od predstavnika država članica. Ključne zadaće HTACG-a su koordinacija i usvajanje zajedničkog rada na HTA-u koji provode njegove podskupine u okviru područja primjene Uredbe te usvajanje dokumenata metodoloških i proceduralnih smjernica za zajednički rad. HTACG također ima za cilj osigurati suradnju između relevantnih tijela Europske unije (npr. Europske agencije za lijekove), kao i odgovarajuće uključivanje organizacija dionika i stručnjaka u njegov rad. U koordinacijskoj skupini Hrvatska ima dva predstavnika HALMED-a. </w:t>
      </w:r>
    </w:p>
    <w:p w14:paraId="0829824E" w14:textId="77777777" w:rsidR="003C29D4" w:rsidRPr="003B47C2" w:rsidRDefault="003C29D4" w:rsidP="003C29D4">
      <w:pPr>
        <w:jc w:val="both"/>
        <w:rPr>
          <w:rFonts w:ascii="Calibri" w:eastAsia="Times New Roman" w:hAnsi="Calibri" w:cs="Calibri"/>
        </w:rPr>
      </w:pPr>
    </w:p>
    <w:p w14:paraId="3B789C04" w14:textId="77777777" w:rsidR="003C29D4" w:rsidRPr="004207D8" w:rsidRDefault="003C29D4" w:rsidP="003C29D4">
      <w:pPr>
        <w:spacing w:line="276" w:lineRule="auto"/>
        <w:jc w:val="both"/>
        <w:rPr>
          <w:b/>
        </w:rPr>
      </w:pPr>
      <w:r w:rsidRPr="004207D8">
        <w:rPr>
          <w:b/>
        </w:rPr>
        <w:t>F) Stručna radna skupina za medicinske protumjere (Health Emergency Preparedness and Response Authority, HERA MCM)</w:t>
      </w:r>
    </w:p>
    <w:p w14:paraId="1D060957" w14:textId="77777777" w:rsidR="003C29D4" w:rsidRPr="003B47C2" w:rsidRDefault="003C29D4" w:rsidP="003C29D4">
      <w:pPr>
        <w:jc w:val="both"/>
        <w:rPr>
          <w:rFonts w:ascii="Calibri" w:eastAsia="Times New Roman" w:hAnsi="Calibri" w:cs="Calibri"/>
          <w:b/>
        </w:rPr>
      </w:pPr>
    </w:p>
    <w:p w14:paraId="0BA117D0" w14:textId="77777777" w:rsidR="003C29D4" w:rsidRPr="004207D8" w:rsidRDefault="003C29D4" w:rsidP="003C29D4">
      <w:pPr>
        <w:spacing w:line="276" w:lineRule="auto"/>
        <w:jc w:val="both"/>
        <w:rPr>
          <w:bCs/>
        </w:rPr>
      </w:pPr>
      <w:r w:rsidRPr="004207D8">
        <w:rPr>
          <w:bCs/>
        </w:rPr>
        <w:t xml:space="preserve">Uprava za hitne zdravstvene situacije, pripravnost i odgovor (HERA) osnovana je kako bi ojačala sposobnost Europe da spriječi, otkrije i brzo odgovori na prekogranične hitne zdravstvene situacije, osiguravajući razvoj, proizvodnju, nabavu i pravednu distribuciju ključnih medicinskih protumjera. Ova radna skupina HERA-e želi pružiti, putem relevantnih instrumenata i gdje je to relevantno u suradnji s drugim službama Komisije, dodatnu potporu Unije spremnosti država članica na pandemije i druge </w:t>
      </w:r>
      <w:r w:rsidRPr="004207D8">
        <w:rPr>
          <w:bCs/>
        </w:rPr>
        <w:lastRenderedPageBreak/>
        <w:t xml:space="preserve">zdravstvene krize velikih razmjera, s fokusom </w:t>
      </w:r>
      <w:r>
        <w:rPr>
          <w:bCs/>
        </w:rPr>
        <w:t>na</w:t>
      </w:r>
      <w:r w:rsidRPr="004207D8">
        <w:rPr>
          <w:bCs/>
        </w:rPr>
        <w:t xml:space="preserve"> dostupnost medicinskih protumjera (MCM). U radnoj skupini Hrvatska ima dva predstavnika HALMED-a. </w:t>
      </w:r>
    </w:p>
    <w:p w14:paraId="3E1B4BCC" w14:textId="77777777" w:rsidR="003C29D4" w:rsidRDefault="003C29D4" w:rsidP="003C29D4">
      <w:pPr>
        <w:spacing w:line="276" w:lineRule="auto"/>
      </w:pPr>
    </w:p>
    <w:p w14:paraId="3837A4A8" w14:textId="77777777" w:rsidR="003C29D4" w:rsidRPr="00801A8D" w:rsidRDefault="003C29D4" w:rsidP="003C29D4">
      <w:pPr>
        <w:spacing w:line="276" w:lineRule="auto"/>
        <w:jc w:val="both"/>
        <w:rPr>
          <w:rFonts w:eastAsia="Times New Roman" w:cstheme="minorHAnsi"/>
        </w:rPr>
      </w:pPr>
      <w:r w:rsidRPr="00801A8D">
        <w:rPr>
          <w:rFonts w:eastAsia="Times New Roman" w:cstheme="minorHAnsi"/>
        </w:rPr>
        <w:t xml:space="preserve">Podaci o sudjelovanju predstavnika HALMED-a na radnim sastancima povjerenstava i radnih skupina Europske komisije u </w:t>
      </w:r>
      <w:r>
        <w:rPr>
          <w:rFonts w:cstheme="minorHAnsi"/>
        </w:rPr>
        <w:t>izvještajnom</w:t>
      </w:r>
      <w:r w:rsidRPr="00801A8D">
        <w:rPr>
          <w:rFonts w:cstheme="minorHAnsi"/>
        </w:rPr>
        <w:t xml:space="preserve"> razdoblju</w:t>
      </w:r>
      <w:r w:rsidRPr="00801A8D">
        <w:rPr>
          <w:rFonts w:eastAsia="Times New Roman" w:cstheme="minorHAnsi"/>
        </w:rPr>
        <w:t xml:space="preserve"> prikazani su u Tablici br. 5.</w:t>
      </w:r>
    </w:p>
    <w:p w14:paraId="49B488D0" w14:textId="77777777" w:rsidR="003C29D4" w:rsidRPr="00801A8D" w:rsidRDefault="003C29D4" w:rsidP="003C29D4">
      <w:pPr>
        <w:spacing w:line="276" w:lineRule="auto"/>
      </w:pPr>
    </w:p>
    <w:p w14:paraId="2DF16DDA" w14:textId="77777777" w:rsidR="003C29D4" w:rsidRPr="00400CA1" w:rsidRDefault="003C29D4" w:rsidP="003C29D4">
      <w:pPr>
        <w:pStyle w:val="Heading4"/>
      </w:pPr>
      <w:r w:rsidRPr="00400CA1">
        <w:t>2.1.5.2. Izvješće o radu HALMED-a u radnim skupinama Vijeća EU</w:t>
      </w:r>
    </w:p>
    <w:p w14:paraId="22101951" w14:textId="77777777" w:rsidR="003C29D4" w:rsidRPr="00801A8D" w:rsidRDefault="003C29D4" w:rsidP="003C29D4">
      <w:pPr>
        <w:spacing w:line="276" w:lineRule="auto"/>
        <w:jc w:val="both"/>
        <w:rPr>
          <w:rFonts w:eastAsia="Times New Roman" w:cs="Tahoma"/>
          <w:b/>
          <w:bCs/>
          <w:color w:val="000000"/>
          <w:lang w:eastAsia="hr-HR"/>
        </w:rPr>
      </w:pPr>
      <w:r w:rsidRPr="00801A8D">
        <w:rPr>
          <w:rFonts w:eastAsia="Times New Roman" w:cs="Tahoma"/>
          <w:b/>
          <w:bCs/>
          <w:color w:val="000000"/>
          <w:lang w:eastAsia="hr-HR"/>
        </w:rPr>
        <w:t>Radna skupina Vijeća EU za lijekove i medicinske proizvode (</w:t>
      </w:r>
      <w:r w:rsidRPr="00801A8D">
        <w:rPr>
          <w:rFonts w:eastAsia="Times New Roman" w:cs="Tahoma"/>
          <w:b/>
          <w:bCs/>
          <w:i/>
          <w:color w:val="000000"/>
          <w:lang w:eastAsia="hr-HR"/>
        </w:rPr>
        <w:t>Pharmaceuticals and Medical Devices Group</w:t>
      </w:r>
      <w:r w:rsidRPr="00801A8D">
        <w:rPr>
          <w:rFonts w:eastAsia="Times New Roman" w:cs="Tahoma"/>
          <w:b/>
          <w:bCs/>
          <w:color w:val="000000"/>
          <w:lang w:eastAsia="hr-HR"/>
        </w:rPr>
        <w:t>)</w:t>
      </w:r>
    </w:p>
    <w:p w14:paraId="5EA7F916" w14:textId="77777777" w:rsidR="003C29D4" w:rsidRPr="00801A8D" w:rsidRDefault="003C29D4" w:rsidP="003C29D4">
      <w:pPr>
        <w:spacing w:line="276" w:lineRule="auto"/>
        <w:jc w:val="both"/>
        <w:rPr>
          <w:rFonts w:eastAsia="Times New Roman" w:cs="Tahoma"/>
          <w:bCs/>
          <w:color w:val="000000"/>
          <w:sz w:val="18"/>
          <w:szCs w:val="18"/>
          <w:lang w:eastAsia="hr-HR"/>
        </w:rPr>
      </w:pPr>
    </w:p>
    <w:p w14:paraId="6D0BB7D3" w14:textId="77777777" w:rsidR="003C29D4" w:rsidRPr="00801A8D" w:rsidRDefault="003C29D4" w:rsidP="003C29D4">
      <w:pPr>
        <w:spacing w:line="276" w:lineRule="auto"/>
        <w:jc w:val="both"/>
        <w:rPr>
          <w:rFonts w:eastAsia="Times New Roman" w:cstheme="minorHAnsi"/>
        </w:rPr>
      </w:pPr>
      <w:r w:rsidRPr="00801A8D">
        <w:rPr>
          <w:rFonts w:eastAsia="Times New Roman" w:cstheme="minorHAnsi"/>
        </w:rPr>
        <w:t>Radna skupina bavi se postojećim i novim zakonodavstvom EU koje se odnosi na regulatorne zahtjeve za pristup lijekova i medicinskih proizvoda tržištu te njihov nadzor i vigilanciju nakon što se isti stave na tržište. Glavni ciljevi Radne skupine su osiguravanje najviše moguće razine sigurnosti bolesnika i učinkovito funkcioniranje unutarnjeg tržišta, uz istodobno promicanje inovativnih aktivnosti. U radu Radne skupine sudjeluje po jedan predstavnik HALMED-a za lijekove i za medicinske proizvode.</w:t>
      </w:r>
    </w:p>
    <w:p w14:paraId="75981D00" w14:textId="77777777" w:rsidR="003C29D4" w:rsidRPr="00801A8D" w:rsidRDefault="003C29D4" w:rsidP="003C29D4">
      <w:pPr>
        <w:spacing w:line="276" w:lineRule="auto"/>
        <w:jc w:val="both"/>
        <w:rPr>
          <w:rFonts w:eastAsia="Times New Roman" w:cstheme="minorHAnsi"/>
        </w:rPr>
      </w:pPr>
    </w:p>
    <w:p w14:paraId="679D72DF" w14:textId="77777777" w:rsidR="003C29D4" w:rsidRDefault="003C29D4" w:rsidP="003C29D4">
      <w:pPr>
        <w:spacing w:line="276" w:lineRule="auto"/>
        <w:jc w:val="both"/>
        <w:rPr>
          <w:rFonts w:eastAsia="Times New Roman" w:cstheme="minorHAnsi"/>
        </w:rPr>
      </w:pPr>
      <w:r w:rsidRPr="00801A8D">
        <w:rPr>
          <w:rFonts w:eastAsia="Times New Roman" w:cstheme="minorHAnsi"/>
        </w:rPr>
        <w:t xml:space="preserve">Podaci o sudjelovanju predstavnika HALMED-a na radnim sastancima </w:t>
      </w:r>
      <w:r w:rsidRPr="00801A8D">
        <w:rPr>
          <w:rFonts w:eastAsia="Times New Roman" w:cs="Tahoma"/>
          <w:bCs/>
          <w:color w:val="000000"/>
          <w:lang w:eastAsia="hr-HR"/>
        </w:rPr>
        <w:t>Radne skupine Vijeća EU za lijekove i medicinske proizvode</w:t>
      </w:r>
      <w:r w:rsidRPr="00801A8D">
        <w:rPr>
          <w:rFonts w:eastAsia="Times New Roman" w:cstheme="minorHAnsi"/>
        </w:rPr>
        <w:t xml:space="preserve"> u </w:t>
      </w:r>
      <w:r>
        <w:rPr>
          <w:rFonts w:cstheme="minorHAnsi"/>
        </w:rPr>
        <w:t>izvještajnom</w:t>
      </w:r>
      <w:r w:rsidRPr="00801A8D">
        <w:rPr>
          <w:rFonts w:cstheme="minorHAnsi"/>
        </w:rPr>
        <w:t xml:space="preserve"> razdoblju</w:t>
      </w:r>
      <w:r w:rsidRPr="00801A8D">
        <w:rPr>
          <w:rFonts w:eastAsia="Times New Roman" w:cstheme="minorHAnsi"/>
        </w:rPr>
        <w:t xml:space="preserve"> prikazani su u Tablici br. 5.</w:t>
      </w:r>
    </w:p>
    <w:p w14:paraId="02A84729" w14:textId="77777777" w:rsidR="003C29D4" w:rsidRPr="00400CA1" w:rsidRDefault="003C29D4" w:rsidP="003C29D4">
      <w:pPr>
        <w:pStyle w:val="Heading4"/>
      </w:pPr>
      <w:r w:rsidRPr="00400CA1">
        <w:t>2.1.5.3. Izvješće o radu HALMED-a u povjerenstvima i radnim skupinama EMA-e</w:t>
      </w:r>
    </w:p>
    <w:p w14:paraId="0CBE9716" w14:textId="77777777" w:rsidR="003C29D4" w:rsidRPr="00801A8D" w:rsidRDefault="003C29D4" w:rsidP="003C29D4">
      <w:pPr>
        <w:spacing w:line="276" w:lineRule="auto"/>
        <w:jc w:val="both"/>
        <w:rPr>
          <w:b/>
          <w:i/>
        </w:rPr>
      </w:pPr>
      <w:r w:rsidRPr="00801A8D">
        <w:rPr>
          <w:b/>
        </w:rPr>
        <w:t>A) Povjerenstvo za humane lijekove (</w:t>
      </w:r>
      <w:r w:rsidRPr="00801A8D">
        <w:rPr>
          <w:b/>
          <w:i/>
        </w:rPr>
        <w:t>Committee for Medicinal Product for Human Use</w:t>
      </w:r>
      <w:r w:rsidRPr="00801A8D">
        <w:rPr>
          <w:b/>
        </w:rPr>
        <w:t xml:space="preserve">, </w:t>
      </w:r>
      <w:r w:rsidRPr="00801A8D">
        <w:rPr>
          <w:b/>
          <w:i/>
        </w:rPr>
        <w:t>CHMP)</w:t>
      </w:r>
    </w:p>
    <w:p w14:paraId="06B6DA66" w14:textId="77777777" w:rsidR="003C29D4" w:rsidRPr="00801A8D" w:rsidRDefault="003C29D4" w:rsidP="003C29D4">
      <w:pPr>
        <w:spacing w:line="276" w:lineRule="auto"/>
        <w:jc w:val="both"/>
      </w:pPr>
    </w:p>
    <w:p w14:paraId="2FE53664" w14:textId="77777777" w:rsidR="003C29D4" w:rsidRPr="00801A8D" w:rsidRDefault="003C29D4" w:rsidP="003C29D4">
      <w:pPr>
        <w:tabs>
          <w:tab w:val="left" w:pos="567"/>
        </w:tabs>
        <w:spacing w:line="276" w:lineRule="auto"/>
        <w:jc w:val="both"/>
        <w:rPr>
          <w:rFonts w:eastAsia="Times New Roman" w:cstheme="minorHAnsi"/>
        </w:rPr>
      </w:pPr>
      <w:r w:rsidRPr="00801A8D">
        <w:rPr>
          <w:rFonts w:eastAsia="Times New Roman" w:cstheme="minorHAnsi"/>
        </w:rPr>
        <w:t xml:space="preserve">Povjerenstvo CHMP jedno je od sedam znanstvenih povjerenstava EMA-e koje evaluira zahtjeve </w:t>
      </w:r>
      <w:r w:rsidRPr="00801A8D">
        <w:t>u centraliziranim postupcima</w:t>
      </w:r>
      <w:r w:rsidRPr="00801A8D">
        <w:rPr>
          <w:rFonts w:eastAsia="Times New Roman" w:cstheme="minorHAnsi"/>
        </w:rPr>
        <w:t>, prati sigurnost lijekova odobrenih centraliziranim postupkom, donosi odluku o hitnim upozorenjima o ograničenju primjene lijeka, odobrava informacije o lijeku, priprema Europska javna izvješća o ocjeni dokumentacije o lijeku (</w:t>
      </w:r>
      <w:r w:rsidRPr="00801A8D">
        <w:rPr>
          <w:i/>
        </w:rPr>
        <w:t>European public assessment report</w:t>
      </w:r>
      <w:r w:rsidRPr="00801A8D">
        <w:rPr>
          <w:rFonts w:eastAsia="Times New Roman" w:cstheme="minorHAnsi"/>
        </w:rPr>
        <w:t xml:space="preserve">, EPAR), pruža znanstvene savjete tvrtkama u istraživanju i razvoju novih lijekova, priprema stručne i regulatorne smjernice za farmaceutsku industriju, sudjeluje u harmonizaciji regulatornih zahtjeva za lijekove na internacionalnoj razini, vodi arbitražne postupke iz MRP/DCP postupaka te sudjeluje u arbitražnim postupcima važnim za javno zdravlje. Povjerenstvo u radu konzultira radne skupine koje pružaju stručnu podršku iz svog znanstvenog područja. Članovi Povjerenstva su predstavnici država članica EU-a, stručnjaci iz određenih znanstvenih područja. U CHMP-u Hrvatska ima dva predstavnika HALMED-a; člana i zamjenika. </w:t>
      </w:r>
    </w:p>
    <w:p w14:paraId="07645F85" w14:textId="77777777" w:rsidR="003C29D4" w:rsidRPr="00801A8D" w:rsidRDefault="003C29D4" w:rsidP="003C29D4">
      <w:pPr>
        <w:spacing w:line="276" w:lineRule="auto"/>
        <w:jc w:val="both"/>
      </w:pPr>
    </w:p>
    <w:p w14:paraId="30B11EF3" w14:textId="77777777" w:rsidR="003C29D4" w:rsidRPr="00801A8D" w:rsidRDefault="003C29D4" w:rsidP="003C29D4">
      <w:pPr>
        <w:tabs>
          <w:tab w:val="left" w:pos="567"/>
        </w:tabs>
        <w:spacing w:line="276" w:lineRule="auto"/>
        <w:jc w:val="both"/>
        <w:rPr>
          <w:rFonts w:eastAsia="Times New Roman" w:cstheme="minorHAnsi"/>
        </w:rPr>
      </w:pPr>
      <w:r w:rsidRPr="00801A8D">
        <w:rPr>
          <w:rFonts w:eastAsia="Times New Roman" w:cstheme="minorHAnsi"/>
        </w:rPr>
        <w:t xml:space="preserve">U </w:t>
      </w:r>
      <w:r>
        <w:rPr>
          <w:rFonts w:eastAsia="Times New Roman" w:cstheme="minorHAnsi"/>
        </w:rPr>
        <w:t>izvještajnom</w:t>
      </w:r>
      <w:r w:rsidRPr="00801A8D">
        <w:rPr>
          <w:rFonts w:eastAsia="Times New Roman" w:cstheme="minorHAnsi"/>
        </w:rPr>
        <w:t xml:space="preserve"> razdoblju predstavnici HALMED-a sudjelovali su u radu </w:t>
      </w:r>
      <w:r>
        <w:rPr>
          <w:rFonts w:eastAsia="Times New Roman" w:cstheme="minorHAnsi"/>
        </w:rPr>
        <w:t>11</w:t>
      </w:r>
      <w:r w:rsidRPr="00801A8D">
        <w:rPr>
          <w:rFonts w:eastAsia="Times New Roman" w:cstheme="minorHAnsi"/>
        </w:rPr>
        <w:t xml:space="preserve"> sjednic</w:t>
      </w:r>
      <w:r>
        <w:rPr>
          <w:rFonts w:eastAsia="Times New Roman" w:cstheme="minorHAnsi"/>
        </w:rPr>
        <w:t>a</w:t>
      </w:r>
      <w:r w:rsidRPr="00801A8D">
        <w:rPr>
          <w:rFonts w:eastAsia="Times New Roman" w:cstheme="minorHAnsi"/>
        </w:rPr>
        <w:t xml:space="preserve"> i </w:t>
      </w:r>
      <w:r>
        <w:rPr>
          <w:rFonts w:eastAsia="Times New Roman" w:cstheme="minorHAnsi"/>
        </w:rPr>
        <w:t>11</w:t>
      </w:r>
      <w:r w:rsidRPr="00801A8D">
        <w:rPr>
          <w:rFonts w:eastAsia="Times New Roman" w:cstheme="minorHAnsi"/>
        </w:rPr>
        <w:t xml:space="preserve"> organizacijsk</w:t>
      </w:r>
      <w:r>
        <w:rPr>
          <w:rFonts w:eastAsia="Times New Roman" w:cstheme="minorHAnsi"/>
        </w:rPr>
        <w:t>ih</w:t>
      </w:r>
      <w:r w:rsidRPr="00801A8D">
        <w:rPr>
          <w:rFonts w:eastAsia="Times New Roman" w:cstheme="minorHAnsi"/>
        </w:rPr>
        <w:t xml:space="preserve"> sastan</w:t>
      </w:r>
      <w:r>
        <w:rPr>
          <w:rFonts w:eastAsia="Times New Roman" w:cstheme="minorHAnsi"/>
        </w:rPr>
        <w:t>a</w:t>
      </w:r>
      <w:r w:rsidRPr="00801A8D">
        <w:rPr>
          <w:rFonts w:eastAsia="Times New Roman" w:cstheme="minorHAnsi"/>
        </w:rPr>
        <w:t>ka (</w:t>
      </w:r>
      <w:r w:rsidRPr="00801A8D">
        <w:rPr>
          <w:rFonts w:eastAsia="Times New Roman" w:cstheme="minorHAnsi"/>
          <w:i/>
        </w:rPr>
        <w:t>P</w:t>
      </w:r>
      <w:r>
        <w:rPr>
          <w:rFonts w:eastAsia="Times New Roman" w:cstheme="minorHAnsi"/>
          <w:i/>
        </w:rPr>
        <w:t>R</w:t>
      </w:r>
      <w:r w:rsidRPr="00801A8D">
        <w:rPr>
          <w:rFonts w:eastAsia="Times New Roman" w:cstheme="minorHAnsi"/>
          <w:i/>
        </w:rPr>
        <w:t>ocedural and Organisational Matters</w:t>
      </w:r>
      <w:r w:rsidRPr="00801A8D">
        <w:rPr>
          <w:rFonts w:eastAsia="Times New Roman" w:cstheme="minorHAnsi"/>
        </w:rPr>
        <w:t>, PROM)</w:t>
      </w:r>
      <w:r>
        <w:rPr>
          <w:rFonts w:eastAsia="Times New Roman" w:cstheme="minorHAnsi"/>
        </w:rPr>
        <w:t xml:space="preserve">, 2 izvanredne sjednice, 1 sjednici održanoj pisanim putem </w:t>
      </w:r>
      <w:r>
        <w:t>te na</w:t>
      </w:r>
      <w:r w:rsidRPr="00A06350">
        <w:rPr>
          <w:rFonts w:eastAsia="Times New Roman" w:cstheme="minorHAnsi"/>
        </w:rPr>
        <w:t xml:space="preserve"> </w:t>
      </w:r>
      <w:r>
        <w:rPr>
          <w:rFonts w:eastAsia="Times New Roman" w:cstheme="minorHAnsi"/>
        </w:rPr>
        <w:t xml:space="preserve">1 </w:t>
      </w:r>
      <w:r w:rsidRPr="00A06350">
        <w:rPr>
          <w:rFonts w:eastAsia="Times New Roman" w:cstheme="minorHAnsi"/>
        </w:rPr>
        <w:t>CHMP-</w:t>
      </w:r>
      <w:r>
        <w:rPr>
          <w:rFonts w:eastAsia="Times New Roman" w:cstheme="minorHAnsi"/>
        </w:rPr>
        <w:t>SAWP</w:t>
      </w:r>
      <w:r w:rsidRPr="00A06350">
        <w:rPr>
          <w:rFonts w:eastAsia="Times New Roman" w:cstheme="minorHAnsi"/>
        </w:rPr>
        <w:t xml:space="preserve"> Strategic Review and Learning Meeting (SRLM) sjednici </w:t>
      </w:r>
      <w:r>
        <w:rPr>
          <w:rFonts w:eastAsia="Times New Roman" w:cstheme="minorHAnsi"/>
        </w:rPr>
        <w:t xml:space="preserve">koja se održala </w:t>
      </w:r>
      <w:r w:rsidRPr="00A06350">
        <w:rPr>
          <w:rFonts w:eastAsia="Times New Roman" w:cstheme="minorHAnsi"/>
        </w:rPr>
        <w:t>za vrijeme</w:t>
      </w:r>
      <w:r>
        <w:rPr>
          <w:rFonts w:eastAsia="Times New Roman" w:cstheme="minorHAnsi"/>
        </w:rPr>
        <w:t xml:space="preserve"> predsjedavanja Francuske Vijećem EU.</w:t>
      </w:r>
    </w:p>
    <w:p w14:paraId="15FD1B82" w14:textId="77777777" w:rsidR="003C29D4" w:rsidRPr="00801A8D" w:rsidRDefault="003C29D4" w:rsidP="003C29D4">
      <w:pPr>
        <w:tabs>
          <w:tab w:val="left" w:pos="567"/>
        </w:tabs>
        <w:spacing w:line="276" w:lineRule="auto"/>
        <w:jc w:val="both"/>
      </w:pPr>
    </w:p>
    <w:p w14:paraId="2A150BCA" w14:textId="77777777" w:rsidR="003C29D4" w:rsidRPr="00801A8D" w:rsidRDefault="003C29D4" w:rsidP="003C29D4">
      <w:pPr>
        <w:spacing w:line="276" w:lineRule="auto"/>
        <w:jc w:val="both"/>
      </w:pPr>
      <w:r w:rsidRPr="00801A8D">
        <w:t xml:space="preserve">U </w:t>
      </w:r>
      <w:r>
        <w:t>izvještajnom</w:t>
      </w:r>
      <w:r w:rsidRPr="00801A8D">
        <w:t xml:space="preserve"> razdoblju Hrvatska je aktivno komentirala zahtjeve tijekom postupaka davanja odobrenja za stavljanje lijeka u promet, redovito se natjecala za poslove CHMP-a i bila imenovana kao </w:t>
      </w:r>
      <w:r w:rsidRPr="00801A8D">
        <w:lastRenderedPageBreak/>
        <w:t>glavni izvjestitelj (</w:t>
      </w:r>
      <w:r w:rsidRPr="00801A8D">
        <w:rPr>
          <w:i/>
          <w:iCs/>
        </w:rPr>
        <w:t>Rapporteur</w:t>
      </w:r>
      <w:r w:rsidRPr="00801A8D">
        <w:t>), suizvjestitelj (Co-</w:t>
      </w:r>
      <w:r w:rsidRPr="00801A8D">
        <w:rPr>
          <w:i/>
          <w:iCs/>
        </w:rPr>
        <w:t xml:space="preserve">Rapporteur) </w:t>
      </w:r>
      <w:r w:rsidRPr="00801A8D">
        <w:rPr>
          <w:iCs/>
        </w:rPr>
        <w:t xml:space="preserve">i recenzent </w:t>
      </w:r>
      <w:r w:rsidRPr="00801A8D">
        <w:t>(</w:t>
      </w:r>
      <w:r w:rsidRPr="00801A8D">
        <w:rPr>
          <w:i/>
          <w:iCs/>
        </w:rPr>
        <w:t>Peer-reviewer</w:t>
      </w:r>
      <w:r w:rsidRPr="00801A8D">
        <w:t>)</w:t>
      </w:r>
      <w:r>
        <w:t xml:space="preserve"> u slijedećim predmetima</w:t>
      </w:r>
      <w:r w:rsidRPr="00801A8D">
        <w:t xml:space="preserve">: </w:t>
      </w:r>
    </w:p>
    <w:p w14:paraId="04721BC1" w14:textId="77777777" w:rsidR="003C29D4" w:rsidRDefault="003C29D4" w:rsidP="003C29D4">
      <w:pPr>
        <w:pStyle w:val="ListParagraph"/>
        <w:numPr>
          <w:ilvl w:val="0"/>
          <w:numId w:val="13"/>
        </w:numPr>
        <w:spacing w:before="0" w:after="0"/>
        <w:contextualSpacing w:val="0"/>
        <w:jc w:val="both"/>
        <w:rPr>
          <w:sz w:val="22"/>
          <w:szCs w:val="22"/>
        </w:rPr>
      </w:pPr>
      <w:r w:rsidRPr="00314AF0">
        <w:rPr>
          <w:sz w:val="22"/>
          <w:szCs w:val="22"/>
        </w:rPr>
        <w:t xml:space="preserve">izvjestitelj u centraliziranom postupku odobravanja generičkog lijeka (postupak </w:t>
      </w:r>
      <w:r>
        <w:rPr>
          <w:sz w:val="22"/>
          <w:szCs w:val="22"/>
        </w:rPr>
        <w:t>u tijeku</w:t>
      </w:r>
      <w:r w:rsidRPr="00314AF0">
        <w:rPr>
          <w:sz w:val="22"/>
          <w:szCs w:val="22"/>
        </w:rPr>
        <w:t>)</w:t>
      </w:r>
    </w:p>
    <w:p w14:paraId="289F66A6" w14:textId="77777777" w:rsidR="003C29D4" w:rsidRPr="004A335C" w:rsidRDefault="003C29D4" w:rsidP="003C29D4">
      <w:pPr>
        <w:pStyle w:val="ListParagraph"/>
        <w:numPr>
          <w:ilvl w:val="0"/>
          <w:numId w:val="13"/>
        </w:numPr>
        <w:spacing w:before="0" w:after="0"/>
        <w:contextualSpacing w:val="0"/>
        <w:jc w:val="both"/>
        <w:rPr>
          <w:sz w:val="22"/>
          <w:szCs w:val="22"/>
        </w:rPr>
      </w:pPr>
      <w:r>
        <w:rPr>
          <w:sz w:val="22"/>
          <w:szCs w:val="22"/>
        </w:rPr>
        <w:t>izvjestitelj u centraliziranom postupku odobravanja generičkog lijeka (postupak nije započeo)</w:t>
      </w:r>
    </w:p>
    <w:p w14:paraId="0631B63D" w14:textId="77777777" w:rsidR="003C29D4" w:rsidRPr="00D05929" w:rsidRDefault="003C29D4" w:rsidP="003C29D4">
      <w:pPr>
        <w:pStyle w:val="ListParagraph"/>
        <w:numPr>
          <w:ilvl w:val="0"/>
          <w:numId w:val="13"/>
        </w:numPr>
        <w:spacing w:before="0" w:after="0"/>
        <w:contextualSpacing w:val="0"/>
        <w:jc w:val="both"/>
        <w:rPr>
          <w:sz w:val="22"/>
          <w:szCs w:val="22"/>
        </w:rPr>
      </w:pPr>
      <w:r w:rsidRPr="00D05929">
        <w:rPr>
          <w:sz w:val="22"/>
          <w:szCs w:val="22"/>
        </w:rPr>
        <w:t xml:space="preserve">suizvjestitelj u centraliziranom postupku odobravanja lijeka s novom djelatnom tvari (postupak </w:t>
      </w:r>
      <w:r>
        <w:rPr>
          <w:sz w:val="22"/>
          <w:szCs w:val="22"/>
        </w:rPr>
        <w:t>u tijeku</w:t>
      </w:r>
      <w:r w:rsidRPr="00D05929">
        <w:rPr>
          <w:sz w:val="22"/>
          <w:szCs w:val="22"/>
        </w:rPr>
        <w:t>)</w:t>
      </w:r>
    </w:p>
    <w:p w14:paraId="3C290406" w14:textId="77777777" w:rsidR="003C29D4" w:rsidRPr="00D05929" w:rsidRDefault="003C29D4" w:rsidP="003C29D4">
      <w:pPr>
        <w:pStyle w:val="ListParagraph"/>
        <w:numPr>
          <w:ilvl w:val="0"/>
          <w:numId w:val="13"/>
        </w:numPr>
        <w:spacing w:before="0" w:after="0"/>
        <w:contextualSpacing w:val="0"/>
        <w:jc w:val="both"/>
        <w:rPr>
          <w:sz w:val="22"/>
          <w:szCs w:val="22"/>
        </w:rPr>
      </w:pPr>
      <w:r w:rsidRPr="00D05929">
        <w:rPr>
          <w:sz w:val="22"/>
          <w:szCs w:val="22"/>
        </w:rPr>
        <w:t xml:space="preserve">suizvjestitelj u multinacionalnom timu s Francuskom i Italijom u centraliziranom postupku odobravanja biološkog lijeka s poznatom djelatnom tvari (postupak </w:t>
      </w:r>
      <w:r>
        <w:rPr>
          <w:sz w:val="22"/>
          <w:szCs w:val="22"/>
        </w:rPr>
        <w:t>u tijeku</w:t>
      </w:r>
      <w:r w:rsidRPr="00D05929">
        <w:rPr>
          <w:sz w:val="22"/>
          <w:szCs w:val="22"/>
        </w:rPr>
        <w:t>)</w:t>
      </w:r>
    </w:p>
    <w:p w14:paraId="0C8C270F" w14:textId="77777777" w:rsidR="003C29D4" w:rsidRPr="00D05929" w:rsidRDefault="003C29D4" w:rsidP="003C29D4">
      <w:pPr>
        <w:pStyle w:val="ListParagraph"/>
        <w:numPr>
          <w:ilvl w:val="0"/>
          <w:numId w:val="13"/>
        </w:numPr>
        <w:spacing w:before="0" w:after="0"/>
        <w:contextualSpacing w:val="0"/>
        <w:jc w:val="both"/>
        <w:rPr>
          <w:sz w:val="22"/>
          <w:szCs w:val="22"/>
        </w:rPr>
      </w:pPr>
      <w:r w:rsidRPr="00D05929">
        <w:rPr>
          <w:sz w:val="22"/>
          <w:szCs w:val="22"/>
        </w:rPr>
        <w:t xml:space="preserve">suizvjestitelj u multinacionalnom timu s Češkom u centraliziranom postupku odobravanja biološkog lijeka s novom djelatnom tvari (postupak </w:t>
      </w:r>
      <w:r>
        <w:rPr>
          <w:sz w:val="22"/>
          <w:szCs w:val="22"/>
        </w:rPr>
        <w:t>u tijeku</w:t>
      </w:r>
      <w:r w:rsidRPr="00D05929">
        <w:rPr>
          <w:sz w:val="22"/>
          <w:szCs w:val="22"/>
        </w:rPr>
        <w:t>)</w:t>
      </w:r>
    </w:p>
    <w:p w14:paraId="77C32BDC" w14:textId="77777777" w:rsidR="003C29D4" w:rsidRPr="00314AF0" w:rsidRDefault="003C29D4" w:rsidP="003C29D4">
      <w:pPr>
        <w:pStyle w:val="ListParagraph"/>
        <w:numPr>
          <w:ilvl w:val="0"/>
          <w:numId w:val="13"/>
        </w:numPr>
        <w:spacing w:before="0" w:after="0"/>
        <w:contextualSpacing w:val="0"/>
        <w:jc w:val="both"/>
        <w:rPr>
          <w:sz w:val="22"/>
          <w:szCs w:val="22"/>
        </w:rPr>
      </w:pPr>
      <w:r w:rsidRPr="00D05929">
        <w:rPr>
          <w:sz w:val="22"/>
          <w:szCs w:val="22"/>
        </w:rPr>
        <w:t xml:space="preserve">suizvjestitelj u multinacionalnom timu s Češkom u centraliziranom postupku odobravanja lijeka s poznatom djelatnom tvari </w:t>
      </w:r>
      <w:r w:rsidRPr="00314AF0">
        <w:rPr>
          <w:sz w:val="22"/>
          <w:szCs w:val="22"/>
        </w:rPr>
        <w:t>(podnositelj zahtjeva je u međuvremenu odustao)</w:t>
      </w:r>
    </w:p>
    <w:p w14:paraId="157686B8" w14:textId="77777777" w:rsidR="003C29D4" w:rsidRPr="00314AF0" w:rsidRDefault="003C29D4" w:rsidP="003C29D4">
      <w:pPr>
        <w:pStyle w:val="ListParagraph"/>
        <w:numPr>
          <w:ilvl w:val="0"/>
          <w:numId w:val="13"/>
        </w:numPr>
        <w:spacing w:before="0" w:after="0"/>
        <w:contextualSpacing w:val="0"/>
        <w:jc w:val="both"/>
        <w:rPr>
          <w:sz w:val="22"/>
          <w:szCs w:val="22"/>
        </w:rPr>
      </w:pPr>
      <w:r w:rsidRPr="00D05929">
        <w:rPr>
          <w:sz w:val="22"/>
          <w:szCs w:val="22"/>
        </w:rPr>
        <w:t xml:space="preserve">suizvjestitelj u multinacionalnom timu sa Slovačkom u centraliziranom postupku odobravanja biološkog lijeka s poznatom djelatnom tvari </w:t>
      </w:r>
      <w:r w:rsidRPr="00314AF0">
        <w:rPr>
          <w:sz w:val="22"/>
          <w:szCs w:val="22"/>
        </w:rPr>
        <w:t xml:space="preserve">(postupak </w:t>
      </w:r>
      <w:r>
        <w:rPr>
          <w:sz w:val="22"/>
          <w:szCs w:val="22"/>
        </w:rPr>
        <w:t>u tijeku</w:t>
      </w:r>
      <w:r w:rsidRPr="00314AF0">
        <w:rPr>
          <w:sz w:val="22"/>
          <w:szCs w:val="22"/>
        </w:rPr>
        <w:t>)</w:t>
      </w:r>
    </w:p>
    <w:p w14:paraId="7F1AF49E" w14:textId="77777777" w:rsidR="003C29D4" w:rsidRDefault="003C29D4" w:rsidP="003C29D4">
      <w:pPr>
        <w:pStyle w:val="ListParagraph"/>
        <w:numPr>
          <w:ilvl w:val="0"/>
          <w:numId w:val="13"/>
        </w:numPr>
        <w:spacing w:before="0" w:after="0"/>
        <w:contextualSpacing w:val="0"/>
        <w:jc w:val="both"/>
        <w:rPr>
          <w:sz w:val="22"/>
          <w:szCs w:val="22"/>
        </w:rPr>
      </w:pPr>
      <w:r w:rsidRPr="00314AF0">
        <w:rPr>
          <w:sz w:val="22"/>
          <w:szCs w:val="22"/>
        </w:rPr>
        <w:t xml:space="preserve">suizvjestitelj u centraliziranom postupku odobravanja lijeka s novom djelatnom tvari (postupak </w:t>
      </w:r>
      <w:r>
        <w:rPr>
          <w:sz w:val="22"/>
          <w:szCs w:val="22"/>
        </w:rPr>
        <w:t>u tijeku</w:t>
      </w:r>
      <w:r w:rsidRPr="00314AF0">
        <w:rPr>
          <w:sz w:val="22"/>
          <w:szCs w:val="22"/>
        </w:rPr>
        <w:t>)</w:t>
      </w:r>
    </w:p>
    <w:p w14:paraId="48273EF2" w14:textId="77777777" w:rsidR="003C29D4" w:rsidRPr="00494A17" w:rsidRDefault="003C29D4" w:rsidP="003C29D4">
      <w:pPr>
        <w:pStyle w:val="ListParagraph"/>
        <w:numPr>
          <w:ilvl w:val="0"/>
          <w:numId w:val="13"/>
        </w:numPr>
        <w:spacing w:before="0" w:after="0"/>
        <w:contextualSpacing w:val="0"/>
        <w:jc w:val="both"/>
        <w:rPr>
          <w:sz w:val="22"/>
          <w:szCs w:val="22"/>
        </w:rPr>
      </w:pPr>
      <w:r w:rsidRPr="00314AF0">
        <w:rPr>
          <w:sz w:val="22"/>
          <w:szCs w:val="22"/>
        </w:rPr>
        <w:t>suizvjestitelj u centraliziranom postupku odobravanja lijeka s novom djelatnom tvari (postupak</w:t>
      </w:r>
      <w:r>
        <w:rPr>
          <w:sz w:val="22"/>
          <w:szCs w:val="22"/>
        </w:rPr>
        <w:t xml:space="preserve"> nije započeo)</w:t>
      </w:r>
    </w:p>
    <w:p w14:paraId="24A692F9" w14:textId="77777777" w:rsidR="003C29D4" w:rsidRPr="00036F2A" w:rsidRDefault="003C29D4" w:rsidP="003C29D4">
      <w:pPr>
        <w:pStyle w:val="ListParagraph"/>
        <w:numPr>
          <w:ilvl w:val="0"/>
          <w:numId w:val="13"/>
        </w:numPr>
        <w:spacing w:before="0" w:after="0"/>
        <w:contextualSpacing w:val="0"/>
        <w:jc w:val="both"/>
        <w:rPr>
          <w:sz w:val="22"/>
          <w:szCs w:val="22"/>
        </w:rPr>
      </w:pPr>
      <w:r w:rsidRPr="00314AF0">
        <w:rPr>
          <w:sz w:val="22"/>
          <w:szCs w:val="22"/>
        </w:rPr>
        <w:t xml:space="preserve">suizvjestitelj u centraliziranom postupku </w:t>
      </w:r>
      <w:r>
        <w:rPr>
          <w:sz w:val="22"/>
          <w:szCs w:val="22"/>
        </w:rPr>
        <w:t>ponovne ocjene</w:t>
      </w:r>
      <w:r w:rsidRPr="00760B95">
        <w:rPr>
          <w:sz w:val="22"/>
          <w:szCs w:val="22"/>
        </w:rPr>
        <w:t xml:space="preserve"> nakon negativnog mišljenja </w:t>
      </w:r>
      <w:r>
        <w:rPr>
          <w:sz w:val="22"/>
          <w:szCs w:val="22"/>
        </w:rPr>
        <w:t>(</w:t>
      </w:r>
      <w:r w:rsidRPr="007C7265">
        <w:rPr>
          <w:i/>
          <w:sz w:val="22"/>
          <w:szCs w:val="22"/>
        </w:rPr>
        <w:t>re-examination</w:t>
      </w:r>
      <w:r>
        <w:rPr>
          <w:sz w:val="22"/>
          <w:szCs w:val="22"/>
        </w:rPr>
        <w:t xml:space="preserve">) za 2 biološka lijeka </w:t>
      </w:r>
      <w:r w:rsidRPr="00314AF0">
        <w:rPr>
          <w:sz w:val="22"/>
          <w:szCs w:val="22"/>
        </w:rPr>
        <w:t>s</w:t>
      </w:r>
      <w:r>
        <w:rPr>
          <w:sz w:val="22"/>
          <w:szCs w:val="22"/>
        </w:rPr>
        <w:t xml:space="preserve"> poznatom </w:t>
      </w:r>
      <w:r w:rsidRPr="00314AF0">
        <w:rPr>
          <w:sz w:val="22"/>
          <w:szCs w:val="22"/>
        </w:rPr>
        <w:t xml:space="preserve">djelatnom tvari (postupak </w:t>
      </w:r>
      <w:r>
        <w:rPr>
          <w:sz w:val="22"/>
          <w:szCs w:val="22"/>
        </w:rPr>
        <w:t>završen</w:t>
      </w:r>
      <w:r w:rsidRPr="00314AF0">
        <w:rPr>
          <w:sz w:val="22"/>
          <w:szCs w:val="22"/>
        </w:rPr>
        <w:t>).</w:t>
      </w:r>
    </w:p>
    <w:p w14:paraId="256111C2" w14:textId="77777777" w:rsidR="003C29D4" w:rsidRPr="00801A8D" w:rsidRDefault="003C29D4" w:rsidP="003C29D4">
      <w:pPr>
        <w:spacing w:line="276" w:lineRule="auto"/>
        <w:jc w:val="both"/>
      </w:pPr>
      <w:r w:rsidRPr="00801A8D">
        <w:t>Od centraliziranih postupaka za koje je HALMED bio imenovani izvjestitelj/recenzent od strane EMA-e prije početka 202</w:t>
      </w:r>
      <w:r>
        <w:t>2</w:t>
      </w:r>
      <w:r w:rsidRPr="00801A8D">
        <w:t>. godine, HALMED je :</w:t>
      </w:r>
    </w:p>
    <w:p w14:paraId="17F2F4E7" w14:textId="77777777" w:rsidR="003C29D4" w:rsidRDefault="003C29D4" w:rsidP="003C29D4">
      <w:pPr>
        <w:pStyle w:val="ListParagraph"/>
        <w:numPr>
          <w:ilvl w:val="0"/>
          <w:numId w:val="13"/>
        </w:numPr>
        <w:spacing w:before="0" w:after="0"/>
        <w:contextualSpacing w:val="0"/>
        <w:jc w:val="both"/>
        <w:rPr>
          <w:rFonts w:cstheme="minorHAnsi"/>
          <w:sz w:val="22"/>
          <w:szCs w:val="22"/>
        </w:rPr>
      </w:pPr>
      <w:r w:rsidRPr="00EA71EC">
        <w:rPr>
          <w:rFonts w:cstheme="minorHAnsi"/>
          <w:sz w:val="22"/>
          <w:szCs w:val="22"/>
        </w:rPr>
        <w:t xml:space="preserve">bio izvjestitelj u </w:t>
      </w:r>
      <w:r w:rsidRPr="003F01D8">
        <w:rPr>
          <w:rFonts w:cstheme="minorHAnsi"/>
          <w:sz w:val="22"/>
          <w:szCs w:val="22"/>
        </w:rPr>
        <w:t xml:space="preserve">multinacionalnom timu s </w:t>
      </w:r>
      <w:r>
        <w:rPr>
          <w:rFonts w:cstheme="minorHAnsi"/>
          <w:sz w:val="22"/>
          <w:szCs w:val="22"/>
        </w:rPr>
        <w:t xml:space="preserve">Irskom u </w:t>
      </w:r>
      <w:r w:rsidRPr="00EA71EC">
        <w:rPr>
          <w:rFonts w:cstheme="minorHAnsi"/>
          <w:sz w:val="22"/>
          <w:szCs w:val="22"/>
        </w:rPr>
        <w:t>centraliziran</w:t>
      </w:r>
      <w:r>
        <w:rPr>
          <w:rFonts w:cstheme="minorHAnsi"/>
          <w:sz w:val="22"/>
          <w:szCs w:val="22"/>
        </w:rPr>
        <w:t>om</w:t>
      </w:r>
      <w:r w:rsidRPr="00EA71EC">
        <w:rPr>
          <w:rFonts w:cstheme="minorHAnsi"/>
          <w:sz w:val="22"/>
          <w:szCs w:val="22"/>
        </w:rPr>
        <w:t xml:space="preserve"> postupk</w:t>
      </w:r>
      <w:r>
        <w:rPr>
          <w:rFonts w:cstheme="minorHAnsi"/>
          <w:sz w:val="22"/>
          <w:szCs w:val="22"/>
        </w:rPr>
        <w:t>u</w:t>
      </w:r>
      <w:r w:rsidRPr="00EA71EC">
        <w:rPr>
          <w:rFonts w:cstheme="minorHAnsi"/>
          <w:sz w:val="22"/>
          <w:szCs w:val="22"/>
        </w:rPr>
        <w:t xml:space="preserve"> odobravanja </w:t>
      </w:r>
      <w:r>
        <w:rPr>
          <w:rFonts w:cstheme="minorHAnsi"/>
          <w:sz w:val="22"/>
          <w:szCs w:val="22"/>
        </w:rPr>
        <w:t xml:space="preserve">biološkog lijeka s novom djelatnom tvari </w:t>
      </w:r>
      <w:r w:rsidRPr="00EA71EC">
        <w:rPr>
          <w:rFonts w:cstheme="minorHAnsi"/>
          <w:sz w:val="22"/>
          <w:szCs w:val="22"/>
        </w:rPr>
        <w:t>(postup</w:t>
      </w:r>
      <w:r>
        <w:rPr>
          <w:rFonts w:cstheme="minorHAnsi"/>
          <w:sz w:val="22"/>
          <w:szCs w:val="22"/>
        </w:rPr>
        <w:t>ak</w:t>
      </w:r>
      <w:r w:rsidRPr="00EA71EC">
        <w:rPr>
          <w:rFonts w:cstheme="minorHAnsi"/>
          <w:sz w:val="22"/>
          <w:szCs w:val="22"/>
        </w:rPr>
        <w:t xml:space="preserve"> </w:t>
      </w:r>
      <w:r>
        <w:rPr>
          <w:rFonts w:cstheme="minorHAnsi"/>
          <w:sz w:val="22"/>
          <w:szCs w:val="22"/>
        </w:rPr>
        <w:t>završen</w:t>
      </w:r>
      <w:r w:rsidRPr="00EA71EC">
        <w:rPr>
          <w:rFonts w:cstheme="minorHAnsi"/>
          <w:sz w:val="22"/>
          <w:szCs w:val="22"/>
        </w:rPr>
        <w:t>)</w:t>
      </w:r>
    </w:p>
    <w:p w14:paraId="5EAA08F3" w14:textId="77777777" w:rsidR="003C29D4" w:rsidRDefault="003C29D4" w:rsidP="003C29D4">
      <w:pPr>
        <w:pStyle w:val="ListParagraph"/>
        <w:numPr>
          <w:ilvl w:val="0"/>
          <w:numId w:val="13"/>
        </w:numPr>
        <w:spacing w:before="0" w:after="0"/>
        <w:contextualSpacing w:val="0"/>
        <w:jc w:val="both"/>
        <w:rPr>
          <w:rFonts w:cstheme="minorHAnsi"/>
          <w:sz w:val="22"/>
          <w:szCs w:val="22"/>
        </w:rPr>
      </w:pPr>
      <w:r w:rsidRPr="00EA71EC">
        <w:rPr>
          <w:rFonts w:cstheme="minorHAnsi"/>
          <w:sz w:val="22"/>
          <w:szCs w:val="22"/>
        </w:rPr>
        <w:t xml:space="preserve">bio </w:t>
      </w:r>
      <w:r>
        <w:rPr>
          <w:rFonts w:cstheme="minorHAnsi"/>
          <w:sz w:val="22"/>
          <w:szCs w:val="22"/>
        </w:rPr>
        <w:t>izvjestitelj u</w:t>
      </w:r>
      <w:r w:rsidRPr="003F01D8">
        <w:rPr>
          <w:rFonts w:cstheme="minorHAnsi"/>
          <w:sz w:val="22"/>
          <w:szCs w:val="22"/>
        </w:rPr>
        <w:t xml:space="preserve"> multinacionalnom timu s</w:t>
      </w:r>
      <w:r>
        <w:rPr>
          <w:rFonts w:cstheme="minorHAnsi"/>
          <w:sz w:val="22"/>
          <w:szCs w:val="22"/>
        </w:rPr>
        <w:t xml:space="preserve">a Slovačkom u </w:t>
      </w:r>
      <w:r w:rsidRPr="00EA71EC">
        <w:rPr>
          <w:rFonts w:cstheme="minorHAnsi"/>
          <w:sz w:val="22"/>
          <w:szCs w:val="22"/>
        </w:rPr>
        <w:t>centraliziran</w:t>
      </w:r>
      <w:r>
        <w:rPr>
          <w:rFonts w:cstheme="minorHAnsi"/>
          <w:sz w:val="22"/>
          <w:szCs w:val="22"/>
        </w:rPr>
        <w:t>om</w:t>
      </w:r>
      <w:r w:rsidRPr="00EA71EC">
        <w:rPr>
          <w:rFonts w:cstheme="minorHAnsi"/>
          <w:sz w:val="22"/>
          <w:szCs w:val="22"/>
        </w:rPr>
        <w:t xml:space="preserve"> postupk</w:t>
      </w:r>
      <w:r>
        <w:rPr>
          <w:rFonts w:cstheme="minorHAnsi"/>
          <w:sz w:val="22"/>
          <w:szCs w:val="22"/>
        </w:rPr>
        <w:t>u</w:t>
      </w:r>
      <w:r w:rsidRPr="00EA71EC">
        <w:rPr>
          <w:rFonts w:cstheme="minorHAnsi"/>
          <w:sz w:val="22"/>
          <w:szCs w:val="22"/>
        </w:rPr>
        <w:t xml:space="preserve"> odobravanja </w:t>
      </w:r>
      <w:r>
        <w:rPr>
          <w:rFonts w:cstheme="minorHAnsi"/>
          <w:sz w:val="22"/>
          <w:szCs w:val="22"/>
        </w:rPr>
        <w:t xml:space="preserve">tzv. hibridnog </w:t>
      </w:r>
      <w:r w:rsidRPr="00EA71EC">
        <w:rPr>
          <w:rFonts w:cstheme="minorHAnsi"/>
          <w:sz w:val="22"/>
          <w:szCs w:val="22"/>
        </w:rPr>
        <w:t>lijeka (postup</w:t>
      </w:r>
      <w:r>
        <w:rPr>
          <w:rFonts w:cstheme="minorHAnsi"/>
          <w:sz w:val="22"/>
          <w:szCs w:val="22"/>
        </w:rPr>
        <w:t>ak</w:t>
      </w:r>
      <w:r w:rsidRPr="00EA71EC">
        <w:rPr>
          <w:rFonts w:cstheme="minorHAnsi"/>
          <w:sz w:val="22"/>
          <w:szCs w:val="22"/>
        </w:rPr>
        <w:t xml:space="preserve"> u tijeku)</w:t>
      </w:r>
    </w:p>
    <w:p w14:paraId="3C26339C" w14:textId="77777777" w:rsidR="003C29D4" w:rsidRPr="006240EC" w:rsidRDefault="003C29D4" w:rsidP="003C29D4">
      <w:pPr>
        <w:pStyle w:val="ListParagraph"/>
        <w:numPr>
          <w:ilvl w:val="0"/>
          <w:numId w:val="13"/>
        </w:numPr>
        <w:spacing w:before="0" w:after="0"/>
        <w:contextualSpacing w:val="0"/>
        <w:jc w:val="both"/>
        <w:rPr>
          <w:rFonts w:cstheme="minorHAnsi"/>
          <w:sz w:val="22"/>
          <w:szCs w:val="22"/>
        </w:rPr>
      </w:pPr>
      <w:r w:rsidRPr="00EA71EC">
        <w:rPr>
          <w:rFonts w:cstheme="minorHAnsi"/>
          <w:sz w:val="22"/>
          <w:szCs w:val="22"/>
        </w:rPr>
        <w:t xml:space="preserve">bio </w:t>
      </w:r>
      <w:r>
        <w:rPr>
          <w:rFonts w:cstheme="minorHAnsi"/>
          <w:sz w:val="22"/>
          <w:szCs w:val="22"/>
        </w:rPr>
        <w:t xml:space="preserve">izvjestitelj u </w:t>
      </w:r>
      <w:r w:rsidRPr="00EA71EC">
        <w:rPr>
          <w:rFonts w:cstheme="minorHAnsi"/>
          <w:sz w:val="22"/>
          <w:szCs w:val="22"/>
        </w:rPr>
        <w:t>centraliziran</w:t>
      </w:r>
      <w:r>
        <w:rPr>
          <w:rFonts w:cstheme="minorHAnsi"/>
          <w:sz w:val="22"/>
          <w:szCs w:val="22"/>
        </w:rPr>
        <w:t>om</w:t>
      </w:r>
      <w:r w:rsidRPr="00EA71EC">
        <w:rPr>
          <w:rFonts w:cstheme="minorHAnsi"/>
          <w:sz w:val="22"/>
          <w:szCs w:val="22"/>
        </w:rPr>
        <w:t xml:space="preserve"> postupk</w:t>
      </w:r>
      <w:r>
        <w:rPr>
          <w:rFonts w:cstheme="minorHAnsi"/>
          <w:sz w:val="22"/>
          <w:szCs w:val="22"/>
        </w:rPr>
        <w:t>u</w:t>
      </w:r>
      <w:r w:rsidRPr="00EA71EC">
        <w:rPr>
          <w:rFonts w:cstheme="minorHAnsi"/>
          <w:sz w:val="22"/>
          <w:szCs w:val="22"/>
        </w:rPr>
        <w:t xml:space="preserve"> odobravanja </w:t>
      </w:r>
      <w:r>
        <w:rPr>
          <w:rFonts w:cstheme="minorHAnsi"/>
          <w:sz w:val="22"/>
          <w:szCs w:val="22"/>
        </w:rPr>
        <w:t xml:space="preserve">generičkog </w:t>
      </w:r>
      <w:r w:rsidRPr="00EA71EC">
        <w:rPr>
          <w:rFonts w:cstheme="minorHAnsi"/>
          <w:sz w:val="22"/>
          <w:szCs w:val="22"/>
        </w:rPr>
        <w:t>lijeka (postup</w:t>
      </w:r>
      <w:r>
        <w:rPr>
          <w:rFonts w:cstheme="minorHAnsi"/>
          <w:sz w:val="22"/>
          <w:szCs w:val="22"/>
        </w:rPr>
        <w:t>ak</w:t>
      </w:r>
      <w:r w:rsidRPr="00EA71EC">
        <w:rPr>
          <w:rFonts w:cstheme="minorHAnsi"/>
          <w:sz w:val="22"/>
          <w:szCs w:val="22"/>
        </w:rPr>
        <w:t xml:space="preserve"> u tijeku)</w:t>
      </w:r>
    </w:p>
    <w:p w14:paraId="2096BFA4" w14:textId="77777777" w:rsidR="003C29D4" w:rsidRPr="00EA71EC" w:rsidRDefault="003C29D4" w:rsidP="003C29D4">
      <w:pPr>
        <w:pStyle w:val="ListParagraph"/>
        <w:numPr>
          <w:ilvl w:val="0"/>
          <w:numId w:val="13"/>
        </w:numPr>
        <w:spacing w:before="0" w:after="0"/>
        <w:contextualSpacing w:val="0"/>
        <w:jc w:val="both"/>
        <w:rPr>
          <w:rFonts w:cstheme="minorHAnsi"/>
          <w:sz w:val="22"/>
          <w:szCs w:val="22"/>
        </w:rPr>
      </w:pPr>
      <w:r w:rsidRPr="00EA71EC">
        <w:rPr>
          <w:rFonts w:cstheme="minorHAnsi"/>
          <w:sz w:val="22"/>
          <w:szCs w:val="22"/>
        </w:rPr>
        <w:t xml:space="preserve">bio suizvjestitelj u </w:t>
      </w:r>
      <w:r>
        <w:rPr>
          <w:rFonts w:cstheme="minorHAnsi"/>
          <w:sz w:val="22"/>
          <w:szCs w:val="22"/>
        </w:rPr>
        <w:t xml:space="preserve">4 </w:t>
      </w:r>
      <w:r w:rsidRPr="00EA71EC">
        <w:rPr>
          <w:rFonts w:cstheme="minorHAnsi"/>
          <w:sz w:val="22"/>
          <w:szCs w:val="22"/>
        </w:rPr>
        <w:t>centralizirana postupka odobravanja lijeka s novom djelatnom tvari</w:t>
      </w:r>
      <w:r>
        <w:rPr>
          <w:rFonts w:cstheme="minorHAnsi"/>
          <w:sz w:val="22"/>
          <w:szCs w:val="22"/>
        </w:rPr>
        <w:t>, od kojih je jedna biološka</w:t>
      </w:r>
      <w:r w:rsidRPr="00EA71EC">
        <w:rPr>
          <w:rFonts w:cstheme="minorHAnsi"/>
          <w:sz w:val="22"/>
          <w:szCs w:val="22"/>
        </w:rPr>
        <w:t xml:space="preserve"> </w:t>
      </w:r>
      <w:r>
        <w:rPr>
          <w:rFonts w:cstheme="minorHAnsi"/>
          <w:sz w:val="22"/>
          <w:szCs w:val="22"/>
        </w:rPr>
        <w:t xml:space="preserve">djelatna tvar </w:t>
      </w:r>
      <w:r w:rsidRPr="00EA71EC">
        <w:rPr>
          <w:rFonts w:cstheme="minorHAnsi"/>
          <w:sz w:val="22"/>
          <w:szCs w:val="22"/>
        </w:rPr>
        <w:t>(</w:t>
      </w:r>
      <w:r>
        <w:rPr>
          <w:rFonts w:cstheme="minorHAnsi"/>
          <w:sz w:val="22"/>
          <w:szCs w:val="22"/>
        </w:rPr>
        <w:t>jedan postupak u tijeku, dva završena, za jedan podnositelj povukao zahtjev nakon dva kruga ocjene</w:t>
      </w:r>
      <w:r w:rsidRPr="00EA71EC">
        <w:rPr>
          <w:rFonts w:cstheme="minorHAnsi"/>
          <w:sz w:val="22"/>
          <w:szCs w:val="22"/>
        </w:rPr>
        <w:t>)</w:t>
      </w:r>
    </w:p>
    <w:p w14:paraId="5242B37E" w14:textId="77777777" w:rsidR="003C29D4" w:rsidRDefault="003C29D4" w:rsidP="003C29D4">
      <w:pPr>
        <w:pStyle w:val="ListParagraph"/>
        <w:numPr>
          <w:ilvl w:val="0"/>
          <w:numId w:val="13"/>
        </w:numPr>
        <w:spacing w:before="0" w:after="0"/>
        <w:contextualSpacing w:val="0"/>
        <w:jc w:val="both"/>
        <w:rPr>
          <w:rFonts w:cstheme="minorHAnsi"/>
          <w:sz w:val="22"/>
          <w:szCs w:val="22"/>
        </w:rPr>
      </w:pPr>
      <w:r w:rsidRPr="00EA71EC">
        <w:rPr>
          <w:rFonts w:cstheme="minorHAnsi"/>
          <w:sz w:val="22"/>
          <w:szCs w:val="22"/>
        </w:rPr>
        <w:t>bio suizvjestitelj u multinacionalnom timu s</w:t>
      </w:r>
      <w:r>
        <w:rPr>
          <w:rFonts w:cstheme="minorHAnsi"/>
          <w:sz w:val="22"/>
          <w:szCs w:val="22"/>
        </w:rPr>
        <w:t xml:space="preserve"> Češkom</w:t>
      </w:r>
      <w:r w:rsidRPr="00EA71EC">
        <w:rPr>
          <w:rFonts w:cstheme="minorHAnsi"/>
          <w:sz w:val="22"/>
          <w:szCs w:val="22"/>
        </w:rPr>
        <w:t xml:space="preserve"> u jednom centraliziranom postupku odobravanja lijeka s novom djelatnom tvari (postupak u tijeku)</w:t>
      </w:r>
    </w:p>
    <w:p w14:paraId="63ECDC76" w14:textId="77777777" w:rsidR="003C29D4" w:rsidRDefault="003C29D4" w:rsidP="003C29D4">
      <w:pPr>
        <w:pStyle w:val="ListParagraph"/>
        <w:numPr>
          <w:ilvl w:val="0"/>
          <w:numId w:val="13"/>
        </w:numPr>
        <w:spacing w:before="0" w:after="0"/>
        <w:contextualSpacing w:val="0"/>
        <w:jc w:val="both"/>
        <w:rPr>
          <w:rFonts w:cstheme="minorHAnsi"/>
          <w:sz w:val="22"/>
          <w:szCs w:val="22"/>
        </w:rPr>
      </w:pPr>
      <w:r w:rsidRPr="00EA71EC">
        <w:rPr>
          <w:rFonts w:cstheme="minorHAnsi"/>
          <w:sz w:val="22"/>
          <w:szCs w:val="22"/>
        </w:rPr>
        <w:t xml:space="preserve">bio suizvjestitelj u </w:t>
      </w:r>
      <w:r>
        <w:rPr>
          <w:rFonts w:cstheme="minorHAnsi"/>
          <w:sz w:val="22"/>
          <w:szCs w:val="22"/>
        </w:rPr>
        <w:t>dva centralizirana postupka</w:t>
      </w:r>
      <w:r w:rsidRPr="00EA71EC">
        <w:rPr>
          <w:rFonts w:cstheme="minorHAnsi"/>
          <w:sz w:val="22"/>
          <w:szCs w:val="22"/>
        </w:rPr>
        <w:t xml:space="preserve"> odobravanja </w:t>
      </w:r>
      <w:r>
        <w:rPr>
          <w:rFonts w:cstheme="minorHAnsi"/>
          <w:sz w:val="22"/>
          <w:szCs w:val="22"/>
        </w:rPr>
        <w:t xml:space="preserve">nove indikacije za dva odobrena </w:t>
      </w:r>
      <w:r w:rsidRPr="00EA71EC">
        <w:rPr>
          <w:rFonts w:cstheme="minorHAnsi"/>
          <w:sz w:val="22"/>
          <w:szCs w:val="22"/>
        </w:rPr>
        <w:t>lijeka</w:t>
      </w:r>
      <w:r>
        <w:rPr>
          <w:rFonts w:cstheme="minorHAnsi"/>
          <w:sz w:val="22"/>
          <w:szCs w:val="22"/>
        </w:rPr>
        <w:t xml:space="preserve"> </w:t>
      </w:r>
      <w:r w:rsidRPr="00EA71EC">
        <w:rPr>
          <w:rFonts w:cstheme="minorHAnsi"/>
          <w:sz w:val="22"/>
          <w:szCs w:val="22"/>
        </w:rPr>
        <w:t>(</w:t>
      </w:r>
      <w:r>
        <w:rPr>
          <w:rFonts w:cstheme="minorHAnsi"/>
          <w:sz w:val="22"/>
          <w:szCs w:val="22"/>
        </w:rPr>
        <w:t>jedan postupak u tijeku, drugi završen</w:t>
      </w:r>
      <w:r w:rsidRPr="00EA71EC">
        <w:rPr>
          <w:rFonts w:cstheme="minorHAnsi"/>
          <w:sz w:val="22"/>
          <w:szCs w:val="22"/>
        </w:rPr>
        <w:t>)</w:t>
      </w:r>
    </w:p>
    <w:p w14:paraId="10D28618" w14:textId="77777777" w:rsidR="003C29D4" w:rsidRPr="00432A67" w:rsidRDefault="003C29D4" w:rsidP="003C29D4">
      <w:pPr>
        <w:pStyle w:val="ListParagraph"/>
        <w:numPr>
          <w:ilvl w:val="0"/>
          <w:numId w:val="13"/>
        </w:numPr>
        <w:spacing w:before="0" w:after="0"/>
        <w:contextualSpacing w:val="0"/>
        <w:jc w:val="both"/>
        <w:rPr>
          <w:rFonts w:cstheme="minorHAnsi"/>
          <w:sz w:val="22"/>
          <w:szCs w:val="22"/>
        </w:rPr>
      </w:pPr>
      <w:r w:rsidRPr="00432A67">
        <w:rPr>
          <w:rFonts w:cstheme="minorHAnsi"/>
          <w:sz w:val="22"/>
          <w:szCs w:val="22"/>
        </w:rPr>
        <w:t xml:space="preserve">bio suizvjestitelj u jednom centraliziranom postupku dodatne ocjene vezane uz pitanja nakon odobravanja lijeka s novom djelatnom tvari (postupak </w:t>
      </w:r>
      <w:r>
        <w:rPr>
          <w:rFonts w:cstheme="minorHAnsi"/>
          <w:sz w:val="22"/>
          <w:szCs w:val="22"/>
        </w:rPr>
        <w:t>završen</w:t>
      </w:r>
      <w:r w:rsidRPr="00432A67">
        <w:rPr>
          <w:rFonts w:cstheme="minorHAnsi"/>
          <w:sz w:val="22"/>
          <w:szCs w:val="22"/>
        </w:rPr>
        <w:t>).</w:t>
      </w:r>
    </w:p>
    <w:p w14:paraId="776EF76B" w14:textId="77777777" w:rsidR="003C29D4" w:rsidRPr="00801A8D" w:rsidRDefault="003C29D4" w:rsidP="003C29D4">
      <w:pPr>
        <w:pStyle w:val="ListParagraph"/>
        <w:spacing w:before="0" w:after="0"/>
        <w:contextualSpacing w:val="0"/>
      </w:pPr>
    </w:p>
    <w:p w14:paraId="7716C69E" w14:textId="77777777" w:rsidR="003C29D4" w:rsidRDefault="003C29D4" w:rsidP="003C29D4">
      <w:pPr>
        <w:pStyle w:val="ListParagraph"/>
        <w:spacing w:before="0" w:after="0"/>
        <w:ind w:left="0"/>
        <w:contextualSpacing w:val="0"/>
        <w:jc w:val="both"/>
        <w:rPr>
          <w:sz w:val="22"/>
          <w:szCs w:val="22"/>
        </w:rPr>
      </w:pPr>
      <w:r w:rsidRPr="00801A8D">
        <w:rPr>
          <w:sz w:val="22"/>
          <w:szCs w:val="22"/>
        </w:rPr>
        <w:t>Izvršenje prihodovnih poslova pri CHMP-u prikazano je u Tablici 1. (R.br. 1.5.).</w:t>
      </w:r>
    </w:p>
    <w:p w14:paraId="3FCE9A41" w14:textId="77777777" w:rsidR="003C29D4" w:rsidRPr="00801A8D" w:rsidRDefault="003C29D4" w:rsidP="003C29D4">
      <w:pPr>
        <w:pStyle w:val="ListParagraph"/>
        <w:spacing w:before="0" w:after="0"/>
        <w:ind w:left="0"/>
        <w:contextualSpacing w:val="0"/>
        <w:jc w:val="both"/>
      </w:pPr>
    </w:p>
    <w:p w14:paraId="74007704" w14:textId="77777777" w:rsidR="003C29D4" w:rsidRPr="00801A8D" w:rsidRDefault="003C29D4" w:rsidP="003C29D4">
      <w:pPr>
        <w:spacing w:line="276" w:lineRule="auto"/>
        <w:jc w:val="both"/>
        <w:rPr>
          <w:b/>
        </w:rPr>
      </w:pPr>
      <w:r w:rsidRPr="00801A8D">
        <w:rPr>
          <w:b/>
        </w:rPr>
        <w:t>Radne skupine CHMP-a</w:t>
      </w:r>
    </w:p>
    <w:p w14:paraId="50E2D8A0" w14:textId="77777777" w:rsidR="003C29D4" w:rsidRPr="00801A8D" w:rsidRDefault="003C29D4" w:rsidP="003C29D4">
      <w:pPr>
        <w:spacing w:line="276" w:lineRule="auto"/>
        <w:jc w:val="both"/>
        <w:rPr>
          <w:b/>
        </w:rPr>
      </w:pPr>
    </w:p>
    <w:p w14:paraId="299D5BDA" w14:textId="77777777" w:rsidR="003C29D4" w:rsidRPr="0099568E" w:rsidRDefault="003C29D4" w:rsidP="003C29D4">
      <w:pPr>
        <w:spacing w:line="276" w:lineRule="auto"/>
        <w:jc w:val="both"/>
      </w:pPr>
      <w:r w:rsidRPr="00801A8D">
        <w:t xml:space="preserve">Radne skupine CHMP-a pružaju potporu u znanstvenom, regulatornom i organizacijskom dijelu poslova CHMP-a te drugih povjerenstava EMA-e i radnih skupina. Poslovi radnih skupina CHMP-a obuhvaćaju: izradu/izmjenu EU i ICH smjernica, stručnu potporu procesu razvoja i evaluacije lijeka (priprema </w:t>
      </w:r>
      <w:r w:rsidRPr="00801A8D">
        <w:lastRenderedPageBreak/>
        <w:t>odgovora na upite), stručnu potporu relevantnim EU institucijama i projektima, suradnju s FDA i PMDA (Japan), edukaciju ocjenitelja, suradnju sa stručnim društvima i zdravstvenim ustanovama, publikacije stručnih članaka, te druge poslove na zahtjev CHMP-a.</w:t>
      </w:r>
      <w:r>
        <w:t xml:space="preserve"> </w:t>
      </w:r>
    </w:p>
    <w:p w14:paraId="14D978FD" w14:textId="77777777" w:rsidR="003C29D4" w:rsidRPr="0099568E" w:rsidRDefault="003C29D4" w:rsidP="003C29D4">
      <w:pPr>
        <w:spacing w:line="276" w:lineRule="auto"/>
        <w:jc w:val="both"/>
      </w:pPr>
    </w:p>
    <w:p w14:paraId="76033DA0" w14:textId="77777777" w:rsidR="003C29D4" w:rsidRPr="00876025" w:rsidRDefault="003C29D4" w:rsidP="003C29D4">
      <w:pPr>
        <w:spacing w:line="276" w:lineRule="auto"/>
        <w:jc w:val="both"/>
        <w:rPr>
          <w:rStyle w:val="Strong"/>
          <w:b w:val="0"/>
          <w:i/>
          <w:color w:val="FFFFFF" w:themeColor="background1"/>
          <w:sz w:val="28"/>
          <w:szCs w:val="28"/>
          <w:lang w:val="en"/>
        </w:rPr>
      </w:pPr>
      <w:r w:rsidRPr="00AD7C2E">
        <w:rPr>
          <w:b/>
        </w:rPr>
        <w:t xml:space="preserve">A-I) Radna skupina za znanstveni savjet </w:t>
      </w:r>
      <w:r w:rsidRPr="00876025">
        <w:rPr>
          <w:rStyle w:val="Strong"/>
          <w:lang w:val="en"/>
        </w:rPr>
        <w:t>(</w:t>
      </w:r>
      <w:r w:rsidRPr="00876025">
        <w:rPr>
          <w:rStyle w:val="Strong"/>
          <w:i/>
          <w:lang w:val="en"/>
        </w:rPr>
        <w:t xml:space="preserve">Scientific Advice Working Party, SAWP) </w:t>
      </w:r>
    </w:p>
    <w:p w14:paraId="75601A68" w14:textId="77777777" w:rsidR="003C29D4" w:rsidRPr="0079660C" w:rsidRDefault="003C29D4" w:rsidP="003C29D4">
      <w:pPr>
        <w:spacing w:line="276" w:lineRule="auto"/>
        <w:jc w:val="both"/>
        <w:rPr>
          <w:rStyle w:val="Strong"/>
          <w:b w:val="0"/>
        </w:rPr>
      </w:pPr>
      <w:r w:rsidRPr="00136B03">
        <w:rPr>
          <w:rStyle w:val="Strong"/>
          <w:b w:val="0"/>
        </w:rPr>
        <w:t xml:space="preserve">SAWP daje znanstvene savjete o pitanjima vezanim uz razvoj lijekova u područjima koja se odnose na kakvoću lijeka, neklinički i klinički razvoj lijekova te značajnu korist lijekova za liječenje rijetkih i teških bolesti. Specifična područja za koja ova multidisciplinarna skupina pruža znanstveni savjet obuhvaćaju područja razvoja lijekova kao što su farmakokinetika, metodologija i statistika te terapijska područja za koja se često traži znanstveni savjet, kao što su onkologija, imunologija/reumatologija, kardiovaskularni poremećaji, dijabetes, neurodegenerativni poremećaji, infektivne bolesti i hematologija. U SAWP-u Hrvatska ima </w:t>
      </w:r>
      <w:r>
        <w:rPr>
          <w:rStyle w:val="Strong"/>
          <w:b w:val="0"/>
        </w:rPr>
        <w:t xml:space="preserve">jednog </w:t>
      </w:r>
      <w:r w:rsidRPr="00136B03">
        <w:rPr>
          <w:rStyle w:val="Strong"/>
          <w:b w:val="0"/>
        </w:rPr>
        <w:t>predstavnika HALMED-a</w:t>
      </w:r>
      <w:r>
        <w:rPr>
          <w:rStyle w:val="Strong"/>
          <w:b w:val="0"/>
        </w:rPr>
        <w:t>; člana</w:t>
      </w:r>
      <w:r w:rsidRPr="00136B03">
        <w:rPr>
          <w:rStyle w:val="Strong"/>
          <w:b w:val="0"/>
        </w:rPr>
        <w:t xml:space="preserve"> </w:t>
      </w:r>
      <w:r w:rsidRPr="0079660C">
        <w:rPr>
          <w:rFonts w:eastAsia="Times New Roman" w:cstheme="minorHAnsi"/>
        </w:rPr>
        <w:t>(vanjski stručnjak HALMED-a</w:t>
      </w:r>
      <w:r w:rsidRPr="00136B03">
        <w:rPr>
          <w:rFonts w:eastAsia="Times New Roman" w:cstheme="minorHAnsi"/>
          <w:b/>
        </w:rPr>
        <w:t>)</w:t>
      </w:r>
      <w:r w:rsidRPr="00136B03">
        <w:rPr>
          <w:rStyle w:val="Strong"/>
          <w:b w:val="0"/>
        </w:rPr>
        <w:t>.</w:t>
      </w:r>
    </w:p>
    <w:p w14:paraId="02E20E95" w14:textId="77777777" w:rsidR="003C29D4" w:rsidRPr="00345666" w:rsidRDefault="003C29D4" w:rsidP="003C29D4">
      <w:pPr>
        <w:spacing w:line="276" w:lineRule="auto"/>
        <w:jc w:val="both"/>
        <w:rPr>
          <w:rStyle w:val="Strong"/>
          <w:b w:val="0"/>
        </w:rPr>
      </w:pPr>
    </w:p>
    <w:p w14:paraId="355614EA" w14:textId="77777777" w:rsidR="003C29D4" w:rsidRDefault="003C29D4" w:rsidP="003C29D4">
      <w:pPr>
        <w:spacing w:line="276" w:lineRule="auto"/>
        <w:jc w:val="both"/>
        <w:rPr>
          <w:bCs/>
        </w:rPr>
      </w:pPr>
      <w:r w:rsidRPr="00CE18DD">
        <w:rPr>
          <w:bCs/>
        </w:rPr>
        <w:t xml:space="preserve">U </w:t>
      </w:r>
      <w:r w:rsidRPr="00CE18DD">
        <w:rPr>
          <w:rFonts w:cstheme="minorHAnsi"/>
        </w:rPr>
        <w:t>izvještajnom razdoblju</w:t>
      </w:r>
      <w:r w:rsidRPr="00CE18DD">
        <w:rPr>
          <w:rFonts w:eastAsia="Times New Roman" w:cstheme="minorHAnsi"/>
        </w:rPr>
        <w:t xml:space="preserve"> </w:t>
      </w:r>
      <w:r w:rsidRPr="00CE18DD">
        <w:rPr>
          <w:bCs/>
        </w:rPr>
        <w:t xml:space="preserve">HALMED je sudjelovao u radu </w:t>
      </w:r>
      <w:r>
        <w:rPr>
          <w:bCs/>
        </w:rPr>
        <w:t>11</w:t>
      </w:r>
      <w:r w:rsidRPr="00CE18DD">
        <w:rPr>
          <w:bCs/>
        </w:rPr>
        <w:t xml:space="preserve"> sjednic</w:t>
      </w:r>
      <w:r>
        <w:rPr>
          <w:bCs/>
        </w:rPr>
        <w:t>a</w:t>
      </w:r>
      <w:r w:rsidRPr="00CE18DD">
        <w:rPr>
          <w:bCs/>
        </w:rPr>
        <w:t xml:space="preserve"> SAWP-a</w:t>
      </w:r>
      <w:r>
        <w:rPr>
          <w:bCs/>
        </w:rPr>
        <w:t xml:space="preserve"> i na </w:t>
      </w:r>
      <w:r>
        <w:rPr>
          <w:rFonts w:eastAsia="Times New Roman" w:cstheme="minorHAnsi"/>
        </w:rPr>
        <w:t xml:space="preserve">1 </w:t>
      </w:r>
      <w:r w:rsidRPr="00494A17">
        <w:rPr>
          <w:rFonts w:eastAsia="Times New Roman" w:cstheme="minorHAnsi"/>
        </w:rPr>
        <w:t>CHMP-SAWP Strategic Review and Learning Meeting</w:t>
      </w:r>
      <w:r w:rsidRPr="00A06350">
        <w:rPr>
          <w:rFonts w:eastAsia="Times New Roman" w:cstheme="minorHAnsi"/>
        </w:rPr>
        <w:t xml:space="preserve"> (SRLM) sjednici</w:t>
      </w:r>
      <w:r>
        <w:rPr>
          <w:rFonts w:eastAsia="Times New Roman" w:cstheme="minorHAnsi"/>
        </w:rPr>
        <w:t xml:space="preserve"> te jednom INNO sastanku</w:t>
      </w:r>
      <w:r>
        <w:t xml:space="preserve"> </w:t>
      </w:r>
      <w:r w:rsidRPr="003570E3">
        <w:rPr>
          <w:bCs/>
        </w:rPr>
        <w:t>(</w:t>
      </w:r>
      <w:r w:rsidRPr="004207D8">
        <w:rPr>
          <w:bCs/>
          <w:i/>
        </w:rPr>
        <w:t>Innovations in Healthcare Meeting</w:t>
      </w:r>
      <w:r>
        <w:rPr>
          <w:bCs/>
        </w:rPr>
        <w:t>).</w:t>
      </w:r>
    </w:p>
    <w:p w14:paraId="700A5642" w14:textId="059C36A7" w:rsidR="003C29D4" w:rsidRDefault="003C29D4" w:rsidP="003C29D4">
      <w:pPr>
        <w:spacing w:line="276" w:lineRule="auto"/>
        <w:jc w:val="both"/>
        <w:rPr>
          <w:bCs/>
        </w:rPr>
      </w:pPr>
      <w:r w:rsidRPr="009A7AE2">
        <w:rPr>
          <w:bCs/>
        </w:rPr>
        <w:t xml:space="preserve"> </w:t>
      </w:r>
    </w:p>
    <w:p w14:paraId="579C0867" w14:textId="77777777" w:rsidR="003C29D4" w:rsidRPr="00DD58F0" w:rsidRDefault="003C29D4" w:rsidP="003C29D4">
      <w:pPr>
        <w:spacing w:line="276" w:lineRule="auto"/>
        <w:jc w:val="both"/>
        <w:rPr>
          <w:b/>
          <w:i/>
        </w:rPr>
      </w:pPr>
      <w:r w:rsidRPr="00EF527F">
        <w:rPr>
          <w:b/>
        </w:rPr>
        <w:t>A-II) Radna skupina za biološke lijekove (</w:t>
      </w:r>
      <w:r w:rsidRPr="00EF527F">
        <w:rPr>
          <w:b/>
          <w:i/>
        </w:rPr>
        <w:t>Biologics Working Party, BWP)</w:t>
      </w:r>
    </w:p>
    <w:p w14:paraId="17FB3CF3" w14:textId="77777777" w:rsidR="003C29D4" w:rsidRPr="00E5700A" w:rsidRDefault="003C29D4" w:rsidP="003C29D4">
      <w:pPr>
        <w:pStyle w:val="HTMLPreformatted"/>
        <w:shd w:val="clear" w:color="auto" w:fill="FFFFFF"/>
        <w:spacing w:line="276" w:lineRule="auto"/>
        <w:jc w:val="both"/>
        <w:rPr>
          <w:rFonts w:asciiTheme="minorHAnsi" w:hAnsiTheme="minorHAnsi" w:cstheme="minorHAnsi"/>
          <w:sz w:val="22"/>
          <w:szCs w:val="22"/>
        </w:rPr>
      </w:pPr>
      <w:r>
        <w:rPr>
          <w:rFonts w:asciiTheme="minorHAnsi" w:hAnsiTheme="minorHAnsi"/>
          <w:color w:val="212121"/>
          <w:sz w:val="22"/>
          <w:szCs w:val="22"/>
        </w:rPr>
        <w:t xml:space="preserve">BWP </w:t>
      </w:r>
      <w:r w:rsidRPr="00935385">
        <w:rPr>
          <w:rFonts w:asciiTheme="minorHAnsi" w:hAnsiTheme="minorHAnsi"/>
          <w:color w:val="212121"/>
          <w:sz w:val="22"/>
          <w:szCs w:val="22"/>
        </w:rPr>
        <w:t xml:space="preserve">daje preporuke znanstvenim povjerenstvima EMA-e o svim pitanjima koja se odnose na kakvoću i sigurnost bioloških lijekova. BWP daje podršku CHMP-u kako bi se </w:t>
      </w:r>
      <w:r>
        <w:rPr>
          <w:rFonts w:asciiTheme="minorHAnsi" w:hAnsiTheme="minorHAnsi"/>
          <w:color w:val="212121"/>
          <w:sz w:val="22"/>
          <w:szCs w:val="22"/>
        </w:rPr>
        <w:t>postigla</w:t>
      </w:r>
      <w:r w:rsidRPr="00935385">
        <w:rPr>
          <w:rFonts w:asciiTheme="minorHAnsi" w:hAnsiTheme="minorHAnsi"/>
          <w:color w:val="212121"/>
          <w:sz w:val="22"/>
          <w:szCs w:val="22"/>
        </w:rPr>
        <w:t xml:space="preserve"> dosljednost u ocjeni odnosno koherentnost CHMP mišljenja. </w:t>
      </w:r>
      <w:r w:rsidRPr="00935385">
        <w:rPr>
          <w:rFonts w:asciiTheme="minorHAnsi" w:hAnsiTheme="minorHAnsi" w:cstheme="minorHAnsi"/>
          <w:sz w:val="22"/>
          <w:szCs w:val="22"/>
        </w:rPr>
        <w:t xml:space="preserve">U </w:t>
      </w:r>
      <w:r w:rsidRPr="00832ADC">
        <w:rPr>
          <w:rFonts w:asciiTheme="minorHAnsi" w:hAnsiTheme="minorHAnsi" w:cstheme="minorHAnsi"/>
          <w:sz w:val="22"/>
          <w:szCs w:val="22"/>
        </w:rPr>
        <w:t xml:space="preserve">radnoj skupini </w:t>
      </w:r>
      <w:r w:rsidRPr="00935385">
        <w:rPr>
          <w:rFonts w:asciiTheme="minorHAnsi" w:hAnsiTheme="minorHAnsi" w:cstheme="minorHAnsi"/>
          <w:sz w:val="22"/>
          <w:szCs w:val="22"/>
        </w:rPr>
        <w:t xml:space="preserve">BWP Hrvatska ima </w:t>
      </w:r>
      <w:r>
        <w:rPr>
          <w:rFonts w:asciiTheme="minorHAnsi" w:hAnsiTheme="minorHAnsi" w:cstheme="minorHAnsi"/>
          <w:sz w:val="22"/>
          <w:szCs w:val="22"/>
        </w:rPr>
        <w:t>dva</w:t>
      </w:r>
      <w:r w:rsidRPr="00935385">
        <w:rPr>
          <w:rFonts w:asciiTheme="minorHAnsi" w:hAnsiTheme="minorHAnsi" w:cstheme="minorHAnsi"/>
          <w:sz w:val="22"/>
          <w:szCs w:val="22"/>
        </w:rPr>
        <w:t xml:space="preserve"> predstavnika HALMED-a; člana i zamjenika. Predstavnik HALMED-a je isto</w:t>
      </w:r>
      <w:r>
        <w:rPr>
          <w:rFonts w:asciiTheme="minorHAnsi" w:hAnsiTheme="minorHAnsi" w:cstheme="minorHAnsi"/>
          <w:sz w:val="22"/>
          <w:szCs w:val="22"/>
        </w:rPr>
        <w:t>vremeno predstavnik i u Radnoj g</w:t>
      </w:r>
      <w:r w:rsidRPr="00935385">
        <w:rPr>
          <w:rFonts w:asciiTheme="minorHAnsi" w:hAnsiTheme="minorHAnsi" w:cstheme="minorHAnsi"/>
          <w:sz w:val="22"/>
          <w:szCs w:val="22"/>
        </w:rPr>
        <w:t xml:space="preserve">rupi za influencu koja je dio Radne </w:t>
      </w:r>
      <w:r w:rsidRPr="00E5700A">
        <w:rPr>
          <w:rFonts w:asciiTheme="minorHAnsi" w:hAnsiTheme="minorHAnsi" w:cstheme="minorHAnsi"/>
          <w:sz w:val="22"/>
          <w:szCs w:val="22"/>
        </w:rPr>
        <w:t>skupine za biološke lijekove (</w:t>
      </w:r>
      <w:r w:rsidRPr="00E5700A">
        <w:rPr>
          <w:rFonts w:asciiTheme="minorHAnsi" w:hAnsiTheme="minorHAnsi" w:cstheme="minorHAnsi"/>
          <w:i/>
          <w:sz w:val="22"/>
          <w:szCs w:val="22"/>
        </w:rPr>
        <w:t>CHMP Biologics Working Party Ad Hoc Influenza Working Group</w:t>
      </w:r>
      <w:r w:rsidRPr="00774D06">
        <w:rPr>
          <w:rFonts w:asciiTheme="minorHAnsi" w:hAnsiTheme="minorHAnsi" w:cstheme="minorHAnsi"/>
          <w:sz w:val="22"/>
          <w:szCs w:val="22"/>
        </w:rPr>
        <w:t>)</w:t>
      </w:r>
      <w:r w:rsidRPr="00205A82">
        <w:rPr>
          <w:rFonts w:asciiTheme="minorHAnsi" w:hAnsiTheme="minorHAnsi" w:cstheme="minorHAnsi"/>
          <w:sz w:val="22"/>
          <w:szCs w:val="22"/>
        </w:rPr>
        <w:t>.</w:t>
      </w:r>
    </w:p>
    <w:p w14:paraId="1C5DEE7A" w14:textId="77777777" w:rsidR="003C29D4" w:rsidRPr="008205A5" w:rsidRDefault="003C29D4" w:rsidP="003C29D4">
      <w:pPr>
        <w:pStyle w:val="HTMLPreformatted"/>
        <w:shd w:val="clear" w:color="auto" w:fill="FFFFFF"/>
        <w:spacing w:line="276" w:lineRule="auto"/>
        <w:jc w:val="both"/>
        <w:rPr>
          <w:rFonts w:asciiTheme="minorHAnsi" w:hAnsiTheme="minorHAnsi" w:cstheme="minorHAnsi"/>
          <w:sz w:val="22"/>
          <w:szCs w:val="22"/>
        </w:rPr>
      </w:pPr>
    </w:p>
    <w:p w14:paraId="5A927AA3" w14:textId="77777777" w:rsidR="003C29D4" w:rsidRDefault="003C29D4" w:rsidP="003C29D4">
      <w:pPr>
        <w:pStyle w:val="HTMLPreformatted"/>
        <w:shd w:val="clear" w:color="auto" w:fill="FFFFFF"/>
        <w:spacing w:line="276" w:lineRule="auto"/>
        <w:jc w:val="both"/>
        <w:rPr>
          <w:rFonts w:asciiTheme="minorHAnsi" w:hAnsiTheme="minorHAnsi" w:cstheme="minorHAnsi"/>
          <w:sz w:val="22"/>
          <w:szCs w:val="22"/>
        </w:rPr>
      </w:pPr>
      <w:r w:rsidRPr="00136B03">
        <w:rPr>
          <w:rStyle w:val="Strong"/>
          <w:rFonts w:asciiTheme="minorHAnsi" w:hAnsiTheme="minorHAnsi" w:cstheme="minorHAnsi"/>
          <w:b w:val="0"/>
          <w:sz w:val="22"/>
          <w:szCs w:val="22"/>
        </w:rPr>
        <w:t xml:space="preserve">U </w:t>
      </w:r>
      <w:r>
        <w:rPr>
          <w:rFonts w:asciiTheme="minorHAnsi" w:hAnsiTheme="minorHAnsi" w:cstheme="minorHAnsi"/>
          <w:sz w:val="22"/>
          <w:szCs w:val="22"/>
        </w:rPr>
        <w:t>izvještajnom</w:t>
      </w:r>
      <w:r w:rsidRPr="007F343A">
        <w:rPr>
          <w:rFonts w:asciiTheme="minorHAnsi" w:hAnsiTheme="minorHAnsi" w:cstheme="minorHAnsi"/>
          <w:sz w:val="22"/>
          <w:szCs w:val="22"/>
        </w:rPr>
        <w:t xml:space="preserve"> razdoblju</w:t>
      </w:r>
      <w:r w:rsidRPr="00644D1F">
        <w:rPr>
          <w:rFonts w:asciiTheme="minorHAnsi" w:hAnsiTheme="minorHAnsi" w:cstheme="minorHAnsi"/>
          <w:sz w:val="22"/>
          <w:szCs w:val="22"/>
        </w:rPr>
        <w:t xml:space="preserve"> </w:t>
      </w:r>
      <w:r w:rsidRPr="00136B03">
        <w:rPr>
          <w:rStyle w:val="Strong"/>
          <w:rFonts w:asciiTheme="minorHAnsi" w:hAnsiTheme="minorHAnsi" w:cstheme="minorHAnsi"/>
          <w:b w:val="0"/>
          <w:sz w:val="22"/>
          <w:szCs w:val="22"/>
        </w:rPr>
        <w:t>HALMED je aktivno sudjelovao</w:t>
      </w:r>
      <w:r w:rsidRPr="007F343A">
        <w:rPr>
          <w:rStyle w:val="Strong"/>
          <w:rFonts w:asciiTheme="minorHAnsi" w:hAnsiTheme="minorHAnsi" w:cstheme="minorHAnsi"/>
          <w:sz w:val="22"/>
          <w:szCs w:val="22"/>
        </w:rPr>
        <w:t xml:space="preserve"> </w:t>
      </w:r>
      <w:r w:rsidRPr="007F343A">
        <w:rPr>
          <w:rFonts w:asciiTheme="minorHAnsi" w:hAnsiTheme="minorHAnsi" w:cstheme="minorHAnsi"/>
          <w:sz w:val="22"/>
          <w:szCs w:val="22"/>
        </w:rPr>
        <w:t>u raspravi i donošenju odluke o sojevima virusa koji će u sezoni 202</w:t>
      </w:r>
      <w:r>
        <w:rPr>
          <w:rFonts w:asciiTheme="minorHAnsi" w:hAnsiTheme="minorHAnsi" w:cstheme="minorHAnsi"/>
          <w:sz w:val="22"/>
          <w:szCs w:val="22"/>
        </w:rPr>
        <w:t>2</w:t>
      </w:r>
      <w:r w:rsidRPr="007F343A">
        <w:rPr>
          <w:rFonts w:asciiTheme="minorHAnsi" w:hAnsiTheme="minorHAnsi" w:cstheme="minorHAnsi"/>
          <w:sz w:val="22"/>
          <w:szCs w:val="22"/>
        </w:rPr>
        <w:t>./202</w:t>
      </w:r>
      <w:r>
        <w:rPr>
          <w:rFonts w:asciiTheme="minorHAnsi" w:hAnsiTheme="minorHAnsi" w:cstheme="minorHAnsi"/>
          <w:sz w:val="22"/>
          <w:szCs w:val="22"/>
        </w:rPr>
        <w:t>3</w:t>
      </w:r>
      <w:r w:rsidRPr="007F343A">
        <w:rPr>
          <w:rFonts w:asciiTheme="minorHAnsi" w:hAnsiTheme="minorHAnsi" w:cstheme="minorHAnsi"/>
          <w:sz w:val="22"/>
          <w:szCs w:val="22"/>
        </w:rPr>
        <w:t>. godine biti u sastavu cjepiva protiv gripe</w:t>
      </w:r>
      <w:r>
        <w:rPr>
          <w:rFonts w:asciiTheme="minorHAnsi" w:hAnsiTheme="minorHAnsi" w:cstheme="minorHAnsi"/>
          <w:sz w:val="22"/>
          <w:szCs w:val="22"/>
        </w:rPr>
        <w:t xml:space="preserve"> i</w:t>
      </w:r>
      <w:r w:rsidRPr="00637EFF">
        <w:rPr>
          <w:rFonts w:asciiTheme="minorHAnsi" w:hAnsiTheme="minorHAnsi" w:cstheme="minorHAnsi"/>
          <w:sz w:val="22"/>
          <w:szCs w:val="22"/>
        </w:rPr>
        <w:t xml:space="preserve"> </w:t>
      </w:r>
      <w:r>
        <w:rPr>
          <w:rFonts w:asciiTheme="minorHAnsi" w:hAnsiTheme="minorHAnsi" w:cstheme="minorHAnsi"/>
          <w:sz w:val="22"/>
          <w:szCs w:val="22"/>
        </w:rPr>
        <w:t>u izradi internih BWP zaključaka („</w:t>
      </w:r>
      <w:r w:rsidRPr="00C55899">
        <w:rPr>
          <w:rFonts w:asciiTheme="minorHAnsi" w:hAnsiTheme="minorHAnsi" w:cstheme="minorHAnsi"/>
          <w:i/>
          <w:sz w:val="22"/>
          <w:szCs w:val="22"/>
        </w:rPr>
        <w:t>Learnings</w:t>
      </w:r>
      <w:r>
        <w:rPr>
          <w:rFonts w:asciiTheme="minorHAnsi" w:hAnsiTheme="minorHAnsi" w:cstheme="minorHAnsi"/>
          <w:sz w:val="22"/>
          <w:szCs w:val="22"/>
        </w:rPr>
        <w:t>“)</w:t>
      </w:r>
      <w:r w:rsidRPr="00763253">
        <w:t xml:space="preserve"> </w:t>
      </w:r>
      <w:r w:rsidRPr="00763253">
        <w:rPr>
          <w:rFonts w:asciiTheme="minorHAnsi" w:hAnsiTheme="minorHAnsi" w:cstheme="minorHAnsi"/>
          <w:sz w:val="22"/>
          <w:szCs w:val="22"/>
        </w:rPr>
        <w:t xml:space="preserve">koji </w:t>
      </w:r>
      <w:r>
        <w:rPr>
          <w:rFonts w:asciiTheme="minorHAnsi" w:hAnsiTheme="minorHAnsi" w:cstheme="minorHAnsi"/>
          <w:sz w:val="22"/>
          <w:szCs w:val="22"/>
        </w:rPr>
        <w:t>doprinose</w:t>
      </w:r>
      <w:r w:rsidRPr="00763253">
        <w:rPr>
          <w:rFonts w:asciiTheme="minorHAnsi" w:hAnsiTheme="minorHAnsi" w:cstheme="minorHAnsi"/>
          <w:sz w:val="22"/>
          <w:szCs w:val="22"/>
        </w:rPr>
        <w:t xml:space="preserve"> konzistentnost</w:t>
      </w:r>
      <w:r>
        <w:rPr>
          <w:rFonts w:asciiTheme="minorHAnsi" w:hAnsiTheme="minorHAnsi" w:cstheme="minorHAnsi"/>
          <w:sz w:val="22"/>
          <w:szCs w:val="22"/>
        </w:rPr>
        <w:t>i</w:t>
      </w:r>
      <w:r w:rsidRPr="00763253">
        <w:rPr>
          <w:rFonts w:asciiTheme="minorHAnsi" w:hAnsiTheme="minorHAnsi" w:cstheme="minorHAnsi"/>
          <w:sz w:val="22"/>
          <w:szCs w:val="22"/>
        </w:rPr>
        <w:t xml:space="preserve"> u donošenju odluka za pojedina pitanja koja nisu definirana dostupnim smjernicama</w:t>
      </w:r>
      <w:r>
        <w:rPr>
          <w:rFonts w:asciiTheme="minorHAnsi" w:hAnsiTheme="minorHAnsi" w:cstheme="minorHAnsi"/>
          <w:sz w:val="22"/>
          <w:szCs w:val="22"/>
        </w:rPr>
        <w:t>.</w:t>
      </w:r>
    </w:p>
    <w:p w14:paraId="4077A185" w14:textId="77777777" w:rsidR="003C29D4" w:rsidRDefault="003C29D4" w:rsidP="003C29D4">
      <w:pPr>
        <w:pStyle w:val="HTMLPreformatted"/>
        <w:shd w:val="clear" w:color="auto" w:fill="FFFFFF"/>
        <w:spacing w:line="276" w:lineRule="auto"/>
        <w:jc w:val="both"/>
        <w:rPr>
          <w:rFonts w:asciiTheme="minorHAnsi" w:hAnsiTheme="minorHAnsi" w:cstheme="minorHAnsi"/>
          <w:sz w:val="22"/>
          <w:szCs w:val="22"/>
        </w:rPr>
      </w:pPr>
    </w:p>
    <w:p w14:paraId="487C5125" w14:textId="77777777" w:rsidR="003C29D4" w:rsidRPr="00892427" w:rsidRDefault="003C29D4" w:rsidP="003C29D4">
      <w:pPr>
        <w:tabs>
          <w:tab w:val="left" w:pos="567"/>
        </w:tabs>
        <w:spacing w:line="276" w:lineRule="auto"/>
        <w:jc w:val="both"/>
        <w:rPr>
          <w:rFonts w:eastAsia="Times New Roman" w:cstheme="minorHAnsi"/>
        </w:rPr>
      </w:pPr>
      <w:r>
        <w:rPr>
          <w:rFonts w:cstheme="minorHAnsi"/>
        </w:rPr>
        <w:t xml:space="preserve">Predstavnici HALMED-a aktivno su sudjelovali i na izvanrednim </w:t>
      </w:r>
      <w:r>
        <w:rPr>
          <w:rFonts w:eastAsia="Times New Roman" w:cstheme="minorHAnsi"/>
        </w:rPr>
        <w:t>sastancima vezano uz proceduru postupne ocjene (</w:t>
      </w:r>
      <w:r w:rsidRPr="00074327">
        <w:rPr>
          <w:rFonts w:eastAsia="Times New Roman" w:cstheme="minorHAnsi"/>
          <w:i/>
        </w:rPr>
        <w:t>rolling review</w:t>
      </w:r>
      <w:r>
        <w:rPr>
          <w:rFonts w:eastAsia="Times New Roman" w:cstheme="minorHAnsi"/>
        </w:rPr>
        <w:t>) u svrhu davanja uvjetnog odobrenja za cjepivo protiv COVID-19 bolesti te izmjenu sojeva u cjepivima protiv COVID-19</w:t>
      </w:r>
    </w:p>
    <w:p w14:paraId="6441CC82" w14:textId="77777777" w:rsidR="003C29D4" w:rsidRPr="007F343A" w:rsidRDefault="003C29D4" w:rsidP="003C29D4">
      <w:pPr>
        <w:pStyle w:val="HTMLPreformatted"/>
        <w:shd w:val="clear" w:color="auto" w:fill="FFFFFF"/>
        <w:spacing w:line="276" w:lineRule="auto"/>
        <w:jc w:val="both"/>
        <w:rPr>
          <w:rFonts w:asciiTheme="minorHAnsi" w:hAnsiTheme="minorHAnsi" w:cstheme="minorHAnsi"/>
          <w:sz w:val="22"/>
          <w:szCs w:val="22"/>
        </w:rPr>
      </w:pPr>
    </w:p>
    <w:p w14:paraId="4B4F8FC9" w14:textId="77777777" w:rsidR="003C29D4" w:rsidRDefault="003C29D4" w:rsidP="003C29D4">
      <w:pPr>
        <w:pStyle w:val="HTMLPreformatted"/>
        <w:shd w:val="clear" w:color="auto" w:fill="FFFFFF"/>
        <w:spacing w:line="276" w:lineRule="auto"/>
        <w:jc w:val="both"/>
        <w:rPr>
          <w:rFonts w:asciiTheme="minorHAnsi" w:hAnsiTheme="minorHAnsi" w:cstheme="minorHAnsi"/>
          <w:sz w:val="22"/>
          <w:szCs w:val="22"/>
        </w:rPr>
      </w:pPr>
      <w:r w:rsidRPr="007F343A">
        <w:rPr>
          <w:rFonts w:asciiTheme="minorHAnsi" w:hAnsiTheme="minorHAnsi" w:cstheme="minorHAnsi"/>
          <w:sz w:val="22"/>
          <w:szCs w:val="22"/>
        </w:rPr>
        <w:t>Predstavnici HALMED-a bili su</w:t>
      </w:r>
      <w:r>
        <w:rPr>
          <w:rFonts w:asciiTheme="minorHAnsi" w:hAnsiTheme="minorHAnsi" w:cstheme="minorHAnsi"/>
          <w:sz w:val="22"/>
          <w:szCs w:val="22"/>
        </w:rPr>
        <w:t>:</w:t>
      </w:r>
    </w:p>
    <w:p w14:paraId="464BF5D3" w14:textId="77777777" w:rsidR="003C29D4" w:rsidRDefault="003C29D4" w:rsidP="003C29D4">
      <w:pPr>
        <w:pStyle w:val="HTMLPreformatted"/>
        <w:numPr>
          <w:ilvl w:val="0"/>
          <w:numId w:val="16"/>
        </w:numPr>
        <w:shd w:val="clear" w:color="auto" w:fill="FFFFFF"/>
        <w:spacing w:line="276" w:lineRule="auto"/>
        <w:jc w:val="both"/>
        <w:rPr>
          <w:rFonts w:asciiTheme="minorHAnsi" w:hAnsiTheme="minorHAnsi" w:cstheme="minorHAnsi"/>
          <w:sz w:val="22"/>
          <w:szCs w:val="22"/>
        </w:rPr>
      </w:pPr>
      <w:r w:rsidRPr="00A81FE5">
        <w:rPr>
          <w:rFonts w:asciiTheme="minorHAnsi" w:hAnsiTheme="minorHAnsi" w:cstheme="minorHAnsi"/>
          <w:sz w:val="22"/>
          <w:szCs w:val="22"/>
        </w:rPr>
        <w:t xml:space="preserve">ocjenitelji kakvoće za </w:t>
      </w:r>
      <w:r>
        <w:rPr>
          <w:rFonts w:asciiTheme="minorHAnsi" w:hAnsiTheme="minorHAnsi" w:cstheme="minorHAnsi"/>
          <w:sz w:val="22"/>
          <w:szCs w:val="22"/>
        </w:rPr>
        <w:t>4</w:t>
      </w:r>
      <w:r w:rsidRPr="00A81FE5">
        <w:rPr>
          <w:rFonts w:asciiTheme="minorHAnsi" w:hAnsiTheme="minorHAnsi" w:cstheme="minorHAnsi"/>
          <w:sz w:val="22"/>
          <w:szCs w:val="22"/>
        </w:rPr>
        <w:t xml:space="preserve"> biološka lijeka</w:t>
      </w:r>
      <w:r>
        <w:rPr>
          <w:rFonts w:asciiTheme="minorHAnsi" w:hAnsiTheme="minorHAnsi" w:cstheme="minorHAnsi"/>
          <w:sz w:val="22"/>
          <w:szCs w:val="22"/>
        </w:rPr>
        <w:t xml:space="preserve">, od kojih za jedan </w:t>
      </w:r>
      <w:r w:rsidRPr="00A81FE5">
        <w:rPr>
          <w:rFonts w:asciiTheme="minorHAnsi" w:hAnsiTheme="minorHAnsi" w:cstheme="minorHAnsi"/>
          <w:sz w:val="22"/>
          <w:szCs w:val="22"/>
        </w:rPr>
        <w:t xml:space="preserve">u multinacionalnom timu s </w:t>
      </w:r>
      <w:r w:rsidRPr="0098660A">
        <w:rPr>
          <w:rFonts w:asciiTheme="minorHAnsi" w:hAnsiTheme="minorHAnsi" w:cstheme="minorHAnsi"/>
          <w:sz w:val="22"/>
          <w:szCs w:val="22"/>
        </w:rPr>
        <w:t>Irskom</w:t>
      </w:r>
      <w:r>
        <w:rPr>
          <w:rFonts w:asciiTheme="minorHAnsi" w:hAnsiTheme="minorHAnsi" w:cstheme="minorHAnsi"/>
          <w:sz w:val="22"/>
          <w:szCs w:val="22"/>
        </w:rPr>
        <w:t>, a jedan u multinacionalnom timu s Francuskom i Italijom</w:t>
      </w:r>
    </w:p>
    <w:p w14:paraId="6B227764" w14:textId="77777777" w:rsidR="003C29D4" w:rsidRPr="00807042" w:rsidRDefault="003C29D4" w:rsidP="003C29D4">
      <w:pPr>
        <w:pStyle w:val="HTMLPreformatted"/>
        <w:numPr>
          <w:ilvl w:val="0"/>
          <w:numId w:val="16"/>
        </w:numPr>
        <w:shd w:val="clear" w:color="auto" w:fill="FFFFFF"/>
        <w:spacing w:line="276" w:lineRule="auto"/>
        <w:jc w:val="both"/>
        <w:rPr>
          <w:rFonts w:asciiTheme="minorHAnsi" w:hAnsiTheme="minorHAnsi" w:cstheme="minorHAnsi"/>
          <w:sz w:val="22"/>
          <w:szCs w:val="22"/>
        </w:rPr>
      </w:pPr>
      <w:r>
        <w:rPr>
          <w:rFonts w:asciiTheme="minorHAnsi" w:hAnsiTheme="minorHAnsi" w:cstheme="minorHAnsi"/>
          <w:sz w:val="22"/>
          <w:szCs w:val="22"/>
        </w:rPr>
        <w:t>ocjenitelji kakvoće u</w:t>
      </w:r>
      <w:r w:rsidRPr="00760B95">
        <w:rPr>
          <w:rFonts w:asciiTheme="minorHAnsi" w:hAnsiTheme="minorHAnsi" w:cstheme="minorHAnsi"/>
          <w:sz w:val="22"/>
          <w:szCs w:val="22"/>
        </w:rPr>
        <w:t xml:space="preserve"> ponovnoj ocjeni nakon negativnog mišljenja (</w:t>
      </w:r>
      <w:r w:rsidRPr="007C7265">
        <w:rPr>
          <w:rFonts w:asciiTheme="minorHAnsi" w:hAnsiTheme="minorHAnsi" w:cstheme="minorHAnsi"/>
          <w:i/>
          <w:sz w:val="22"/>
          <w:szCs w:val="22"/>
        </w:rPr>
        <w:t>re-examination</w:t>
      </w:r>
      <w:r w:rsidRPr="00760B95">
        <w:rPr>
          <w:rFonts w:asciiTheme="minorHAnsi" w:hAnsiTheme="minorHAnsi" w:cstheme="minorHAnsi"/>
          <w:sz w:val="22"/>
          <w:szCs w:val="22"/>
        </w:rPr>
        <w:t>)</w:t>
      </w:r>
    </w:p>
    <w:p w14:paraId="244B2C12" w14:textId="77777777" w:rsidR="003C29D4" w:rsidRDefault="003C29D4" w:rsidP="003C29D4">
      <w:pPr>
        <w:pStyle w:val="HTMLPreformatted"/>
        <w:numPr>
          <w:ilvl w:val="0"/>
          <w:numId w:val="16"/>
        </w:numPr>
        <w:shd w:val="clear" w:color="auto" w:fill="FFFFFF"/>
        <w:spacing w:line="276" w:lineRule="auto"/>
        <w:jc w:val="both"/>
        <w:rPr>
          <w:rFonts w:asciiTheme="minorHAnsi" w:hAnsiTheme="minorHAnsi" w:cstheme="minorHAnsi"/>
          <w:sz w:val="22"/>
          <w:szCs w:val="22"/>
        </w:rPr>
      </w:pPr>
      <w:r w:rsidRPr="00D36D0C">
        <w:rPr>
          <w:rFonts w:asciiTheme="minorHAnsi" w:hAnsiTheme="minorHAnsi" w:cstheme="minorHAnsi"/>
          <w:sz w:val="22"/>
          <w:szCs w:val="22"/>
        </w:rPr>
        <w:t xml:space="preserve">ocjenitelji </w:t>
      </w:r>
      <w:r>
        <w:rPr>
          <w:rFonts w:asciiTheme="minorHAnsi" w:hAnsiTheme="minorHAnsi" w:cstheme="minorHAnsi"/>
          <w:sz w:val="22"/>
          <w:szCs w:val="22"/>
        </w:rPr>
        <w:t xml:space="preserve">u 6 </w:t>
      </w:r>
      <w:r w:rsidRPr="00D36D0C">
        <w:rPr>
          <w:rFonts w:asciiTheme="minorHAnsi" w:hAnsiTheme="minorHAnsi" w:cstheme="minorHAnsi"/>
          <w:sz w:val="22"/>
          <w:szCs w:val="22"/>
        </w:rPr>
        <w:t>znanstven</w:t>
      </w:r>
      <w:r>
        <w:rPr>
          <w:rFonts w:asciiTheme="minorHAnsi" w:hAnsiTheme="minorHAnsi" w:cstheme="minorHAnsi"/>
          <w:sz w:val="22"/>
          <w:szCs w:val="22"/>
        </w:rPr>
        <w:t>ih</w:t>
      </w:r>
      <w:r w:rsidRPr="00D36D0C">
        <w:rPr>
          <w:rFonts w:asciiTheme="minorHAnsi" w:hAnsiTheme="minorHAnsi" w:cstheme="minorHAnsi"/>
          <w:sz w:val="22"/>
          <w:szCs w:val="22"/>
        </w:rPr>
        <w:t xml:space="preserve"> savjeta iz područja kakvoće bio</w:t>
      </w:r>
      <w:r>
        <w:rPr>
          <w:rFonts w:asciiTheme="minorHAnsi" w:hAnsiTheme="minorHAnsi" w:cstheme="minorHAnsi"/>
          <w:sz w:val="22"/>
          <w:szCs w:val="22"/>
        </w:rPr>
        <w:t>loških lijekova</w:t>
      </w:r>
      <w:r w:rsidRPr="00791110">
        <w:rPr>
          <w:rFonts w:asciiTheme="minorHAnsi" w:hAnsiTheme="minorHAnsi" w:cstheme="minorHAnsi"/>
          <w:sz w:val="22"/>
          <w:szCs w:val="22"/>
        </w:rPr>
        <w:t>.</w:t>
      </w:r>
    </w:p>
    <w:p w14:paraId="72E66203" w14:textId="77777777" w:rsidR="003C29D4" w:rsidRDefault="003C29D4" w:rsidP="003C29D4">
      <w:pPr>
        <w:pStyle w:val="HTMLPreformatted"/>
        <w:shd w:val="clear" w:color="auto" w:fill="FFFFFF"/>
        <w:spacing w:line="276" w:lineRule="auto"/>
        <w:jc w:val="both"/>
        <w:rPr>
          <w:rFonts w:asciiTheme="minorHAnsi" w:hAnsiTheme="minorHAnsi" w:cstheme="minorHAnsi"/>
          <w:sz w:val="22"/>
          <w:szCs w:val="22"/>
        </w:rPr>
      </w:pPr>
    </w:p>
    <w:p w14:paraId="0B4B0521" w14:textId="77777777" w:rsidR="003C29D4" w:rsidRDefault="003C29D4" w:rsidP="003C29D4">
      <w:pPr>
        <w:spacing w:line="276" w:lineRule="auto"/>
        <w:rPr>
          <w:b/>
        </w:rPr>
      </w:pPr>
      <w:r w:rsidRPr="00A878C9">
        <w:rPr>
          <w:b/>
        </w:rPr>
        <w:t>A-III) Radna skupina za kakvoću lijekova (</w:t>
      </w:r>
      <w:r w:rsidRPr="00A878C9">
        <w:rPr>
          <w:b/>
          <w:i/>
        </w:rPr>
        <w:t>Quality Working Party</w:t>
      </w:r>
      <w:r w:rsidRPr="00A878C9">
        <w:rPr>
          <w:b/>
        </w:rPr>
        <w:t>, QWP)</w:t>
      </w:r>
    </w:p>
    <w:p w14:paraId="5810762A" w14:textId="77777777" w:rsidR="003C29D4" w:rsidRDefault="003C29D4" w:rsidP="003C29D4">
      <w:pPr>
        <w:tabs>
          <w:tab w:val="left" w:pos="709"/>
        </w:tabs>
        <w:spacing w:line="276" w:lineRule="auto"/>
        <w:jc w:val="both"/>
        <w:rPr>
          <w:rFonts w:eastAsia="Times New Roman" w:cstheme="minorHAnsi"/>
        </w:rPr>
      </w:pPr>
      <w:r w:rsidRPr="00A878C9">
        <w:t xml:space="preserve">QWP daje </w:t>
      </w:r>
      <w:r w:rsidRPr="00A878C9">
        <w:rPr>
          <w:rFonts w:eastAsia="Times New Roman" w:cstheme="minorHAnsi"/>
        </w:rPr>
        <w:t xml:space="preserve">preporuke i mišljenja Povjerenstvu za humane lijekove (CHMP) i Povjerenstvu za veterinarske lijekove (CVMP) EMA-e koja su vezana uz kakvoću lijekova. Uz delegate iz regulatornih </w:t>
      </w:r>
      <w:r w:rsidRPr="00A878C9">
        <w:rPr>
          <w:rFonts w:eastAsia="Times New Roman" w:cstheme="minorHAnsi"/>
        </w:rPr>
        <w:lastRenderedPageBreak/>
        <w:t>tijela svake zemlje članice EU-a, na plenarnim sjednicama sudjeluju promatrači iz EDQM-a, a povremeno i predstavnici regulatornih tijela zemalja izvan EU-a. U QWP-u Hrvatska ima dva predstavnika HALMED-a; člana i zamjenika, zaduženih za humane lijekove.</w:t>
      </w:r>
    </w:p>
    <w:p w14:paraId="0A92056C" w14:textId="77777777" w:rsidR="003C29D4" w:rsidRDefault="003C29D4" w:rsidP="003C29D4">
      <w:pPr>
        <w:tabs>
          <w:tab w:val="left" w:pos="709"/>
        </w:tabs>
        <w:spacing w:line="276" w:lineRule="auto"/>
        <w:jc w:val="both"/>
        <w:rPr>
          <w:rFonts w:eastAsia="Times New Roman" w:cstheme="minorHAnsi"/>
        </w:rPr>
      </w:pPr>
    </w:p>
    <w:p w14:paraId="1EE6C3BF" w14:textId="77777777" w:rsidR="003C29D4" w:rsidRPr="00132BD2" w:rsidRDefault="003C29D4" w:rsidP="003C29D4">
      <w:pPr>
        <w:spacing w:line="276" w:lineRule="auto"/>
        <w:jc w:val="both"/>
        <w:rPr>
          <w:rFonts w:eastAsia="Times New Roman" w:cstheme="minorHAnsi"/>
        </w:rPr>
      </w:pPr>
      <w:r>
        <w:rPr>
          <w:rFonts w:cstheme="minorHAnsi"/>
        </w:rPr>
        <w:t xml:space="preserve">U izvještajnom razdoblju predstavnici HALMED-a aktivno su bili uključeni u </w:t>
      </w:r>
      <w:r w:rsidRPr="00132BD2">
        <w:rPr>
          <w:rFonts w:ascii="Calibri" w:eastAsia="Calibri" w:hAnsi="Calibri" w:cs="Calibri"/>
          <w:bCs/>
          <w:lang w:val="en-GB"/>
        </w:rPr>
        <w:t>izradu/</w:t>
      </w:r>
      <w:r>
        <w:rPr>
          <w:rFonts w:ascii="Calibri" w:eastAsia="Calibri" w:hAnsi="Calibri" w:cs="Calibri"/>
          <w:bCs/>
          <w:lang w:val="en-GB"/>
        </w:rPr>
        <w:t>reviziju sljedećih s</w:t>
      </w:r>
      <w:r w:rsidRPr="00132BD2">
        <w:rPr>
          <w:rFonts w:ascii="Calibri" w:eastAsia="Calibri" w:hAnsi="Calibri" w:cs="Calibri"/>
          <w:bCs/>
          <w:lang w:val="en-GB"/>
        </w:rPr>
        <w:t>mjernica:</w:t>
      </w:r>
    </w:p>
    <w:p w14:paraId="15F0431E" w14:textId="77777777" w:rsidR="003C29D4" w:rsidRPr="00494A17" w:rsidRDefault="003C29D4" w:rsidP="003C29D4">
      <w:pPr>
        <w:pStyle w:val="HTMLPreformatted"/>
        <w:numPr>
          <w:ilvl w:val="0"/>
          <w:numId w:val="16"/>
        </w:numPr>
        <w:shd w:val="clear" w:color="auto" w:fill="FFFFFF"/>
        <w:spacing w:line="276" w:lineRule="auto"/>
        <w:jc w:val="both"/>
        <w:rPr>
          <w:rFonts w:cstheme="minorHAnsi"/>
          <w:sz w:val="22"/>
          <w:szCs w:val="22"/>
        </w:rPr>
      </w:pPr>
      <w:r w:rsidRPr="00494A17">
        <w:rPr>
          <w:rFonts w:asciiTheme="minorHAnsi" w:hAnsiTheme="minorHAnsi" w:cstheme="minorHAnsi"/>
          <w:sz w:val="22"/>
          <w:szCs w:val="22"/>
        </w:rPr>
        <w:t>Guideline on the chemistry of active substances</w:t>
      </w:r>
    </w:p>
    <w:p w14:paraId="3D4B8960" w14:textId="77777777" w:rsidR="003C29D4" w:rsidRPr="00494A17" w:rsidRDefault="003C29D4" w:rsidP="003C29D4">
      <w:pPr>
        <w:pStyle w:val="HTMLPreformatted"/>
        <w:numPr>
          <w:ilvl w:val="0"/>
          <w:numId w:val="16"/>
        </w:numPr>
        <w:shd w:val="clear" w:color="auto" w:fill="FFFFFF"/>
        <w:spacing w:line="276" w:lineRule="auto"/>
        <w:jc w:val="both"/>
        <w:rPr>
          <w:rFonts w:cstheme="minorHAnsi"/>
        </w:rPr>
      </w:pPr>
      <w:r w:rsidRPr="00494A17">
        <w:rPr>
          <w:rFonts w:asciiTheme="minorHAnsi" w:hAnsiTheme="minorHAnsi" w:cstheme="minorHAnsi"/>
          <w:sz w:val="22"/>
          <w:szCs w:val="22"/>
        </w:rPr>
        <w:t>How to use a CEP in the context of a Marketing Authorisation Application (MAA) or a Marketing Authorisation Variation</w:t>
      </w:r>
    </w:p>
    <w:p w14:paraId="15E1F98D" w14:textId="77777777" w:rsidR="003C29D4" w:rsidRPr="00494A17" w:rsidRDefault="003C29D4" w:rsidP="003C29D4">
      <w:pPr>
        <w:pStyle w:val="HTMLPreformatted"/>
        <w:numPr>
          <w:ilvl w:val="0"/>
          <w:numId w:val="16"/>
        </w:numPr>
        <w:shd w:val="clear" w:color="auto" w:fill="FFFFFF"/>
        <w:spacing w:line="276" w:lineRule="auto"/>
        <w:jc w:val="both"/>
        <w:rPr>
          <w:rFonts w:cstheme="minorHAnsi"/>
          <w:sz w:val="22"/>
          <w:szCs w:val="22"/>
        </w:rPr>
      </w:pPr>
      <w:r w:rsidRPr="00494A17">
        <w:rPr>
          <w:rFonts w:asciiTheme="minorHAnsi" w:hAnsiTheme="minorHAnsi" w:cstheme="minorHAnsi"/>
          <w:sz w:val="22"/>
          <w:szCs w:val="22"/>
        </w:rPr>
        <w:t>ICH Q2(R2) / Q14 Analytical procedure development and revision of Q2(R1) on analytical procedure validation – Step 2</w:t>
      </w:r>
    </w:p>
    <w:p w14:paraId="192F4940" w14:textId="77777777" w:rsidR="003C29D4" w:rsidRPr="00036F2A" w:rsidRDefault="003C29D4" w:rsidP="003C29D4">
      <w:pPr>
        <w:pStyle w:val="HTMLPreformatted"/>
        <w:numPr>
          <w:ilvl w:val="0"/>
          <w:numId w:val="16"/>
        </w:numPr>
        <w:shd w:val="clear" w:color="auto" w:fill="FFFFFF"/>
        <w:spacing w:line="276" w:lineRule="auto"/>
        <w:jc w:val="both"/>
        <w:rPr>
          <w:rFonts w:cstheme="minorHAnsi"/>
        </w:rPr>
      </w:pPr>
      <w:r w:rsidRPr="00494A17">
        <w:rPr>
          <w:rFonts w:asciiTheme="minorHAnsi" w:hAnsiTheme="minorHAnsi" w:cstheme="minorHAnsi"/>
          <w:sz w:val="22"/>
          <w:szCs w:val="22"/>
        </w:rPr>
        <w:t>ICH M4Q(R2) Common Technical Document on Quality Guideline</w:t>
      </w:r>
      <w:r>
        <w:rPr>
          <w:rFonts w:asciiTheme="minorHAnsi" w:hAnsiTheme="minorHAnsi" w:cstheme="minorHAnsi"/>
          <w:sz w:val="22"/>
          <w:szCs w:val="22"/>
        </w:rPr>
        <w:t>.</w:t>
      </w:r>
    </w:p>
    <w:p w14:paraId="4619EA7A" w14:textId="77777777" w:rsidR="003C29D4" w:rsidRPr="00036F2A" w:rsidRDefault="003C29D4" w:rsidP="003C29D4">
      <w:pPr>
        <w:tabs>
          <w:tab w:val="left" w:pos="709"/>
        </w:tabs>
        <w:spacing w:line="276" w:lineRule="auto"/>
        <w:jc w:val="both"/>
        <w:rPr>
          <w:rFonts w:cstheme="minorHAnsi"/>
        </w:rPr>
      </w:pPr>
      <w:r w:rsidRPr="00036F2A">
        <w:rPr>
          <w:rFonts w:eastAsia="Times New Roman" w:cstheme="minorHAnsi"/>
        </w:rPr>
        <w:t>Hrvatska je također sudjelovala u pripremi odgovora na pitanja koja je EMA-i uputio FDA vezano uz prisutnost benzena u lijekovima</w:t>
      </w:r>
      <w:r>
        <w:rPr>
          <w:rFonts w:eastAsia="Times New Roman" w:cstheme="minorHAnsi"/>
        </w:rPr>
        <w:t xml:space="preserve"> te inicirala raspravu</w:t>
      </w:r>
      <w:r w:rsidRPr="001154E0">
        <w:t xml:space="preserve"> </w:t>
      </w:r>
      <w:r>
        <w:rPr>
          <w:rFonts w:eastAsia="Times New Roman" w:cstheme="minorHAnsi"/>
        </w:rPr>
        <w:t>o ispitivanju</w:t>
      </w:r>
      <w:r w:rsidRPr="001154E0">
        <w:rPr>
          <w:rFonts w:eastAsia="Times New Roman" w:cstheme="minorHAnsi"/>
        </w:rPr>
        <w:t xml:space="preserve"> dimetilsulfoksida</w:t>
      </w:r>
      <w:r>
        <w:rPr>
          <w:rFonts w:eastAsia="Times New Roman" w:cstheme="minorHAnsi"/>
        </w:rPr>
        <w:t xml:space="preserve"> koja će se dalje dogovarati na ICH razini.</w:t>
      </w:r>
    </w:p>
    <w:p w14:paraId="6B451612" w14:textId="77777777" w:rsidR="003C29D4" w:rsidRDefault="003C29D4" w:rsidP="003C29D4">
      <w:pPr>
        <w:tabs>
          <w:tab w:val="left" w:pos="709"/>
        </w:tabs>
        <w:spacing w:line="276" w:lineRule="auto"/>
        <w:jc w:val="both"/>
        <w:rPr>
          <w:b/>
        </w:rPr>
      </w:pPr>
    </w:p>
    <w:p w14:paraId="546CA2E1" w14:textId="77777777" w:rsidR="003C29D4" w:rsidRPr="00C74D70" w:rsidRDefault="003C29D4" w:rsidP="003C29D4">
      <w:pPr>
        <w:spacing w:line="276" w:lineRule="auto"/>
        <w:rPr>
          <w:b/>
          <w:i/>
        </w:rPr>
      </w:pPr>
      <w:r w:rsidRPr="00494A17">
        <w:rPr>
          <w:b/>
        </w:rPr>
        <w:t>A-IV) Radna skupina za sigurnost (</w:t>
      </w:r>
      <w:r w:rsidRPr="00494A17">
        <w:rPr>
          <w:b/>
          <w:i/>
        </w:rPr>
        <w:t>Safety Working Party</w:t>
      </w:r>
      <w:r w:rsidRPr="00494A17">
        <w:rPr>
          <w:b/>
        </w:rPr>
        <w:t xml:space="preserve">, </w:t>
      </w:r>
      <w:r w:rsidRPr="00494A17">
        <w:rPr>
          <w:b/>
          <w:i/>
        </w:rPr>
        <w:t>SWP)</w:t>
      </w:r>
    </w:p>
    <w:p w14:paraId="66B172C5" w14:textId="77777777" w:rsidR="003C29D4" w:rsidRDefault="003C29D4" w:rsidP="003C29D4">
      <w:pPr>
        <w:tabs>
          <w:tab w:val="left" w:pos="709"/>
        </w:tabs>
        <w:spacing w:line="276" w:lineRule="auto"/>
        <w:jc w:val="both"/>
        <w:rPr>
          <w:rFonts w:eastAsia="Times New Roman" w:cstheme="minorHAnsi"/>
        </w:rPr>
      </w:pPr>
      <w:r>
        <w:rPr>
          <w:rFonts w:eastAsia="Times New Roman" w:cstheme="minorHAnsi"/>
        </w:rPr>
        <w:t>SWP</w:t>
      </w:r>
      <w:r w:rsidRPr="0099568E">
        <w:rPr>
          <w:rFonts w:eastAsia="Times New Roman" w:cstheme="minorHAnsi"/>
        </w:rPr>
        <w:t xml:space="preserve"> razmatra pitanja vezana uz nekliničke sigurnosne aspekte djelatnih tvari i lijekova, priprema i donosi znanstvena mišljenja, savjete i dokumente s preporukama, općenita i specifična neklinička sigurnosna pitanja vezana uz ocjenu pojedinog lijeka za CHMP i druge radne skupine EMA-e, interesne grupacije (primjerice </w:t>
      </w:r>
      <w:r w:rsidRPr="00774D06">
        <w:rPr>
          <w:rFonts w:eastAsia="Times New Roman" w:cstheme="minorHAnsi"/>
          <w:i/>
        </w:rPr>
        <w:t>European Federation of Pharmaceutical Industries and Associations</w:t>
      </w:r>
      <w:r>
        <w:rPr>
          <w:rFonts w:eastAsia="Times New Roman" w:cstheme="minorHAnsi"/>
        </w:rPr>
        <w:t>,</w:t>
      </w:r>
      <w:r w:rsidRPr="00703A7C">
        <w:rPr>
          <w:rFonts w:eastAsia="Times New Roman" w:cstheme="minorHAnsi"/>
        </w:rPr>
        <w:t xml:space="preserve"> </w:t>
      </w:r>
      <w:r w:rsidRPr="0099568E">
        <w:rPr>
          <w:rFonts w:eastAsia="Times New Roman" w:cstheme="minorHAnsi"/>
        </w:rPr>
        <w:t xml:space="preserve">EFPIA), kao i međunarodne suradnje (ICH). U radnoj skupini </w:t>
      </w:r>
      <w:r>
        <w:rPr>
          <w:rFonts w:eastAsia="Times New Roman" w:cstheme="minorHAnsi"/>
        </w:rPr>
        <w:t xml:space="preserve">SWP </w:t>
      </w:r>
      <w:r w:rsidRPr="0099568E">
        <w:rPr>
          <w:rFonts w:eastAsia="Times New Roman" w:cstheme="minorHAnsi"/>
        </w:rPr>
        <w:t xml:space="preserve">Hrvatska </w:t>
      </w:r>
      <w:r>
        <w:rPr>
          <w:rFonts w:eastAsia="Times New Roman" w:cstheme="minorHAnsi"/>
        </w:rPr>
        <w:t>ima</w:t>
      </w:r>
      <w:r w:rsidRPr="0099568E">
        <w:rPr>
          <w:rFonts w:eastAsia="Times New Roman" w:cstheme="minorHAnsi"/>
        </w:rPr>
        <w:t xml:space="preserve"> dva </w:t>
      </w:r>
      <w:r>
        <w:rPr>
          <w:rFonts w:eastAsia="Times New Roman" w:cstheme="minorHAnsi"/>
        </w:rPr>
        <w:t>predstavnika HALMED-a; člana (stručnjak HALMED-a) i zamjenika (vanjski stručnjak HALMED-a)</w:t>
      </w:r>
      <w:r w:rsidRPr="0099568E">
        <w:rPr>
          <w:rFonts w:eastAsia="Times New Roman" w:cstheme="minorHAnsi"/>
        </w:rPr>
        <w:t>.</w:t>
      </w:r>
      <w:r>
        <w:rPr>
          <w:rFonts w:eastAsia="Times New Roman" w:cstheme="minorHAnsi"/>
        </w:rPr>
        <w:t xml:space="preserve"> U travnju 2022. godine je održan posljednji sastanak SWP-a u dosadašnjem sastavu. Neklinička pitanja će se u budućnosti raspravljati unutar nove radne skupine </w:t>
      </w:r>
      <w:r w:rsidRPr="00185581">
        <w:rPr>
          <w:rFonts w:eastAsia="Times New Roman" w:cstheme="minorHAnsi"/>
          <w:i/>
        </w:rPr>
        <w:t>Non-clinical Working Party</w:t>
      </w:r>
      <w:r>
        <w:rPr>
          <w:rFonts w:eastAsia="Times New Roman" w:cstheme="minorHAnsi"/>
        </w:rPr>
        <w:t>.</w:t>
      </w:r>
    </w:p>
    <w:p w14:paraId="408CD206" w14:textId="77777777" w:rsidR="003C29D4" w:rsidRDefault="003C29D4" w:rsidP="003C29D4">
      <w:pPr>
        <w:tabs>
          <w:tab w:val="left" w:pos="709"/>
        </w:tabs>
        <w:spacing w:line="276" w:lineRule="auto"/>
        <w:jc w:val="both"/>
        <w:rPr>
          <w:rFonts w:eastAsia="Times New Roman" w:cstheme="minorHAnsi"/>
        </w:rPr>
      </w:pPr>
    </w:p>
    <w:p w14:paraId="7561FD94" w14:textId="77777777" w:rsidR="003C29D4" w:rsidRPr="00185581" w:rsidRDefault="003C29D4" w:rsidP="003C29D4">
      <w:pPr>
        <w:tabs>
          <w:tab w:val="left" w:pos="709"/>
        </w:tabs>
        <w:spacing w:line="276" w:lineRule="auto"/>
        <w:jc w:val="both"/>
        <w:rPr>
          <w:rFonts w:eastAsia="Times New Roman" w:cstheme="minorHAnsi"/>
        </w:rPr>
      </w:pPr>
      <w:r>
        <w:rPr>
          <w:rFonts w:eastAsia="Times New Roman" w:cstheme="minorHAnsi"/>
        </w:rPr>
        <w:t xml:space="preserve">HALMED je </w:t>
      </w:r>
      <w:r w:rsidRPr="00185581">
        <w:rPr>
          <w:rFonts w:eastAsia="Times New Roman" w:cstheme="minorHAnsi"/>
        </w:rPr>
        <w:t xml:space="preserve">od 1. do 3. lipnja 2022. godine </w:t>
      </w:r>
      <w:r>
        <w:rPr>
          <w:rFonts w:eastAsia="Times New Roman" w:cstheme="minorHAnsi"/>
        </w:rPr>
        <w:t xml:space="preserve">bio </w:t>
      </w:r>
      <w:r w:rsidRPr="00185581">
        <w:rPr>
          <w:rFonts w:eastAsia="Times New Roman" w:cstheme="minorHAnsi"/>
        </w:rPr>
        <w:t xml:space="preserve">domaćin 16. sastanka nekliničkih stručnjaka iz EU regulatorne mreže za lijekove pod nazivom „16th Preclinical Assessors Meeting – PAM“. </w:t>
      </w:r>
    </w:p>
    <w:p w14:paraId="4B4A08F5" w14:textId="77777777" w:rsidR="003C29D4" w:rsidRDefault="003C29D4" w:rsidP="003C29D4">
      <w:pPr>
        <w:spacing w:line="276" w:lineRule="auto"/>
        <w:jc w:val="both"/>
        <w:rPr>
          <w:b/>
        </w:rPr>
      </w:pPr>
    </w:p>
    <w:p w14:paraId="724671F2" w14:textId="77777777" w:rsidR="003C29D4" w:rsidRPr="0099568E" w:rsidRDefault="003C29D4" w:rsidP="003C29D4">
      <w:pPr>
        <w:spacing w:line="276" w:lineRule="auto"/>
        <w:jc w:val="both"/>
        <w:rPr>
          <w:b/>
        </w:rPr>
      </w:pPr>
      <w:r>
        <w:rPr>
          <w:b/>
        </w:rPr>
        <w:t>A-</w:t>
      </w:r>
      <w:r w:rsidRPr="0099568E">
        <w:rPr>
          <w:b/>
        </w:rPr>
        <w:t>V) Radna grupa za lingvističku provjeru dokumenata (</w:t>
      </w:r>
      <w:r w:rsidRPr="0099568E">
        <w:rPr>
          <w:rStyle w:val="Strong"/>
          <w:i/>
        </w:rPr>
        <w:t>Working Group on Quality Review of Documents</w:t>
      </w:r>
      <w:r w:rsidRPr="0099568E">
        <w:rPr>
          <w:rFonts w:cs="Verdana"/>
          <w:b/>
        </w:rPr>
        <w:t>,</w:t>
      </w:r>
      <w:r w:rsidRPr="0099568E">
        <w:rPr>
          <w:b/>
        </w:rPr>
        <w:t xml:space="preserve"> QRD)</w:t>
      </w:r>
    </w:p>
    <w:p w14:paraId="138E540B" w14:textId="77777777" w:rsidR="003C29D4" w:rsidRDefault="003C29D4" w:rsidP="003C29D4">
      <w:pPr>
        <w:tabs>
          <w:tab w:val="left" w:pos="794"/>
          <w:tab w:val="left" w:pos="1940"/>
        </w:tabs>
        <w:spacing w:line="276" w:lineRule="auto"/>
        <w:jc w:val="both"/>
        <w:rPr>
          <w:rFonts w:cs="Arial"/>
        </w:rPr>
      </w:pPr>
      <w:r>
        <w:rPr>
          <w:rFonts w:cs="Arial"/>
        </w:rPr>
        <w:t>QRD</w:t>
      </w:r>
      <w:r w:rsidRPr="0099568E">
        <w:rPr>
          <w:rFonts w:cs="Arial"/>
        </w:rPr>
        <w:t xml:space="preserve"> pruža podršku znanstvenim povjerenstvima EMA-e i podnositeljima zahtjeva vezanu uz lingvističke aspekte informacija o lijeku u svrhu osiguravanja jasnoće i terminološke usklađenosti informacija u sažetku opisa svojstava lijeka, uputi o lijeku</w:t>
      </w:r>
      <w:r w:rsidRPr="0099568E" w:rsidDel="00C453B2">
        <w:rPr>
          <w:rFonts w:cs="Arial"/>
        </w:rPr>
        <w:t xml:space="preserve"> </w:t>
      </w:r>
      <w:r w:rsidRPr="0099568E">
        <w:rPr>
          <w:rFonts w:cs="Arial"/>
        </w:rPr>
        <w:t xml:space="preserve">i označivanju u EU-u/EGP-u. </w:t>
      </w:r>
      <w:r w:rsidRPr="0099568E">
        <w:rPr>
          <w:rFonts w:eastAsia="Times New Roman" w:cstheme="minorHAnsi"/>
        </w:rPr>
        <w:t xml:space="preserve">U radnoj grupi </w:t>
      </w:r>
      <w:r>
        <w:rPr>
          <w:rFonts w:eastAsia="Times New Roman" w:cstheme="minorHAnsi"/>
        </w:rPr>
        <w:t xml:space="preserve">QRD </w:t>
      </w:r>
      <w:r w:rsidRPr="0099568E">
        <w:rPr>
          <w:rFonts w:eastAsia="Times New Roman" w:cstheme="minorHAnsi"/>
        </w:rPr>
        <w:t xml:space="preserve">Hrvatska </w:t>
      </w:r>
      <w:r>
        <w:rPr>
          <w:rFonts w:eastAsia="Times New Roman" w:cstheme="minorHAnsi"/>
        </w:rPr>
        <w:t>ima</w:t>
      </w:r>
      <w:r w:rsidRPr="0099568E">
        <w:rPr>
          <w:rFonts w:eastAsia="Times New Roman" w:cstheme="minorHAnsi"/>
        </w:rPr>
        <w:t xml:space="preserve"> dva </w:t>
      </w:r>
      <w:r>
        <w:rPr>
          <w:rFonts w:eastAsia="Times New Roman" w:cstheme="minorHAnsi"/>
        </w:rPr>
        <w:t>predstavnika HALMED-a; člana i zamjenika</w:t>
      </w:r>
      <w:r w:rsidRPr="0099568E">
        <w:rPr>
          <w:rFonts w:eastAsia="Times New Roman" w:cstheme="minorHAnsi"/>
        </w:rPr>
        <w:t>.</w:t>
      </w:r>
      <w:r w:rsidRPr="00935385" w:rsidDel="00DD3D21">
        <w:rPr>
          <w:rFonts w:cs="Arial"/>
        </w:rPr>
        <w:t xml:space="preserve"> </w:t>
      </w:r>
    </w:p>
    <w:p w14:paraId="563AD8AD" w14:textId="77777777" w:rsidR="003C29D4" w:rsidRDefault="003C29D4" w:rsidP="003C29D4">
      <w:pPr>
        <w:spacing w:line="276" w:lineRule="auto"/>
        <w:jc w:val="both"/>
      </w:pPr>
      <w:r w:rsidRPr="0060785E">
        <w:t>Izvršenje prihodovnih poslova jezične provjere informacija o lijeku prikazano je u Tablici 1. (R.br. 1.4.).</w:t>
      </w:r>
    </w:p>
    <w:p w14:paraId="2A9744E8" w14:textId="77777777" w:rsidR="003C29D4" w:rsidRDefault="003C29D4" w:rsidP="003C29D4">
      <w:pPr>
        <w:spacing w:line="276" w:lineRule="auto"/>
        <w:rPr>
          <w:b/>
        </w:rPr>
      </w:pPr>
    </w:p>
    <w:p w14:paraId="083B4CE1" w14:textId="77777777" w:rsidR="003C29D4" w:rsidRPr="0099568E" w:rsidRDefault="003C29D4" w:rsidP="003C29D4">
      <w:pPr>
        <w:spacing w:line="276" w:lineRule="auto"/>
        <w:rPr>
          <w:b/>
        </w:rPr>
      </w:pPr>
      <w:r>
        <w:rPr>
          <w:b/>
        </w:rPr>
        <w:t>A-</w:t>
      </w:r>
      <w:r w:rsidRPr="0099568E">
        <w:rPr>
          <w:b/>
        </w:rPr>
        <w:t>VI) Radna grupa za pregled prihvatljivosti predloženog naziva lijeka (</w:t>
      </w:r>
      <w:r w:rsidRPr="0099568E">
        <w:rPr>
          <w:b/>
          <w:i/>
        </w:rPr>
        <w:t>Invented Name Review Group</w:t>
      </w:r>
      <w:r w:rsidRPr="0099568E">
        <w:rPr>
          <w:b/>
        </w:rPr>
        <w:t>, NRG)</w:t>
      </w:r>
    </w:p>
    <w:p w14:paraId="660109FC" w14:textId="77777777" w:rsidR="003C29D4" w:rsidRDefault="003C29D4" w:rsidP="003C29D4">
      <w:pPr>
        <w:tabs>
          <w:tab w:val="left" w:pos="794"/>
          <w:tab w:val="left" w:pos="1940"/>
        </w:tabs>
        <w:spacing w:line="276" w:lineRule="auto"/>
        <w:jc w:val="both"/>
        <w:rPr>
          <w:rFonts w:eastAsia="Times New Roman" w:cstheme="minorHAnsi"/>
        </w:rPr>
      </w:pPr>
      <w:r>
        <w:rPr>
          <w:rFonts w:eastAsia="Times New Roman" w:cstheme="minorHAnsi"/>
        </w:rPr>
        <w:t xml:space="preserve">Radna grupa NRG </w:t>
      </w:r>
      <w:r w:rsidRPr="0099568E">
        <w:rPr>
          <w:rFonts w:eastAsia="Times New Roman" w:cstheme="minorHAnsi"/>
        </w:rPr>
        <w:t xml:space="preserve">zadužena </w:t>
      </w:r>
      <w:r>
        <w:rPr>
          <w:rFonts w:eastAsia="Times New Roman" w:cstheme="minorHAnsi"/>
        </w:rPr>
        <w:t xml:space="preserve">je </w:t>
      </w:r>
      <w:r w:rsidRPr="0099568E">
        <w:rPr>
          <w:rFonts w:eastAsia="Times New Roman" w:cstheme="minorHAnsi"/>
        </w:rPr>
        <w:t xml:space="preserve">za pregled prihvatljivosti </w:t>
      </w:r>
      <w:r>
        <w:rPr>
          <w:rFonts w:eastAsia="Times New Roman" w:cstheme="minorHAnsi"/>
        </w:rPr>
        <w:t xml:space="preserve">predloženog </w:t>
      </w:r>
      <w:r w:rsidRPr="0099568E">
        <w:rPr>
          <w:rFonts w:eastAsia="Times New Roman" w:cstheme="minorHAnsi"/>
        </w:rPr>
        <w:t>naziva lijeka u centraliziran</w:t>
      </w:r>
      <w:r>
        <w:rPr>
          <w:rFonts w:eastAsia="Times New Roman" w:cstheme="minorHAnsi"/>
        </w:rPr>
        <w:t>om postupku odobravanja lijeka za koji</w:t>
      </w:r>
      <w:r w:rsidRPr="0099568E">
        <w:rPr>
          <w:rFonts w:eastAsia="Times New Roman" w:cstheme="minorHAnsi"/>
        </w:rPr>
        <w:t xml:space="preserve"> će zahtjev biti ili je već podnesen EMA-i. </w:t>
      </w:r>
      <w:r>
        <w:rPr>
          <w:rFonts w:eastAsia="Times New Roman" w:cstheme="minorHAnsi"/>
        </w:rPr>
        <w:t>Predstavnici</w:t>
      </w:r>
      <w:r w:rsidRPr="0099568E">
        <w:rPr>
          <w:rFonts w:eastAsia="Times New Roman" w:cstheme="minorHAnsi"/>
        </w:rPr>
        <w:t xml:space="preserve"> </w:t>
      </w:r>
      <w:r>
        <w:rPr>
          <w:rFonts w:eastAsia="Times New Roman" w:cstheme="minorHAnsi"/>
        </w:rPr>
        <w:t xml:space="preserve">HALMED-a </w:t>
      </w:r>
      <w:r w:rsidRPr="0099568E">
        <w:rPr>
          <w:rFonts w:eastAsia="Times New Roman" w:cstheme="minorHAnsi"/>
        </w:rPr>
        <w:t xml:space="preserve">prijedloge naziva </w:t>
      </w:r>
      <w:r>
        <w:rPr>
          <w:rFonts w:eastAsia="Times New Roman" w:cstheme="minorHAnsi"/>
        </w:rPr>
        <w:t xml:space="preserve">lijekova </w:t>
      </w:r>
      <w:r w:rsidRPr="0099568E">
        <w:rPr>
          <w:rFonts w:eastAsia="Times New Roman" w:cstheme="minorHAnsi"/>
        </w:rPr>
        <w:t xml:space="preserve">zaprimaju </w:t>
      </w:r>
      <w:r>
        <w:rPr>
          <w:rFonts w:eastAsia="Times New Roman" w:cstheme="minorHAnsi"/>
        </w:rPr>
        <w:t xml:space="preserve">putem „online“ </w:t>
      </w:r>
      <w:r w:rsidRPr="0099568E">
        <w:rPr>
          <w:rFonts w:eastAsia="Times New Roman" w:cstheme="minorHAnsi"/>
        </w:rPr>
        <w:t xml:space="preserve">portala. </w:t>
      </w:r>
    </w:p>
    <w:p w14:paraId="50E8F5DE" w14:textId="77777777" w:rsidR="003C29D4" w:rsidRPr="0099568E" w:rsidRDefault="003C29D4" w:rsidP="003C29D4">
      <w:pPr>
        <w:tabs>
          <w:tab w:val="left" w:pos="794"/>
          <w:tab w:val="left" w:pos="1940"/>
        </w:tabs>
        <w:spacing w:line="276" w:lineRule="auto"/>
        <w:jc w:val="both"/>
        <w:rPr>
          <w:rFonts w:eastAsia="Times New Roman" w:cstheme="minorHAnsi"/>
        </w:rPr>
      </w:pPr>
      <w:r w:rsidRPr="0099568E">
        <w:rPr>
          <w:rFonts w:eastAsia="Times New Roman" w:cstheme="minorHAnsi"/>
        </w:rPr>
        <w:t xml:space="preserve">HALMED je u </w:t>
      </w:r>
      <w:r>
        <w:rPr>
          <w:rFonts w:eastAsia="Times New Roman" w:cstheme="minorHAnsi"/>
        </w:rPr>
        <w:t xml:space="preserve">izvještajnom razdoblju </w:t>
      </w:r>
      <w:r w:rsidRPr="0099568E">
        <w:rPr>
          <w:rFonts w:eastAsia="Times New Roman" w:cstheme="minorHAnsi"/>
        </w:rPr>
        <w:t>preko portala zaprimio</w:t>
      </w:r>
      <w:r>
        <w:rPr>
          <w:rFonts w:eastAsia="Times New Roman" w:cstheme="minorHAnsi"/>
        </w:rPr>
        <w:t xml:space="preserve"> i pregledao 423</w:t>
      </w:r>
      <w:r w:rsidRPr="0099568E">
        <w:rPr>
          <w:rFonts w:eastAsia="Times New Roman" w:cstheme="minorHAnsi"/>
        </w:rPr>
        <w:t xml:space="preserve"> pr</w:t>
      </w:r>
      <w:r>
        <w:rPr>
          <w:rFonts w:eastAsia="Times New Roman" w:cstheme="minorHAnsi"/>
        </w:rPr>
        <w:t>edložena</w:t>
      </w:r>
      <w:r w:rsidRPr="0099568E">
        <w:rPr>
          <w:rFonts w:eastAsia="Times New Roman" w:cstheme="minorHAnsi"/>
        </w:rPr>
        <w:t xml:space="preserve"> naziv</w:t>
      </w:r>
      <w:r>
        <w:rPr>
          <w:rFonts w:eastAsia="Times New Roman" w:cstheme="minorHAnsi"/>
        </w:rPr>
        <w:t>a</w:t>
      </w:r>
      <w:r w:rsidRPr="0099568E">
        <w:rPr>
          <w:rFonts w:eastAsia="Times New Roman" w:cstheme="minorHAnsi"/>
        </w:rPr>
        <w:t xml:space="preserve"> </w:t>
      </w:r>
      <w:r>
        <w:rPr>
          <w:rFonts w:eastAsia="Times New Roman" w:cstheme="minorHAnsi"/>
        </w:rPr>
        <w:t>lijeka.</w:t>
      </w:r>
    </w:p>
    <w:p w14:paraId="142D2004" w14:textId="77777777" w:rsidR="003C29D4" w:rsidRPr="00394FBF" w:rsidRDefault="003C29D4" w:rsidP="003C29D4">
      <w:pPr>
        <w:spacing w:line="276" w:lineRule="auto"/>
        <w:jc w:val="both"/>
        <w:rPr>
          <w:rFonts w:eastAsia="Times New Roman" w:cstheme="minorHAnsi"/>
        </w:rPr>
      </w:pPr>
    </w:p>
    <w:p w14:paraId="2231EF2E" w14:textId="77777777" w:rsidR="003C29D4" w:rsidRPr="0099568E" w:rsidRDefault="003C29D4" w:rsidP="003C29D4">
      <w:pPr>
        <w:spacing w:line="276" w:lineRule="auto"/>
        <w:rPr>
          <w:b/>
        </w:rPr>
      </w:pPr>
      <w:r>
        <w:rPr>
          <w:b/>
        </w:rPr>
        <w:lastRenderedPageBreak/>
        <w:t>A-VII</w:t>
      </w:r>
      <w:r w:rsidRPr="0099568E">
        <w:rPr>
          <w:b/>
        </w:rPr>
        <w:t>) Radna skupina za farmakogenomiku (</w:t>
      </w:r>
      <w:r w:rsidRPr="0099568E">
        <w:rPr>
          <w:b/>
          <w:i/>
        </w:rPr>
        <w:t>Pharmacogenomics Working Party</w:t>
      </w:r>
      <w:r w:rsidRPr="0099568E">
        <w:rPr>
          <w:b/>
        </w:rPr>
        <w:t>, PGWP)</w:t>
      </w:r>
    </w:p>
    <w:p w14:paraId="70B17440" w14:textId="77777777" w:rsidR="003C29D4" w:rsidRDefault="003C29D4" w:rsidP="003C29D4">
      <w:pPr>
        <w:spacing w:line="276" w:lineRule="auto"/>
        <w:jc w:val="both"/>
      </w:pPr>
      <w:r w:rsidRPr="0099568E">
        <w:t xml:space="preserve">PGWP je savjetodavna, stručna skupina CHMP-a koja daje mišljenja o specifičnim pitanjima vezanim uz utjecaj farmakogenomike na farmakokinetiku lijekova i farmakodinamiku kod, primjerice, onkoloških bolesti. U PGWP-u Hrvatska </w:t>
      </w:r>
      <w:r>
        <w:t>ima</w:t>
      </w:r>
      <w:r w:rsidRPr="0099568E">
        <w:t xml:space="preserve"> </w:t>
      </w:r>
      <w:r>
        <w:t>dva predstavnika HALMED-a, u svojstvu promatrača; stručnjak iz HALMED-a i vanjski stručnjak HALMED-a.</w:t>
      </w:r>
    </w:p>
    <w:p w14:paraId="62C5B276" w14:textId="77777777" w:rsidR="003C29D4" w:rsidRDefault="003C29D4" w:rsidP="003C29D4">
      <w:pPr>
        <w:spacing w:line="276" w:lineRule="auto"/>
        <w:rPr>
          <w:b/>
        </w:rPr>
      </w:pPr>
    </w:p>
    <w:p w14:paraId="555C3268" w14:textId="77777777" w:rsidR="003C29D4" w:rsidRPr="00A343FE" w:rsidRDefault="003C29D4" w:rsidP="003C29D4">
      <w:pPr>
        <w:spacing w:line="276" w:lineRule="auto"/>
        <w:rPr>
          <w:b/>
        </w:rPr>
      </w:pPr>
      <w:r>
        <w:rPr>
          <w:rFonts w:eastAsia="Times New Roman" w:cstheme="minorHAnsi"/>
          <w:b/>
        </w:rPr>
        <w:t>A-VIII</w:t>
      </w:r>
      <w:r w:rsidRPr="00F95433">
        <w:rPr>
          <w:rFonts w:eastAsia="Times New Roman" w:cstheme="minorHAnsi"/>
          <w:b/>
        </w:rPr>
        <w:t>)</w:t>
      </w:r>
      <w:r w:rsidRPr="00516D45">
        <w:rPr>
          <w:rFonts w:eastAsia="Times New Roman" w:cstheme="minorHAnsi"/>
          <w:b/>
        </w:rPr>
        <w:t xml:space="preserve"> Radna skupina za promicanje 3R principa (</w:t>
      </w:r>
      <w:r w:rsidRPr="00F95433">
        <w:rPr>
          <w:b/>
          <w:i/>
        </w:rPr>
        <w:t xml:space="preserve">Working group on the application of the 3Rs in regulatory testing of medicinal products, </w:t>
      </w:r>
      <w:r w:rsidRPr="00774D06">
        <w:rPr>
          <w:b/>
        </w:rPr>
        <w:t>J3RsWG</w:t>
      </w:r>
      <w:r w:rsidRPr="00A343FE">
        <w:rPr>
          <w:b/>
        </w:rPr>
        <w:t>)</w:t>
      </w:r>
    </w:p>
    <w:p w14:paraId="4D069BF1" w14:textId="77777777" w:rsidR="003C29D4" w:rsidRDefault="003C29D4" w:rsidP="003C29D4">
      <w:pPr>
        <w:tabs>
          <w:tab w:val="left" w:pos="142"/>
        </w:tabs>
        <w:spacing w:line="276" w:lineRule="auto"/>
        <w:jc w:val="both"/>
        <w:rPr>
          <w:rFonts w:eastAsia="Times New Roman" w:cstheme="minorHAnsi"/>
        </w:rPr>
      </w:pPr>
      <w:r w:rsidRPr="00A343FE">
        <w:rPr>
          <w:rFonts w:eastAsia="Times New Roman" w:cstheme="minorHAnsi"/>
        </w:rPr>
        <w:t>J3RsWG</w:t>
      </w:r>
      <w:r w:rsidRPr="00A343FE" w:rsidDel="00A343FE">
        <w:rPr>
          <w:rFonts w:eastAsia="Times New Roman" w:cstheme="minorHAnsi"/>
        </w:rPr>
        <w:t xml:space="preserve"> </w:t>
      </w:r>
      <w:r w:rsidRPr="00516D45">
        <w:rPr>
          <w:rFonts w:eastAsia="Times New Roman" w:cstheme="minorHAnsi"/>
        </w:rPr>
        <w:t xml:space="preserve">je savjetodavna, stručna skupina CHMP-a čija je uloga promicanje, poboljšanje i primjena tzv. 3R principa </w:t>
      </w:r>
      <w:r w:rsidRPr="00A343FE">
        <w:rPr>
          <w:rFonts w:eastAsia="Times New Roman" w:cstheme="minorHAnsi"/>
        </w:rPr>
        <w:t>(</w:t>
      </w:r>
      <w:r w:rsidRPr="00774D06">
        <w:rPr>
          <w:rFonts w:eastAsia="Times New Roman" w:cstheme="minorHAnsi"/>
          <w:i/>
        </w:rPr>
        <w:t>replacement, reduction and refinement</w:t>
      </w:r>
      <w:r>
        <w:rPr>
          <w:rFonts w:eastAsia="Times New Roman" w:cstheme="minorHAnsi"/>
        </w:rPr>
        <w:t xml:space="preserve">) </w:t>
      </w:r>
      <w:r w:rsidRPr="00516D45">
        <w:rPr>
          <w:rFonts w:eastAsia="Times New Roman" w:cstheme="minorHAnsi"/>
        </w:rPr>
        <w:t xml:space="preserve">u slučaju </w:t>
      </w:r>
      <w:r>
        <w:rPr>
          <w:rFonts w:eastAsia="Times New Roman" w:cstheme="minorHAnsi"/>
        </w:rPr>
        <w:t>korištenja</w:t>
      </w:r>
      <w:r w:rsidRPr="00516D45">
        <w:rPr>
          <w:rFonts w:eastAsia="Times New Roman" w:cstheme="minorHAnsi"/>
        </w:rPr>
        <w:t xml:space="preserve"> životinja </w:t>
      </w:r>
      <w:r>
        <w:rPr>
          <w:rFonts w:eastAsia="Times New Roman" w:cstheme="minorHAnsi"/>
        </w:rPr>
        <w:t>za</w:t>
      </w:r>
      <w:r w:rsidRPr="00516D45">
        <w:rPr>
          <w:rFonts w:eastAsia="Times New Roman" w:cstheme="minorHAnsi"/>
        </w:rPr>
        <w:t xml:space="preserve"> ispitivanj</w:t>
      </w:r>
      <w:r>
        <w:rPr>
          <w:rFonts w:eastAsia="Times New Roman" w:cstheme="minorHAnsi"/>
        </w:rPr>
        <w:t>e</w:t>
      </w:r>
      <w:r w:rsidRPr="00516D45">
        <w:rPr>
          <w:rFonts w:eastAsia="Times New Roman" w:cstheme="minorHAnsi"/>
        </w:rPr>
        <w:t xml:space="preserve"> lijekova. U radnu skupinu je od strane BWP-a imenovan jedan </w:t>
      </w:r>
      <w:r>
        <w:rPr>
          <w:rFonts w:eastAsia="Times New Roman" w:cstheme="minorHAnsi"/>
        </w:rPr>
        <w:t>predstavnik</w:t>
      </w:r>
      <w:r w:rsidRPr="00516D45">
        <w:rPr>
          <w:rFonts w:eastAsia="Times New Roman" w:cstheme="minorHAnsi"/>
        </w:rPr>
        <w:t xml:space="preserve"> HALMED-a u svojstvu stalnog člana.</w:t>
      </w:r>
    </w:p>
    <w:p w14:paraId="1199566D" w14:textId="77777777" w:rsidR="003C29D4" w:rsidRDefault="003C29D4" w:rsidP="003C29D4">
      <w:pPr>
        <w:tabs>
          <w:tab w:val="left" w:pos="142"/>
        </w:tabs>
        <w:spacing w:line="276" w:lineRule="auto"/>
        <w:jc w:val="both"/>
        <w:rPr>
          <w:rFonts w:eastAsia="Times New Roman" w:cstheme="minorHAnsi"/>
        </w:rPr>
      </w:pPr>
    </w:p>
    <w:p w14:paraId="42956053" w14:textId="77777777" w:rsidR="003C29D4" w:rsidRPr="00B116E4" w:rsidRDefault="003C29D4" w:rsidP="003C29D4">
      <w:pPr>
        <w:spacing w:line="276" w:lineRule="auto"/>
        <w:jc w:val="both"/>
        <w:rPr>
          <w:rFonts w:eastAsia="Times New Roman" w:cstheme="minorHAnsi"/>
          <w:b/>
        </w:rPr>
      </w:pPr>
      <w:r w:rsidRPr="00B116E4">
        <w:rPr>
          <w:rFonts w:eastAsia="Times New Roman" w:cstheme="minorHAnsi"/>
          <w:b/>
        </w:rPr>
        <w:t>A-</w:t>
      </w:r>
      <w:r>
        <w:rPr>
          <w:rFonts w:eastAsia="Times New Roman" w:cstheme="minorHAnsi"/>
          <w:b/>
        </w:rPr>
        <w:t>I</w:t>
      </w:r>
      <w:r w:rsidRPr="00B116E4">
        <w:rPr>
          <w:rFonts w:eastAsia="Times New Roman" w:cstheme="minorHAnsi"/>
          <w:b/>
        </w:rPr>
        <w:t>X) Radna skupina za modele i simulacije (</w:t>
      </w:r>
      <w:r w:rsidRPr="00AD7C2E">
        <w:rPr>
          <w:rFonts w:eastAsia="Times New Roman" w:cstheme="minorHAnsi"/>
          <w:b/>
          <w:i/>
        </w:rPr>
        <w:t>Modelling and Simulation Working Party</w:t>
      </w:r>
      <w:r w:rsidRPr="00B116E4">
        <w:rPr>
          <w:rFonts w:eastAsia="Times New Roman" w:cstheme="minorHAnsi"/>
          <w:b/>
        </w:rPr>
        <w:t>, MSWP)</w:t>
      </w:r>
    </w:p>
    <w:p w14:paraId="779D29FD" w14:textId="77777777" w:rsidR="003C29D4" w:rsidRDefault="003C29D4" w:rsidP="003C29D4">
      <w:pPr>
        <w:tabs>
          <w:tab w:val="left" w:pos="142"/>
        </w:tabs>
        <w:spacing w:line="276" w:lineRule="auto"/>
        <w:jc w:val="both"/>
        <w:rPr>
          <w:rFonts w:eastAsia="Times New Roman" w:cstheme="minorHAnsi"/>
        </w:rPr>
      </w:pPr>
      <w:r w:rsidRPr="00B116E4">
        <w:rPr>
          <w:rFonts w:eastAsia="Times New Roman" w:cstheme="minorHAnsi"/>
        </w:rPr>
        <w:t xml:space="preserve">MSWP je radna skupina koja pruža podršku CHMP-u, PDCO-u i SAWP-u vezano uz postupke u kojima se koriste modeli i simulacije npr. za određivanje doze kod prvog ispitivanja u ljudi, za optimizaciju dizajna kliničkih ispitivanja, ekstrapolaciju na pedijatrijsku populaciju i dr. Jedan od ciljeva grupe je povećati svjesnost i izvrsnost u korištenju modela i simulacija među europskim nacionalnim regulatornim tijelima. </w:t>
      </w:r>
      <w:r w:rsidRPr="0099568E">
        <w:t xml:space="preserve">U </w:t>
      </w:r>
      <w:r>
        <w:t>MS</w:t>
      </w:r>
      <w:r w:rsidRPr="0099568E">
        <w:t xml:space="preserve">WP-u Hrvatska </w:t>
      </w:r>
      <w:r>
        <w:t>ima</w:t>
      </w:r>
      <w:r>
        <w:rPr>
          <w:rFonts w:eastAsia="Times New Roman" w:cstheme="minorHAnsi"/>
        </w:rPr>
        <w:t xml:space="preserve"> jednog</w:t>
      </w:r>
      <w:r w:rsidRPr="00B116E4">
        <w:rPr>
          <w:rFonts w:eastAsia="Times New Roman" w:cstheme="minorHAnsi"/>
        </w:rPr>
        <w:t xml:space="preserve"> </w:t>
      </w:r>
      <w:r>
        <w:rPr>
          <w:rFonts w:eastAsia="Times New Roman" w:cstheme="minorHAnsi"/>
        </w:rPr>
        <w:t>predstavnika</w:t>
      </w:r>
      <w:r w:rsidRPr="00B116E4">
        <w:rPr>
          <w:rFonts w:eastAsia="Times New Roman" w:cstheme="minorHAnsi"/>
        </w:rPr>
        <w:t xml:space="preserve"> HALMED-a u svojstvu promatrača.</w:t>
      </w:r>
    </w:p>
    <w:p w14:paraId="6360C6F2" w14:textId="77777777" w:rsidR="003C29D4" w:rsidRDefault="003C29D4" w:rsidP="003C29D4">
      <w:pPr>
        <w:tabs>
          <w:tab w:val="left" w:pos="142"/>
        </w:tabs>
        <w:spacing w:line="276" w:lineRule="auto"/>
        <w:jc w:val="both"/>
        <w:rPr>
          <w:rFonts w:eastAsia="Times New Roman" w:cstheme="minorHAnsi"/>
        </w:rPr>
      </w:pPr>
      <w:r>
        <w:rPr>
          <w:rFonts w:eastAsia="Times New Roman" w:cstheme="minorHAnsi"/>
        </w:rPr>
        <w:t>U izvještajnom razdoblju predstavnik je HALMED-a napravio izvješće MSWP-a o ocjeni za jedan lijek te komentirao 28 lijekova koje ocjenjuje PDCO i/ili SAWP. Predstavnik HALMED-a je preuzeo i ulogu u jačanju povezanosti CHMP-a i MSWP-a.</w:t>
      </w:r>
    </w:p>
    <w:p w14:paraId="12BD0B75" w14:textId="77777777" w:rsidR="003C29D4" w:rsidRDefault="003C29D4" w:rsidP="003C29D4">
      <w:pPr>
        <w:tabs>
          <w:tab w:val="left" w:pos="142"/>
        </w:tabs>
        <w:spacing w:line="276" w:lineRule="auto"/>
        <w:jc w:val="both"/>
        <w:rPr>
          <w:rFonts w:eastAsia="Times New Roman" w:cstheme="minorHAnsi"/>
        </w:rPr>
      </w:pPr>
    </w:p>
    <w:p w14:paraId="796D3D4D" w14:textId="77777777" w:rsidR="003C29D4" w:rsidRPr="007C7265" w:rsidRDefault="003C29D4" w:rsidP="003C29D4">
      <w:pPr>
        <w:spacing w:line="276" w:lineRule="auto"/>
        <w:jc w:val="both"/>
        <w:rPr>
          <w:rFonts w:eastAsia="Times New Roman" w:cstheme="minorHAnsi"/>
          <w:b/>
        </w:rPr>
      </w:pPr>
      <w:r w:rsidRPr="00B116E4">
        <w:rPr>
          <w:rFonts w:eastAsia="Times New Roman" w:cstheme="minorHAnsi"/>
          <w:b/>
        </w:rPr>
        <w:t xml:space="preserve">A-X) </w:t>
      </w:r>
      <w:r w:rsidRPr="00F90823">
        <w:rPr>
          <w:rFonts w:eastAsia="Times New Roman" w:cstheme="minorHAnsi"/>
          <w:b/>
        </w:rPr>
        <w:t>Radna skupina za farmakokinetiku (</w:t>
      </w:r>
      <w:r w:rsidRPr="007C7265">
        <w:rPr>
          <w:rFonts w:eastAsia="Times New Roman" w:cstheme="minorHAnsi"/>
          <w:b/>
          <w:i/>
        </w:rPr>
        <w:t>Pharmacokinetics Working Party</w:t>
      </w:r>
      <w:r w:rsidRPr="00F90823">
        <w:rPr>
          <w:rFonts w:eastAsia="Times New Roman" w:cstheme="minorHAnsi"/>
          <w:b/>
        </w:rPr>
        <w:t>, PKWP)</w:t>
      </w:r>
    </w:p>
    <w:p w14:paraId="6ED59CD8" w14:textId="77777777" w:rsidR="003C29D4" w:rsidRPr="00B116E4" w:rsidRDefault="003C29D4" w:rsidP="003C29D4">
      <w:pPr>
        <w:tabs>
          <w:tab w:val="left" w:pos="142"/>
        </w:tabs>
        <w:spacing w:line="276" w:lineRule="auto"/>
        <w:jc w:val="both"/>
        <w:rPr>
          <w:rFonts w:eastAsia="Times New Roman" w:cstheme="minorHAnsi"/>
        </w:rPr>
      </w:pPr>
      <w:r w:rsidRPr="007C574F">
        <w:t xml:space="preserve">PKWP je savjetodavna, stručna skupina CHMP-a koja daje mišljenja o specifičnim pitanjima vezanim uz farmakokinetiku lijekova i bioekvivalenciju. Sastanci PKWP-a održavaju se dva puta godišnje pri EMA-i, dok se telekonferencije održavaju nekoliko puta godišnje, po potrebi </w:t>
      </w:r>
      <w:r>
        <w:t xml:space="preserve">i </w:t>
      </w:r>
      <w:r w:rsidRPr="007C574F">
        <w:t xml:space="preserve">ovisno o obimu posla. </w:t>
      </w:r>
      <w:r>
        <w:rPr>
          <w:rFonts w:eastAsia="Times New Roman" w:cstheme="minorHAnsi"/>
        </w:rPr>
        <w:t>P</w:t>
      </w:r>
      <w:r w:rsidRPr="007C574F">
        <w:rPr>
          <w:rFonts w:eastAsia="Times New Roman" w:cstheme="minorHAnsi"/>
        </w:rPr>
        <w:t xml:space="preserve">redstavnik HALMED-a sudjeluje u radu skupine kao dodatni </w:t>
      </w:r>
      <w:r>
        <w:rPr>
          <w:rFonts w:eastAsia="Times New Roman" w:cstheme="minorHAnsi"/>
        </w:rPr>
        <w:t>stručnjak.</w:t>
      </w:r>
    </w:p>
    <w:p w14:paraId="528510BC" w14:textId="77777777" w:rsidR="003C29D4" w:rsidRDefault="003C29D4" w:rsidP="003C29D4">
      <w:pPr>
        <w:tabs>
          <w:tab w:val="left" w:pos="142"/>
        </w:tabs>
        <w:spacing w:line="276" w:lineRule="auto"/>
        <w:jc w:val="both"/>
        <w:rPr>
          <w:rFonts w:eastAsia="Times New Roman" w:cstheme="minorHAnsi"/>
        </w:rPr>
      </w:pPr>
    </w:p>
    <w:p w14:paraId="55DFD0D1" w14:textId="77777777" w:rsidR="003C29D4" w:rsidRPr="0099568E" w:rsidRDefault="003C29D4" w:rsidP="003C29D4">
      <w:pPr>
        <w:spacing w:line="276" w:lineRule="auto"/>
        <w:rPr>
          <w:b/>
        </w:rPr>
      </w:pPr>
      <w:r w:rsidRPr="00C80097">
        <w:rPr>
          <w:b/>
        </w:rPr>
        <w:t>B) Povjerenstvo za naprednu terapiju (</w:t>
      </w:r>
      <w:r w:rsidRPr="00C80097">
        <w:rPr>
          <w:b/>
          <w:i/>
        </w:rPr>
        <w:t>Committee for Advanced Therapies</w:t>
      </w:r>
      <w:r w:rsidRPr="00C80097">
        <w:rPr>
          <w:b/>
        </w:rPr>
        <w:t>, CAT)</w:t>
      </w:r>
    </w:p>
    <w:p w14:paraId="065AB793" w14:textId="77777777" w:rsidR="003C29D4" w:rsidRDefault="003C29D4" w:rsidP="003C29D4">
      <w:pPr>
        <w:tabs>
          <w:tab w:val="left" w:pos="142"/>
        </w:tabs>
        <w:spacing w:line="276" w:lineRule="auto"/>
        <w:jc w:val="both"/>
        <w:rPr>
          <w:rFonts w:eastAsia="Times New Roman" w:cstheme="minorHAnsi"/>
        </w:rPr>
      </w:pPr>
      <w:r w:rsidRPr="00EA71EC">
        <w:rPr>
          <w:rFonts w:cstheme="minorHAnsi"/>
        </w:rPr>
        <w:t xml:space="preserve">Povjerenstvo CAT </w:t>
      </w:r>
      <w:r w:rsidRPr="0007686A">
        <w:rPr>
          <w:rFonts w:cstheme="minorHAnsi"/>
        </w:rPr>
        <w:t>EMA-e</w:t>
      </w:r>
      <w:r w:rsidRPr="00EA71EC">
        <w:rPr>
          <w:rFonts w:cstheme="minorHAnsi"/>
        </w:rPr>
        <w:t xml:space="preserve"> odgovorno je za ocjenu kakvoće, sigurnosti, djelotvornosti i omjera koristi/rizika lijekova za naprednu terapiju (engl. </w:t>
      </w:r>
      <w:r w:rsidRPr="00EA71EC">
        <w:rPr>
          <w:rFonts w:cstheme="minorHAnsi"/>
          <w:i/>
        </w:rPr>
        <w:t>advanced therapy medicinal products</w:t>
      </w:r>
      <w:r w:rsidRPr="00EA71EC">
        <w:rPr>
          <w:rFonts w:cstheme="minorHAnsi"/>
        </w:rPr>
        <w:t xml:space="preserve">, ATMP) u okviru centraliziranog postupka odobravanja, te kao takvo pruža stručnu podršku CHMP-u i drugim povjerenstvima te radnim skupinama vezano uz naprednu terapiju. Naprednom terapijom smatraju se terapija somatskim stanicama, genska terapija i lijekovi dobiveni tkivnim inženjerstvom. </w:t>
      </w:r>
      <w:r w:rsidRPr="00EA71EC">
        <w:rPr>
          <w:rFonts w:eastAsia="Times New Roman" w:cstheme="minorHAnsi"/>
        </w:rPr>
        <w:t>U Povjerenstvu za naprednu terapiju CAT Hrvatska ima dva predstavnika</w:t>
      </w:r>
      <w:r w:rsidRPr="00F0362C">
        <w:rPr>
          <w:rFonts w:eastAsia="Times New Roman" w:cstheme="minorHAnsi"/>
        </w:rPr>
        <w:t xml:space="preserve"> HALMED-a; člana i zamjenika</w:t>
      </w:r>
      <w:r>
        <w:rPr>
          <w:rFonts w:eastAsia="Times New Roman" w:cstheme="minorHAnsi"/>
        </w:rPr>
        <w:t>.</w:t>
      </w:r>
    </w:p>
    <w:p w14:paraId="6141271E" w14:textId="77777777" w:rsidR="003C29D4" w:rsidRDefault="003C29D4" w:rsidP="003C29D4">
      <w:pPr>
        <w:tabs>
          <w:tab w:val="left" w:pos="142"/>
        </w:tabs>
        <w:spacing w:line="276" w:lineRule="auto"/>
        <w:jc w:val="both"/>
        <w:rPr>
          <w:rFonts w:eastAsia="Times New Roman" w:cstheme="minorHAnsi"/>
        </w:rPr>
      </w:pPr>
    </w:p>
    <w:p w14:paraId="1B8683E4" w14:textId="77777777" w:rsidR="003C29D4" w:rsidRDefault="003C29D4" w:rsidP="003C29D4">
      <w:pPr>
        <w:tabs>
          <w:tab w:val="left" w:pos="142"/>
        </w:tabs>
        <w:spacing w:line="276" w:lineRule="auto"/>
        <w:jc w:val="both"/>
        <w:rPr>
          <w:rFonts w:eastAsia="Times New Roman" w:cstheme="minorHAnsi"/>
        </w:rPr>
      </w:pPr>
      <w:r w:rsidRPr="00B96AAA">
        <w:rPr>
          <w:rFonts w:eastAsia="Times New Roman" w:cstheme="minorHAnsi"/>
        </w:rPr>
        <w:t xml:space="preserve">U </w:t>
      </w:r>
      <w:r>
        <w:rPr>
          <w:rFonts w:eastAsia="Times New Roman" w:cstheme="minorHAnsi"/>
        </w:rPr>
        <w:t>izvještajnom razdoblju</w:t>
      </w:r>
      <w:r w:rsidRPr="00B96AAA">
        <w:rPr>
          <w:rFonts w:eastAsia="Times New Roman" w:cstheme="minorHAnsi"/>
        </w:rPr>
        <w:t xml:space="preserve"> HALMED je sudjelovao u klasifikaciji jednog </w:t>
      </w:r>
      <w:r>
        <w:rPr>
          <w:rFonts w:eastAsia="Times New Roman" w:cstheme="minorHAnsi"/>
        </w:rPr>
        <w:t>lijeka za naprednu terapiju</w:t>
      </w:r>
      <w:r w:rsidRPr="00B96AAA">
        <w:rPr>
          <w:rFonts w:eastAsia="Times New Roman" w:cstheme="minorHAnsi"/>
        </w:rPr>
        <w:t>.</w:t>
      </w:r>
    </w:p>
    <w:p w14:paraId="127E7B14" w14:textId="77777777" w:rsidR="003C29D4" w:rsidRDefault="003C29D4" w:rsidP="003C29D4">
      <w:pPr>
        <w:tabs>
          <w:tab w:val="left" w:pos="142"/>
        </w:tabs>
        <w:spacing w:line="276" w:lineRule="auto"/>
        <w:jc w:val="both"/>
        <w:rPr>
          <w:rFonts w:eastAsia="Times New Roman" w:cstheme="minorHAnsi"/>
        </w:rPr>
      </w:pPr>
    </w:p>
    <w:p w14:paraId="1944590D" w14:textId="77777777" w:rsidR="003C29D4" w:rsidRPr="0099568E" w:rsidRDefault="003C29D4" w:rsidP="003C29D4">
      <w:pPr>
        <w:spacing w:line="276" w:lineRule="auto"/>
        <w:jc w:val="both"/>
        <w:rPr>
          <w:rFonts w:eastAsia="Times New Roman" w:cstheme="minorHAnsi"/>
          <w:b/>
        </w:rPr>
      </w:pPr>
      <w:r w:rsidRPr="00DC2946">
        <w:rPr>
          <w:rFonts w:eastAsia="Times New Roman" w:cstheme="minorHAnsi"/>
          <w:b/>
        </w:rPr>
        <w:t>C) Povjerenstvo za lijekove za rijetke bolesti (</w:t>
      </w:r>
      <w:r w:rsidRPr="00DC2946">
        <w:rPr>
          <w:rFonts w:eastAsia="Times New Roman" w:cstheme="minorHAnsi"/>
          <w:b/>
          <w:i/>
        </w:rPr>
        <w:t>Committee for Orphan Medicinal Products</w:t>
      </w:r>
      <w:r w:rsidRPr="00DC2946">
        <w:rPr>
          <w:rFonts w:eastAsia="Times New Roman" w:cstheme="minorHAnsi"/>
          <w:b/>
        </w:rPr>
        <w:t>, COMP)</w:t>
      </w:r>
    </w:p>
    <w:p w14:paraId="6E1916B2" w14:textId="77777777" w:rsidR="003C29D4" w:rsidRDefault="003C29D4" w:rsidP="003C29D4">
      <w:pPr>
        <w:spacing w:line="276" w:lineRule="auto"/>
        <w:jc w:val="both"/>
        <w:rPr>
          <w:rFonts w:eastAsia="Times New Roman" w:cstheme="minorHAnsi"/>
        </w:rPr>
      </w:pPr>
      <w:r w:rsidRPr="0099568E">
        <w:rPr>
          <w:rFonts w:eastAsia="Times New Roman" w:cstheme="minorHAnsi"/>
        </w:rPr>
        <w:t>U COMP</w:t>
      </w:r>
      <w:r>
        <w:rPr>
          <w:rFonts w:eastAsia="Times New Roman" w:cstheme="minorHAnsi"/>
        </w:rPr>
        <w:t>-u</w:t>
      </w:r>
      <w:r w:rsidRPr="0099568E">
        <w:rPr>
          <w:rFonts w:eastAsia="Times New Roman" w:cstheme="minorHAnsi"/>
        </w:rPr>
        <w:t xml:space="preserve"> Hrvatska </w:t>
      </w:r>
      <w:r>
        <w:rPr>
          <w:rFonts w:eastAsia="Times New Roman" w:cstheme="minorHAnsi"/>
        </w:rPr>
        <w:t xml:space="preserve">ima jednog predstavnika </w:t>
      </w:r>
      <w:r w:rsidRPr="0099568E">
        <w:rPr>
          <w:rFonts w:eastAsia="Times New Roman" w:cstheme="minorHAnsi"/>
        </w:rPr>
        <w:t>HALMED-a</w:t>
      </w:r>
      <w:r w:rsidRPr="00E94CA7">
        <w:rPr>
          <w:rFonts w:eastAsia="Times New Roman" w:cstheme="minorHAnsi"/>
        </w:rPr>
        <w:t xml:space="preserve"> </w:t>
      </w:r>
      <w:r>
        <w:rPr>
          <w:rFonts w:eastAsia="Times New Roman" w:cstheme="minorHAnsi"/>
        </w:rPr>
        <w:t>(vanjski stručnjak HALMED-a)</w:t>
      </w:r>
      <w:r w:rsidRPr="0099568E">
        <w:rPr>
          <w:rFonts w:eastAsia="Times New Roman" w:cstheme="minorHAnsi"/>
        </w:rPr>
        <w:t xml:space="preserve">. </w:t>
      </w:r>
      <w:r>
        <w:rPr>
          <w:rFonts w:eastAsia="Times New Roman" w:cstheme="minorHAnsi"/>
        </w:rPr>
        <w:t>H</w:t>
      </w:r>
      <w:r w:rsidRPr="0099568E">
        <w:rPr>
          <w:rFonts w:eastAsia="Times New Roman" w:cstheme="minorHAnsi"/>
        </w:rPr>
        <w:t xml:space="preserve">rvatski </w:t>
      </w:r>
      <w:r>
        <w:rPr>
          <w:rFonts w:eastAsia="Times New Roman" w:cstheme="minorHAnsi"/>
        </w:rPr>
        <w:t>predstavnik</w:t>
      </w:r>
      <w:r w:rsidRPr="0099568E">
        <w:rPr>
          <w:rFonts w:eastAsia="Times New Roman" w:cstheme="minorHAnsi"/>
        </w:rPr>
        <w:t xml:space="preserve"> </w:t>
      </w:r>
      <w:r>
        <w:rPr>
          <w:rFonts w:eastAsia="Times New Roman" w:cstheme="minorHAnsi"/>
        </w:rPr>
        <w:t>sudjeluje i u radu radne grupe</w:t>
      </w:r>
      <w:r w:rsidRPr="0099568E">
        <w:rPr>
          <w:rFonts w:eastAsia="Times New Roman" w:cstheme="minorHAnsi"/>
        </w:rPr>
        <w:t xml:space="preserve"> </w:t>
      </w:r>
      <w:r w:rsidRPr="0099568E">
        <w:rPr>
          <w:rFonts w:eastAsia="Times New Roman" w:cstheme="minorHAnsi"/>
          <w:i/>
        </w:rPr>
        <w:t>Pre-clinical models COMP Working Group</w:t>
      </w:r>
      <w:r>
        <w:rPr>
          <w:rFonts w:eastAsia="Times New Roman" w:cstheme="minorHAnsi"/>
          <w:i/>
        </w:rPr>
        <w:t>,</w:t>
      </w:r>
      <w:r w:rsidRPr="0099568E">
        <w:rPr>
          <w:rFonts w:eastAsia="Times New Roman" w:cstheme="minorHAnsi"/>
          <w:i/>
        </w:rPr>
        <w:t>Scientific Advice Working Group</w:t>
      </w:r>
      <w:r>
        <w:rPr>
          <w:rFonts w:eastAsia="Times New Roman" w:cstheme="minorHAnsi"/>
          <w:i/>
        </w:rPr>
        <w:t xml:space="preserve"> (SAWG) </w:t>
      </w:r>
      <w:r w:rsidRPr="004A335C">
        <w:rPr>
          <w:rFonts w:eastAsia="Times New Roman" w:cstheme="minorHAnsi"/>
        </w:rPr>
        <w:t>i</w:t>
      </w:r>
      <w:r>
        <w:rPr>
          <w:rFonts w:eastAsia="Times New Roman" w:cstheme="minorHAnsi"/>
          <w:i/>
        </w:rPr>
        <w:t xml:space="preserve"> </w:t>
      </w:r>
      <w:r w:rsidRPr="006C30D5">
        <w:rPr>
          <w:rFonts w:eastAsia="Times New Roman" w:cstheme="minorHAnsi"/>
          <w:i/>
        </w:rPr>
        <w:t>Innovative Therapies Working Group</w:t>
      </w:r>
      <w:r w:rsidRPr="0099568E">
        <w:rPr>
          <w:rFonts w:eastAsia="Times New Roman" w:cstheme="minorHAnsi"/>
          <w:i/>
        </w:rPr>
        <w:t>.</w:t>
      </w:r>
    </w:p>
    <w:p w14:paraId="538895BC" w14:textId="77777777" w:rsidR="003C29D4" w:rsidRDefault="003C29D4" w:rsidP="003C29D4">
      <w:pPr>
        <w:spacing w:line="276" w:lineRule="auto"/>
        <w:jc w:val="both"/>
        <w:rPr>
          <w:rFonts w:eastAsia="Times New Roman" w:cstheme="minorHAnsi"/>
        </w:rPr>
      </w:pPr>
    </w:p>
    <w:p w14:paraId="39E53CDE" w14:textId="77777777" w:rsidR="003C29D4" w:rsidRPr="00297D0E" w:rsidRDefault="003C29D4" w:rsidP="003C29D4">
      <w:pPr>
        <w:spacing w:line="276" w:lineRule="auto"/>
        <w:jc w:val="both"/>
        <w:rPr>
          <w:rFonts w:eastAsia="Times New Roman" w:cstheme="minorHAnsi"/>
        </w:rPr>
      </w:pPr>
      <w:r w:rsidRPr="0099568E">
        <w:rPr>
          <w:rFonts w:eastAsia="Times New Roman" w:cstheme="minorHAnsi"/>
        </w:rPr>
        <w:lastRenderedPageBreak/>
        <w:t xml:space="preserve">U </w:t>
      </w:r>
      <w:r>
        <w:rPr>
          <w:rFonts w:cstheme="minorHAnsi"/>
        </w:rPr>
        <w:t>izvještajnom razdoblju</w:t>
      </w:r>
      <w:r w:rsidRPr="0099568E">
        <w:rPr>
          <w:rFonts w:eastAsia="Times New Roman" w:cstheme="minorHAnsi"/>
        </w:rPr>
        <w:t xml:space="preserve"> </w:t>
      </w:r>
      <w:r>
        <w:rPr>
          <w:rFonts w:eastAsia="Times New Roman" w:cstheme="minorHAnsi"/>
        </w:rPr>
        <w:t>predstavnik</w:t>
      </w:r>
      <w:r w:rsidRPr="0099568E">
        <w:rPr>
          <w:rFonts w:eastAsia="Times New Roman" w:cstheme="minorHAnsi"/>
        </w:rPr>
        <w:t xml:space="preserve"> HALMED-a</w:t>
      </w:r>
      <w:r w:rsidRPr="00E94CA7">
        <w:rPr>
          <w:rFonts w:eastAsia="Times New Roman" w:cstheme="minorHAnsi"/>
        </w:rPr>
        <w:t xml:space="preserve"> </w:t>
      </w:r>
      <w:r w:rsidRPr="0099568E">
        <w:rPr>
          <w:rFonts w:eastAsia="Times New Roman" w:cstheme="minorHAnsi"/>
        </w:rPr>
        <w:t xml:space="preserve">sudjelovao </w:t>
      </w:r>
      <w:r>
        <w:rPr>
          <w:rFonts w:eastAsia="Times New Roman" w:cstheme="minorHAnsi"/>
        </w:rPr>
        <w:t xml:space="preserve">je </w:t>
      </w:r>
      <w:r w:rsidRPr="0099568E">
        <w:rPr>
          <w:rFonts w:eastAsia="Times New Roman" w:cstheme="minorHAnsi"/>
        </w:rPr>
        <w:t xml:space="preserve">u ocjeni </w:t>
      </w:r>
      <w:r>
        <w:rPr>
          <w:rFonts w:eastAsia="Times New Roman" w:cstheme="minorHAnsi"/>
        </w:rPr>
        <w:t>7</w:t>
      </w:r>
      <w:r w:rsidRPr="0099568E">
        <w:rPr>
          <w:rFonts w:eastAsia="Times New Roman" w:cstheme="minorHAnsi"/>
        </w:rPr>
        <w:t xml:space="preserve"> zahtjeva kojima je zatraženo dodjeljivanje statusa lijeka za rijetke i teške bolesti</w:t>
      </w:r>
      <w:r>
        <w:rPr>
          <w:rFonts w:eastAsia="Times New Roman" w:cstheme="minorHAnsi"/>
        </w:rPr>
        <w:t>.</w:t>
      </w:r>
    </w:p>
    <w:p w14:paraId="2A5CD5E2" w14:textId="77777777" w:rsidR="003C29D4" w:rsidRDefault="003C29D4" w:rsidP="003C29D4">
      <w:pPr>
        <w:spacing w:line="276" w:lineRule="auto"/>
        <w:jc w:val="both"/>
        <w:rPr>
          <w:rFonts w:eastAsia="Times New Roman" w:cstheme="minorHAnsi"/>
        </w:rPr>
      </w:pPr>
    </w:p>
    <w:p w14:paraId="468612A6" w14:textId="77777777" w:rsidR="003C29D4" w:rsidRPr="00C74D70" w:rsidRDefault="003C29D4" w:rsidP="003C29D4">
      <w:pPr>
        <w:spacing w:line="276" w:lineRule="auto"/>
        <w:rPr>
          <w:i/>
        </w:rPr>
      </w:pPr>
      <w:r w:rsidRPr="0099568E">
        <w:rPr>
          <w:b/>
        </w:rPr>
        <w:t>D) Povjerenstvo za biljne lijekove (</w:t>
      </w:r>
      <w:r w:rsidRPr="0099568E">
        <w:rPr>
          <w:b/>
          <w:i/>
        </w:rPr>
        <w:t>Committee on Herbal Medicinal Products</w:t>
      </w:r>
      <w:r w:rsidRPr="00C74D70">
        <w:rPr>
          <w:b/>
          <w:i/>
        </w:rPr>
        <w:t>, HMPC)</w:t>
      </w:r>
    </w:p>
    <w:p w14:paraId="20863217" w14:textId="77777777" w:rsidR="003C29D4" w:rsidRDefault="003C29D4" w:rsidP="003C29D4">
      <w:pPr>
        <w:tabs>
          <w:tab w:val="left" w:pos="709"/>
        </w:tabs>
        <w:spacing w:line="276" w:lineRule="auto"/>
        <w:jc w:val="both"/>
        <w:rPr>
          <w:rFonts w:eastAsia="Times New Roman" w:cstheme="minorHAnsi"/>
        </w:rPr>
      </w:pPr>
      <w:r>
        <w:rPr>
          <w:rFonts w:eastAsia="Times New Roman" w:cstheme="minorHAnsi"/>
        </w:rPr>
        <w:t>HMPC prihvaća i revidira biljne monografije</w:t>
      </w:r>
      <w:r w:rsidRPr="0099568E">
        <w:rPr>
          <w:rFonts w:eastAsia="Times New Roman" w:cstheme="minorHAnsi"/>
        </w:rPr>
        <w:t xml:space="preserve"> </w:t>
      </w:r>
      <w:r>
        <w:rPr>
          <w:rFonts w:eastAsia="Times New Roman" w:cstheme="minorHAnsi"/>
        </w:rPr>
        <w:t>i smjernice.</w:t>
      </w:r>
      <w:r w:rsidRPr="0099568E">
        <w:rPr>
          <w:rFonts w:eastAsia="Times New Roman" w:cstheme="minorHAnsi"/>
        </w:rPr>
        <w:t xml:space="preserve"> U HMPC</w:t>
      </w:r>
      <w:r>
        <w:rPr>
          <w:rFonts w:eastAsia="Times New Roman" w:cstheme="minorHAnsi"/>
        </w:rPr>
        <w:t>-u</w:t>
      </w:r>
      <w:r w:rsidRPr="0099568E">
        <w:rPr>
          <w:rFonts w:eastAsia="Times New Roman" w:cstheme="minorHAnsi"/>
        </w:rPr>
        <w:t xml:space="preserve"> Hrvatska </w:t>
      </w:r>
      <w:r>
        <w:rPr>
          <w:rFonts w:eastAsia="Times New Roman" w:cstheme="minorHAnsi"/>
        </w:rPr>
        <w:t>ima</w:t>
      </w:r>
      <w:r w:rsidRPr="0099568E">
        <w:rPr>
          <w:rFonts w:eastAsia="Times New Roman" w:cstheme="minorHAnsi"/>
        </w:rPr>
        <w:t xml:space="preserve"> dva </w:t>
      </w:r>
      <w:r>
        <w:rPr>
          <w:rFonts w:eastAsia="Times New Roman" w:cstheme="minorHAnsi"/>
        </w:rPr>
        <w:t>predstavnika</w:t>
      </w:r>
      <w:r w:rsidRPr="0099568E">
        <w:rPr>
          <w:rFonts w:eastAsia="Times New Roman" w:cstheme="minorHAnsi"/>
        </w:rPr>
        <w:t xml:space="preserve">; </w:t>
      </w:r>
      <w:r>
        <w:rPr>
          <w:rFonts w:eastAsia="Times New Roman" w:cstheme="minorHAnsi"/>
        </w:rPr>
        <w:t>člana (</w:t>
      </w:r>
      <w:r w:rsidRPr="0099568E">
        <w:rPr>
          <w:rFonts w:eastAsia="Times New Roman" w:cstheme="minorHAnsi"/>
        </w:rPr>
        <w:t>van</w:t>
      </w:r>
      <w:r>
        <w:rPr>
          <w:rFonts w:eastAsia="Times New Roman" w:cstheme="minorHAnsi"/>
        </w:rPr>
        <w:t>jski stručnjak HALMED-a) i zamjenika (stručnjak</w:t>
      </w:r>
      <w:r w:rsidRPr="0099568E">
        <w:rPr>
          <w:rFonts w:eastAsia="Times New Roman" w:cstheme="minorHAnsi"/>
        </w:rPr>
        <w:t xml:space="preserve"> iz HALMED-a</w:t>
      </w:r>
      <w:r>
        <w:rPr>
          <w:rFonts w:eastAsia="Times New Roman" w:cstheme="minorHAnsi"/>
        </w:rPr>
        <w:t>)</w:t>
      </w:r>
      <w:r w:rsidRPr="0099568E">
        <w:rPr>
          <w:rFonts w:eastAsia="Times New Roman" w:cstheme="minorHAnsi"/>
        </w:rPr>
        <w:t xml:space="preserve">. </w:t>
      </w:r>
    </w:p>
    <w:p w14:paraId="573C5048" w14:textId="77777777" w:rsidR="003C29D4" w:rsidRPr="00BB6E35" w:rsidRDefault="003C29D4" w:rsidP="003C29D4">
      <w:pPr>
        <w:tabs>
          <w:tab w:val="left" w:pos="426"/>
        </w:tabs>
        <w:spacing w:line="276" w:lineRule="auto"/>
        <w:jc w:val="both"/>
        <w:rPr>
          <w:rFonts w:eastAsia="Times New Roman" w:cstheme="minorHAnsi"/>
          <w:bCs/>
          <w:iCs/>
        </w:rPr>
      </w:pPr>
    </w:p>
    <w:p w14:paraId="3FE0AF46" w14:textId="77777777" w:rsidR="003C29D4" w:rsidRPr="009A1975" w:rsidRDefault="003C29D4" w:rsidP="003C29D4">
      <w:pPr>
        <w:spacing w:line="276" w:lineRule="auto"/>
        <w:jc w:val="both"/>
        <w:rPr>
          <w:rFonts w:eastAsia="Times New Roman" w:cstheme="minorHAnsi"/>
          <w:b/>
        </w:rPr>
      </w:pPr>
      <w:r w:rsidRPr="009A1975">
        <w:rPr>
          <w:rFonts w:eastAsia="Times New Roman" w:cstheme="minorHAnsi"/>
          <w:b/>
        </w:rPr>
        <w:t>E) EU Innovation Network</w:t>
      </w:r>
      <w:r>
        <w:rPr>
          <w:rFonts w:eastAsia="Times New Roman" w:cstheme="minorHAnsi"/>
          <w:b/>
        </w:rPr>
        <w:t xml:space="preserve"> (EU-IN)</w:t>
      </w:r>
    </w:p>
    <w:p w14:paraId="29B0F775" w14:textId="77777777" w:rsidR="003C29D4" w:rsidRDefault="003C29D4" w:rsidP="003C29D4">
      <w:pPr>
        <w:spacing w:line="276" w:lineRule="auto"/>
        <w:jc w:val="both"/>
        <w:rPr>
          <w:rFonts w:eastAsia="Times New Roman" w:cstheme="minorHAnsi"/>
        </w:rPr>
      </w:pPr>
      <w:r w:rsidRPr="009A1975">
        <w:rPr>
          <w:rFonts w:eastAsia="Times New Roman" w:cstheme="minorHAnsi"/>
        </w:rPr>
        <w:t xml:space="preserve">EU Innovation Network je Europska mreža ureda za inovacije koja predstavlja platformu na kojoj nacionalna regulatorna tijela i EMA razmjenjuju informacije o razvoju inovacija na području lijekova i medicinskih proizvoda te imaju za cilj dati znanstvenu i regulatornu podršku kako bi što više inovativnih projekata ispunilo zahtjeve kakvoće, djelotvornosti i sigurnosti </w:t>
      </w:r>
      <w:r>
        <w:rPr>
          <w:rFonts w:eastAsia="Times New Roman" w:cstheme="minorHAnsi"/>
        </w:rPr>
        <w:t>te</w:t>
      </w:r>
      <w:r w:rsidRPr="009A1975">
        <w:rPr>
          <w:rFonts w:eastAsia="Times New Roman" w:cstheme="minorHAnsi"/>
        </w:rPr>
        <w:t xml:space="preserve"> dospjelo do pacijenata. Radna skupina podnosi izvješća o radu i EMA-i i HMA. U radnoj skupini Hrvatska ima jednog predstavnika HALMED-a.</w:t>
      </w:r>
    </w:p>
    <w:p w14:paraId="051213FB" w14:textId="77777777" w:rsidR="003C29D4" w:rsidRDefault="003C29D4" w:rsidP="003C29D4">
      <w:pPr>
        <w:spacing w:line="276" w:lineRule="auto"/>
        <w:jc w:val="both"/>
        <w:rPr>
          <w:rFonts w:eastAsia="Times New Roman" w:cstheme="minorHAnsi"/>
        </w:rPr>
      </w:pPr>
    </w:p>
    <w:p w14:paraId="21953ACF" w14:textId="77777777" w:rsidR="003C29D4" w:rsidRPr="00A53845" w:rsidRDefault="003C29D4" w:rsidP="003C29D4">
      <w:pPr>
        <w:spacing w:line="276" w:lineRule="auto"/>
        <w:rPr>
          <w:rFonts w:eastAsia="Times New Roman" w:cstheme="minorHAnsi"/>
          <w:b/>
        </w:rPr>
      </w:pPr>
      <w:r w:rsidRPr="00C831FF">
        <w:rPr>
          <w:rFonts w:eastAsia="Times New Roman" w:cstheme="minorHAnsi"/>
          <w:b/>
        </w:rPr>
        <w:t>F) Upravljačka skupina za velike podatke (</w:t>
      </w:r>
      <w:r w:rsidRPr="00C831FF">
        <w:rPr>
          <w:rFonts w:eastAsia="Times New Roman" w:cstheme="minorHAnsi"/>
          <w:b/>
          <w:i/>
        </w:rPr>
        <w:t>Big Data Steering Group</w:t>
      </w:r>
      <w:r w:rsidRPr="00C831FF">
        <w:rPr>
          <w:rFonts w:eastAsia="Times New Roman" w:cstheme="minorHAnsi"/>
          <w:b/>
        </w:rPr>
        <w:t>, BDSG)</w:t>
      </w:r>
    </w:p>
    <w:p w14:paraId="74FDDAA2" w14:textId="77777777" w:rsidR="003C29D4" w:rsidRDefault="003C29D4" w:rsidP="003C29D4">
      <w:pPr>
        <w:spacing w:line="276" w:lineRule="auto"/>
        <w:jc w:val="both"/>
        <w:rPr>
          <w:rFonts w:eastAsia="Times New Roman" w:cstheme="minorHAnsi"/>
        </w:rPr>
      </w:pPr>
      <w:r>
        <w:rPr>
          <w:rFonts w:eastAsia="Times New Roman" w:cstheme="minorHAnsi"/>
        </w:rPr>
        <w:t>BDSG je</w:t>
      </w:r>
      <w:r w:rsidRPr="00A53845">
        <w:rPr>
          <w:rFonts w:eastAsia="Times New Roman" w:cstheme="minorHAnsi"/>
        </w:rPr>
        <w:t xml:space="preserve"> osnovana je u svibnju 2020. </w:t>
      </w:r>
      <w:r>
        <w:rPr>
          <w:rFonts w:eastAsia="Times New Roman" w:cstheme="minorHAnsi"/>
        </w:rPr>
        <w:t xml:space="preserve">godine kao savjetodavno tijelo </w:t>
      </w:r>
      <w:r w:rsidRPr="00A53845">
        <w:rPr>
          <w:rFonts w:eastAsia="Times New Roman" w:cstheme="minorHAnsi"/>
        </w:rPr>
        <w:t>EMA-in</w:t>
      </w:r>
      <w:r>
        <w:rPr>
          <w:rFonts w:eastAsia="Times New Roman" w:cstheme="minorHAnsi"/>
        </w:rPr>
        <w:t>om upravljačkom</w:t>
      </w:r>
      <w:r w:rsidRPr="00A53845">
        <w:rPr>
          <w:rFonts w:eastAsia="Times New Roman" w:cstheme="minorHAnsi"/>
        </w:rPr>
        <w:t xml:space="preserve"> odbor</w:t>
      </w:r>
      <w:r>
        <w:rPr>
          <w:rFonts w:eastAsia="Times New Roman" w:cstheme="minorHAnsi"/>
        </w:rPr>
        <w:t>u</w:t>
      </w:r>
      <w:r w:rsidRPr="00A53845">
        <w:rPr>
          <w:rFonts w:eastAsia="Times New Roman" w:cstheme="minorHAnsi"/>
        </w:rPr>
        <w:t xml:space="preserve"> i HMA </w:t>
      </w:r>
      <w:r>
        <w:rPr>
          <w:rFonts w:eastAsia="Times New Roman" w:cstheme="minorHAnsi"/>
        </w:rPr>
        <w:t>za prioritizaciju</w:t>
      </w:r>
      <w:r w:rsidRPr="00A53845">
        <w:rPr>
          <w:rFonts w:eastAsia="Times New Roman" w:cstheme="minorHAnsi"/>
        </w:rPr>
        <w:t xml:space="preserve"> </w:t>
      </w:r>
      <w:r>
        <w:rPr>
          <w:rFonts w:eastAsia="Times New Roman" w:cstheme="minorHAnsi"/>
        </w:rPr>
        <w:t>i planiranje</w:t>
      </w:r>
      <w:r w:rsidRPr="00A53845">
        <w:rPr>
          <w:rFonts w:eastAsia="Times New Roman" w:cstheme="minorHAnsi"/>
        </w:rPr>
        <w:t xml:space="preserve"> aktivnosti </w:t>
      </w:r>
      <w:r>
        <w:rPr>
          <w:rFonts w:eastAsia="Times New Roman" w:cstheme="minorHAnsi"/>
        </w:rPr>
        <w:t>prioritetnih preporuka</w:t>
      </w:r>
      <w:r w:rsidRPr="00A53845">
        <w:rPr>
          <w:rFonts w:eastAsia="Times New Roman" w:cstheme="minorHAnsi"/>
        </w:rPr>
        <w:t xml:space="preserve"> koje su donesene kao zaključak rada Radne skupine za velike podatke (</w:t>
      </w:r>
      <w:r w:rsidRPr="00B8665E">
        <w:rPr>
          <w:rFonts w:eastAsia="Times New Roman" w:cstheme="minorHAnsi"/>
        </w:rPr>
        <w:t>Big Da</w:t>
      </w:r>
      <w:r w:rsidRPr="00FB5D2D">
        <w:rPr>
          <w:rFonts w:eastAsia="Times New Roman" w:cstheme="minorHAnsi"/>
        </w:rPr>
        <w:t>t</w:t>
      </w:r>
      <w:r w:rsidRPr="00B8665E">
        <w:rPr>
          <w:rFonts w:eastAsia="Times New Roman" w:cstheme="minorHAnsi"/>
        </w:rPr>
        <w:t>a Task Force</w:t>
      </w:r>
      <w:r w:rsidRPr="00A53845">
        <w:rPr>
          <w:rFonts w:eastAsia="Times New Roman" w:cstheme="minorHAnsi"/>
        </w:rPr>
        <w:t xml:space="preserve">). Radnim planom BDSG-a utvrđen je cilj skupine koji se odnosi </w:t>
      </w:r>
      <w:r>
        <w:rPr>
          <w:rFonts w:eastAsia="Times New Roman" w:cstheme="minorHAnsi"/>
        </w:rPr>
        <w:t xml:space="preserve">na </w:t>
      </w:r>
      <w:r w:rsidRPr="00A53845">
        <w:rPr>
          <w:rFonts w:eastAsia="Times New Roman" w:cstheme="minorHAnsi"/>
        </w:rPr>
        <w:t xml:space="preserve">usklađivanje regulative uporabe </w:t>
      </w:r>
      <w:r w:rsidRPr="00B8665E">
        <w:rPr>
          <w:rFonts w:eastAsia="Times New Roman" w:cstheme="minorHAnsi"/>
        </w:rPr>
        <w:t xml:space="preserve">„Big </w:t>
      </w:r>
      <w:r w:rsidRPr="00D36D0C">
        <w:rPr>
          <w:rFonts w:eastAsia="Times New Roman" w:cstheme="minorHAnsi"/>
        </w:rPr>
        <w:t>Data“</w:t>
      </w:r>
      <w:r w:rsidRPr="00A53845">
        <w:rPr>
          <w:rFonts w:eastAsia="Times New Roman" w:cstheme="minorHAnsi"/>
        </w:rPr>
        <w:t xml:space="preserve"> iz raznih područja na koja je to primjenjivo</w:t>
      </w:r>
      <w:r>
        <w:rPr>
          <w:rFonts w:eastAsia="Times New Roman" w:cstheme="minorHAnsi"/>
        </w:rPr>
        <w:t>,</w:t>
      </w:r>
      <w:r w:rsidRPr="00A53845">
        <w:rPr>
          <w:rFonts w:eastAsia="Times New Roman" w:cstheme="minorHAnsi"/>
        </w:rPr>
        <w:t xml:space="preserve"> od kvalitete podataka, istraživačkih metoda, pa do donošenja odluka. U Upravljačkoj skupini za velike podatke Hrvatska ima jednog predstavnika HALMED-a.</w:t>
      </w:r>
    </w:p>
    <w:p w14:paraId="49B964F9" w14:textId="77777777" w:rsidR="003C29D4" w:rsidRDefault="003C29D4" w:rsidP="003C29D4">
      <w:pPr>
        <w:spacing w:line="276" w:lineRule="auto"/>
        <w:jc w:val="both"/>
        <w:rPr>
          <w:rFonts w:eastAsia="Times New Roman" w:cstheme="minorHAnsi"/>
        </w:rPr>
      </w:pPr>
    </w:p>
    <w:p w14:paraId="6863827D" w14:textId="77777777" w:rsidR="003C29D4" w:rsidRPr="00973AC5" w:rsidRDefault="003C29D4" w:rsidP="003C29D4">
      <w:pPr>
        <w:spacing w:line="276" w:lineRule="auto"/>
        <w:rPr>
          <w:rFonts w:eastAsia="Times New Roman" w:cstheme="minorHAnsi"/>
          <w:b/>
          <w:bCs/>
        </w:rPr>
      </w:pPr>
      <w:r w:rsidRPr="00973AC5">
        <w:rPr>
          <w:rFonts w:eastAsia="Times New Roman" w:cstheme="minorHAnsi"/>
          <w:b/>
        </w:rPr>
        <w:t>G) EU-IN/HMA skupina za klasifikaciju borderline proizvoda (</w:t>
      </w:r>
      <w:r w:rsidRPr="00973AC5">
        <w:rPr>
          <w:rFonts w:eastAsia="Times New Roman" w:cstheme="minorHAnsi"/>
          <w:b/>
          <w:i/>
        </w:rPr>
        <w:t>Borderline Classification Group</w:t>
      </w:r>
      <w:r w:rsidRPr="00973AC5">
        <w:rPr>
          <w:rFonts w:eastAsia="Times New Roman" w:cstheme="minorHAnsi"/>
          <w:b/>
        </w:rPr>
        <w:t xml:space="preserve">, BLCG) </w:t>
      </w:r>
    </w:p>
    <w:p w14:paraId="4C91F40A" w14:textId="77777777" w:rsidR="003C29D4" w:rsidRDefault="003C29D4" w:rsidP="003C29D4">
      <w:pPr>
        <w:spacing w:line="276" w:lineRule="auto"/>
        <w:jc w:val="both"/>
        <w:rPr>
          <w:rFonts w:eastAsia="Times New Roman" w:cstheme="minorHAnsi"/>
          <w:bCs/>
        </w:rPr>
      </w:pPr>
      <w:r w:rsidRPr="00973AC5">
        <w:rPr>
          <w:rFonts w:eastAsia="Times New Roman" w:cstheme="minorHAnsi"/>
        </w:rPr>
        <w:t xml:space="preserve">EU-IN/HMA skupina za klasifikaciju </w:t>
      </w:r>
      <w:r w:rsidRPr="00973AC5">
        <w:rPr>
          <w:rFonts w:eastAsia="Times New Roman" w:cstheme="minorHAnsi"/>
          <w:i/>
        </w:rPr>
        <w:t>borderline</w:t>
      </w:r>
      <w:r w:rsidRPr="00973AC5">
        <w:rPr>
          <w:rFonts w:eastAsia="Times New Roman" w:cstheme="minorHAnsi"/>
        </w:rPr>
        <w:t xml:space="preserve"> proizvoda </w:t>
      </w:r>
      <w:r w:rsidRPr="00973AC5">
        <w:rPr>
          <w:rFonts w:eastAsia="Times New Roman" w:cstheme="minorHAnsi"/>
          <w:bCs/>
        </w:rPr>
        <w:t>osnovana je 2021. u</w:t>
      </w:r>
      <w:r w:rsidRPr="00973AC5">
        <w:rPr>
          <w:rFonts w:eastAsia="Times New Roman" w:cstheme="minorHAnsi"/>
        </w:rPr>
        <w:t xml:space="preserve"> okviru potpore EU-IN u području inovativnih lijekova i tehnologija te graničnih i kombiniranih proizvoda koja bi pridonijela prelasku iz istraživanja u razvoj, uključivanju regulatornih zahtjeva tijekom razvoja proizvoda i ranom otkrivanju područja u kojima su potrebni novi i poboljšani regulatorni alati ili pristupi te utvrđivanje prioritetnih tema za suradnju s drugim radnim skupinama EMA-e.</w:t>
      </w:r>
      <w:r w:rsidRPr="00973AC5">
        <w:rPr>
          <w:rFonts w:eastAsia="Times New Roman" w:cstheme="minorHAnsi"/>
          <w:bCs/>
        </w:rPr>
        <w:t xml:space="preserve"> </w:t>
      </w:r>
      <w:r>
        <w:rPr>
          <w:rFonts w:eastAsia="Times New Roman" w:cstheme="minorHAnsi"/>
          <w:bCs/>
        </w:rPr>
        <w:t>U</w:t>
      </w:r>
      <w:r w:rsidRPr="00973AC5">
        <w:rPr>
          <w:rFonts w:eastAsia="Times New Roman" w:cstheme="minorHAnsi"/>
          <w:bCs/>
        </w:rPr>
        <w:t xml:space="preserve"> BLCG</w:t>
      </w:r>
      <w:r>
        <w:rPr>
          <w:rFonts w:eastAsia="Times New Roman" w:cstheme="minorHAnsi"/>
          <w:bCs/>
        </w:rPr>
        <w:t xml:space="preserve"> skupini</w:t>
      </w:r>
      <w:r w:rsidRPr="00973AC5">
        <w:rPr>
          <w:rFonts w:eastAsia="Times New Roman" w:cstheme="minorHAnsi"/>
          <w:bCs/>
        </w:rPr>
        <w:t xml:space="preserve"> Hrvatska ima jednog predstavnika HALMED-a.</w:t>
      </w:r>
    </w:p>
    <w:p w14:paraId="164BFC6D" w14:textId="77777777" w:rsidR="003C29D4" w:rsidRDefault="003C29D4" w:rsidP="003C29D4">
      <w:pPr>
        <w:spacing w:line="276" w:lineRule="auto"/>
        <w:jc w:val="both"/>
        <w:rPr>
          <w:rFonts w:eastAsia="Times New Roman" w:cstheme="minorHAnsi"/>
        </w:rPr>
      </w:pPr>
    </w:p>
    <w:p w14:paraId="7C1F9E70" w14:textId="77777777" w:rsidR="003C29D4" w:rsidRDefault="003C29D4" w:rsidP="003C29D4">
      <w:pPr>
        <w:spacing w:line="276" w:lineRule="auto"/>
        <w:jc w:val="both"/>
        <w:rPr>
          <w:rFonts w:eastAsia="Times New Roman" w:cstheme="minorHAnsi"/>
        </w:rPr>
      </w:pPr>
      <w:r w:rsidRPr="009A1975">
        <w:rPr>
          <w:rFonts w:eastAsia="Times New Roman" w:cstheme="minorHAnsi"/>
        </w:rPr>
        <w:t>Podaci o sudjelovanju predstavnika HAL</w:t>
      </w:r>
      <w:r>
        <w:rPr>
          <w:rFonts w:eastAsia="Times New Roman" w:cstheme="minorHAnsi"/>
        </w:rPr>
        <w:t xml:space="preserve">MED-a na radnim sastancima povjerenstava i radnih skupina EMA-e u </w:t>
      </w:r>
      <w:r>
        <w:rPr>
          <w:rFonts w:cstheme="minorHAnsi"/>
        </w:rPr>
        <w:t>izvještajnom razdoblju</w:t>
      </w:r>
      <w:r w:rsidRPr="0099568E">
        <w:rPr>
          <w:rFonts w:eastAsia="Times New Roman" w:cstheme="minorHAnsi"/>
        </w:rPr>
        <w:t xml:space="preserve"> </w:t>
      </w:r>
      <w:r w:rsidRPr="009A1975">
        <w:rPr>
          <w:rFonts w:eastAsia="Times New Roman" w:cstheme="minorHAnsi"/>
        </w:rPr>
        <w:t>prikazani su u Tablici br. 5.</w:t>
      </w:r>
    </w:p>
    <w:p w14:paraId="640E1B68" w14:textId="77777777" w:rsidR="003C29D4" w:rsidRPr="00E5700A" w:rsidRDefault="003C29D4" w:rsidP="003C29D4">
      <w:pPr>
        <w:spacing w:line="276" w:lineRule="auto"/>
        <w:jc w:val="both"/>
        <w:rPr>
          <w:rFonts w:eastAsia="Times New Roman" w:cstheme="minorHAnsi"/>
        </w:rPr>
      </w:pPr>
    </w:p>
    <w:p w14:paraId="0C3E5434" w14:textId="77777777" w:rsidR="003C29D4" w:rsidRPr="00400CA1" w:rsidRDefault="003C29D4" w:rsidP="003C29D4">
      <w:pPr>
        <w:pStyle w:val="Heading4"/>
      </w:pPr>
      <w:r w:rsidRPr="00400CA1">
        <w:t>2.1.5.4. Izvješće o radu HALMED-a u povjerenstvima i radnim skupinama EDQM-a</w:t>
      </w:r>
    </w:p>
    <w:p w14:paraId="4E310630" w14:textId="77777777" w:rsidR="003C29D4" w:rsidRPr="0099568E" w:rsidRDefault="003C29D4" w:rsidP="003C29D4">
      <w:pPr>
        <w:spacing w:after="240" w:line="276" w:lineRule="auto"/>
        <w:rPr>
          <w:b/>
        </w:rPr>
      </w:pPr>
      <w:r w:rsidRPr="0099568E">
        <w:rPr>
          <w:b/>
        </w:rPr>
        <w:t>A) Povjerenstvo stručnjaka za klasifikaciju lijekova s obzirom na opskrbu (</w:t>
      </w:r>
      <w:r w:rsidRPr="0099568E">
        <w:rPr>
          <w:rFonts w:cstheme="minorHAnsi"/>
          <w:b/>
          <w:i/>
        </w:rPr>
        <w:t>Committee of Experts on the classification of medicines as regards their supply</w:t>
      </w:r>
      <w:r w:rsidRPr="0099568E">
        <w:rPr>
          <w:rFonts w:cstheme="minorHAnsi"/>
          <w:b/>
        </w:rPr>
        <w:t>, CD-P-PH/PHO)</w:t>
      </w:r>
    </w:p>
    <w:p w14:paraId="49C73B39" w14:textId="77777777" w:rsidR="003C29D4" w:rsidRDefault="003C29D4" w:rsidP="003C29D4">
      <w:pPr>
        <w:spacing w:line="276" w:lineRule="auto"/>
        <w:jc w:val="both"/>
      </w:pPr>
      <w:r w:rsidRPr="0099568E">
        <w:rPr>
          <w:rFonts w:cstheme="minorHAnsi"/>
        </w:rPr>
        <w:t xml:space="preserve">Povjerenstvo </w:t>
      </w:r>
      <w:r w:rsidRPr="00F541C2">
        <w:rPr>
          <w:rFonts w:cstheme="minorHAnsi"/>
        </w:rPr>
        <w:t xml:space="preserve">CD-P-PH/PHO </w:t>
      </w:r>
      <w:r w:rsidRPr="0099568E">
        <w:rPr>
          <w:rFonts w:cstheme="minorHAnsi"/>
        </w:rPr>
        <w:t xml:space="preserve">daje preporuke za ujednačavanje načina izdavanja lijekova u svim zemljama članicama Vijeća Europe putem dijaloga i konsenzusa svih država članica Vijeća Europe. Na temelju važećeg zakonodavstva, CD-P-PH/PHO koristi znanstveni pristup kako bi postavio ujednačene </w:t>
      </w:r>
      <w:r w:rsidRPr="0099568E">
        <w:rPr>
          <w:rFonts w:cstheme="minorHAnsi"/>
        </w:rPr>
        <w:lastRenderedPageBreak/>
        <w:t>kriterije za razvrstavanje lijekova koji će promicati sigurnost pacijenata i širu do</w:t>
      </w:r>
      <w:r>
        <w:rPr>
          <w:rFonts w:cstheme="minorHAnsi"/>
        </w:rPr>
        <w:t xml:space="preserve">stupnost lijekova za društvo. </w:t>
      </w:r>
      <w:r w:rsidRPr="0099568E">
        <w:rPr>
          <w:rFonts w:cstheme="minorHAnsi"/>
        </w:rPr>
        <w:t>Rad povjerenstva odvija se kroz dvije redovite sjednice godišnje u Strasbourgu te organiziranje odnosno sudjelovanje na tematskim ekspertnim radionicama na kojima sudjeluju i međunarodni vanjski eksperti.</w:t>
      </w:r>
      <w:r w:rsidRPr="00E94CA7">
        <w:rPr>
          <w:rFonts w:cstheme="minorHAnsi"/>
        </w:rPr>
        <w:t xml:space="preserve"> </w:t>
      </w:r>
      <w:r w:rsidRPr="0099568E">
        <w:rPr>
          <w:rFonts w:cstheme="minorHAnsi"/>
        </w:rPr>
        <w:t>U CD-P-PH/PHO</w:t>
      </w:r>
      <w:r>
        <w:rPr>
          <w:rFonts w:cstheme="minorHAnsi"/>
        </w:rPr>
        <w:t>-u</w:t>
      </w:r>
      <w:r w:rsidRPr="0099568E">
        <w:rPr>
          <w:rFonts w:cstheme="minorHAnsi"/>
        </w:rPr>
        <w:t xml:space="preserve"> Hrvatska </w:t>
      </w:r>
      <w:r>
        <w:rPr>
          <w:rFonts w:cstheme="minorHAnsi"/>
        </w:rPr>
        <w:t>ima jednog</w:t>
      </w:r>
      <w:r w:rsidRPr="0099568E">
        <w:rPr>
          <w:rFonts w:cstheme="minorHAnsi"/>
        </w:rPr>
        <w:t xml:space="preserve"> </w:t>
      </w:r>
      <w:r>
        <w:rPr>
          <w:rFonts w:cstheme="minorHAnsi"/>
        </w:rPr>
        <w:t>predstavnika</w:t>
      </w:r>
      <w:r w:rsidRPr="0099568E">
        <w:rPr>
          <w:rFonts w:cstheme="minorHAnsi"/>
        </w:rPr>
        <w:t xml:space="preserve"> HALMED-a.</w:t>
      </w:r>
      <w:r>
        <w:rPr>
          <w:rFonts w:cstheme="minorHAnsi"/>
        </w:rPr>
        <w:t xml:space="preserve"> </w:t>
      </w:r>
      <w:r>
        <w:t>Predstavnica HALMED-a je od siječnja 2022. godine imenovana predsjednicom Povjerenstva na razdoblje od dvije godine, kao i stalnim izvjestiteljem usvojenih preporuka PRAC-a i CHMP-a o sigurnosnim signalima i arbitražnim postupcima te posljedičnog utjecaja na klasifikaciju obuhvaćenih djelatnih tvari.</w:t>
      </w:r>
    </w:p>
    <w:p w14:paraId="7B37E719" w14:textId="77777777" w:rsidR="003C29D4" w:rsidRDefault="003C29D4" w:rsidP="003C29D4">
      <w:pPr>
        <w:spacing w:line="276" w:lineRule="auto"/>
        <w:jc w:val="both"/>
      </w:pPr>
    </w:p>
    <w:p w14:paraId="2AA9B1C7" w14:textId="77777777" w:rsidR="003C29D4" w:rsidRPr="00E73D0F" w:rsidRDefault="003C29D4" w:rsidP="003C29D4">
      <w:pPr>
        <w:spacing w:after="240"/>
        <w:jc w:val="both"/>
        <w:rPr>
          <w:b/>
          <w:i/>
        </w:rPr>
      </w:pPr>
      <w:r w:rsidRPr="00E73D0F">
        <w:rPr>
          <w:b/>
        </w:rPr>
        <w:t xml:space="preserve">B) </w:t>
      </w:r>
      <w:r w:rsidRPr="000E30BF">
        <w:rPr>
          <w:b/>
          <w:bCs/>
        </w:rPr>
        <w:t>Povjerenstvo za standarde kakvoće i sigurnosti u farmaceutskoj praksi i farmaceutskoj skrbi (</w:t>
      </w:r>
      <w:r w:rsidRPr="000E30BF">
        <w:rPr>
          <w:b/>
          <w:bCs/>
          <w:i/>
          <w:iCs/>
        </w:rPr>
        <w:t>Committee of Experts on Quality and Safety Standards in Pharmaceutical Practice and Pharmaceutical Care</w:t>
      </w:r>
      <w:r w:rsidRPr="000E30BF">
        <w:rPr>
          <w:b/>
          <w:bCs/>
        </w:rPr>
        <w:t xml:space="preserve">, </w:t>
      </w:r>
      <w:r w:rsidRPr="000E30BF">
        <w:rPr>
          <w:b/>
          <w:bCs/>
          <w:i/>
          <w:iCs/>
        </w:rPr>
        <w:t>CD-P-PH/PC)</w:t>
      </w:r>
    </w:p>
    <w:p w14:paraId="4B15F755" w14:textId="77777777" w:rsidR="003C29D4" w:rsidRDefault="003C29D4" w:rsidP="003C29D4">
      <w:pPr>
        <w:spacing w:line="276" w:lineRule="auto"/>
        <w:jc w:val="both"/>
      </w:pPr>
      <w:r>
        <w:t>Odgovornosti povjerenstva CD-P-PH/PC uključuju izradu i promociju aktivnosti koje poboljšavaju farmaceutsku skrb i radne metode, praćenje implementacije istih, poboljšanje suradnje svih dionika u zdravstvu te održavanje i razvoj odnosa s institucijama i nadležnim tijelima u tom području. Rad povjerenstva CD-P-PH/PC odvija se kroz dvije redovite sjednice godišnje u Strasbourgu i telefonske sjednice koje se po potrebi održavaju nekoliko puta godišnje te kroz organiziranje i/ili sudjelovanje na tematskim ekspertnim radionicama na kojima sudjeluju i međunarodni vanjski eksperti. U CD-P-PH/PC Republika Hrvatska ima jednog predstavnika HALMED-a.</w:t>
      </w:r>
    </w:p>
    <w:p w14:paraId="24BE6221" w14:textId="77777777" w:rsidR="003C29D4" w:rsidRDefault="003C29D4" w:rsidP="003C29D4">
      <w:pPr>
        <w:spacing w:line="276" w:lineRule="auto"/>
        <w:jc w:val="both"/>
      </w:pPr>
    </w:p>
    <w:p w14:paraId="36C75532" w14:textId="77777777" w:rsidR="003C29D4" w:rsidRPr="00780385" w:rsidRDefault="003C29D4" w:rsidP="003C29D4">
      <w:pPr>
        <w:spacing w:after="240"/>
        <w:jc w:val="both"/>
        <w:rPr>
          <w:b/>
          <w:i/>
        </w:rPr>
      </w:pPr>
      <w:r w:rsidRPr="00780385">
        <w:rPr>
          <w:b/>
        </w:rPr>
        <w:t>C)</w:t>
      </w:r>
      <w:r w:rsidRPr="00780385">
        <w:rPr>
          <w:b/>
          <w:i/>
        </w:rPr>
        <w:t xml:space="preserve"> </w:t>
      </w:r>
      <w:r w:rsidRPr="00780385">
        <w:rPr>
          <w:b/>
        </w:rPr>
        <w:t>Povjerenstvo za smanjenje rizika od krivotvorenih lijekova Vijeća Europe</w:t>
      </w:r>
      <w:r w:rsidRPr="00780385">
        <w:rPr>
          <w:b/>
          <w:i/>
        </w:rPr>
        <w:t xml:space="preserve"> (Committee of Experts on minimising the public health risks posed by falsified medical products and related crimes , CD-P-PH/CMED)</w:t>
      </w:r>
    </w:p>
    <w:p w14:paraId="181C2467" w14:textId="77777777" w:rsidR="003C29D4" w:rsidRDefault="003C29D4" w:rsidP="003C29D4">
      <w:pPr>
        <w:spacing w:line="276" w:lineRule="auto"/>
        <w:jc w:val="both"/>
      </w:pPr>
      <w:r>
        <w:t xml:space="preserve">Rad Povjerenstva CD-P-PH/CMED za smanjenje rizika od krivotvorenih lijekova koji djeluje pri Vijeću Europe usmjeren je u više područja smanjenja rizika od krivotvorenih lijekova. </w:t>
      </w:r>
      <w:r w:rsidRPr="003F0E73">
        <w:t xml:space="preserve">Republika Hrvatska ima </w:t>
      </w:r>
      <w:r>
        <w:t xml:space="preserve">dva predstavnika HALMED-a. </w:t>
      </w:r>
    </w:p>
    <w:p w14:paraId="0AAD309A" w14:textId="77777777" w:rsidR="003C29D4" w:rsidRDefault="003C29D4" w:rsidP="003C29D4">
      <w:pPr>
        <w:spacing w:line="276" w:lineRule="auto"/>
        <w:jc w:val="both"/>
      </w:pPr>
    </w:p>
    <w:p w14:paraId="312E4BBA" w14:textId="77777777" w:rsidR="003C29D4" w:rsidRDefault="003C29D4" w:rsidP="003C29D4">
      <w:pPr>
        <w:spacing w:line="276" w:lineRule="auto"/>
        <w:jc w:val="both"/>
      </w:pPr>
      <w:r>
        <w:t xml:space="preserve">U izvještajnom razdoblju Povjerenstvo je provodilo sljedeće aktivnosti: </w:t>
      </w:r>
    </w:p>
    <w:p w14:paraId="581BF8DC" w14:textId="77777777" w:rsidR="003C29D4" w:rsidRDefault="003C29D4" w:rsidP="003C29D4">
      <w:pPr>
        <w:spacing w:line="276" w:lineRule="auto"/>
        <w:jc w:val="both"/>
      </w:pPr>
      <w:r>
        <w:t>- poticanje potpisivanja Medicrime konvencije u susjednim zemljama</w:t>
      </w:r>
    </w:p>
    <w:p w14:paraId="4426E50A" w14:textId="77777777" w:rsidR="003C29D4" w:rsidRDefault="003C29D4" w:rsidP="003C29D4">
      <w:pPr>
        <w:spacing w:line="276" w:lineRule="auto"/>
        <w:jc w:val="both"/>
      </w:pPr>
      <w:r>
        <w:t>- održavanje mreže nacionalnih kontakata (SPOC) za hitno obavještavanje i suradnju (Carinska uprava, policija, Ministarstvo zdravstva i HALMED), koja funkcionira kroz izvještavanje i suradnju na području klasifikacije zaplijenjenih lijekova</w:t>
      </w:r>
    </w:p>
    <w:p w14:paraId="232D97A9" w14:textId="77777777" w:rsidR="003C29D4" w:rsidRDefault="003C29D4" w:rsidP="003C29D4">
      <w:pPr>
        <w:spacing w:line="276" w:lineRule="auto"/>
        <w:jc w:val="both"/>
      </w:pPr>
      <w:r>
        <w:t>- revizija i popunjavanje Know X baze, koja sadrži podatke i znanja iz završenih slučajeva krivotvorenja lijekova, raspoloživim završenim slučajevima</w:t>
      </w:r>
    </w:p>
    <w:p w14:paraId="271FFEDF" w14:textId="77777777" w:rsidR="003C29D4" w:rsidRDefault="003C29D4" w:rsidP="003C29D4">
      <w:pPr>
        <w:spacing w:line="276" w:lineRule="auto"/>
        <w:jc w:val="both"/>
      </w:pPr>
      <w:r>
        <w:t xml:space="preserve">- izrada vodiča „Krivotvoreni lijekovi-na što se misli?“ (Falsified medicines-What does it Mean?) </w:t>
      </w:r>
    </w:p>
    <w:p w14:paraId="118167A3" w14:textId="77777777" w:rsidR="003C29D4" w:rsidRDefault="003C29D4" w:rsidP="003C29D4">
      <w:pPr>
        <w:spacing w:line="276" w:lineRule="auto"/>
        <w:jc w:val="both"/>
      </w:pPr>
      <w:r>
        <w:t>- priprema teksta Remote Medicine Resolution.</w:t>
      </w:r>
    </w:p>
    <w:p w14:paraId="2C719BA7" w14:textId="77777777" w:rsidR="003C29D4" w:rsidRPr="0099568E" w:rsidRDefault="003C29D4" w:rsidP="003C29D4">
      <w:pPr>
        <w:spacing w:line="276" w:lineRule="auto"/>
        <w:contextualSpacing/>
        <w:jc w:val="both"/>
        <w:rPr>
          <w:rFonts w:cs="Times New Roman"/>
        </w:rPr>
      </w:pPr>
    </w:p>
    <w:p w14:paraId="1D6D1B6E" w14:textId="77777777" w:rsidR="003C29D4" w:rsidRPr="00C74D70" w:rsidRDefault="003C29D4" w:rsidP="003C29D4">
      <w:pPr>
        <w:spacing w:after="240"/>
        <w:jc w:val="both"/>
        <w:rPr>
          <w:b/>
          <w:i/>
        </w:rPr>
      </w:pPr>
      <w:r>
        <w:rPr>
          <w:b/>
        </w:rPr>
        <w:t>D</w:t>
      </w:r>
      <w:r w:rsidRPr="0099568E">
        <w:rPr>
          <w:b/>
        </w:rPr>
        <w:t xml:space="preserve">) </w:t>
      </w:r>
      <w:r>
        <w:rPr>
          <w:b/>
        </w:rPr>
        <w:t>Ovjernica</w:t>
      </w:r>
      <w:r w:rsidRPr="0099568E">
        <w:rPr>
          <w:b/>
        </w:rPr>
        <w:t xml:space="preserve"> Europske farmakopeje</w:t>
      </w:r>
      <w:r>
        <w:rPr>
          <w:b/>
        </w:rPr>
        <w:t xml:space="preserve"> </w:t>
      </w:r>
      <w:r w:rsidRPr="00C74D70">
        <w:rPr>
          <w:b/>
        </w:rPr>
        <w:t>(</w:t>
      </w:r>
      <w:r w:rsidRPr="00C74D70">
        <w:rPr>
          <w:rFonts w:cs="Arial"/>
          <w:b/>
          <w:i/>
          <w:color w:val="161616"/>
        </w:rPr>
        <w:t>Certificate of Suitability</w:t>
      </w:r>
      <w:r w:rsidRPr="00C74D70">
        <w:rPr>
          <w:rFonts w:cs="Arial"/>
          <w:b/>
          <w:color w:val="161616"/>
        </w:rPr>
        <w:t xml:space="preserve">, </w:t>
      </w:r>
      <w:r>
        <w:rPr>
          <w:rFonts w:cs="Arial"/>
          <w:b/>
          <w:i/>
          <w:color w:val="161616"/>
        </w:rPr>
        <w:t>CEP)</w:t>
      </w:r>
    </w:p>
    <w:p w14:paraId="7DC2028E" w14:textId="77777777" w:rsidR="003C29D4" w:rsidRPr="00136B03" w:rsidRDefault="003C29D4" w:rsidP="003C29D4">
      <w:pPr>
        <w:spacing w:line="276" w:lineRule="auto"/>
        <w:jc w:val="both"/>
        <w:rPr>
          <w:i/>
        </w:rPr>
      </w:pPr>
      <w:r>
        <w:t xml:space="preserve">Temeljem ugovora s EDQM-om iz 2016. godine </w:t>
      </w:r>
      <w:r w:rsidRPr="0099568E">
        <w:t xml:space="preserve">HALMED je </w:t>
      </w:r>
      <w:r>
        <w:t xml:space="preserve">nastavio  sudjelovanje u </w:t>
      </w:r>
      <w:r w:rsidRPr="0099568E">
        <w:t xml:space="preserve">postupku </w:t>
      </w:r>
      <w:r>
        <w:t xml:space="preserve">dobivanja Ovjernice </w:t>
      </w:r>
      <w:r w:rsidRPr="0099568E">
        <w:t>Europske farmakopeje</w:t>
      </w:r>
      <w:r>
        <w:t xml:space="preserve"> (</w:t>
      </w:r>
      <w:r w:rsidRPr="00136B03">
        <w:rPr>
          <w:i/>
        </w:rPr>
        <w:t>Certificate of Suitability, CEP).</w:t>
      </w:r>
    </w:p>
    <w:p w14:paraId="16E8F940" w14:textId="77777777" w:rsidR="003C29D4" w:rsidRDefault="003C29D4" w:rsidP="003C29D4">
      <w:pPr>
        <w:spacing w:line="276" w:lineRule="auto"/>
        <w:jc w:val="both"/>
      </w:pPr>
    </w:p>
    <w:p w14:paraId="02AEC2E0" w14:textId="77777777" w:rsidR="003C29D4" w:rsidRPr="00665C84" w:rsidRDefault="003C29D4" w:rsidP="003C29D4">
      <w:pPr>
        <w:spacing w:line="276" w:lineRule="auto"/>
        <w:jc w:val="both"/>
        <w:rPr>
          <w:rFonts w:eastAsia="Times New Roman" w:cstheme="minorHAnsi"/>
        </w:rPr>
      </w:pPr>
      <w:r w:rsidRPr="00FB3377">
        <w:rPr>
          <w:rFonts w:eastAsia="Times New Roman" w:cstheme="minorHAnsi"/>
        </w:rPr>
        <w:t xml:space="preserve">U </w:t>
      </w:r>
      <w:r>
        <w:rPr>
          <w:rFonts w:cstheme="minorHAnsi"/>
        </w:rPr>
        <w:t>izvještajnom razdoblju predstavnik</w:t>
      </w:r>
      <w:r w:rsidRPr="00FB3377">
        <w:rPr>
          <w:rFonts w:eastAsia="Times New Roman" w:cstheme="minorHAnsi"/>
        </w:rPr>
        <w:t xml:space="preserve"> HALMED</w:t>
      </w:r>
      <w:r>
        <w:rPr>
          <w:rFonts w:eastAsia="Times New Roman" w:cstheme="minorHAnsi"/>
        </w:rPr>
        <w:t>-a</w:t>
      </w:r>
      <w:r w:rsidRPr="00FB3377">
        <w:rPr>
          <w:rFonts w:eastAsia="Times New Roman" w:cstheme="minorHAnsi"/>
        </w:rPr>
        <w:t xml:space="preserve"> je </w:t>
      </w:r>
      <w:r>
        <w:rPr>
          <w:rFonts w:eastAsia="Times New Roman" w:cstheme="minorHAnsi"/>
        </w:rPr>
        <w:t xml:space="preserve">kao </w:t>
      </w:r>
      <w:r>
        <w:t xml:space="preserve">ocjenitelj izradio </w:t>
      </w:r>
      <w:r w:rsidRPr="00D05C3D">
        <w:t>izvješće o ocjeni dopune dokum</w:t>
      </w:r>
      <w:r>
        <w:t>entacije za jednu djelatnu tvar</w:t>
      </w:r>
      <w:r w:rsidRPr="00D05C3D">
        <w:t xml:space="preserve"> </w:t>
      </w:r>
      <w:r>
        <w:t xml:space="preserve">te kao </w:t>
      </w:r>
      <w:r w:rsidRPr="00F07B97">
        <w:rPr>
          <w:rFonts w:eastAsia="Times New Roman" w:cstheme="minorHAnsi"/>
        </w:rPr>
        <w:t>suocjenitelj sudjelovao u inicijalnoj ocjeni dokumentacije za</w:t>
      </w:r>
      <w:r>
        <w:rPr>
          <w:rFonts w:eastAsia="Times New Roman" w:cstheme="minorHAnsi"/>
        </w:rPr>
        <w:t xml:space="preserve"> devet </w:t>
      </w:r>
      <w:r w:rsidRPr="00F07B97">
        <w:rPr>
          <w:rFonts w:eastAsia="Times New Roman" w:cstheme="minorHAnsi"/>
        </w:rPr>
        <w:t>djelatn</w:t>
      </w:r>
      <w:r>
        <w:rPr>
          <w:rFonts w:eastAsia="Times New Roman" w:cstheme="minorHAnsi"/>
        </w:rPr>
        <w:t>ih</w:t>
      </w:r>
      <w:r w:rsidRPr="00F07B97">
        <w:rPr>
          <w:rFonts w:eastAsia="Times New Roman" w:cstheme="minorHAnsi"/>
        </w:rPr>
        <w:t xml:space="preserve"> tvar</w:t>
      </w:r>
      <w:r>
        <w:rPr>
          <w:rFonts w:eastAsia="Times New Roman" w:cstheme="minorHAnsi"/>
        </w:rPr>
        <w:t>i i</w:t>
      </w:r>
      <w:r w:rsidRPr="00F07B97">
        <w:rPr>
          <w:rFonts w:eastAsia="Times New Roman" w:cstheme="minorHAnsi"/>
        </w:rPr>
        <w:t xml:space="preserve"> ocjeni dopune </w:t>
      </w:r>
      <w:r>
        <w:rPr>
          <w:rFonts w:eastAsia="Times New Roman" w:cstheme="minorHAnsi"/>
        </w:rPr>
        <w:t xml:space="preserve">dokumentacije </w:t>
      </w:r>
      <w:r w:rsidRPr="00F07B97">
        <w:rPr>
          <w:rFonts w:eastAsia="Times New Roman" w:cstheme="minorHAnsi"/>
        </w:rPr>
        <w:t xml:space="preserve">za </w:t>
      </w:r>
      <w:r>
        <w:rPr>
          <w:rFonts w:eastAsia="Times New Roman" w:cstheme="minorHAnsi"/>
        </w:rPr>
        <w:t>jednu</w:t>
      </w:r>
      <w:r w:rsidRPr="00F07B97">
        <w:rPr>
          <w:rFonts w:eastAsia="Times New Roman" w:cstheme="minorHAnsi"/>
        </w:rPr>
        <w:t xml:space="preserve"> djelatn</w:t>
      </w:r>
      <w:r>
        <w:rPr>
          <w:rFonts w:eastAsia="Times New Roman" w:cstheme="minorHAnsi"/>
        </w:rPr>
        <w:t>u</w:t>
      </w:r>
      <w:r w:rsidRPr="00F07B97">
        <w:rPr>
          <w:rFonts w:eastAsia="Times New Roman" w:cstheme="minorHAnsi"/>
        </w:rPr>
        <w:t xml:space="preserve"> tvar</w:t>
      </w:r>
      <w:r w:rsidRPr="00FB3377">
        <w:rPr>
          <w:rFonts w:eastAsia="Times New Roman" w:cstheme="minorHAnsi"/>
        </w:rPr>
        <w:t>.</w:t>
      </w:r>
    </w:p>
    <w:p w14:paraId="39E8C753" w14:textId="77777777" w:rsidR="003C29D4" w:rsidRDefault="003C29D4" w:rsidP="003C29D4">
      <w:pPr>
        <w:spacing w:line="276" w:lineRule="auto"/>
        <w:jc w:val="both"/>
        <w:rPr>
          <w:rFonts w:ascii="Calibri" w:eastAsia="Times New Roman" w:hAnsi="Calibri" w:cs="Times New Roman"/>
          <w:color w:val="000000"/>
          <w:lang w:eastAsia="hr-HR"/>
        </w:rPr>
      </w:pPr>
      <w:r>
        <w:rPr>
          <w:rFonts w:ascii="Calibri" w:eastAsia="Times New Roman" w:hAnsi="Calibri" w:cs="Times New Roman"/>
          <w:bCs/>
          <w:lang w:eastAsia="hr-HR"/>
        </w:rPr>
        <w:lastRenderedPageBreak/>
        <w:t xml:space="preserve">Predstavnik HALMED-a također je sudjelovao u radu </w:t>
      </w:r>
      <w:r w:rsidRPr="003C1882">
        <w:rPr>
          <w:rFonts w:ascii="Calibri" w:eastAsia="Times New Roman" w:hAnsi="Calibri" w:cs="Times New Roman"/>
          <w:color w:val="000000"/>
          <w:lang w:eastAsia="hr-HR"/>
        </w:rPr>
        <w:t>Tehničk</w:t>
      </w:r>
      <w:r>
        <w:rPr>
          <w:rFonts w:ascii="Calibri" w:eastAsia="Times New Roman" w:hAnsi="Calibri" w:cs="Times New Roman"/>
          <w:color w:val="000000"/>
          <w:lang w:eastAsia="hr-HR"/>
        </w:rPr>
        <w:t>og</w:t>
      </w:r>
      <w:r w:rsidRPr="003C1882">
        <w:rPr>
          <w:rFonts w:ascii="Calibri" w:eastAsia="Times New Roman" w:hAnsi="Calibri" w:cs="Times New Roman"/>
          <w:color w:val="000000"/>
          <w:lang w:eastAsia="hr-HR"/>
        </w:rPr>
        <w:t xml:space="preserve"> savjetodavn</w:t>
      </w:r>
      <w:r>
        <w:rPr>
          <w:rFonts w:ascii="Calibri" w:eastAsia="Times New Roman" w:hAnsi="Calibri" w:cs="Times New Roman"/>
          <w:color w:val="000000"/>
          <w:lang w:eastAsia="hr-HR"/>
        </w:rPr>
        <w:t>og</w:t>
      </w:r>
      <w:r w:rsidRPr="003C1882">
        <w:rPr>
          <w:rFonts w:ascii="Calibri" w:eastAsia="Times New Roman" w:hAnsi="Calibri" w:cs="Times New Roman"/>
          <w:color w:val="000000"/>
          <w:lang w:eastAsia="hr-HR"/>
        </w:rPr>
        <w:t xml:space="preserve"> odbor</w:t>
      </w:r>
      <w:r>
        <w:rPr>
          <w:rFonts w:ascii="Calibri" w:eastAsia="Times New Roman" w:hAnsi="Calibri" w:cs="Times New Roman"/>
          <w:color w:val="000000"/>
          <w:lang w:eastAsia="hr-HR"/>
        </w:rPr>
        <w:t>a</w:t>
      </w:r>
      <w:r w:rsidRPr="003C1882">
        <w:rPr>
          <w:rFonts w:ascii="Calibri" w:eastAsia="Times New Roman" w:hAnsi="Calibri" w:cs="Times New Roman"/>
          <w:color w:val="000000"/>
          <w:lang w:eastAsia="hr-HR"/>
        </w:rPr>
        <w:t xml:space="preserve"> (</w:t>
      </w:r>
      <w:r>
        <w:rPr>
          <w:rFonts w:ascii="Calibri" w:eastAsia="Times New Roman" w:hAnsi="Calibri" w:cs="Times New Roman"/>
          <w:i/>
          <w:iCs/>
          <w:color w:val="000000"/>
          <w:lang w:eastAsia="hr-HR"/>
        </w:rPr>
        <w:t>Technical Advisory Board</w:t>
      </w:r>
      <w:r w:rsidRPr="003C1882">
        <w:rPr>
          <w:rFonts w:ascii="Calibri" w:eastAsia="Times New Roman" w:hAnsi="Calibri" w:cs="Times New Roman"/>
          <w:i/>
          <w:iCs/>
          <w:color w:val="000000"/>
          <w:lang w:eastAsia="hr-HR"/>
        </w:rPr>
        <w:t xml:space="preserve">, </w:t>
      </w:r>
      <w:r>
        <w:rPr>
          <w:rFonts w:ascii="Calibri" w:eastAsia="Times New Roman" w:hAnsi="Calibri" w:cs="Times New Roman"/>
          <w:iCs/>
          <w:color w:val="000000"/>
          <w:lang w:eastAsia="hr-HR"/>
        </w:rPr>
        <w:t>TAB</w:t>
      </w:r>
      <w:r w:rsidRPr="003C1882">
        <w:rPr>
          <w:rFonts w:ascii="Calibri" w:eastAsia="Times New Roman" w:hAnsi="Calibri" w:cs="Times New Roman"/>
          <w:color w:val="000000"/>
          <w:lang w:eastAsia="hr-HR"/>
        </w:rPr>
        <w:t>)</w:t>
      </w:r>
      <w:r>
        <w:rPr>
          <w:rFonts w:ascii="Calibri" w:eastAsia="Times New Roman" w:hAnsi="Calibri" w:cs="Times New Roman"/>
          <w:color w:val="000000"/>
          <w:lang w:eastAsia="hr-HR"/>
        </w:rPr>
        <w:t xml:space="preserve"> za postupak ocjene dokumentacije o djelatnoj tvari za izdavanje Ovjernice Ph. Eur. pri EDQM-u</w:t>
      </w:r>
      <w:r w:rsidRPr="003C1882">
        <w:rPr>
          <w:rFonts w:ascii="Calibri" w:eastAsia="Times New Roman" w:hAnsi="Calibri" w:cs="Times New Roman"/>
          <w:color w:val="000000"/>
          <w:lang w:eastAsia="hr-HR"/>
        </w:rPr>
        <w:t>.</w:t>
      </w:r>
      <w:r>
        <w:rPr>
          <w:rFonts w:ascii="Calibri" w:eastAsia="Times New Roman" w:hAnsi="Calibri" w:cs="Times New Roman"/>
          <w:color w:val="000000"/>
          <w:lang w:eastAsia="hr-HR"/>
        </w:rPr>
        <w:t xml:space="preserve"> </w:t>
      </w:r>
      <w:r w:rsidRPr="0079605D">
        <w:rPr>
          <w:rFonts w:ascii="Calibri" w:eastAsia="Times New Roman" w:hAnsi="Calibri" w:cs="Times New Roman"/>
          <w:color w:val="000000"/>
          <w:lang w:eastAsia="hr-HR"/>
        </w:rPr>
        <w:t xml:space="preserve">Osim toga, djelatnik HALMED-a je </w:t>
      </w:r>
      <w:r>
        <w:rPr>
          <w:rFonts w:ascii="Calibri" w:eastAsia="Times New Roman" w:hAnsi="Calibri" w:cs="Times New Roman"/>
          <w:color w:val="000000"/>
          <w:lang w:eastAsia="hr-HR"/>
        </w:rPr>
        <w:t xml:space="preserve">tijekom izvještajnog razdoblja bio </w:t>
      </w:r>
      <w:r w:rsidRPr="0079605D">
        <w:rPr>
          <w:rFonts w:ascii="Calibri" w:eastAsia="Times New Roman" w:hAnsi="Calibri" w:cs="Times New Roman"/>
          <w:color w:val="000000"/>
          <w:lang w:eastAsia="hr-HR"/>
        </w:rPr>
        <w:t xml:space="preserve">uključen u radnu grupu za reviziju EDQM dokumenta </w:t>
      </w:r>
      <w:r>
        <w:rPr>
          <w:rFonts w:ascii="Calibri" w:eastAsia="Times New Roman" w:hAnsi="Calibri" w:cs="Times New Roman"/>
          <w:color w:val="000000"/>
          <w:lang w:eastAsia="hr-HR"/>
        </w:rPr>
        <w:t>„</w:t>
      </w:r>
      <w:r w:rsidRPr="0079605D">
        <w:rPr>
          <w:rFonts w:ascii="Calibri" w:eastAsia="Times New Roman" w:hAnsi="Calibri" w:cs="Times New Roman"/>
          <w:color w:val="000000"/>
          <w:lang w:eastAsia="hr-HR"/>
        </w:rPr>
        <w:t>Content of the dossier for chemical purity and microbiological quality</w:t>
      </w:r>
      <w:r>
        <w:rPr>
          <w:rFonts w:ascii="Calibri" w:eastAsia="Times New Roman" w:hAnsi="Calibri" w:cs="Times New Roman"/>
          <w:color w:val="000000"/>
          <w:lang w:eastAsia="hr-HR"/>
        </w:rPr>
        <w:t>“</w:t>
      </w:r>
      <w:r>
        <w:t xml:space="preserve">, a naknadno i u </w:t>
      </w:r>
      <w:r w:rsidRPr="00481A27">
        <w:rPr>
          <w:rFonts w:ascii="Calibri" w:eastAsia="Times New Roman" w:hAnsi="Calibri" w:cs="Times New Roman"/>
          <w:color w:val="000000"/>
          <w:lang w:eastAsia="hr-HR"/>
        </w:rPr>
        <w:t>projekt revizije QOS (Quality Overall Summary) obrasca</w:t>
      </w:r>
      <w:r w:rsidRPr="0079605D">
        <w:rPr>
          <w:rFonts w:ascii="Calibri" w:eastAsia="Times New Roman" w:hAnsi="Calibri" w:cs="Times New Roman"/>
          <w:color w:val="000000"/>
          <w:lang w:eastAsia="hr-HR"/>
        </w:rPr>
        <w:t>.</w:t>
      </w:r>
    </w:p>
    <w:p w14:paraId="323389BE" w14:textId="77777777" w:rsidR="003C29D4" w:rsidRPr="00765B83" w:rsidRDefault="003C29D4" w:rsidP="003C29D4">
      <w:pPr>
        <w:spacing w:line="276" w:lineRule="auto"/>
        <w:jc w:val="both"/>
        <w:rPr>
          <w:rFonts w:ascii="Calibri" w:eastAsia="Times New Roman" w:hAnsi="Calibri" w:cs="Times New Roman"/>
          <w:b/>
          <w:lang w:eastAsia="hr-HR"/>
        </w:rPr>
      </w:pPr>
    </w:p>
    <w:p w14:paraId="7E381D54" w14:textId="77777777" w:rsidR="003C29D4" w:rsidRPr="00765B83" w:rsidRDefault="003C29D4" w:rsidP="003C29D4">
      <w:pPr>
        <w:spacing w:line="276" w:lineRule="auto"/>
        <w:jc w:val="both"/>
        <w:rPr>
          <w:rFonts w:ascii="Calibri" w:eastAsia="Times New Roman" w:hAnsi="Calibri" w:cs="Times New Roman"/>
          <w:b/>
          <w:lang w:eastAsia="hr-HR"/>
        </w:rPr>
      </w:pPr>
      <w:r w:rsidRPr="00765B83">
        <w:rPr>
          <w:rFonts w:ascii="Calibri" w:eastAsia="Times New Roman" w:hAnsi="Calibri" w:cs="Times New Roman"/>
          <w:b/>
          <w:lang w:eastAsia="hr-HR"/>
        </w:rPr>
        <w:t xml:space="preserve">E) </w:t>
      </w:r>
      <w:r>
        <w:rPr>
          <w:rFonts w:ascii="Calibri" w:eastAsia="Times New Roman" w:hAnsi="Calibri" w:cs="Times New Roman"/>
          <w:b/>
          <w:lang w:eastAsia="hr-HR"/>
        </w:rPr>
        <w:t>Mreža kontakata za granične proizvode (</w:t>
      </w:r>
      <w:r w:rsidRPr="00765B83">
        <w:rPr>
          <w:rFonts w:ascii="Calibri" w:eastAsia="Times New Roman" w:hAnsi="Calibri" w:cs="Times New Roman"/>
          <w:b/>
          <w:i/>
          <w:lang w:eastAsia="hr-HR"/>
        </w:rPr>
        <w:t>EDQM Network on Borderline Products</w:t>
      </w:r>
      <w:r>
        <w:rPr>
          <w:rFonts w:ascii="Calibri" w:eastAsia="Times New Roman" w:hAnsi="Calibri" w:cs="Times New Roman"/>
          <w:b/>
          <w:lang w:eastAsia="hr-HR"/>
        </w:rPr>
        <w:t>)</w:t>
      </w:r>
    </w:p>
    <w:p w14:paraId="49CA2184" w14:textId="77777777" w:rsidR="003C29D4" w:rsidRDefault="003C29D4" w:rsidP="003C29D4">
      <w:pPr>
        <w:spacing w:line="276" w:lineRule="auto"/>
        <w:jc w:val="both"/>
        <w:rPr>
          <w:rFonts w:ascii="Calibri" w:eastAsia="Times New Roman" w:hAnsi="Calibri" w:cs="Times New Roman"/>
          <w:color w:val="000000"/>
          <w:lang w:eastAsia="hr-HR"/>
        </w:rPr>
      </w:pPr>
    </w:p>
    <w:p w14:paraId="6A74A47C" w14:textId="77777777" w:rsidR="003C29D4" w:rsidRDefault="003C29D4" w:rsidP="003C29D4">
      <w:pPr>
        <w:spacing w:line="276" w:lineRule="auto"/>
        <w:jc w:val="both"/>
        <w:rPr>
          <w:rFonts w:ascii="Calibri" w:eastAsia="Times New Roman" w:hAnsi="Calibri" w:cs="Times New Roman"/>
          <w:color w:val="000000"/>
          <w:lang w:eastAsia="hr-HR"/>
        </w:rPr>
      </w:pPr>
      <w:r>
        <w:rPr>
          <w:rFonts w:ascii="Calibri" w:eastAsia="Times New Roman" w:hAnsi="Calibri" w:cs="Times New Roman"/>
          <w:color w:val="000000"/>
          <w:lang w:eastAsia="hr-HR"/>
        </w:rPr>
        <w:t>Međunarodna mreža</w:t>
      </w:r>
      <w:r w:rsidRPr="004410BE">
        <w:rPr>
          <w:rFonts w:ascii="Calibri" w:eastAsia="Times New Roman" w:hAnsi="Calibri" w:cs="Times New Roman"/>
          <w:color w:val="000000"/>
          <w:lang w:eastAsia="hr-HR"/>
        </w:rPr>
        <w:t xml:space="preserve"> </w:t>
      </w:r>
      <w:r>
        <w:rPr>
          <w:rFonts w:ascii="Calibri" w:eastAsia="Times New Roman" w:hAnsi="Calibri" w:cs="Times New Roman"/>
          <w:color w:val="000000"/>
          <w:lang w:eastAsia="hr-HR"/>
        </w:rPr>
        <w:t xml:space="preserve">za granične proizvode </w:t>
      </w:r>
      <w:r w:rsidRPr="004410BE">
        <w:rPr>
          <w:rFonts w:ascii="Calibri" w:eastAsia="Times New Roman" w:hAnsi="Calibri" w:cs="Times New Roman"/>
          <w:color w:val="000000"/>
          <w:lang w:eastAsia="hr-HR"/>
        </w:rPr>
        <w:t xml:space="preserve">uspostavljena </w:t>
      </w:r>
      <w:r>
        <w:rPr>
          <w:rFonts w:ascii="Calibri" w:eastAsia="Times New Roman" w:hAnsi="Calibri" w:cs="Times New Roman"/>
          <w:color w:val="000000"/>
          <w:lang w:eastAsia="hr-HR"/>
        </w:rPr>
        <w:t xml:space="preserve">je </w:t>
      </w:r>
      <w:r w:rsidRPr="004410BE">
        <w:rPr>
          <w:rFonts w:ascii="Calibri" w:eastAsia="Times New Roman" w:hAnsi="Calibri" w:cs="Times New Roman"/>
          <w:color w:val="000000"/>
          <w:lang w:eastAsia="hr-HR"/>
        </w:rPr>
        <w:t>u okviru Europskog odbora za lijekove i farmaceutsku skrb (CD-P-PH) pri EDQM-u</w:t>
      </w:r>
      <w:r>
        <w:rPr>
          <w:rFonts w:ascii="Calibri" w:eastAsia="Times New Roman" w:hAnsi="Calibri" w:cs="Times New Roman"/>
          <w:color w:val="000000"/>
          <w:lang w:eastAsia="hr-HR"/>
        </w:rPr>
        <w:t>. Uloga ove mreže je jednostavno i pravovremeno dobivanje</w:t>
      </w:r>
      <w:r w:rsidRPr="004410BE">
        <w:rPr>
          <w:rFonts w:ascii="Calibri" w:eastAsia="Times New Roman" w:hAnsi="Calibri" w:cs="Times New Roman"/>
          <w:color w:val="000000"/>
          <w:lang w:eastAsia="hr-HR"/>
        </w:rPr>
        <w:t xml:space="preserve"> relevantnih informacija</w:t>
      </w:r>
      <w:r>
        <w:rPr>
          <w:rFonts w:ascii="Calibri" w:eastAsia="Times New Roman" w:hAnsi="Calibri" w:cs="Times New Roman"/>
          <w:color w:val="000000"/>
          <w:lang w:eastAsia="hr-HR"/>
        </w:rPr>
        <w:t xml:space="preserve"> o nacionalnom statusu pojedinih graničnih proizvoda</w:t>
      </w:r>
      <w:r w:rsidRPr="004410BE">
        <w:rPr>
          <w:rFonts w:ascii="Calibri" w:eastAsia="Times New Roman" w:hAnsi="Calibri" w:cs="Times New Roman"/>
          <w:color w:val="000000"/>
          <w:lang w:eastAsia="hr-HR"/>
        </w:rPr>
        <w:t xml:space="preserve"> </w:t>
      </w:r>
      <w:r>
        <w:rPr>
          <w:rFonts w:ascii="Calibri" w:eastAsia="Times New Roman" w:hAnsi="Calibri" w:cs="Times New Roman"/>
          <w:color w:val="000000"/>
          <w:lang w:eastAsia="hr-HR"/>
        </w:rPr>
        <w:t>kao i neformalna razmjena</w:t>
      </w:r>
      <w:r w:rsidRPr="004410BE">
        <w:rPr>
          <w:rFonts w:ascii="Calibri" w:eastAsia="Times New Roman" w:hAnsi="Calibri" w:cs="Times New Roman"/>
          <w:color w:val="000000"/>
          <w:lang w:eastAsia="hr-HR"/>
        </w:rPr>
        <w:t xml:space="preserve"> najboljih praksi, novih dostignuća, dobrih iskustava u </w:t>
      </w:r>
      <w:r>
        <w:rPr>
          <w:rFonts w:ascii="Calibri" w:eastAsia="Times New Roman" w:hAnsi="Calibri" w:cs="Times New Roman"/>
          <w:color w:val="000000"/>
          <w:lang w:eastAsia="hr-HR"/>
        </w:rPr>
        <w:t>klasifikaciji</w:t>
      </w:r>
      <w:r w:rsidRPr="004410BE">
        <w:rPr>
          <w:rFonts w:ascii="Calibri" w:eastAsia="Times New Roman" w:hAnsi="Calibri" w:cs="Times New Roman"/>
          <w:color w:val="000000"/>
          <w:lang w:eastAsia="hr-HR"/>
        </w:rPr>
        <w:t xml:space="preserve"> </w:t>
      </w:r>
      <w:r>
        <w:rPr>
          <w:rFonts w:ascii="Calibri" w:eastAsia="Times New Roman" w:hAnsi="Calibri" w:cs="Times New Roman"/>
          <w:color w:val="000000"/>
          <w:lang w:eastAsia="hr-HR"/>
        </w:rPr>
        <w:t xml:space="preserve">graničnih proizvoda na nacionalnoj razini. </w:t>
      </w:r>
      <w:r w:rsidRPr="00B345A7">
        <w:rPr>
          <w:rFonts w:ascii="Calibri" w:eastAsia="Times New Roman" w:hAnsi="Calibri" w:cs="Times New Roman"/>
          <w:color w:val="000000"/>
          <w:lang w:eastAsia="hr-HR"/>
        </w:rPr>
        <w:t xml:space="preserve">U </w:t>
      </w:r>
      <w:r>
        <w:rPr>
          <w:rFonts w:ascii="Calibri" w:eastAsia="Times New Roman" w:hAnsi="Calibri" w:cs="Times New Roman"/>
          <w:color w:val="000000"/>
          <w:lang w:eastAsia="hr-HR"/>
        </w:rPr>
        <w:t>ovoj mreži</w:t>
      </w:r>
      <w:r w:rsidRPr="00B345A7">
        <w:rPr>
          <w:rFonts w:ascii="Calibri" w:eastAsia="Times New Roman" w:hAnsi="Calibri" w:cs="Times New Roman"/>
          <w:color w:val="000000"/>
          <w:lang w:eastAsia="hr-HR"/>
        </w:rPr>
        <w:t xml:space="preserve"> Hrvatska ima </w:t>
      </w:r>
      <w:r>
        <w:rPr>
          <w:rFonts w:ascii="Calibri" w:eastAsia="Times New Roman" w:hAnsi="Calibri" w:cs="Times New Roman"/>
          <w:color w:val="000000"/>
          <w:lang w:eastAsia="hr-HR"/>
        </w:rPr>
        <w:t>dva stalna predstavnika HALMED-a i jednu zamjenu.</w:t>
      </w:r>
    </w:p>
    <w:p w14:paraId="17D71998" w14:textId="77777777" w:rsidR="003C29D4" w:rsidRDefault="003C29D4" w:rsidP="003C29D4">
      <w:pPr>
        <w:pStyle w:val="ListParagraph"/>
        <w:spacing w:before="0" w:after="0"/>
        <w:ind w:left="0"/>
        <w:jc w:val="both"/>
        <w:rPr>
          <w:sz w:val="22"/>
          <w:szCs w:val="22"/>
        </w:rPr>
      </w:pPr>
      <w:r w:rsidRPr="00C70A69">
        <w:rPr>
          <w:sz w:val="22"/>
          <w:szCs w:val="22"/>
        </w:rPr>
        <w:t xml:space="preserve">Izvršenje prihodovnih poslova pri </w:t>
      </w:r>
      <w:r>
        <w:rPr>
          <w:sz w:val="22"/>
          <w:szCs w:val="22"/>
        </w:rPr>
        <w:t>EDQM</w:t>
      </w:r>
      <w:r w:rsidRPr="00C70A69">
        <w:rPr>
          <w:sz w:val="22"/>
          <w:szCs w:val="22"/>
        </w:rPr>
        <w:t>-u prik</w:t>
      </w:r>
      <w:r>
        <w:rPr>
          <w:sz w:val="22"/>
          <w:szCs w:val="22"/>
        </w:rPr>
        <w:t>azano je u Tablici 1. (R.br. 1.6.</w:t>
      </w:r>
      <w:r w:rsidRPr="00C70A69">
        <w:rPr>
          <w:sz w:val="22"/>
          <w:szCs w:val="22"/>
        </w:rPr>
        <w:t>).</w:t>
      </w:r>
    </w:p>
    <w:p w14:paraId="31FD88F4" w14:textId="77777777" w:rsidR="003C29D4" w:rsidRDefault="003C29D4" w:rsidP="003C29D4">
      <w:pPr>
        <w:pStyle w:val="ListParagraph"/>
        <w:spacing w:before="0" w:after="0"/>
        <w:ind w:left="0"/>
        <w:jc w:val="both"/>
        <w:rPr>
          <w:sz w:val="22"/>
          <w:szCs w:val="22"/>
        </w:rPr>
      </w:pPr>
    </w:p>
    <w:p w14:paraId="667BBCF9" w14:textId="77777777" w:rsidR="003C29D4" w:rsidRDefault="003C29D4" w:rsidP="003C29D4">
      <w:pPr>
        <w:spacing w:line="276" w:lineRule="auto"/>
        <w:jc w:val="both"/>
        <w:rPr>
          <w:rFonts w:eastAsia="Times New Roman" w:cstheme="minorHAnsi"/>
        </w:rPr>
      </w:pPr>
      <w:r>
        <w:rPr>
          <w:rFonts w:eastAsia="Times New Roman" w:cstheme="minorHAnsi"/>
        </w:rPr>
        <w:t xml:space="preserve">Podaci o sudjelovanju predstavnika HALMED-a na radnim sastancima </w:t>
      </w:r>
      <w:r>
        <w:rPr>
          <w:rFonts w:cs="Times New Roman"/>
        </w:rPr>
        <w:t xml:space="preserve">povjerenstava i radnih skupina EDQM-a </w:t>
      </w:r>
      <w:r>
        <w:rPr>
          <w:rFonts w:eastAsia="Times New Roman" w:cstheme="minorHAnsi"/>
        </w:rPr>
        <w:t xml:space="preserve">u </w:t>
      </w:r>
      <w:r>
        <w:rPr>
          <w:rFonts w:cstheme="minorHAnsi"/>
        </w:rPr>
        <w:t>izvještajnom razdoblju</w:t>
      </w:r>
      <w:r w:rsidRPr="0099568E">
        <w:rPr>
          <w:rFonts w:eastAsia="Times New Roman" w:cstheme="minorHAnsi"/>
        </w:rPr>
        <w:t xml:space="preserve"> </w:t>
      </w:r>
      <w:r>
        <w:rPr>
          <w:rFonts w:eastAsia="Times New Roman" w:cstheme="minorHAnsi"/>
        </w:rPr>
        <w:t>prikazani su u Tablici</w:t>
      </w:r>
      <w:r w:rsidRPr="0099568E">
        <w:rPr>
          <w:rFonts w:eastAsia="Times New Roman" w:cstheme="minorHAnsi"/>
        </w:rPr>
        <w:t xml:space="preserve"> </w:t>
      </w:r>
      <w:r>
        <w:rPr>
          <w:rFonts w:eastAsia="Times New Roman" w:cstheme="minorHAnsi"/>
        </w:rPr>
        <w:t>br. 5.</w:t>
      </w:r>
    </w:p>
    <w:p w14:paraId="0745E7D5" w14:textId="77777777" w:rsidR="003C29D4" w:rsidRPr="00400CA1" w:rsidRDefault="003C29D4" w:rsidP="003C29D4">
      <w:pPr>
        <w:pStyle w:val="Heading4"/>
      </w:pPr>
      <w:r w:rsidRPr="00400CA1">
        <w:t>2.1.5.5. Izvješće o radu HALMED-a u povjerenstvima i radnim skupinama HMA-a i CMDh</w:t>
      </w:r>
    </w:p>
    <w:p w14:paraId="1FDB85D0" w14:textId="77777777" w:rsidR="003C29D4" w:rsidRDefault="003C29D4" w:rsidP="003C29D4">
      <w:pPr>
        <w:spacing w:line="276" w:lineRule="auto"/>
        <w:jc w:val="both"/>
        <w:rPr>
          <w:rFonts w:eastAsia="Times New Roman" w:cstheme="minorHAnsi"/>
        </w:rPr>
      </w:pPr>
      <w:r w:rsidRPr="00C74D70">
        <w:rPr>
          <w:rFonts w:eastAsia="Times New Roman" w:cstheme="minorHAnsi"/>
        </w:rPr>
        <w:t xml:space="preserve">HMA </w:t>
      </w:r>
      <w:r>
        <w:rPr>
          <w:rFonts w:eastAsia="Times New Roman" w:cstheme="minorHAnsi"/>
        </w:rPr>
        <w:t>(</w:t>
      </w:r>
      <w:r w:rsidRPr="00774D06">
        <w:rPr>
          <w:rFonts w:eastAsia="Times New Roman" w:cstheme="minorHAnsi"/>
          <w:i/>
        </w:rPr>
        <w:t>The Heads of Medicines Agencies</w:t>
      </w:r>
      <w:r>
        <w:rPr>
          <w:rFonts w:eastAsia="Times New Roman" w:cstheme="minorHAnsi"/>
        </w:rPr>
        <w:t xml:space="preserve">) </w:t>
      </w:r>
      <w:r w:rsidRPr="0099568E">
        <w:rPr>
          <w:rFonts w:eastAsia="Times New Roman" w:cstheme="minorHAnsi"/>
        </w:rPr>
        <w:t>održava sastanke na kojima sudjeluju ravnatelji nacionalnih regulatornih tijela</w:t>
      </w:r>
      <w:r>
        <w:rPr>
          <w:rFonts w:eastAsia="Times New Roman" w:cstheme="minorHAnsi"/>
        </w:rPr>
        <w:t xml:space="preserve"> za lijekove država članica EU.</w:t>
      </w:r>
    </w:p>
    <w:p w14:paraId="43A92F37" w14:textId="77777777" w:rsidR="003C29D4" w:rsidRDefault="003C29D4" w:rsidP="003C29D4">
      <w:pPr>
        <w:spacing w:line="276" w:lineRule="auto"/>
        <w:jc w:val="both"/>
        <w:rPr>
          <w:rFonts w:eastAsia="Times New Roman" w:cstheme="minorHAnsi"/>
        </w:rPr>
      </w:pPr>
    </w:p>
    <w:p w14:paraId="4C8522BA" w14:textId="77777777" w:rsidR="003C29D4" w:rsidRDefault="003C29D4" w:rsidP="003C29D4">
      <w:pPr>
        <w:tabs>
          <w:tab w:val="left" w:pos="709"/>
          <w:tab w:val="center" w:pos="858"/>
          <w:tab w:val="right" w:pos="8306"/>
        </w:tabs>
        <w:spacing w:line="276" w:lineRule="auto"/>
        <w:jc w:val="both"/>
        <w:rPr>
          <w:rFonts w:eastAsia="Calibri" w:cstheme="minorHAnsi"/>
        </w:rPr>
      </w:pPr>
      <w:r w:rsidRPr="0099568E">
        <w:rPr>
          <w:rFonts w:eastAsia="Times New Roman" w:cstheme="minorHAnsi"/>
        </w:rPr>
        <w:t>CMDh</w:t>
      </w:r>
      <w:r w:rsidRPr="0099568E">
        <w:t xml:space="preserve"> </w:t>
      </w:r>
      <w:r w:rsidRPr="0099568E">
        <w:rPr>
          <w:rFonts w:eastAsia="Times New Roman" w:cstheme="minorHAnsi"/>
        </w:rPr>
        <w:t>(</w:t>
      </w:r>
      <w:r w:rsidRPr="0099568E">
        <w:rPr>
          <w:rFonts w:cs="Calibri"/>
          <w:i/>
        </w:rPr>
        <w:t>Co-ordination Group for Mutual Recognition and Decentralised Procedures – Human</w:t>
      </w:r>
      <w:r>
        <w:rPr>
          <w:rFonts w:cs="Calibri"/>
          <w:i/>
        </w:rPr>
        <w:t>)</w:t>
      </w:r>
      <w:r w:rsidRPr="0099568E">
        <w:rPr>
          <w:rFonts w:cs="Calibri"/>
          <w:i/>
        </w:rPr>
        <w:t>,</w:t>
      </w:r>
      <w:r w:rsidRPr="0099568E">
        <w:rPr>
          <w:rFonts w:eastAsia="Times New Roman" w:cstheme="minorHAnsi"/>
        </w:rPr>
        <w:t xml:space="preserve"> </w:t>
      </w:r>
      <w:r>
        <w:t>k</w:t>
      </w:r>
      <w:r w:rsidRPr="0099568E">
        <w:t xml:space="preserve">oordinacijska grupa za postupak međusobnog priznavanja i decentralizirani postupak za humane lijekove </w:t>
      </w:r>
      <w:r>
        <w:rPr>
          <w:rFonts w:eastAsia="Calibri" w:cstheme="minorHAnsi"/>
        </w:rPr>
        <w:t>razmatra pitanja o lijekovima koji se odobravaju postupkom međusobnog priznavanja i decentraliziranim postupkom.</w:t>
      </w:r>
    </w:p>
    <w:p w14:paraId="2A9219EE" w14:textId="77777777" w:rsidR="003C29D4" w:rsidRPr="008B56B1" w:rsidRDefault="003C29D4" w:rsidP="003C29D4">
      <w:pPr>
        <w:tabs>
          <w:tab w:val="left" w:pos="709"/>
          <w:tab w:val="center" w:pos="858"/>
          <w:tab w:val="right" w:pos="8306"/>
        </w:tabs>
        <w:spacing w:line="276" w:lineRule="auto"/>
        <w:jc w:val="both"/>
        <w:rPr>
          <w:rFonts w:eastAsia="Times New Roman" w:cstheme="minorHAnsi"/>
        </w:rPr>
      </w:pPr>
    </w:p>
    <w:p w14:paraId="41F98991" w14:textId="77777777" w:rsidR="003C29D4" w:rsidRPr="0099568E" w:rsidRDefault="003C29D4" w:rsidP="003C29D4">
      <w:pPr>
        <w:spacing w:line="276" w:lineRule="auto"/>
        <w:jc w:val="both"/>
        <w:rPr>
          <w:rFonts w:eastAsia="Times New Roman" w:cstheme="minorHAnsi"/>
        </w:rPr>
      </w:pPr>
      <w:r w:rsidRPr="0099568E">
        <w:rPr>
          <w:rFonts w:eastAsia="Times New Roman" w:cstheme="minorHAnsi"/>
        </w:rPr>
        <w:t xml:space="preserve">U </w:t>
      </w:r>
      <w:r>
        <w:rPr>
          <w:rFonts w:cstheme="minorHAnsi"/>
        </w:rPr>
        <w:t>izvještajnom razdoblju</w:t>
      </w:r>
      <w:r w:rsidRPr="0099568E">
        <w:rPr>
          <w:rFonts w:eastAsia="Times New Roman" w:cstheme="minorHAnsi"/>
        </w:rPr>
        <w:t xml:space="preserve"> </w:t>
      </w:r>
      <w:r>
        <w:rPr>
          <w:rFonts w:eastAsia="Times New Roman" w:cstheme="minorHAnsi"/>
        </w:rPr>
        <w:t>predstavnici</w:t>
      </w:r>
      <w:r w:rsidRPr="0099568E">
        <w:rPr>
          <w:rFonts w:eastAsia="Times New Roman" w:cstheme="minorHAnsi"/>
        </w:rPr>
        <w:t xml:space="preserve"> HALMED-a redovito su sudjelovali u radu sljedećih stručnih grupa HMA-a</w:t>
      </w:r>
      <w:r>
        <w:rPr>
          <w:rFonts w:eastAsia="Times New Roman" w:cstheme="minorHAnsi"/>
        </w:rPr>
        <w:t xml:space="preserve"> i CMDh</w:t>
      </w:r>
      <w:r w:rsidRPr="0099568E">
        <w:rPr>
          <w:rFonts w:eastAsia="Times New Roman" w:cstheme="minorHAnsi"/>
        </w:rPr>
        <w:t>:</w:t>
      </w:r>
    </w:p>
    <w:p w14:paraId="1D1F4BCE" w14:textId="77777777" w:rsidR="003C29D4" w:rsidRPr="0099568E" w:rsidRDefault="003C29D4" w:rsidP="003C29D4">
      <w:pPr>
        <w:numPr>
          <w:ilvl w:val="0"/>
          <w:numId w:val="14"/>
        </w:numPr>
        <w:spacing w:line="276" w:lineRule="auto"/>
        <w:ind w:left="360"/>
        <w:contextualSpacing/>
        <w:jc w:val="both"/>
        <w:rPr>
          <w:rFonts w:eastAsia="Times New Roman" w:cstheme="minorHAnsi"/>
          <w:bCs/>
        </w:rPr>
      </w:pPr>
      <w:r w:rsidRPr="0099568E">
        <w:rPr>
          <w:rFonts w:eastAsia="Times New Roman" w:cstheme="minorHAnsi"/>
        </w:rPr>
        <w:t>Radna skupina za temeljnu dokumentaciju o djelatnoj tvari (</w:t>
      </w:r>
      <w:r w:rsidRPr="0099568E">
        <w:rPr>
          <w:rFonts w:eastAsia="Times New Roman" w:cstheme="minorHAnsi"/>
          <w:i/>
        </w:rPr>
        <w:t>Working Group on Active Substance Master File Procedures</w:t>
      </w:r>
      <w:r w:rsidRPr="0099568E">
        <w:rPr>
          <w:rFonts w:eastAsia="Times New Roman" w:cstheme="minorHAnsi"/>
        </w:rPr>
        <w:t>)</w:t>
      </w:r>
    </w:p>
    <w:p w14:paraId="54ABE64A" w14:textId="77777777" w:rsidR="003C29D4" w:rsidRPr="004B5F35" w:rsidRDefault="003C29D4" w:rsidP="003C29D4">
      <w:pPr>
        <w:numPr>
          <w:ilvl w:val="0"/>
          <w:numId w:val="14"/>
        </w:numPr>
        <w:spacing w:line="276" w:lineRule="auto"/>
        <w:ind w:left="360"/>
        <w:contextualSpacing/>
        <w:jc w:val="both"/>
        <w:rPr>
          <w:rFonts w:eastAsia="Times New Roman" w:cstheme="minorHAnsi"/>
          <w:bCs/>
        </w:rPr>
      </w:pPr>
      <w:r w:rsidRPr="0099568E">
        <w:rPr>
          <w:rFonts w:eastAsia="Times New Roman" w:cstheme="minorHAnsi"/>
        </w:rPr>
        <w:t>Radna skupina za regulaciju izmjena (</w:t>
      </w:r>
      <w:r w:rsidRPr="0099568E">
        <w:rPr>
          <w:rFonts w:eastAsia="Times New Roman" w:cstheme="minorHAnsi"/>
          <w:i/>
        </w:rPr>
        <w:t>Working Party on Variation Regulation</w:t>
      </w:r>
      <w:r w:rsidRPr="0099568E">
        <w:rPr>
          <w:rFonts w:eastAsia="Times New Roman" w:cstheme="minorHAnsi"/>
        </w:rPr>
        <w:t>)</w:t>
      </w:r>
    </w:p>
    <w:p w14:paraId="61AE9785" w14:textId="77777777" w:rsidR="003C29D4" w:rsidRPr="004B5F35" w:rsidRDefault="003C29D4" w:rsidP="003C29D4">
      <w:pPr>
        <w:numPr>
          <w:ilvl w:val="0"/>
          <w:numId w:val="14"/>
        </w:numPr>
        <w:spacing w:line="276" w:lineRule="auto"/>
        <w:ind w:left="360"/>
        <w:contextualSpacing/>
        <w:jc w:val="both"/>
        <w:rPr>
          <w:rFonts w:eastAsia="Times New Roman" w:cstheme="minorHAnsi"/>
          <w:bCs/>
        </w:rPr>
      </w:pPr>
      <w:r w:rsidRPr="0099568E">
        <w:rPr>
          <w:rFonts w:eastAsia="Times New Roman" w:cstheme="minorHAnsi"/>
        </w:rPr>
        <w:t>Radna skupina za bezreceptne lijekove (</w:t>
      </w:r>
      <w:r w:rsidRPr="0099568E">
        <w:rPr>
          <w:rFonts w:eastAsia="Times New Roman" w:cstheme="minorHAnsi"/>
          <w:i/>
        </w:rPr>
        <w:t>Non-prescription Medicinal Products TF</w:t>
      </w:r>
      <w:r w:rsidRPr="0099568E">
        <w:rPr>
          <w:rFonts w:eastAsia="Times New Roman" w:cstheme="minorHAnsi"/>
        </w:rPr>
        <w:t>)</w:t>
      </w:r>
    </w:p>
    <w:p w14:paraId="01F7C613" w14:textId="77777777" w:rsidR="003C29D4" w:rsidRPr="0099568E" w:rsidRDefault="003C29D4" w:rsidP="003C29D4">
      <w:pPr>
        <w:numPr>
          <w:ilvl w:val="0"/>
          <w:numId w:val="14"/>
        </w:numPr>
        <w:spacing w:line="276" w:lineRule="auto"/>
        <w:ind w:left="360"/>
        <w:contextualSpacing/>
        <w:jc w:val="both"/>
        <w:rPr>
          <w:rFonts w:eastAsia="Times New Roman" w:cstheme="minorHAnsi"/>
        </w:rPr>
      </w:pPr>
      <w:r w:rsidRPr="0099568E">
        <w:rPr>
          <w:rFonts w:eastAsia="Times New Roman" w:cstheme="minorHAnsi"/>
          <w:iCs/>
        </w:rPr>
        <w:t>Radna skupina za homeopatske lijekove (</w:t>
      </w:r>
      <w:r w:rsidRPr="0099568E">
        <w:rPr>
          <w:rFonts w:eastAsia="Times New Roman" w:cstheme="minorHAnsi"/>
          <w:i/>
          <w:iCs/>
        </w:rPr>
        <w:t>Homeopathic Medicinal Products Working Group</w:t>
      </w:r>
      <w:r w:rsidRPr="0099568E">
        <w:rPr>
          <w:rFonts w:eastAsia="Times New Roman" w:cstheme="minorHAnsi"/>
          <w:iCs/>
        </w:rPr>
        <w:t>, HMPWG)</w:t>
      </w:r>
    </w:p>
    <w:p w14:paraId="19768AF1" w14:textId="77777777" w:rsidR="003C29D4" w:rsidRPr="0099568E" w:rsidRDefault="003C29D4" w:rsidP="003C29D4">
      <w:pPr>
        <w:numPr>
          <w:ilvl w:val="0"/>
          <w:numId w:val="14"/>
        </w:numPr>
        <w:spacing w:line="276" w:lineRule="auto"/>
        <w:ind w:left="360"/>
        <w:contextualSpacing/>
        <w:jc w:val="both"/>
        <w:rPr>
          <w:rFonts w:eastAsia="Times New Roman" w:cstheme="minorHAnsi"/>
        </w:rPr>
      </w:pPr>
      <w:r w:rsidRPr="0099568E">
        <w:rPr>
          <w:rFonts w:eastAsia="Times New Roman" w:cstheme="minorHAnsi"/>
          <w:iCs/>
        </w:rPr>
        <w:t>Radna skupina za CTS (</w:t>
      </w:r>
      <w:r w:rsidRPr="0099568E">
        <w:rPr>
          <w:rFonts w:eastAsia="Times New Roman" w:cstheme="minorHAnsi"/>
          <w:i/>
          <w:iCs/>
        </w:rPr>
        <w:t>Communication and Tracking System)</w:t>
      </w:r>
    </w:p>
    <w:p w14:paraId="73BCF054" w14:textId="77777777" w:rsidR="003C29D4" w:rsidRDefault="003C29D4" w:rsidP="003C29D4">
      <w:pPr>
        <w:numPr>
          <w:ilvl w:val="0"/>
          <w:numId w:val="14"/>
        </w:numPr>
        <w:spacing w:line="276" w:lineRule="auto"/>
        <w:ind w:left="360"/>
        <w:contextualSpacing/>
        <w:jc w:val="both"/>
        <w:rPr>
          <w:rFonts w:eastAsia="Times New Roman" w:cstheme="minorHAnsi"/>
        </w:rPr>
      </w:pPr>
      <w:r w:rsidRPr="0099568E">
        <w:rPr>
          <w:rFonts w:eastAsia="Times New Roman" w:cstheme="minorHAnsi"/>
        </w:rPr>
        <w:t>Radna skupina za pravna i zakonodavna pitanja (EMACOLEX)</w:t>
      </w:r>
    </w:p>
    <w:p w14:paraId="325CC0E0" w14:textId="77777777" w:rsidR="003C29D4" w:rsidRPr="00F94DA2" w:rsidRDefault="003C29D4" w:rsidP="003C29D4">
      <w:pPr>
        <w:numPr>
          <w:ilvl w:val="0"/>
          <w:numId w:val="14"/>
        </w:numPr>
        <w:spacing w:line="276" w:lineRule="auto"/>
        <w:ind w:left="360"/>
        <w:contextualSpacing/>
        <w:jc w:val="both"/>
        <w:rPr>
          <w:rFonts w:eastAsia="Times New Roman" w:cstheme="minorHAnsi"/>
          <w:iCs/>
        </w:rPr>
      </w:pPr>
      <w:r w:rsidRPr="00963096">
        <w:rPr>
          <w:rFonts w:eastAsia="Times New Roman" w:cstheme="minorHAnsi"/>
          <w:iCs/>
        </w:rPr>
        <w:t>Projekt harmonizacije plana upravljanja rizicima</w:t>
      </w:r>
      <w:r w:rsidRPr="00F94DA2">
        <w:rPr>
          <w:rFonts w:eastAsia="Times New Roman" w:cstheme="minorHAnsi"/>
          <w:iCs/>
        </w:rPr>
        <w:t xml:space="preserve"> (</w:t>
      </w:r>
      <w:r w:rsidRPr="00774D06">
        <w:rPr>
          <w:rFonts w:eastAsia="Times New Roman" w:cstheme="minorHAnsi"/>
          <w:i/>
          <w:iCs/>
        </w:rPr>
        <w:t>Harmonisation of Risk Management Plan Project</w:t>
      </w:r>
      <w:r w:rsidRPr="00F94DA2">
        <w:rPr>
          <w:rFonts w:eastAsia="Times New Roman" w:cstheme="minorHAnsi"/>
          <w:iCs/>
        </w:rPr>
        <w:t>, HaRP)</w:t>
      </w:r>
    </w:p>
    <w:p w14:paraId="2B601CAE" w14:textId="77777777" w:rsidR="003C29D4" w:rsidRDefault="003C29D4" w:rsidP="003C29D4">
      <w:pPr>
        <w:numPr>
          <w:ilvl w:val="0"/>
          <w:numId w:val="14"/>
        </w:numPr>
        <w:spacing w:line="276" w:lineRule="auto"/>
        <w:ind w:left="360"/>
        <w:contextualSpacing/>
        <w:jc w:val="both"/>
        <w:rPr>
          <w:rFonts w:eastAsia="Times New Roman" w:cstheme="minorHAnsi"/>
          <w:i/>
          <w:iCs/>
        </w:rPr>
      </w:pPr>
      <w:r w:rsidRPr="00A553D6">
        <w:rPr>
          <w:rFonts w:eastAsia="Times New Roman" w:cstheme="minorHAnsi"/>
          <w:iCs/>
        </w:rPr>
        <w:t xml:space="preserve">Radna skupina za zajedničke farmakovigilancijske postupke </w:t>
      </w:r>
      <w:r w:rsidRPr="00B037D6">
        <w:rPr>
          <w:rFonts w:eastAsia="Times New Roman" w:cstheme="minorHAnsi"/>
          <w:i/>
          <w:iCs/>
        </w:rPr>
        <w:t>(</w:t>
      </w:r>
      <w:r w:rsidRPr="00B037D6">
        <w:rPr>
          <w:rFonts w:eastAsia="Times New Roman" w:cstheme="minorHAnsi"/>
          <w:i/>
          <w:iCs/>
          <w:lang w:val="en-GB"/>
        </w:rPr>
        <w:t>Pharmacovigilance Work Sharing Procedures Working Party, PhV WSP WP</w:t>
      </w:r>
      <w:r w:rsidRPr="00B037D6">
        <w:rPr>
          <w:rFonts w:eastAsia="Times New Roman" w:cstheme="minorHAnsi"/>
          <w:i/>
          <w:iCs/>
        </w:rPr>
        <w:t>)</w:t>
      </w:r>
    </w:p>
    <w:p w14:paraId="213907BE" w14:textId="77777777" w:rsidR="003C29D4" w:rsidRPr="005A28D2" w:rsidRDefault="003C29D4" w:rsidP="003C29D4">
      <w:pPr>
        <w:numPr>
          <w:ilvl w:val="0"/>
          <w:numId w:val="14"/>
        </w:numPr>
        <w:spacing w:line="276" w:lineRule="auto"/>
        <w:ind w:left="360"/>
        <w:contextualSpacing/>
        <w:jc w:val="both"/>
        <w:rPr>
          <w:rFonts w:eastAsia="Times New Roman" w:cstheme="minorHAnsi"/>
          <w:iCs/>
        </w:rPr>
      </w:pPr>
      <w:r>
        <w:rPr>
          <w:rFonts w:eastAsia="Times New Roman" w:cstheme="minorHAnsi"/>
          <w:iCs/>
          <w:lang w:val="en-GB"/>
        </w:rPr>
        <w:t>Regulatorna skupina za elektronički obrazac prijave (</w:t>
      </w:r>
      <w:r w:rsidRPr="007B4C06">
        <w:rPr>
          <w:rFonts w:eastAsia="Times New Roman" w:cstheme="minorHAnsi"/>
          <w:i/>
          <w:iCs/>
          <w:lang w:val="en-GB"/>
        </w:rPr>
        <w:t>eAF Regulatory Focus Group</w:t>
      </w:r>
      <w:r>
        <w:rPr>
          <w:rFonts w:eastAsia="Times New Roman" w:cstheme="minorHAnsi"/>
          <w:iCs/>
          <w:lang w:val="en-GB"/>
        </w:rPr>
        <w:t>)</w:t>
      </w:r>
      <w:r w:rsidRPr="007B4C06">
        <w:rPr>
          <w:rFonts w:eastAsia="Times New Roman" w:cstheme="minorHAnsi"/>
          <w:iCs/>
          <w:lang w:val="en-GB"/>
        </w:rPr>
        <w:t>.</w:t>
      </w:r>
    </w:p>
    <w:p w14:paraId="23EAD745" w14:textId="77777777" w:rsidR="003C29D4" w:rsidRDefault="003C29D4" w:rsidP="003C29D4">
      <w:pPr>
        <w:spacing w:line="276" w:lineRule="auto"/>
        <w:contextualSpacing/>
        <w:jc w:val="both"/>
        <w:rPr>
          <w:rFonts w:eastAsia="Times New Roman" w:cstheme="minorHAnsi"/>
        </w:rPr>
      </w:pPr>
    </w:p>
    <w:p w14:paraId="03514457" w14:textId="77777777" w:rsidR="003C29D4" w:rsidRDefault="003C29D4" w:rsidP="003C29D4">
      <w:pPr>
        <w:spacing w:line="276" w:lineRule="auto"/>
        <w:jc w:val="both"/>
        <w:rPr>
          <w:rFonts w:eastAsia="Times New Roman" w:cstheme="minorHAnsi"/>
        </w:rPr>
      </w:pPr>
      <w:r>
        <w:rPr>
          <w:rFonts w:eastAsia="Times New Roman" w:cstheme="minorHAnsi"/>
        </w:rPr>
        <w:t>Podaci o sudjelovanju predstavnika HALMED-a na radnim sastancima HMA</w:t>
      </w:r>
      <w:r w:rsidRPr="00516D45">
        <w:rPr>
          <w:rFonts w:eastAsia="Times New Roman" w:cstheme="minorHAnsi"/>
        </w:rPr>
        <w:t>-a</w:t>
      </w:r>
      <w:r>
        <w:rPr>
          <w:rFonts w:eastAsia="Times New Roman" w:cstheme="minorHAnsi"/>
        </w:rPr>
        <w:t>, CMDh</w:t>
      </w:r>
      <w:r w:rsidRPr="00516D45">
        <w:rPr>
          <w:rFonts w:eastAsia="Times New Roman" w:cstheme="minorHAnsi"/>
        </w:rPr>
        <w:t xml:space="preserve"> </w:t>
      </w:r>
      <w:r>
        <w:rPr>
          <w:rFonts w:eastAsia="Times New Roman" w:cstheme="minorHAnsi"/>
        </w:rPr>
        <w:t xml:space="preserve">i njihovih stručnih grupa u </w:t>
      </w:r>
      <w:r>
        <w:rPr>
          <w:rFonts w:cstheme="minorHAnsi"/>
        </w:rPr>
        <w:t>izvještajnom razdoblju</w:t>
      </w:r>
      <w:r w:rsidRPr="0099568E">
        <w:rPr>
          <w:rFonts w:eastAsia="Times New Roman" w:cstheme="minorHAnsi"/>
        </w:rPr>
        <w:t xml:space="preserve"> </w:t>
      </w:r>
      <w:r>
        <w:rPr>
          <w:rFonts w:eastAsia="Times New Roman" w:cstheme="minorHAnsi"/>
        </w:rPr>
        <w:t>prikazani su u Tablici</w:t>
      </w:r>
      <w:r w:rsidRPr="0099568E">
        <w:rPr>
          <w:rFonts w:eastAsia="Times New Roman" w:cstheme="minorHAnsi"/>
        </w:rPr>
        <w:t xml:space="preserve"> </w:t>
      </w:r>
      <w:r>
        <w:rPr>
          <w:rFonts w:eastAsia="Times New Roman" w:cstheme="minorHAnsi"/>
        </w:rPr>
        <w:t>br. 5.</w:t>
      </w:r>
    </w:p>
    <w:p w14:paraId="5FB78203" w14:textId="77777777" w:rsidR="003C29D4" w:rsidRPr="00F13DF2" w:rsidRDefault="003C29D4" w:rsidP="003C29D4">
      <w:pPr>
        <w:pStyle w:val="Heading3"/>
      </w:pPr>
      <w:bookmarkStart w:id="94" w:name="_Toc134536247"/>
      <w:r w:rsidRPr="00F13DF2">
        <w:t>2.1.</w:t>
      </w:r>
      <w:r>
        <w:t>6</w:t>
      </w:r>
      <w:r w:rsidRPr="00F13DF2">
        <w:t>. Međunarodni poslovi</w:t>
      </w:r>
      <w:bookmarkEnd w:id="94"/>
    </w:p>
    <w:p w14:paraId="1E03A714" w14:textId="77777777" w:rsidR="003C29D4" w:rsidRPr="00400CA1" w:rsidRDefault="003C29D4" w:rsidP="003C29D4">
      <w:pPr>
        <w:pStyle w:val="Heading4"/>
      </w:pPr>
      <w:r w:rsidRPr="00400CA1">
        <w:t>2.1.6.1. Izvješće o suradnji s agencijama nadležnima za lijekove država članica EU</w:t>
      </w:r>
    </w:p>
    <w:p w14:paraId="0D2D69A9" w14:textId="77777777" w:rsidR="003C29D4" w:rsidRDefault="003C29D4" w:rsidP="003C29D4">
      <w:pPr>
        <w:tabs>
          <w:tab w:val="left" w:pos="709"/>
        </w:tabs>
        <w:spacing w:line="276" w:lineRule="auto"/>
        <w:jc w:val="both"/>
      </w:pPr>
      <w:r>
        <w:t>U izvještajnom razdoblju nastavljena je suradnja s državama članicama EU kroz sudjelovanje u multinacionalnim timovima za ocjenu dokumentacije o lijeku u centraliziranim postupcima i znanstvenim savjetima pri EMA-i.</w:t>
      </w:r>
    </w:p>
    <w:p w14:paraId="223B1F22" w14:textId="77777777" w:rsidR="003C29D4" w:rsidRDefault="003C29D4" w:rsidP="003C29D4">
      <w:pPr>
        <w:tabs>
          <w:tab w:val="left" w:pos="709"/>
        </w:tabs>
        <w:spacing w:line="276" w:lineRule="auto"/>
        <w:jc w:val="both"/>
      </w:pPr>
    </w:p>
    <w:p w14:paraId="512631AB" w14:textId="77777777" w:rsidR="003C29D4" w:rsidRDefault="003C29D4" w:rsidP="003C29D4">
      <w:pPr>
        <w:tabs>
          <w:tab w:val="left" w:pos="709"/>
        </w:tabs>
        <w:spacing w:line="276" w:lineRule="auto"/>
        <w:jc w:val="both"/>
      </w:pPr>
      <w:r>
        <w:t xml:space="preserve">Dana 5. travnja 2022. godine predstavnici </w:t>
      </w:r>
      <w:r>
        <w:rPr>
          <w:rFonts w:cstheme="minorHAnsi"/>
        </w:rPr>
        <w:t>nizozemskog</w:t>
      </w:r>
      <w:r w:rsidRPr="00EA71EC">
        <w:rPr>
          <w:rFonts w:cstheme="minorHAnsi"/>
        </w:rPr>
        <w:t xml:space="preserve"> Odbora za ocjenu lijekova (MEB)</w:t>
      </w:r>
      <w:r>
        <w:rPr>
          <w:rFonts w:cstheme="minorHAnsi"/>
        </w:rPr>
        <w:t xml:space="preserve"> posjetili su HALMED u svrhu razmatranja daljnjih mogućnosti suradnje.</w:t>
      </w:r>
    </w:p>
    <w:p w14:paraId="414C508D" w14:textId="77777777" w:rsidR="003C29D4" w:rsidRDefault="003C29D4" w:rsidP="003C29D4">
      <w:pPr>
        <w:tabs>
          <w:tab w:val="left" w:pos="709"/>
        </w:tabs>
        <w:spacing w:line="276" w:lineRule="auto"/>
        <w:jc w:val="both"/>
      </w:pPr>
    </w:p>
    <w:p w14:paraId="27BB0C7D" w14:textId="77777777" w:rsidR="003C29D4" w:rsidRPr="00185581" w:rsidRDefault="003C29D4" w:rsidP="003C29D4">
      <w:pPr>
        <w:tabs>
          <w:tab w:val="left" w:pos="709"/>
        </w:tabs>
        <w:spacing w:line="276" w:lineRule="auto"/>
        <w:jc w:val="both"/>
        <w:rPr>
          <w:rFonts w:eastAsia="Times New Roman" w:cstheme="minorHAnsi"/>
        </w:rPr>
      </w:pPr>
      <w:r>
        <w:rPr>
          <w:rFonts w:eastAsia="Times New Roman" w:cstheme="minorHAnsi"/>
        </w:rPr>
        <w:t xml:space="preserve">HALMED je bio </w:t>
      </w:r>
      <w:r w:rsidRPr="00185581">
        <w:rPr>
          <w:rFonts w:eastAsia="Times New Roman" w:cstheme="minorHAnsi"/>
        </w:rPr>
        <w:t>domaćin 16. sastanka nekliničkih stručnjaka iz EU regulatorne mreže za lijekove pod nazivom „</w:t>
      </w:r>
      <w:r w:rsidRPr="00EA3ECD">
        <w:rPr>
          <w:rFonts w:eastAsia="Times New Roman" w:cstheme="minorHAnsi"/>
          <w:i/>
        </w:rPr>
        <w:t>16th Preclinical Assessors Meeting – PAM</w:t>
      </w:r>
      <w:r w:rsidRPr="00185581">
        <w:rPr>
          <w:rFonts w:eastAsia="Times New Roman" w:cstheme="minorHAnsi"/>
        </w:rPr>
        <w:t xml:space="preserve">“. Ovaj događaj, koji se sastojao od glavnog sastanka, sastanka užeg dijela sudionika te radionice, održan je od 1. do 3. lipnja 2022. godine u Zagrebu. Kroz tri dana </w:t>
      </w:r>
      <w:r>
        <w:rPr>
          <w:rFonts w:eastAsia="Times New Roman" w:cstheme="minorHAnsi"/>
        </w:rPr>
        <w:t xml:space="preserve">sastanak je </w:t>
      </w:r>
      <w:r w:rsidRPr="00185581">
        <w:rPr>
          <w:rFonts w:eastAsia="Times New Roman" w:cstheme="minorHAnsi"/>
        </w:rPr>
        <w:t xml:space="preserve">okupio približno 100 sudionika koji su sastanku prisustvovali uživo te oko 150 sudionika koji su se sastanku priključili putem videokonferencijske veze. </w:t>
      </w:r>
    </w:p>
    <w:p w14:paraId="4DDAD407" w14:textId="77777777" w:rsidR="003C29D4" w:rsidRPr="00400CA1" w:rsidRDefault="003C29D4" w:rsidP="003C29D4">
      <w:pPr>
        <w:pStyle w:val="Heading4"/>
      </w:pPr>
      <w:r w:rsidRPr="00400CA1">
        <w:t>2.1.6.2. Izvješće o suradnji s agencijama nadležnima za lijekove zemalja izvan EU</w:t>
      </w:r>
    </w:p>
    <w:p w14:paraId="5F04E85B" w14:textId="77777777" w:rsidR="003C29D4" w:rsidRDefault="003C29D4" w:rsidP="003C29D4">
      <w:pPr>
        <w:tabs>
          <w:tab w:val="left" w:pos="2300"/>
        </w:tabs>
        <w:spacing w:line="276" w:lineRule="auto"/>
        <w:jc w:val="both"/>
      </w:pPr>
      <w:r>
        <w:t xml:space="preserve">U siječnju 2021. godine je započeo, a u srpnju 2022. godine završio </w:t>
      </w:r>
      <w:r w:rsidRPr="00C55899">
        <w:t>Twinning projekt Europske unije pod nazivom "</w:t>
      </w:r>
      <w:r w:rsidRPr="008A2A70">
        <w:rPr>
          <w:i/>
        </w:rPr>
        <w:t>Podrška Agenciji za lijekove i medicinska sredstva Crne Gore (CALIMS)</w:t>
      </w:r>
      <w:r w:rsidRPr="00C55899">
        <w:t>" namijenjen izgradnji i prilagodbi institucionalnih kapaciteta navedene institucije u procesu pristupanja Europskoj uniji</w:t>
      </w:r>
      <w:r>
        <w:t>, koji</w:t>
      </w:r>
      <w:r w:rsidRPr="00C55899">
        <w:t xml:space="preserve"> </w:t>
      </w:r>
      <w:r>
        <w:t xml:space="preserve">je </w:t>
      </w:r>
      <w:r w:rsidRPr="00C55899">
        <w:t>vodi</w:t>
      </w:r>
      <w:r>
        <w:t>la</w:t>
      </w:r>
      <w:r w:rsidRPr="00C55899">
        <w:t xml:space="preserve"> Agencija za lijekove i medicinske proizvode (HALMED) u suradnji sa stručnjacima iz Ministarstva zdravstva Republike Hrvatske i Medicinskog fakulteta Sveučilišta u Rijeci. Potporu projektu </w:t>
      </w:r>
      <w:r>
        <w:t xml:space="preserve">su </w:t>
      </w:r>
      <w:r w:rsidRPr="00C55899">
        <w:t>pruža</w:t>
      </w:r>
      <w:r>
        <w:t>li</w:t>
      </w:r>
      <w:r w:rsidRPr="00C55899">
        <w:t xml:space="preserve"> hrvatska Središnja agencija za financiranje i ugovaranje (SAFU) i crnogorska Uprava za financiranje i ugovaranje fondova pomoći EU (CFCU).</w:t>
      </w:r>
    </w:p>
    <w:p w14:paraId="5A52E6C4" w14:textId="77777777" w:rsidR="003C29D4" w:rsidRDefault="003C29D4" w:rsidP="003C29D4">
      <w:pPr>
        <w:tabs>
          <w:tab w:val="left" w:pos="2300"/>
        </w:tabs>
        <w:spacing w:line="276" w:lineRule="auto"/>
        <w:jc w:val="both"/>
      </w:pPr>
    </w:p>
    <w:p w14:paraId="396BC2C6" w14:textId="77777777" w:rsidR="003C29D4" w:rsidRDefault="003C29D4" w:rsidP="003C29D4">
      <w:pPr>
        <w:tabs>
          <w:tab w:val="left" w:pos="2300"/>
        </w:tabs>
        <w:spacing w:line="276" w:lineRule="auto"/>
        <w:jc w:val="both"/>
      </w:pPr>
      <w:r w:rsidRPr="004816A4">
        <w:t xml:space="preserve">Detaljniji podaci nalaze se u dijelu </w:t>
      </w:r>
      <w:r w:rsidRPr="0099568E">
        <w:t>2.</w:t>
      </w:r>
      <w:r>
        <w:t>14. Izvješće o provedbi projekata.</w:t>
      </w:r>
      <w:r w:rsidRPr="0099568E">
        <w:t xml:space="preserve"> </w:t>
      </w:r>
    </w:p>
    <w:p w14:paraId="761BEA09" w14:textId="77777777" w:rsidR="003C29D4" w:rsidRPr="00C03410" w:rsidRDefault="003C29D4" w:rsidP="003C29D4">
      <w:pPr>
        <w:tabs>
          <w:tab w:val="left" w:pos="2300"/>
        </w:tabs>
        <w:spacing w:line="276" w:lineRule="auto"/>
        <w:jc w:val="both"/>
      </w:pPr>
    </w:p>
    <w:p w14:paraId="27EE5FBF" w14:textId="77777777" w:rsidR="003C29D4" w:rsidRPr="004816A4" w:rsidRDefault="003C29D4" w:rsidP="003C29D4">
      <w:pPr>
        <w:tabs>
          <w:tab w:val="left" w:pos="2300"/>
        </w:tabs>
        <w:spacing w:line="276" w:lineRule="auto"/>
        <w:jc w:val="both"/>
      </w:pPr>
      <w:r>
        <w:t>U lipnju 2022. godine održana je konferencija</w:t>
      </w:r>
      <w:r w:rsidRPr="004816A4">
        <w:t xml:space="preserve"> „Dostupnost lijekova u Bosni i Hercegovini na putu ka Evropskoj uniji“, u Banjoj Luci.</w:t>
      </w:r>
      <w:r>
        <w:t xml:space="preserve"> </w:t>
      </w:r>
      <w:r w:rsidRPr="004816A4">
        <w:t xml:space="preserve">Projekt </w:t>
      </w:r>
      <w:r>
        <w:t xml:space="preserve">je </w:t>
      </w:r>
      <w:r w:rsidRPr="004816A4">
        <w:t>financira</w:t>
      </w:r>
      <w:r>
        <w:t>la</w:t>
      </w:r>
      <w:r w:rsidRPr="004816A4">
        <w:t xml:space="preserve"> EU, a cilj mu je bio prezentirati</w:t>
      </w:r>
      <w:r>
        <w:t xml:space="preserve"> </w:t>
      </w:r>
      <w:r w:rsidRPr="004816A4">
        <w:t xml:space="preserve">javnosti važnost snažnog regulatornog tijela u procesu pristupanja EU-u. </w:t>
      </w:r>
      <w:r>
        <w:t xml:space="preserve">Djelatnici HALMED-a su na poziv Agencije za lijekove i medicinska sredstva Bosne i Hercegovine (ALMBiH) </w:t>
      </w:r>
      <w:r w:rsidRPr="00BB3B4E">
        <w:t>sudjelova</w:t>
      </w:r>
      <w:r>
        <w:t xml:space="preserve">li </w:t>
      </w:r>
      <w:r w:rsidRPr="004816A4">
        <w:t>na okruglim stolovima</w:t>
      </w:r>
      <w:r>
        <w:t>, tijekom kojih su iznijeli i</w:t>
      </w:r>
      <w:r w:rsidRPr="00BB3B4E">
        <w:t>zazov</w:t>
      </w:r>
      <w:r>
        <w:t xml:space="preserve">e </w:t>
      </w:r>
      <w:r w:rsidRPr="004816A4">
        <w:t xml:space="preserve">HALMED-a neposredno pred i nakon ulaska Republike Hrvatske u EU te </w:t>
      </w:r>
      <w:r>
        <w:t xml:space="preserve">su istaknuli </w:t>
      </w:r>
      <w:r w:rsidRPr="00BB3B4E">
        <w:t>važnost</w:t>
      </w:r>
      <w:r w:rsidRPr="004816A4">
        <w:t xml:space="preserve"> nacionalnih agencija u europskoj regulatornoj mreži.</w:t>
      </w:r>
    </w:p>
    <w:p w14:paraId="7EDBDB41" w14:textId="77777777" w:rsidR="003C29D4" w:rsidRPr="004816A4" w:rsidRDefault="003C29D4" w:rsidP="003C29D4">
      <w:pPr>
        <w:tabs>
          <w:tab w:val="left" w:pos="2300"/>
        </w:tabs>
        <w:spacing w:line="276" w:lineRule="auto"/>
        <w:jc w:val="both"/>
      </w:pPr>
    </w:p>
    <w:p w14:paraId="537747A5" w14:textId="77777777" w:rsidR="003C29D4" w:rsidRDefault="003C29D4" w:rsidP="003C29D4">
      <w:pPr>
        <w:tabs>
          <w:tab w:val="left" w:pos="2300"/>
        </w:tabs>
        <w:spacing w:line="276" w:lineRule="auto"/>
        <w:jc w:val="both"/>
      </w:pPr>
      <w:r w:rsidRPr="004816A4">
        <w:t xml:space="preserve">U </w:t>
      </w:r>
      <w:r>
        <w:t>rujnu 2022. godine održana je konferencija „</w:t>
      </w:r>
      <w:r w:rsidRPr="00905FC3">
        <w:t xml:space="preserve">DIA </w:t>
      </w:r>
      <w:r w:rsidRPr="004816A4">
        <w:t>SEE (South Eastern Europe) Region Conference”,</w:t>
      </w:r>
      <w:r>
        <w:t xml:space="preserve"> u Beogradu. Djelatnica HALMED-a </w:t>
      </w:r>
      <w:r>
        <w:rPr>
          <w:rFonts w:ascii="Calibri" w:hAnsi="Calibri" w:cs="Calibri"/>
          <w:color w:val="000000"/>
          <w:shd w:val="clear" w:color="auto" w:fill="FFFFFF"/>
        </w:rPr>
        <w:t xml:space="preserve">predsjedavala je na dvije sekcije i panel diskusije: „Regulatory Convergence, Collaboration and Reliance - Part 1, a Global Perspective“ i „Regulatory Convergence, </w:t>
      </w:r>
      <w:r>
        <w:rPr>
          <w:rFonts w:ascii="Calibri" w:hAnsi="Calibri" w:cs="Calibri"/>
          <w:color w:val="000000"/>
          <w:shd w:val="clear" w:color="auto" w:fill="FFFFFF"/>
        </w:rPr>
        <w:lastRenderedPageBreak/>
        <w:t xml:space="preserve">Collaboration and Reliance - Part 2, a Regional Perspective“. </w:t>
      </w:r>
      <w:r>
        <w:t xml:space="preserve">Djelatnici HALMED-a također su održali dva predavanja: predavanje o </w:t>
      </w:r>
      <w:r w:rsidRPr="004816A4">
        <w:t>rezultat</w:t>
      </w:r>
      <w:r>
        <w:t>ima</w:t>
      </w:r>
      <w:r w:rsidRPr="004816A4">
        <w:t xml:space="preserve"> Twinning projekta kojeg je HALMED, kao vodeća institucija RH, provodio u Crnoj Gori s crnogorskim Institutom za ljekove i medicinska sredstva Crne Gore </w:t>
      </w:r>
      <w:r>
        <w:t>te predavanje o</w:t>
      </w:r>
      <w:r w:rsidRPr="004816A4">
        <w:t xml:space="preserve"> postup</w:t>
      </w:r>
      <w:r>
        <w:t>ku</w:t>
      </w:r>
      <w:r w:rsidRPr="004816A4">
        <w:t xml:space="preserve"> davanja stručnog savjeta za nacionalne postupke u HALMED-u</w:t>
      </w:r>
      <w:r>
        <w:t>.</w:t>
      </w:r>
    </w:p>
    <w:p w14:paraId="220468AC" w14:textId="77777777" w:rsidR="003C29D4" w:rsidRDefault="003C29D4" w:rsidP="003C29D4">
      <w:pPr>
        <w:tabs>
          <w:tab w:val="left" w:pos="2300"/>
        </w:tabs>
        <w:spacing w:line="276" w:lineRule="auto"/>
        <w:jc w:val="both"/>
      </w:pPr>
    </w:p>
    <w:p w14:paraId="1E305F42" w14:textId="77777777" w:rsidR="003C29D4" w:rsidRPr="004816A4" w:rsidRDefault="003C29D4" w:rsidP="003C29D4">
      <w:pPr>
        <w:tabs>
          <w:tab w:val="left" w:pos="2300"/>
        </w:tabs>
        <w:spacing w:line="276" w:lineRule="auto"/>
        <w:jc w:val="both"/>
      </w:pPr>
      <w:r w:rsidRPr="004816A4">
        <w:t xml:space="preserve">U listopadu 2022. </w:t>
      </w:r>
      <w:r>
        <w:t xml:space="preserve">godine </w:t>
      </w:r>
      <w:r w:rsidRPr="004816A4">
        <w:t xml:space="preserve">održan je međunarodni simpozij Agencije za lekove i medicinska sredstva Srbije (ALIMS) pod nazivom „Do novih visina regulatorne prakse“ na Kopaoniku. </w:t>
      </w:r>
      <w:r>
        <w:t xml:space="preserve">Djelatnica </w:t>
      </w:r>
      <w:r w:rsidRPr="004816A4">
        <w:t xml:space="preserve">HALMED-a održala je predavanje o načinima odobravanja lijekova putem postupka međusobnog priznavanja i decentraliziranog postupka. Također </w:t>
      </w:r>
      <w:r>
        <w:t xml:space="preserve">su predstavljena </w:t>
      </w:r>
      <w:r w:rsidRPr="004816A4">
        <w:t>iskustva i ulog</w:t>
      </w:r>
      <w:r>
        <w:t>a</w:t>
      </w:r>
      <w:r w:rsidRPr="004816A4">
        <w:t xml:space="preserve"> HALMED-a te </w:t>
      </w:r>
      <w:r>
        <w:t xml:space="preserve">je </w:t>
      </w:r>
      <w:r w:rsidRPr="004816A4">
        <w:t>nagla</w:t>
      </w:r>
      <w:r>
        <w:t>šena</w:t>
      </w:r>
      <w:r w:rsidRPr="00F104E4">
        <w:t xml:space="preserve"> sve već</w:t>
      </w:r>
      <w:r>
        <w:t>a</w:t>
      </w:r>
      <w:r w:rsidRPr="004816A4">
        <w:t xml:space="preserve"> traženost i uspješnost Hrvatske kao referentne </w:t>
      </w:r>
      <w:r>
        <w:t>države</w:t>
      </w:r>
      <w:r w:rsidRPr="004816A4">
        <w:t xml:space="preserve"> u navedenim postupcima.</w:t>
      </w:r>
    </w:p>
    <w:p w14:paraId="40C33979" w14:textId="77777777" w:rsidR="003C29D4" w:rsidRPr="00B42F6F" w:rsidRDefault="003C29D4" w:rsidP="003C29D4">
      <w:pPr>
        <w:spacing w:after="200" w:line="276" w:lineRule="auto"/>
      </w:pPr>
      <w:r w:rsidRPr="00B42F6F">
        <w:br w:type="page"/>
      </w:r>
    </w:p>
    <w:p w14:paraId="1C80B046" w14:textId="77777777" w:rsidR="003C29D4" w:rsidRPr="003607DE" w:rsidRDefault="003C29D4" w:rsidP="003C29D4">
      <w:pPr>
        <w:pStyle w:val="Heading3"/>
      </w:pPr>
      <w:bookmarkStart w:id="95" w:name="_Toc26534624"/>
      <w:bookmarkStart w:id="96" w:name="_Toc134536248"/>
      <w:r w:rsidRPr="003607DE">
        <w:lastRenderedPageBreak/>
        <w:t>2.1.</w:t>
      </w:r>
      <w:r>
        <w:t>7</w:t>
      </w:r>
      <w:r w:rsidRPr="003607DE">
        <w:t>. Izvršenje prihodovnih poslova</w:t>
      </w:r>
      <w:bookmarkEnd w:id="95"/>
      <w:bookmarkEnd w:id="96"/>
    </w:p>
    <w:p w14:paraId="0FF734B1" w14:textId="77777777" w:rsidR="003C29D4" w:rsidRDefault="003C29D4" w:rsidP="003C29D4">
      <w:pPr>
        <w:tabs>
          <w:tab w:val="left" w:pos="2300"/>
        </w:tabs>
        <w:spacing w:after="120"/>
        <w:jc w:val="both"/>
        <w:rPr>
          <w:rFonts w:eastAsia="Times New Roman" w:cstheme="minorHAnsi"/>
          <w:b/>
          <w:bCs/>
          <w:lang w:eastAsia="hr-HR"/>
        </w:rPr>
      </w:pPr>
      <w:r>
        <w:rPr>
          <w:b/>
        </w:rPr>
        <w:t>Tablica 2. I</w:t>
      </w:r>
      <w:r>
        <w:rPr>
          <w:rFonts w:eastAsia="Times New Roman" w:cstheme="minorHAnsi"/>
          <w:b/>
          <w:bCs/>
          <w:lang w:eastAsia="hr-HR"/>
        </w:rPr>
        <w:t>zvršenje prihodovnih usluga davanja odobrenja za stavljanje lijeka u promet</w:t>
      </w:r>
    </w:p>
    <w:tbl>
      <w:tblPr>
        <w:tblW w:w="8900" w:type="dxa"/>
        <w:tblInd w:w="98" w:type="dxa"/>
        <w:tblLook w:val="04A0" w:firstRow="1" w:lastRow="0" w:firstColumn="1" w:lastColumn="0" w:noHBand="0" w:noVBand="1"/>
      </w:tblPr>
      <w:tblGrid>
        <w:gridCol w:w="4641"/>
        <w:gridCol w:w="1417"/>
        <w:gridCol w:w="1504"/>
        <w:gridCol w:w="1338"/>
      </w:tblGrid>
      <w:tr w:rsidR="003C29D4" w:rsidRPr="002A4EE2" w14:paraId="7087CC22" w14:textId="77777777" w:rsidTr="00DA77A0">
        <w:trPr>
          <w:trHeight w:val="1035"/>
          <w:tblHeader/>
        </w:trPr>
        <w:tc>
          <w:tcPr>
            <w:tcW w:w="4641" w:type="dxa"/>
            <w:tcBorders>
              <w:top w:val="single" w:sz="8" w:space="0" w:color="auto"/>
              <w:left w:val="single" w:sz="8" w:space="0" w:color="auto"/>
              <w:bottom w:val="single" w:sz="8" w:space="0" w:color="auto"/>
              <w:right w:val="single" w:sz="8" w:space="0" w:color="auto"/>
            </w:tcBorders>
            <w:shd w:val="clear" w:color="auto" w:fill="A3E7FF"/>
            <w:vAlign w:val="center"/>
            <w:hideMark/>
          </w:tcPr>
          <w:p w14:paraId="19AD13D0" w14:textId="77777777" w:rsidR="003C29D4" w:rsidRPr="002A4EE2" w:rsidRDefault="003C29D4" w:rsidP="00DA77A0">
            <w:pPr>
              <w:spacing w:line="276" w:lineRule="auto"/>
              <w:rPr>
                <w:rFonts w:eastAsia="Times New Roman" w:cstheme="minorHAnsi"/>
                <w:b/>
                <w:bCs/>
                <w:color w:val="000000"/>
                <w:sz w:val="18"/>
                <w:szCs w:val="18"/>
                <w:lang w:eastAsia="hr-HR"/>
              </w:rPr>
            </w:pPr>
            <w:r w:rsidRPr="002A4EE2">
              <w:rPr>
                <w:rFonts w:eastAsia="Times New Roman" w:cstheme="minorHAnsi"/>
                <w:b/>
                <w:bCs/>
                <w:color w:val="000000"/>
                <w:sz w:val="18"/>
                <w:szCs w:val="18"/>
                <w:lang w:eastAsia="hr-HR"/>
              </w:rPr>
              <w:t>Naziv usluge</w:t>
            </w:r>
          </w:p>
        </w:tc>
        <w:tc>
          <w:tcPr>
            <w:tcW w:w="1417" w:type="dxa"/>
            <w:tcBorders>
              <w:top w:val="single" w:sz="8" w:space="0" w:color="auto"/>
              <w:left w:val="nil"/>
              <w:bottom w:val="single" w:sz="8" w:space="0" w:color="auto"/>
              <w:right w:val="single" w:sz="8" w:space="0" w:color="auto"/>
            </w:tcBorders>
            <w:shd w:val="clear" w:color="auto" w:fill="A3E7FF"/>
            <w:noWrap/>
            <w:vAlign w:val="center"/>
            <w:hideMark/>
          </w:tcPr>
          <w:p w14:paraId="1FDDDE2B" w14:textId="77777777" w:rsidR="003C29D4" w:rsidRPr="002A4EE2" w:rsidRDefault="003C29D4" w:rsidP="00DA77A0">
            <w:pPr>
              <w:spacing w:line="276" w:lineRule="auto"/>
              <w:jc w:val="center"/>
              <w:rPr>
                <w:rFonts w:eastAsia="Times New Roman" w:cstheme="minorHAnsi"/>
                <w:b/>
                <w:bCs/>
                <w:color w:val="000000"/>
                <w:sz w:val="18"/>
                <w:szCs w:val="18"/>
                <w:lang w:eastAsia="hr-HR"/>
              </w:rPr>
            </w:pPr>
            <w:r w:rsidRPr="002A4EE2">
              <w:rPr>
                <w:rFonts w:eastAsia="Times New Roman" w:cstheme="minorHAnsi"/>
                <w:b/>
                <w:bCs/>
                <w:color w:val="000000"/>
                <w:sz w:val="18"/>
                <w:szCs w:val="18"/>
                <w:lang w:eastAsia="hr-HR"/>
              </w:rPr>
              <w:t>Plan za</w:t>
            </w:r>
          </w:p>
          <w:p w14:paraId="1DA0D5AA" w14:textId="77777777" w:rsidR="003C29D4" w:rsidRPr="002A4EE2" w:rsidRDefault="003C29D4" w:rsidP="00DA77A0">
            <w:pPr>
              <w:spacing w:line="276" w:lineRule="auto"/>
              <w:jc w:val="center"/>
              <w:rPr>
                <w:rFonts w:eastAsia="Times New Roman" w:cstheme="minorHAnsi"/>
                <w:b/>
                <w:bCs/>
                <w:color w:val="000000"/>
                <w:sz w:val="18"/>
                <w:szCs w:val="18"/>
                <w:lang w:eastAsia="hr-HR"/>
              </w:rPr>
            </w:pPr>
            <w:r w:rsidRPr="002A4EE2">
              <w:rPr>
                <w:rFonts w:eastAsia="Times New Roman" w:cstheme="minorHAnsi"/>
                <w:b/>
                <w:bCs/>
                <w:color w:val="000000"/>
                <w:sz w:val="18"/>
                <w:szCs w:val="18"/>
                <w:lang w:eastAsia="hr-HR"/>
              </w:rPr>
              <w:t>202</w:t>
            </w:r>
            <w:r>
              <w:rPr>
                <w:rFonts w:eastAsia="Times New Roman" w:cstheme="minorHAnsi"/>
                <w:b/>
                <w:bCs/>
                <w:color w:val="000000"/>
                <w:sz w:val="18"/>
                <w:szCs w:val="18"/>
                <w:lang w:eastAsia="hr-HR"/>
              </w:rPr>
              <w:t>2</w:t>
            </w:r>
            <w:r w:rsidRPr="002A4EE2">
              <w:rPr>
                <w:rFonts w:eastAsia="Times New Roman" w:cstheme="minorHAnsi"/>
                <w:b/>
                <w:bCs/>
                <w:color w:val="000000"/>
                <w:sz w:val="18"/>
                <w:szCs w:val="18"/>
                <w:lang w:eastAsia="hr-HR"/>
              </w:rPr>
              <w:t>.</w:t>
            </w:r>
          </w:p>
        </w:tc>
        <w:tc>
          <w:tcPr>
            <w:tcW w:w="1504" w:type="dxa"/>
            <w:tcBorders>
              <w:top w:val="single" w:sz="8" w:space="0" w:color="auto"/>
              <w:left w:val="nil"/>
              <w:bottom w:val="single" w:sz="8" w:space="0" w:color="auto"/>
              <w:right w:val="single" w:sz="8" w:space="0" w:color="auto"/>
            </w:tcBorders>
            <w:shd w:val="clear" w:color="auto" w:fill="A3E7FF"/>
            <w:vAlign w:val="center"/>
            <w:hideMark/>
          </w:tcPr>
          <w:p w14:paraId="3E319D85" w14:textId="77777777" w:rsidR="003C29D4" w:rsidRPr="002A4EE2" w:rsidRDefault="003C29D4" w:rsidP="00DA77A0">
            <w:pPr>
              <w:spacing w:line="276" w:lineRule="auto"/>
              <w:jc w:val="center"/>
              <w:rPr>
                <w:rFonts w:eastAsia="Times New Roman" w:cstheme="minorHAnsi"/>
                <w:b/>
                <w:bCs/>
                <w:color w:val="000000"/>
                <w:sz w:val="18"/>
                <w:szCs w:val="18"/>
                <w:lang w:eastAsia="hr-HR"/>
              </w:rPr>
            </w:pPr>
            <w:r w:rsidRPr="002A4EE2">
              <w:rPr>
                <w:rFonts w:eastAsia="Times New Roman" w:cstheme="minorHAnsi"/>
                <w:b/>
                <w:bCs/>
                <w:color w:val="000000"/>
                <w:sz w:val="18"/>
                <w:szCs w:val="18"/>
                <w:lang w:eastAsia="hr-HR"/>
              </w:rPr>
              <w:t>Izvršenje</w:t>
            </w:r>
          </w:p>
          <w:p w14:paraId="1074CB17" w14:textId="77777777" w:rsidR="003C29D4" w:rsidRPr="002A4EE2" w:rsidRDefault="003C29D4" w:rsidP="00DA77A0">
            <w:pPr>
              <w:spacing w:line="276" w:lineRule="auto"/>
              <w:jc w:val="center"/>
              <w:rPr>
                <w:rFonts w:eastAsia="Times New Roman" w:cstheme="minorHAnsi"/>
                <w:b/>
                <w:bCs/>
                <w:color w:val="000000"/>
                <w:sz w:val="18"/>
                <w:szCs w:val="18"/>
                <w:lang w:eastAsia="hr-HR"/>
              </w:rPr>
            </w:pPr>
            <w:r>
              <w:rPr>
                <w:rFonts w:eastAsia="Times New Roman" w:cstheme="minorHAnsi"/>
                <w:b/>
                <w:bCs/>
                <w:color w:val="000000"/>
                <w:sz w:val="18"/>
                <w:szCs w:val="18"/>
                <w:lang w:eastAsia="hr-HR"/>
              </w:rPr>
              <w:t>01.01.-31.12</w:t>
            </w:r>
            <w:r w:rsidRPr="002A4EE2">
              <w:rPr>
                <w:rFonts w:eastAsia="Times New Roman" w:cstheme="minorHAnsi"/>
                <w:b/>
                <w:bCs/>
                <w:color w:val="000000"/>
                <w:sz w:val="18"/>
                <w:szCs w:val="18"/>
                <w:lang w:eastAsia="hr-HR"/>
              </w:rPr>
              <w:t>.202</w:t>
            </w:r>
            <w:r>
              <w:rPr>
                <w:rFonts w:eastAsia="Times New Roman" w:cstheme="minorHAnsi"/>
                <w:b/>
                <w:bCs/>
                <w:color w:val="000000"/>
                <w:sz w:val="18"/>
                <w:szCs w:val="18"/>
                <w:lang w:eastAsia="hr-HR"/>
              </w:rPr>
              <w:t>2</w:t>
            </w:r>
            <w:r w:rsidRPr="002A4EE2">
              <w:rPr>
                <w:rFonts w:eastAsia="Times New Roman" w:cstheme="minorHAnsi"/>
                <w:b/>
                <w:bCs/>
                <w:color w:val="000000"/>
                <w:sz w:val="18"/>
                <w:szCs w:val="18"/>
                <w:lang w:eastAsia="hr-HR"/>
              </w:rPr>
              <w:t>.</w:t>
            </w:r>
          </w:p>
        </w:tc>
        <w:tc>
          <w:tcPr>
            <w:tcW w:w="1338" w:type="dxa"/>
            <w:tcBorders>
              <w:top w:val="single" w:sz="8" w:space="0" w:color="auto"/>
              <w:left w:val="nil"/>
              <w:bottom w:val="single" w:sz="8" w:space="0" w:color="auto"/>
              <w:right w:val="single" w:sz="8" w:space="0" w:color="auto"/>
            </w:tcBorders>
            <w:shd w:val="clear" w:color="auto" w:fill="A3E7FF"/>
            <w:vAlign w:val="center"/>
            <w:hideMark/>
          </w:tcPr>
          <w:p w14:paraId="6B9FE7AD" w14:textId="77777777" w:rsidR="003C29D4" w:rsidRPr="002A4EE2" w:rsidRDefault="003C29D4" w:rsidP="00DA77A0">
            <w:pPr>
              <w:spacing w:line="276" w:lineRule="auto"/>
              <w:jc w:val="center"/>
              <w:rPr>
                <w:rFonts w:eastAsia="Times New Roman" w:cstheme="minorHAnsi"/>
                <w:b/>
                <w:bCs/>
                <w:color w:val="000000"/>
                <w:sz w:val="18"/>
                <w:szCs w:val="18"/>
                <w:lang w:eastAsia="hr-HR"/>
              </w:rPr>
            </w:pPr>
            <w:r w:rsidRPr="002A4EE2">
              <w:rPr>
                <w:rFonts w:eastAsia="Times New Roman" w:cstheme="minorHAnsi"/>
                <w:b/>
                <w:bCs/>
                <w:color w:val="000000"/>
                <w:sz w:val="18"/>
                <w:szCs w:val="18"/>
                <w:lang w:eastAsia="hr-HR"/>
              </w:rPr>
              <w:t>% izvršenja</w:t>
            </w:r>
          </w:p>
        </w:tc>
      </w:tr>
      <w:tr w:rsidR="003C29D4" w:rsidRPr="002A4EE2" w14:paraId="7F6D06DB"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24AF30F6"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 xml:space="preserve">1.1. Davanje/uskraćivanje odobrenja za stavljanje u promet lijeka – </w:t>
            </w:r>
            <w:r w:rsidRPr="002A4EE2">
              <w:rPr>
                <w:rFonts w:eastAsia="Times New Roman" w:cstheme="minorHAnsi"/>
                <w:b/>
                <w:color w:val="000000"/>
                <w:sz w:val="18"/>
                <w:szCs w:val="18"/>
                <w:lang w:eastAsia="hr-HR"/>
              </w:rPr>
              <w:t>primjenjuje se za nacionalne postupke</w:t>
            </w:r>
          </w:p>
        </w:tc>
        <w:tc>
          <w:tcPr>
            <w:tcW w:w="1417" w:type="dxa"/>
            <w:tcBorders>
              <w:top w:val="nil"/>
              <w:left w:val="nil"/>
              <w:bottom w:val="single" w:sz="8" w:space="0" w:color="auto"/>
              <w:right w:val="single" w:sz="8" w:space="0" w:color="auto"/>
            </w:tcBorders>
            <w:vAlign w:val="center"/>
          </w:tcPr>
          <w:p w14:paraId="6FF6038A" w14:textId="77777777" w:rsidR="003C29D4" w:rsidRPr="00AB25A0" w:rsidRDefault="003C29D4" w:rsidP="00DA77A0">
            <w:pPr>
              <w:jc w:val="center"/>
              <w:rPr>
                <w:bCs/>
                <w:sz w:val="18"/>
                <w:szCs w:val="18"/>
              </w:rPr>
            </w:pPr>
            <w:r w:rsidRPr="00AB25A0">
              <w:rPr>
                <w:bCs/>
                <w:sz w:val="20"/>
                <w:szCs w:val="20"/>
              </w:rPr>
              <w:t>34</w:t>
            </w:r>
          </w:p>
        </w:tc>
        <w:tc>
          <w:tcPr>
            <w:tcW w:w="1504" w:type="dxa"/>
            <w:tcBorders>
              <w:top w:val="nil"/>
              <w:left w:val="nil"/>
              <w:bottom w:val="single" w:sz="8" w:space="0" w:color="auto"/>
              <w:right w:val="single" w:sz="8" w:space="0" w:color="auto"/>
            </w:tcBorders>
            <w:vAlign w:val="center"/>
          </w:tcPr>
          <w:p w14:paraId="4BF2AB7C" w14:textId="77777777" w:rsidR="003C29D4" w:rsidRPr="00AB25A0" w:rsidRDefault="003C29D4" w:rsidP="00DA77A0">
            <w:pPr>
              <w:jc w:val="center"/>
              <w:rPr>
                <w:bCs/>
                <w:sz w:val="18"/>
                <w:szCs w:val="18"/>
              </w:rPr>
            </w:pPr>
            <w:r w:rsidRPr="00AB25A0">
              <w:rPr>
                <w:bCs/>
                <w:sz w:val="18"/>
                <w:szCs w:val="18"/>
              </w:rPr>
              <w:t>29</w:t>
            </w:r>
          </w:p>
        </w:tc>
        <w:tc>
          <w:tcPr>
            <w:tcW w:w="1338" w:type="dxa"/>
            <w:tcBorders>
              <w:top w:val="nil"/>
              <w:left w:val="nil"/>
              <w:bottom w:val="single" w:sz="8" w:space="0" w:color="auto"/>
              <w:right w:val="single" w:sz="8" w:space="0" w:color="auto"/>
            </w:tcBorders>
            <w:vAlign w:val="center"/>
          </w:tcPr>
          <w:p w14:paraId="37A992AF" w14:textId="77777777" w:rsidR="003C29D4" w:rsidRPr="00AB25A0" w:rsidRDefault="003C29D4" w:rsidP="00DA77A0">
            <w:pPr>
              <w:jc w:val="center"/>
              <w:rPr>
                <w:bCs/>
                <w:sz w:val="18"/>
                <w:szCs w:val="18"/>
              </w:rPr>
            </w:pPr>
            <w:r w:rsidRPr="00AB25A0">
              <w:rPr>
                <w:bCs/>
                <w:sz w:val="18"/>
                <w:szCs w:val="18"/>
              </w:rPr>
              <w:t>85%</w:t>
            </w:r>
          </w:p>
        </w:tc>
      </w:tr>
      <w:tr w:rsidR="003C29D4" w:rsidRPr="002A4EE2" w14:paraId="4C836616" w14:textId="77777777" w:rsidTr="00DA77A0">
        <w:trPr>
          <w:trHeight w:val="142"/>
        </w:trPr>
        <w:tc>
          <w:tcPr>
            <w:tcW w:w="8900" w:type="dxa"/>
            <w:gridSpan w:val="4"/>
            <w:tcBorders>
              <w:top w:val="single" w:sz="8" w:space="0" w:color="auto"/>
              <w:left w:val="single" w:sz="8" w:space="0" w:color="auto"/>
              <w:bottom w:val="single" w:sz="8" w:space="0" w:color="auto"/>
              <w:right w:val="single" w:sz="8" w:space="0" w:color="000000"/>
            </w:tcBorders>
            <w:vAlign w:val="center"/>
            <w:hideMark/>
          </w:tcPr>
          <w:p w14:paraId="14AD041C"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 xml:space="preserve">1.2. Davanje/uskraćivanje odobrenja za stavljanje u promet lijeka/homeopatskog lijeka i registracije – </w:t>
            </w:r>
            <w:r w:rsidRPr="002A4EE2">
              <w:rPr>
                <w:rFonts w:eastAsia="Times New Roman" w:cstheme="minorHAnsi"/>
                <w:b/>
                <w:color w:val="000000"/>
                <w:sz w:val="18"/>
                <w:szCs w:val="18"/>
                <w:lang w:eastAsia="hr-HR"/>
              </w:rPr>
              <w:t>primjenjuje se za MRP/DCP postupke</w:t>
            </w:r>
          </w:p>
        </w:tc>
      </w:tr>
      <w:tr w:rsidR="003C29D4" w:rsidRPr="002A4EE2" w14:paraId="04A82810" w14:textId="77777777" w:rsidTr="00DA77A0">
        <w:trPr>
          <w:trHeight w:val="142"/>
        </w:trPr>
        <w:tc>
          <w:tcPr>
            <w:tcW w:w="8900" w:type="dxa"/>
            <w:gridSpan w:val="4"/>
            <w:tcBorders>
              <w:top w:val="single" w:sz="8" w:space="0" w:color="auto"/>
              <w:left w:val="single" w:sz="8" w:space="0" w:color="auto"/>
              <w:bottom w:val="single" w:sz="8" w:space="0" w:color="auto"/>
              <w:right w:val="single" w:sz="8" w:space="0" w:color="000000"/>
            </w:tcBorders>
            <w:vAlign w:val="center"/>
            <w:hideMark/>
          </w:tcPr>
          <w:p w14:paraId="67F03182"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1.2.1. Davanje/uskraćivanje odobrenja za stavljanje u promet lijeka u decentraliziranom postupku (DCP)</w:t>
            </w:r>
          </w:p>
        </w:tc>
      </w:tr>
      <w:tr w:rsidR="003C29D4" w:rsidRPr="002A4EE2" w14:paraId="3E8AE342"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4215AD80"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1.2.1.1. U slučaju kada je RH referentna zemlja članica (RMS)</w:t>
            </w:r>
          </w:p>
        </w:tc>
        <w:tc>
          <w:tcPr>
            <w:tcW w:w="1417" w:type="dxa"/>
            <w:tcBorders>
              <w:top w:val="nil"/>
              <w:left w:val="nil"/>
              <w:bottom w:val="single" w:sz="8" w:space="0" w:color="auto"/>
              <w:right w:val="single" w:sz="8" w:space="0" w:color="auto"/>
            </w:tcBorders>
            <w:vAlign w:val="center"/>
          </w:tcPr>
          <w:p w14:paraId="54ADF079" w14:textId="77777777" w:rsidR="003C29D4" w:rsidRPr="00712234" w:rsidRDefault="003C29D4" w:rsidP="00DA77A0">
            <w:pPr>
              <w:jc w:val="center"/>
              <w:rPr>
                <w:bCs/>
                <w:sz w:val="18"/>
                <w:szCs w:val="18"/>
              </w:rPr>
            </w:pPr>
            <w:r w:rsidRPr="00712234">
              <w:rPr>
                <w:bCs/>
                <w:sz w:val="18"/>
                <w:szCs w:val="18"/>
              </w:rPr>
              <w:t>30</w:t>
            </w:r>
          </w:p>
        </w:tc>
        <w:tc>
          <w:tcPr>
            <w:tcW w:w="1504" w:type="dxa"/>
            <w:tcBorders>
              <w:top w:val="nil"/>
              <w:left w:val="nil"/>
              <w:bottom w:val="single" w:sz="8" w:space="0" w:color="auto"/>
              <w:right w:val="single" w:sz="8" w:space="0" w:color="auto"/>
            </w:tcBorders>
            <w:vAlign w:val="center"/>
          </w:tcPr>
          <w:p w14:paraId="2FEF3E28" w14:textId="77777777" w:rsidR="003C29D4" w:rsidRPr="00AB25A0" w:rsidRDefault="003C29D4" w:rsidP="00DA77A0">
            <w:pPr>
              <w:jc w:val="center"/>
              <w:rPr>
                <w:bCs/>
                <w:sz w:val="18"/>
                <w:szCs w:val="18"/>
              </w:rPr>
            </w:pPr>
            <w:r w:rsidRPr="00AB25A0">
              <w:rPr>
                <w:bCs/>
                <w:sz w:val="18"/>
                <w:szCs w:val="18"/>
              </w:rPr>
              <w:t>18</w:t>
            </w:r>
          </w:p>
        </w:tc>
        <w:tc>
          <w:tcPr>
            <w:tcW w:w="1338" w:type="dxa"/>
            <w:tcBorders>
              <w:top w:val="nil"/>
              <w:left w:val="nil"/>
              <w:bottom w:val="single" w:sz="8" w:space="0" w:color="auto"/>
              <w:right w:val="single" w:sz="8" w:space="0" w:color="auto"/>
            </w:tcBorders>
            <w:vAlign w:val="center"/>
          </w:tcPr>
          <w:p w14:paraId="0830431A" w14:textId="77777777" w:rsidR="003C29D4" w:rsidRPr="00AB25A0" w:rsidRDefault="003C29D4" w:rsidP="00DA77A0">
            <w:pPr>
              <w:jc w:val="center"/>
              <w:rPr>
                <w:sz w:val="18"/>
                <w:szCs w:val="18"/>
              </w:rPr>
            </w:pPr>
            <w:r w:rsidRPr="00AB25A0">
              <w:rPr>
                <w:sz w:val="18"/>
                <w:szCs w:val="18"/>
              </w:rPr>
              <w:t>60%</w:t>
            </w:r>
          </w:p>
        </w:tc>
      </w:tr>
      <w:tr w:rsidR="003C29D4" w:rsidRPr="002A4EE2" w14:paraId="7F13374C"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713D3842"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1.2.1.2. U slučaju kada je RH zemlja članica sudionica u postupku (CMS)</w:t>
            </w:r>
          </w:p>
        </w:tc>
        <w:tc>
          <w:tcPr>
            <w:tcW w:w="1417" w:type="dxa"/>
            <w:tcBorders>
              <w:top w:val="nil"/>
              <w:left w:val="nil"/>
              <w:bottom w:val="single" w:sz="8" w:space="0" w:color="auto"/>
              <w:right w:val="single" w:sz="8" w:space="0" w:color="auto"/>
            </w:tcBorders>
            <w:vAlign w:val="center"/>
          </w:tcPr>
          <w:p w14:paraId="54A441A6" w14:textId="77777777" w:rsidR="003C29D4" w:rsidRPr="00712234" w:rsidRDefault="003C29D4" w:rsidP="00DA77A0">
            <w:pPr>
              <w:jc w:val="center"/>
              <w:rPr>
                <w:bCs/>
                <w:sz w:val="18"/>
                <w:szCs w:val="18"/>
              </w:rPr>
            </w:pPr>
            <w:r w:rsidRPr="00712234">
              <w:rPr>
                <w:bCs/>
                <w:sz w:val="18"/>
                <w:szCs w:val="18"/>
              </w:rPr>
              <w:t>271</w:t>
            </w:r>
          </w:p>
        </w:tc>
        <w:tc>
          <w:tcPr>
            <w:tcW w:w="1504" w:type="dxa"/>
            <w:tcBorders>
              <w:top w:val="nil"/>
              <w:left w:val="nil"/>
              <w:bottom w:val="single" w:sz="8" w:space="0" w:color="auto"/>
              <w:right w:val="single" w:sz="8" w:space="0" w:color="auto"/>
            </w:tcBorders>
            <w:vAlign w:val="center"/>
          </w:tcPr>
          <w:p w14:paraId="3C7758F1" w14:textId="77777777" w:rsidR="003C29D4" w:rsidRPr="00AB25A0" w:rsidRDefault="003C29D4" w:rsidP="00DA77A0">
            <w:pPr>
              <w:jc w:val="center"/>
              <w:rPr>
                <w:bCs/>
                <w:sz w:val="18"/>
                <w:szCs w:val="18"/>
              </w:rPr>
            </w:pPr>
            <w:r w:rsidRPr="00AB25A0">
              <w:rPr>
                <w:bCs/>
                <w:sz w:val="18"/>
                <w:szCs w:val="18"/>
              </w:rPr>
              <w:t>250</w:t>
            </w:r>
          </w:p>
        </w:tc>
        <w:tc>
          <w:tcPr>
            <w:tcW w:w="1338" w:type="dxa"/>
            <w:tcBorders>
              <w:top w:val="nil"/>
              <w:left w:val="nil"/>
              <w:bottom w:val="single" w:sz="8" w:space="0" w:color="auto"/>
              <w:right w:val="single" w:sz="8" w:space="0" w:color="auto"/>
            </w:tcBorders>
            <w:vAlign w:val="center"/>
          </w:tcPr>
          <w:p w14:paraId="499BF502" w14:textId="77777777" w:rsidR="003C29D4" w:rsidRPr="00AB25A0" w:rsidRDefault="003C29D4" w:rsidP="00DA77A0">
            <w:pPr>
              <w:jc w:val="center"/>
              <w:rPr>
                <w:sz w:val="18"/>
                <w:szCs w:val="18"/>
              </w:rPr>
            </w:pPr>
            <w:r w:rsidRPr="00AB25A0">
              <w:rPr>
                <w:sz w:val="18"/>
                <w:szCs w:val="18"/>
              </w:rPr>
              <w:t>92%</w:t>
            </w:r>
          </w:p>
        </w:tc>
      </w:tr>
      <w:tr w:rsidR="003C29D4" w:rsidRPr="002A4EE2" w14:paraId="100687C4" w14:textId="77777777" w:rsidTr="00DA77A0">
        <w:trPr>
          <w:trHeight w:val="142"/>
        </w:trPr>
        <w:tc>
          <w:tcPr>
            <w:tcW w:w="8900" w:type="dxa"/>
            <w:gridSpan w:val="4"/>
            <w:tcBorders>
              <w:top w:val="single" w:sz="8" w:space="0" w:color="auto"/>
              <w:left w:val="single" w:sz="8" w:space="0" w:color="auto"/>
              <w:bottom w:val="single" w:sz="8" w:space="0" w:color="auto"/>
              <w:right w:val="single" w:sz="8" w:space="0" w:color="000000"/>
            </w:tcBorders>
            <w:vAlign w:val="center"/>
            <w:hideMark/>
          </w:tcPr>
          <w:p w14:paraId="1F3D5C31"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1.2.2. Davanje/uskraćivanje odobrenja za stavljanje u promet lijeka/homeopatskog lijeka u postupku međusobnog priznavanja (MRP)</w:t>
            </w:r>
          </w:p>
        </w:tc>
      </w:tr>
      <w:tr w:rsidR="003C29D4" w:rsidRPr="002A4EE2" w14:paraId="44140527" w14:textId="77777777" w:rsidTr="00DA77A0">
        <w:trPr>
          <w:trHeight w:val="96"/>
        </w:trPr>
        <w:tc>
          <w:tcPr>
            <w:tcW w:w="4641" w:type="dxa"/>
            <w:tcBorders>
              <w:top w:val="nil"/>
              <w:left w:val="single" w:sz="8" w:space="0" w:color="auto"/>
              <w:bottom w:val="single" w:sz="8" w:space="0" w:color="auto"/>
              <w:right w:val="single" w:sz="8" w:space="0" w:color="auto"/>
            </w:tcBorders>
            <w:vAlign w:val="center"/>
            <w:hideMark/>
          </w:tcPr>
          <w:p w14:paraId="65931403"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1.2.2.1 U slučaju kada je RH referentna zemlja članica (RMS)</w:t>
            </w:r>
          </w:p>
        </w:tc>
        <w:tc>
          <w:tcPr>
            <w:tcW w:w="1417" w:type="dxa"/>
            <w:tcBorders>
              <w:top w:val="nil"/>
              <w:left w:val="nil"/>
              <w:bottom w:val="single" w:sz="8" w:space="0" w:color="auto"/>
              <w:right w:val="single" w:sz="8" w:space="0" w:color="auto"/>
            </w:tcBorders>
            <w:vAlign w:val="center"/>
          </w:tcPr>
          <w:p w14:paraId="56739E91" w14:textId="77777777" w:rsidR="003C29D4" w:rsidRPr="00712234" w:rsidRDefault="003C29D4" w:rsidP="00DA77A0">
            <w:pPr>
              <w:jc w:val="center"/>
              <w:rPr>
                <w:bCs/>
                <w:sz w:val="18"/>
                <w:szCs w:val="18"/>
              </w:rPr>
            </w:pPr>
            <w:r w:rsidRPr="00712234">
              <w:rPr>
                <w:bCs/>
                <w:sz w:val="18"/>
                <w:szCs w:val="18"/>
              </w:rPr>
              <w:t>0</w:t>
            </w:r>
          </w:p>
        </w:tc>
        <w:tc>
          <w:tcPr>
            <w:tcW w:w="1504" w:type="dxa"/>
            <w:tcBorders>
              <w:top w:val="nil"/>
              <w:left w:val="nil"/>
              <w:bottom w:val="single" w:sz="8" w:space="0" w:color="auto"/>
              <w:right w:val="single" w:sz="8" w:space="0" w:color="auto"/>
            </w:tcBorders>
            <w:vAlign w:val="center"/>
          </w:tcPr>
          <w:p w14:paraId="2C96F499" w14:textId="77777777" w:rsidR="003C29D4" w:rsidRPr="00AB25A0" w:rsidRDefault="003C29D4" w:rsidP="00DA77A0">
            <w:pPr>
              <w:jc w:val="center"/>
              <w:rPr>
                <w:bCs/>
                <w:sz w:val="18"/>
                <w:szCs w:val="18"/>
              </w:rPr>
            </w:pPr>
            <w:r w:rsidRPr="00AB25A0">
              <w:rPr>
                <w:bCs/>
                <w:sz w:val="18"/>
                <w:szCs w:val="18"/>
              </w:rPr>
              <w:t>2</w:t>
            </w:r>
          </w:p>
        </w:tc>
        <w:tc>
          <w:tcPr>
            <w:tcW w:w="1338" w:type="dxa"/>
            <w:tcBorders>
              <w:top w:val="nil"/>
              <w:left w:val="nil"/>
              <w:bottom w:val="single" w:sz="8" w:space="0" w:color="auto"/>
              <w:right w:val="single" w:sz="8" w:space="0" w:color="auto"/>
            </w:tcBorders>
            <w:vAlign w:val="center"/>
          </w:tcPr>
          <w:p w14:paraId="363255D8" w14:textId="77777777" w:rsidR="003C29D4" w:rsidRPr="00AB25A0" w:rsidRDefault="003C29D4" w:rsidP="00DA77A0">
            <w:pPr>
              <w:jc w:val="center"/>
              <w:rPr>
                <w:bCs/>
                <w:sz w:val="18"/>
                <w:szCs w:val="18"/>
              </w:rPr>
            </w:pPr>
            <w:r w:rsidRPr="00AB25A0">
              <w:rPr>
                <w:sz w:val="18"/>
                <w:szCs w:val="18"/>
              </w:rPr>
              <w:t>-</w:t>
            </w:r>
          </w:p>
        </w:tc>
      </w:tr>
      <w:tr w:rsidR="003C29D4" w:rsidRPr="002A4EE2" w14:paraId="55CB1975"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4F168029"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1.2.2.2 U slučaju kada je RH zemlja članica sudionica u postupku ( CMS)</w:t>
            </w:r>
          </w:p>
        </w:tc>
        <w:tc>
          <w:tcPr>
            <w:tcW w:w="1417" w:type="dxa"/>
            <w:tcBorders>
              <w:top w:val="nil"/>
              <w:left w:val="nil"/>
              <w:bottom w:val="single" w:sz="8" w:space="0" w:color="auto"/>
              <w:right w:val="single" w:sz="8" w:space="0" w:color="auto"/>
            </w:tcBorders>
            <w:vAlign w:val="center"/>
          </w:tcPr>
          <w:p w14:paraId="2D3F7A50" w14:textId="77777777" w:rsidR="003C29D4" w:rsidRPr="00712234" w:rsidRDefault="003C29D4" w:rsidP="00DA77A0">
            <w:pPr>
              <w:jc w:val="center"/>
              <w:rPr>
                <w:bCs/>
                <w:sz w:val="18"/>
                <w:szCs w:val="18"/>
              </w:rPr>
            </w:pPr>
            <w:r w:rsidRPr="00712234">
              <w:rPr>
                <w:bCs/>
                <w:sz w:val="18"/>
                <w:szCs w:val="18"/>
              </w:rPr>
              <w:t>11</w:t>
            </w:r>
          </w:p>
        </w:tc>
        <w:tc>
          <w:tcPr>
            <w:tcW w:w="1504" w:type="dxa"/>
            <w:tcBorders>
              <w:top w:val="nil"/>
              <w:left w:val="nil"/>
              <w:bottom w:val="single" w:sz="8" w:space="0" w:color="auto"/>
              <w:right w:val="single" w:sz="8" w:space="0" w:color="auto"/>
            </w:tcBorders>
            <w:vAlign w:val="center"/>
          </w:tcPr>
          <w:p w14:paraId="77442B99" w14:textId="77777777" w:rsidR="003C29D4" w:rsidRPr="00AB25A0" w:rsidRDefault="003C29D4" w:rsidP="00DA77A0">
            <w:pPr>
              <w:jc w:val="center"/>
              <w:rPr>
                <w:bCs/>
                <w:sz w:val="18"/>
                <w:szCs w:val="18"/>
              </w:rPr>
            </w:pPr>
            <w:r w:rsidRPr="00AB25A0">
              <w:rPr>
                <w:bCs/>
                <w:sz w:val="18"/>
                <w:szCs w:val="18"/>
              </w:rPr>
              <w:t>28</w:t>
            </w:r>
          </w:p>
        </w:tc>
        <w:tc>
          <w:tcPr>
            <w:tcW w:w="1338" w:type="dxa"/>
            <w:tcBorders>
              <w:top w:val="nil"/>
              <w:left w:val="nil"/>
              <w:bottom w:val="single" w:sz="8" w:space="0" w:color="auto"/>
              <w:right w:val="single" w:sz="8" w:space="0" w:color="auto"/>
            </w:tcBorders>
            <w:vAlign w:val="center"/>
          </w:tcPr>
          <w:p w14:paraId="0D4972F0" w14:textId="77777777" w:rsidR="003C29D4" w:rsidRPr="00AB25A0" w:rsidRDefault="003C29D4" w:rsidP="00DA77A0">
            <w:pPr>
              <w:jc w:val="center"/>
              <w:rPr>
                <w:sz w:val="18"/>
                <w:szCs w:val="18"/>
              </w:rPr>
            </w:pPr>
            <w:r w:rsidRPr="00AB25A0">
              <w:rPr>
                <w:sz w:val="18"/>
                <w:szCs w:val="18"/>
              </w:rPr>
              <w:t>255%</w:t>
            </w:r>
          </w:p>
        </w:tc>
      </w:tr>
      <w:tr w:rsidR="003C29D4" w:rsidRPr="002A4EE2" w14:paraId="2AF0F23D"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6B9C8727"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1.2.3 Ponovljeni postupak (</w:t>
            </w:r>
            <w:r w:rsidRPr="002A4EE2">
              <w:rPr>
                <w:rFonts w:eastAsia="Times New Roman" w:cstheme="minorHAnsi"/>
                <w:i/>
                <w:iCs/>
                <w:color w:val="000000"/>
                <w:sz w:val="18"/>
                <w:szCs w:val="18"/>
                <w:lang w:eastAsia="hr-HR"/>
              </w:rPr>
              <w:t>Repeat use procedure</w:t>
            </w:r>
            <w:r w:rsidRPr="002A4EE2">
              <w:rPr>
                <w:rFonts w:eastAsia="Times New Roman" w:cstheme="minorHAnsi"/>
                <w:color w:val="000000"/>
                <w:sz w:val="18"/>
                <w:szCs w:val="18"/>
                <w:lang w:eastAsia="hr-HR"/>
              </w:rPr>
              <w:t>)</w:t>
            </w:r>
          </w:p>
        </w:tc>
        <w:tc>
          <w:tcPr>
            <w:tcW w:w="1417" w:type="dxa"/>
            <w:tcBorders>
              <w:top w:val="nil"/>
              <w:left w:val="nil"/>
              <w:bottom w:val="single" w:sz="8" w:space="0" w:color="auto"/>
              <w:right w:val="single" w:sz="8" w:space="0" w:color="auto"/>
            </w:tcBorders>
            <w:vAlign w:val="center"/>
          </w:tcPr>
          <w:p w14:paraId="6EF9C15A" w14:textId="77777777" w:rsidR="003C29D4" w:rsidRPr="00712234" w:rsidRDefault="003C29D4" w:rsidP="00DA77A0">
            <w:pPr>
              <w:jc w:val="center"/>
              <w:rPr>
                <w:bCs/>
                <w:sz w:val="18"/>
                <w:szCs w:val="18"/>
              </w:rPr>
            </w:pPr>
            <w:r w:rsidRPr="00712234">
              <w:rPr>
                <w:bCs/>
                <w:sz w:val="18"/>
                <w:szCs w:val="18"/>
              </w:rPr>
              <w:t>39</w:t>
            </w:r>
          </w:p>
        </w:tc>
        <w:tc>
          <w:tcPr>
            <w:tcW w:w="1504" w:type="dxa"/>
            <w:tcBorders>
              <w:top w:val="nil"/>
              <w:left w:val="nil"/>
              <w:bottom w:val="single" w:sz="8" w:space="0" w:color="auto"/>
              <w:right w:val="single" w:sz="8" w:space="0" w:color="auto"/>
            </w:tcBorders>
            <w:vAlign w:val="center"/>
          </w:tcPr>
          <w:p w14:paraId="7E7B7FF8" w14:textId="77777777" w:rsidR="003C29D4" w:rsidRPr="00F900BE" w:rsidRDefault="003C29D4" w:rsidP="00DA77A0">
            <w:pPr>
              <w:jc w:val="center"/>
              <w:rPr>
                <w:bCs/>
                <w:sz w:val="18"/>
                <w:szCs w:val="18"/>
              </w:rPr>
            </w:pPr>
            <w:r w:rsidRPr="00F900BE">
              <w:rPr>
                <w:bCs/>
                <w:sz w:val="18"/>
                <w:szCs w:val="18"/>
              </w:rPr>
              <w:t>28</w:t>
            </w:r>
          </w:p>
        </w:tc>
        <w:tc>
          <w:tcPr>
            <w:tcW w:w="1338" w:type="dxa"/>
            <w:tcBorders>
              <w:top w:val="nil"/>
              <w:left w:val="nil"/>
              <w:bottom w:val="single" w:sz="8" w:space="0" w:color="auto"/>
              <w:right w:val="single" w:sz="8" w:space="0" w:color="auto"/>
            </w:tcBorders>
            <w:vAlign w:val="center"/>
          </w:tcPr>
          <w:p w14:paraId="62E94B0C" w14:textId="77777777" w:rsidR="003C29D4" w:rsidRPr="00F900BE" w:rsidRDefault="003C29D4" w:rsidP="00DA77A0">
            <w:pPr>
              <w:jc w:val="center"/>
              <w:rPr>
                <w:sz w:val="18"/>
                <w:szCs w:val="18"/>
              </w:rPr>
            </w:pPr>
            <w:r w:rsidRPr="00F900BE">
              <w:rPr>
                <w:sz w:val="18"/>
                <w:szCs w:val="18"/>
              </w:rPr>
              <w:t>72%</w:t>
            </w:r>
          </w:p>
        </w:tc>
      </w:tr>
      <w:tr w:rsidR="003C29D4" w:rsidRPr="002A4EE2" w14:paraId="5A1821E4" w14:textId="77777777" w:rsidTr="00DA77A0">
        <w:trPr>
          <w:trHeight w:val="142"/>
        </w:trPr>
        <w:tc>
          <w:tcPr>
            <w:tcW w:w="8900" w:type="dxa"/>
            <w:gridSpan w:val="4"/>
            <w:tcBorders>
              <w:top w:val="single" w:sz="8" w:space="0" w:color="auto"/>
              <w:left w:val="single" w:sz="8" w:space="0" w:color="auto"/>
              <w:bottom w:val="single" w:sz="8" w:space="0" w:color="auto"/>
              <w:right w:val="single" w:sz="8" w:space="0" w:color="000000"/>
            </w:tcBorders>
            <w:vAlign w:val="center"/>
            <w:hideMark/>
          </w:tcPr>
          <w:p w14:paraId="7889D0B1" w14:textId="77777777" w:rsidR="003C29D4" w:rsidRPr="00BB6460" w:rsidRDefault="003C29D4" w:rsidP="00DA77A0">
            <w:pPr>
              <w:spacing w:line="276" w:lineRule="auto"/>
              <w:rPr>
                <w:rFonts w:eastAsia="Times New Roman" w:cstheme="minorHAnsi"/>
                <w:color w:val="000000"/>
                <w:sz w:val="18"/>
                <w:szCs w:val="18"/>
                <w:lang w:eastAsia="hr-HR"/>
              </w:rPr>
            </w:pPr>
            <w:r w:rsidRPr="00BB6460">
              <w:rPr>
                <w:rFonts w:eastAsia="Times New Roman" w:cstheme="minorHAnsi"/>
                <w:color w:val="000000"/>
                <w:sz w:val="18"/>
                <w:szCs w:val="18"/>
                <w:lang w:eastAsia="hr-HR"/>
              </w:rPr>
              <w:t>1.2.5. Davanje/uskraćivanje odobrenja za stavljanje u promet alergena</w:t>
            </w:r>
          </w:p>
        </w:tc>
      </w:tr>
      <w:tr w:rsidR="003C29D4" w:rsidRPr="002A4EE2" w14:paraId="62C2EB5C"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6AD910F3"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1.2.5.1 U postupku međusobnog priznavanja/decentraliziranom postupku u slučaju kada je RH referentna zemlja članica</w:t>
            </w:r>
          </w:p>
        </w:tc>
        <w:tc>
          <w:tcPr>
            <w:tcW w:w="1417" w:type="dxa"/>
            <w:tcBorders>
              <w:top w:val="nil"/>
              <w:left w:val="nil"/>
              <w:bottom w:val="single" w:sz="8" w:space="0" w:color="auto"/>
              <w:right w:val="single" w:sz="8" w:space="0" w:color="auto"/>
            </w:tcBorders>
            <w:vAlign w:val="center"/>
          </w:tcPr>
          <w:p w14:paraId="246C346A" w14:textId="77777777" w:rsidR="003C29D4" w:rsidRPr="005D0174" w:rsidRDefault="003C29D4" w:rsidP="00DA77A0">
            <w:pPr>
              <w:jc w:val="center"/>
              <w:rPr>
                <w:bCs/>
                <w:sz w:val="18"/>
                <w:szCs w:val="18"/>
              </w:rPr>
            </w:pPr>
            <w:r>
              <w:rPr>
                <w:bCs/>
                <w:sz w:val="18"/>
                <w:szCs w:val="18"/>
              </w:rPr>
              <w:t>0</w:t>
            </w:r>
          </w:p>
        </w:tc>
        <w:tc>
          <w:tcPr>
            <w:tcW w:w="1504" w:type="dxa"/>
            <w:tcBorders>
              <w:top w:val="nil"/>
              <w:left w:val="nil"/>
              <w:bottom w:val="single" w:sz="8" w:space="0" w:color="auto"/>
              <w:right w:val="single" w:sz="8" w:space="0" w:color="auto"/>
            </w:tcBorders>
            <w:vAlign w:val="center"/>
          </w:tcPr>
          <w:p w14:paraId="66237CFB" w14:textId="77777777" w:rsidR="003C29D4" w:rsidRPr="003A4928" w:rsidRDefault="003C29D4" w:rsidP="00DA77A0">
            <w:pPr>
              <w:jc w:val="center"/>
              <w:rPr>
                <w:bCs/>
                <w:sz w:val="18"/>
                <w:szCs w:val="18"/>
              </w:rPr>
            </w:pPr>
            <w:r>
              <w:rPr>
                <w:bCs/>
                <w:sz w:val="18"/>
                <w:szCs w:val="18"/>
              </w:rPr>
              <w:t>0</w:t>
            </w:r>
          </w:p>
        </w:tc>
        <w:tc>
          <w:tcPr>
            <w:tcW w:w="1338" w:type="dxa"/>
            <w:tcBorders>
              <w:top w:val="nil"/>
              <w:left w:val="nil"/>
              <w:bottom w:val="single" w:sz="8" w:space="0" w:color="auto"/>
              <w:right w:val="single" w:sz="8" w:space="0" w:color="auto"/>
            </w:tcBorders>
            <w:vAlign w:val="center"/>
          </w:tcPr>
          <w:p w14:paraId="7A7E850B" w14:textId="77777777" w:rsidR="003C29D4" w:rsidRPr="003A4928" w:rsidRDefault="003C29D4" w:rsidP="00DA77A0">
            <w:pPr>
              <w:jc w:val="center"/>
              <w:rPr>
                <w:bCs/>
                <w:sz w:val="18"/>
                <w:szCs w:val="18"/>
              </w:rPr>
            </w:pPr>
            <w:r>
              <w:rPr>
                <w:bCs/>
                <w:sz w:val="18"/>
                <w:szCs w:val="18"/>
              </w:rPr>
              <w:t>-</w:t>
            </w:r>
          </w:p>
        </w:tc>
      </w:tr>
      <w:tr w:rsidR="003C29D4" w:rsidRPr="002A4EE2" w14:paraId="4891CF5F"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6ACC05B5"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1.2.5.2 U postupku međusobnog priznavanja/decentraliziranom postupku u slučaju kada je RH zemlja članica sudionica u postupku i u nacionalnom postupku</w:t>
            </w:r>
          </w:p>
        </w:tc>
        <w:tc>
          <w:tcPr>
            <w:tcW w:w="1417" w:type="dxa"/>
            <w:tcBorders>
              <w:top w:val="nil"/>
              <w:left w:val="nil"/>
              <w:bottom w:val="single" w:sz="8" w:space="0" w:color="auto"/>
              <w:right w:val="single" w:sz="8" w:space="0" w:color="auto"/>
            </w:tcBorders>
            <w:vAlign w:val="center"/>
          </w:tcPr>
          <w:p w14:paraId="3003D010" w14:textId="77777777" w:rsidR="003C29D4" w:rsidRPr="005D0174" w:rsidRDefault="003C29D4" w:rsidP="00DA77A0">
            <w:pPr>
              <w:jc w:val="center"/>
              <w:rPr>
                <w:bCs/>
                <w:sz w:val="18"/>
                <w:szCs w:val="18"/>
              </w:rPr>
            </w:pPr>
            <w:r>
              <w:rPr>
                <w:bCs/>
                <w:sz w:val="18"/>
                <w:szCs w:val="18"/>
              </w:rPr>
              <w:t>0</w:t>
            </w:r>
          </w:p>
        </w:tc>
        <w:tc>
          <w:tcPr>
            <w:tcW w:w="1504" w:type="dxa"/>
            <w:tcBorders>
              <w:top w:val="nil"/>
              <w:left w:val="nil"/>
              <w:bottom w:val="single" w:sz="8" w:space="0" w:color="auto"/>
              <w:right w:val="single" w:sz="8" w:space="0" w:color="auto"/>
            </w:tcBorders>
            <w:vAlign w:val="center"/>
          </w:tcPr>
          <w:p w14:paraId="1D51D174" w14:textId="77777777" w:rsidR="003C29D4" w:rsidRPr="003A4928" w:rsidRDefault="003C29D4" w:rsidP="00DA77A0">
            <w:pPr>
              <w:jc w:val="center"/>
              <w:rPr>
                <w:bCs/>
                <w:sz w:val="18"/>
                <w:szCs w:val="18"/>
              </w:rPr>
            </w:pPr>
            <w:r>
              <w:rPr>
                <w:bCs/>
                <w:sz w:val="18"/>
                <w:szCs w:val="18"/>
              </w:rPr>
              <w:t>0</w:t>
            </w:r>
          </w:p>
        </w:tc>
        <w:tc>
          <w:tcPr>
            <w:tcW w:w="1338" w:type="dxa"/>
            <w:tcBorders>
              <w:top w:val="nil"/>
              <w:left w:val="nil"/>
              <w:bottom w:val="single" w:sz="8" w:space="0" w:color="auto"/>
              <w:right w:val="single" w:sz="8" w:space="0" w:color="auto"/>
            </w:tcBorders>
            <w:vAlign w:val="center"/>
          </w:tcPr>
          <w:p w14:paraId="66DD083C" w14:textId="77777777" w:rsidR="003C29D4" w:rsidRPr="003A4928" w:rsidRDefault="003C29D4" w:rsidP="00DA77A0">
            <w:pPr>
              <w:jc w:val="center"/>
              <w:rPr>
                <w:bCs/>
                <w:sz w:val="18"/>
                <w:szCs w:val="18"/>
              </w:rPr>
            </w:pPr>
            <w:r>
              <w:rPr>
                <w:bCs/>
                <w:sz w:val="18"/>
                <w:szCs w:val="18"/>
              </w:rPr>
              <w:t>-</w:t>
            </w:r>
          </w:p>
        </w:tc>
      </w:tr>
      <w:tr w:rsidR="003C29D4" w:rsidRPr="002A4EE2" w14:paraId="0A1F37E6" w14:textId="77777777" w:rsidTr="00DA77A0">
        <w:trPr>
          <w:trHeight w:val="142"/>
        </w:trPr>
        <w:tc>
          <w:tcPr>
            <w:tcW w:w="8900" w:type="dxa"/>
            <w:gridSpan w:val="4"/>
            <w:tcBorders>
              <w:top w:val="single" w:sz="8" w:space="0" w:color="auto"/>
              <w:left w:val="single" w:sz="8" w:space="0" w:color="auto"/>
              <w:bottom w:val="single" w:sz="8" w:space="0" w:color="auto"/>
              <w:right w:val="single" w:sz="8" w:space="0" w:color="000000"/>
            </w:tcBorders>
            <w:vAlign w:val="center"/>
            <w:hideMark/>
          </w:tcPr>
          <w:p w14:paraId="1CCD46BB" w14:textId="77777777" w:rsidR="003C29D4" w:rsidRPr="00BB6460" w:rsidRDefault="003C29D4" w:rsidP="00DA77A0">
            <w:pPr>
              <w:spacing w:line="276" w:lineRule="auto"/>
              <w:rPr>
                <w:rFonts w:eastAsia="Times New Roman" w:cstheme="minorHAnsi"/>
                <w:color w:val="000000"/>
                <w:sz w:val="18"/>
                <w:szCs w:val="18"/>
                <w:lang w:eastAsia="hr-HR"/>
              </w:rPr>
            </w:pPr>
            <w:r w:rsidRPr="00BB6460">
              <w:rPr>
                <w:rFonts w:eastAsia="Times New Roman" w:cstheme="minorHAnsi"/>
                <w:color w:val="000000"/>
                <w:sz w:val="18"/>
                <w:szCs w:val="18"/>
                <w:lang w:eastAsia="hr-HR"/>
              </w:rPr>
              <w:t>1.2.6. Registracija tradicionalnog biljnog lijeka</w:t>
            </w:r>
          </w:p>
        </w:tc>
      </w:tr>
      <w:tr w:rsidR="003C29D4" w:rsidRPr="002A4EE2" w14:paraId="47641821"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6AB01C5D"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 xml:space="preserve">1.2.6.1 </w:t>
            </w:r>
            <w:r w:rsidRPr="002A4EE2">
              <w:rPr>
                <w:rFonts w:eastAsia="Times New Roman" w:cstheme="minorHAnsi"/>
                <w:b/>
                <w:color w:val="000000"/>
                <w:sz w:val="18"/>
                <w:szCs w:val="18"/>
                <w:lang w:eastAsia="hr-HR"/>
              </w:rPr>
              <w:t>U nacionalnom postupku</w:t>
            </w:r>
          </w:p>
        </w:tc>
        <w:tc>
          <w:tcPr>
            <w:tcW w:w="1417" w:type="dxa"/>
            <w:tcBorders>
              <w:top w:val="nil"/>
              <w:left w:val="nil"/>
              <w:bottom w:val="single" w:sz="8" w:space="0" w:color="auto"/>
              <w:right w:val="single" w:sz="8" w:space="0" w:color="auto"/>
            </w:tcBorders>
            <w:vAlign w:val="center"/>
          </w:tcPr>
          <w:p w14:paraId="013D0344" w14:textId="77777777" w:rsidR="003C29D4" w:rsidRPr="00712234" w:rsidRDefault="003C29D4" w:rsidP="00DA77A0">
            <w:pPr>
              <w:jc w:val="center"/>
              <w:rPr>
                <w:bCs/>
                <w:sz w:val="18"/>
                <w:szCs w:val="18"/>
              </w:rPr>
            </w:pPr>
            <w:r w:rsidRPr="00712234">
              <w:rPr>
                <w:bCs/>
                <w:sz w:val="18"/>
                <w:szCs w:val="18"/>
              </w:rPr>
              <w:t>0</w:t>
            </w:r>
          </w:p>
        </w:tc>
        <w:tc>
          <w:tcPr>
            <w:tcW w:w="1504" w:type="dxa"/>
            <w:tcBorders>
              <w:top w:val="nil"/>
              <w:left w:val="nil"/>
              <w:bottom w:val="single" w:sz="8" w:space="0" w:color="auto"/>
              <w:right w:val="single" w:sz="8" w:space="0" w:color="auto"/>
            </w:tcBorders>
            <w:vAlign w:val="center"/>
          </w:tcPr>
          <w:p w14:paraId="1CB2F543" w14:textId="77777777" w:rsidR="003C29D4" w:rsidRPr="00F900BE" w:rsidRDefault="003C29D4" w:rsidP="00DA77A0">
            <w:pPr>
              <w:jc w:val="center"/>
              <w:rPr>
                <w:bCs/>
                <w:sz w:val="18"/>
                <w:szCs w:val="18"/>
              </w:rPr>
            </w:pPr>
            <w:r w:rsidRPr="00F900BE">
              <w:rPr>
                <w:bCs/>
                <w:sz w:val="18"/>
                <w:szCs w:val="18"/>
              </w:rPr>
              <w:t>2</w:t>
            </w:r>
          </w:p>
        </w:tc>
        <w:tc>
          <w:tcPr>
            <w:tcW w:w="1338" w:type="dxa"/>
            <w:tcBorders>
              <w:top w:val="nil"/>
              <w:left w:val="nil"/>
              <w:bottom w:val="single" w:sz="8" w:space="0" w:color="auto"/>
              <w:right w:val="single" w:sz="8" w:space="0" w:color="auto"/>
            </w:tcBorders>
            <w:vAlign w:val="center"/>
          </w:tcPr>
          <w:p w14:paraId="1877CF9A" w14:textId="77777777" w:rsidR="003C29D4" w:rsidRPr="00F900BE" w:rsidRDefault="003C29D4" w:rsidP="00DA77A0">
            <w:pPr>
              <w:jc w:val="center"/>
              <w:rPr>
                <w:sz w:val="18"/>
                <w:szCs w:val="18"/>
              </w:rPr>
            </w:pPr>
            <w:r>
              <w:rPr>
                <w:sz w:val="18"/>
                <w:szCs w:val="18"/>
              </w:rPr>
              <w:t>-</w:t>
            </w:r>
          </w:p>
        </w:tc>
      </w:tr>
      <w:tr w:rsidR="003C29D4" w:rsidRPr="002A4EE2" w14:paraId="6645C35D"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65FE8FA0"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 xml:space="preserve">1.2.6.2 </w:t>
            </w:r>
            <w:r w:rsidRPr="002A4EE2">
              <w:rPr>
                <w:rFonts w:eastAsia="Times New Roman" w:cstheme="minorHAnsi"/>
                <w:b/>
                <w:color w:val="000000"/>
                <w:sz w:val="18"/>
                <w:szCs w:val="18"/>
                <w:lang w:eastAsia="hr-HR"/>
              </w:rPr>
              <w:t>U postupku međusobnog priznavanja/decentraliziranom postupku</w:t>
            </w:r>
            <w:r w:rsidRPr="002A4EE2">
              <w:rPr>
                <w:rFonts w:eastAsia="Times New Roman" w:cstheme="minorHAnsi"/>
                <w:color w:val="000000"/>
                <w:sz w:val="18"/>
                <w:szCs w:val="18"/>
                <w:lang w:eastAsia="hr-HR"/>
              </w:rPr>
              <w:t xml:space="preserve"> u slučaju kada je RH referentna zemlja članica</w:t>
            </w:r>
          </w:p>
        </w:tc>
        <w:tc>
          <w:tcPr>
            <w:tcW w:w="1417" w:type="dxa"/>
            <w:tcBorders>
              <w:top w:val="nil"/>
              <w:left w:val="nil"/>
              <w:bottom w:val="single" w:sz="8" w:space="0" w:color="auto"/>
              <w:right w:val="single" w:sz="8" w:space="0" w:color="auto"/>
            </w:tcBorders>
            <w:vAlign w:val="center"/>
          </w:tcPr>
          <w:p w14:paraId="71D8E95A" w14:textId="77777777" w:rsidR="003C29D4" w:rsidRPr="00712234" w:rsidRDefault="003C29D4" w:rsidP="00DA77A0">
            <w:pPr>
              <w:jc w:val="center"/>
              <w:rPr>
                <w:bCs/>
                <w:sz w:val="18"/>
                <w:szCs w:val="18"/>
              </w:rPr>
            </w:pPr>
            <w:r w:rsidRPr="00712234">
              <w:rPr>
                <w:bCs/>
                <w:sz w:val="18"/>
                <w:szCs w:val="18"/>
              </w:rPr>
              <w:t>0</w:t>
            </w:r>
          </w:p>
        </w:tc>
        <w:tc>
          <w:tcPr>
            <w:tcW w:w="1504" w:type="dxa"/>
            <w:tcBorders>
              <w:top w:val="nil"/>
              <w:left w:val="nil"/>
              <w:bottom w:val="single" w:sz="8" w:space="0" w:color="auto"/>
              <w:right w:val="single" w:sz="8" w:space="0" w:color="auto"/>
            </w:tcBorders>
            <w:vAlign w:val="center"/>
          </w:tcPr>
          <w:p w14:paraId="297D280B" w14:textId="77777777" w:rsidR="003C29D4" w:rsidRPr="00712234" w:rsidRDefault="003C29D4" w:rsidP="00DA77A0">
            <w:pPr>
              <w:jc w:val="center"/>
              <w:rPr>
                <w:bCs/>
                <w:sz w:val="18"/>
                <w:szCs w:val="18"/>
              </w:rPr>
            </w:pPr>
            <w:r>
              <w:rPr>
                <w:bCs/>
                <w:sz w:val="18"/>
                <w:szCs w:val="18"/>
              </w:rPr>
              <w:t>0</w:t>
            </w:r>
          </w:p>
        </w:tc>
        <w:tc>
          <w:tcPr>
            <w:tcW w:w="1338" w:type="dxa"/>
            <w:tcBorders>
              <w:top w:val="nil"/>
              <w:left w:val="nil"/>
              <w:bottom w:val="single" w:sz="8" w:space="0" w:color="auto"/>
              <w:right w:val="single" w:sz="8" w:space="0" w:color="auto"/>
            </w:tcBorders>
            <w:vAlign w:val="center"/>
          </w:tcPr>
          <w:p w14:paraId="4175FBB2" w14:textId="77777777" w:rsidR="003C29D4" w:rsidRPr="00712234" w:rsidRDefault="003C29D4" w:rsidP="00DA77A0">
            <w:pPr>
              <w:jc w:val="center"/>
              <w:rPr>
                <w:bCs/>
                <w:sz w:val="18"/>
                <w:szCs w:val="18"/>
              </w:rPr>
            </w:pPr>
            <w:r>
              <w:rPr>
                <w:bCs/>
                <w:sz w:val="18"/>
                <w:szCs w:val="18"/>
              </w:rPr>
              <w:t>-</w:t>
            </w:r>
          </w:p>
        </w:tc>
      </w:tr>
      <w:tr w:rsidR="003C29D4" w:rsidRPr="002A4EE2" w14:paraId="2DC41320"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1D64AF9D"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1.2.6.3 U postupku međusobnog priznavanja/decentraliziranom postupku u slučaju kada je RH zemlja članica sudionica u postupku</w:t>
            </w:r>
          </w:p>
        </w:tc>
        <w:tc>
          <w:tcPr>
            <w:tcW w:w="1417" w:type="dxa"/>
            <w:tcBorders>
              <w:top w:val="nil"/>
              <w:left w:val="nil"/>
              <w:bottom w:val="single" w:sz="8" w:space="0" w:color="auto"/>
              <w:right w:val="single" w:sz="8" w:space="0" w:color="auto"/>
            </w:tcBorders>
            <w:vAlign w:val="center"/>
          </w:tcPr>
          <w:p w14:paraId="3AB1D1EF" w14:textId="77777777" w:rsidR="003C29D4" w:rsidRPr="00712234" w:rsidRDefault="003C29D4" w:rsidP="00DA77A0">
            <w:pPr>
              <w:jc w:val="center"/>
              <w:rPr>
                <w:bCs/>
                <w:sz w:val="18"/>
                <w:szCs w:val="18"/>
              </w:rPr>
            </w:pPr>
            <w:r w:rsidRPr="00712234">
              <w:rPr>
                <w:bCs/>
                <w:sz w:val="18"/>
                <w:szCs w:val="18"/>
              </w:rPr>
              <w:t>0</w:t>
            </w:r>
          </w:p>
        </w:tc>
        <w:tc>
          <w:tcPr>
            <w:tcW w:w="1504" w:type="dxa"/>
            <w:tcBorders>
              <w:top w:val="nil"/>
              <w:left w:val="nil"/>
              <w:bottom w:val="single" w:sz="8" w:space="0" w:color="auto"/>
              <w:right w:val="single" w:sz="8" w:space="0" w:color="auto"/>
            </w:tcBorders>
            <w:vAlign w:val="center"/>
          </w:tcPr>
          <w:p w14:paraId="52CF84A1" w14:textId="77777777" w:rsidR="003C29D4" w:rsidRPr="00712234" w:rsidRDefault="003C29D4" w:rsidP="00DA77A0">
            <w:pPr>
              <w:jc w:val="center"/>
              <w:rPr>
                <w:bCs/>
                <w:sz w:val="18"/>
                <w:szCs w:val="18"/>
              </w:rPr>
            </w:pPr>
            <w:r>
              <w:rPr>
                <w:bCs/>
                <w:sz w:val="18"/>
                <w:szCs w:val="18"/>
              </w:rPr>
              <w:t>0</w:t>
            </w:r>
          </w:p>
        </w:tc>
        <w:tc>
          <w:tcPr>
            <w:tcW w:w="1338" w:type="dxa"/>
            <w:tcBorders>
              <w:top w:val="nil"/>
              <w:left w:val="nil"/>
              <w:bottom w:val="single" w:sz="8" w:space="0" w:color="auto"/>
              <w:right w:val="single" w:sz="8" w:space="0" w:color="auto"/>
            </w:tcBorders>
            <w:vAlign w:val="center"/>
          </w:tcPr>
          <w:p w14:paraId="7E200746" w14:textId="77777777" w:rsidR="003C29D4" w:rsidRPr="00712234" w:rsidRDefault="003C29D4" w:rsidP="00DA77A0">
            <w:pPr>
              <w:jc w:val="center"/>
              <w:rPr>
                <w:bCs/>
                <w:sz w:val="18"/>
                <w:szCs w:val="18"/>
              </w:rPr>
            </w:pPr>
            <w:r>
              <w:rPr>
                <w:bCs/>
                <w:sz w:val="18"/>
                <w:szCs w:val="18"/>
              </w:rPr>
              <w:t>-</w:t>
            </w:r>
          </w:p>
        </w:tc>
      </w:tr>
      <w:tr w:rsidR="003C29D4" w:rsidRPr="002A4EE2" w14:paraId="6881B6A1" w14:textId="77777777" w:rsidTr="00DA77A0">
        <w:trPr>
          <w:trHeight w:val="142"/>
        </w:trPr>
        <w:tc>
          <w:tcPr>
            <w:tcW w:w="8900" w:type="dxa"/>
            <w:gridSpan w:val="4"/>
            <w:tcBorders>
              <w:top w:val="single" w:sz="8" w:space="0" w:color="auto"/>
              <w:left w:val="single" w:sz="8" w:space="0" w:color="auto"/>
              <w:bottom w:val="single" w:sz="8" w:space="0" w:color="auto"/>
              <w:right w:val="single" w:sz="8" w:space="0" w:color="000000"/>
            </w:tcBorders>
            <w:vAlign w:val="center"/>
            <w:hideMark/>
          </w:tcPr>
          <w:p w14:paraId="561E6E7E" w14:textId="77777777" w:rsidR="003C29D4" w:rsidRPr="00FB7DF9" w:rsidRDefault="003C29D4" w:rsidP="00DA77A0">
            <w:pPr>
              <w:spacing w:line="276" w:lineRule="auto"/>
              <w:rPr>
                <w:rFonts w:eastAsia="Times New Roman" w:cstheme="minorHAnsi"/>
                <w:color w:val="000000"/>
                <w:sz w:val="18"/>
                <w:szCs w:val="18"/>
                <w:lang w:eastAsia="hr-HR"/>
              </w:rPr>
            </w:pPr>
            <w:r w:rsidRPr="00FB7DF9">
              <w:rPr>
                <w:rFonts w:eastAsia="Times New Roman" w:cstheme="minorHAnsi"/>
                <w:color w:val="000000"/>
                <w:sz w:val="18"/>
                <w:szCs w:val="18"/>
                <w:lang w:eastAsia="hr-HR"/>
              </w:rPr>
              <w:t>1.2.7 Registracija/uskraćivanje registracije homeopatskog lijeka</w:t>
            </w:r>
          </w:p>
        </w:tc>
      </w:tr>
      <w:tr w:rsidR="003C29D4" w:rsidRPr="002A4EE2" w14:paraId="64563215"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53483D0B"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1.2.7.1 U postupku međusobnog priznavanja/decentraliziranom postupku u slučaju kada je RH referentna zemlja članica</w:t>
            </w:r>
          </w:p>
        </w:tc>
        <w:tc>
          <w:tcPr>
            <w:tcW w:w="1417" w:type="dxa"/>
            <w:tcBorders>
              <w:top w:val="nil"/>
              <w:left w:val="nil"/>
              <w:bottom w:val="single" w:sz="8" w:space="0" w:color="auto"/>
              <w:right w:val="single" w:sz="8" w:space="0" w:color="auto"/>
            </w:tcBorders>
            <w:vAlign w:val="center"/>
          </w:tcPr>
          <w:p w14:paraId="155AA0D2" w14:textId="77777777" w:rsidR="003C29D4" w:rsidRPr="00712234" w:rsidRDefault="003C29D4" w:rsidP="00DA77A0">
            <w:pPr>
              <w:jc w:val="center"/>
              <w:rPr>
                <w:sz w:val="18"/>
                <w:szCs w:val="18"/>
              </w:rPr>
            </w:pPr>
            <w:r w:rsidRPr="00712234">
              <w:rPr>
                <w:sz w:val="18"/>
                <w:szCs w:val="18"/>
              </w:rPr>
              <w:t>0</w:t>
            </w:r>
          </w:p>
        </w:tc>
        <w:tc>
          <w:tcPr>
            <w:tcW w:w="1504" w:type="dxa"/>
            <w:tcBorders>
              <w:top w:val="nil"/>
              <w:left w:val="nil"/>
              <w:bottom w:val="single" w:sz="8" w:space="0" w:color="auto"/>
              <w:right w:val="single" w:sz="8" w:space="0" w:color="auto"/>
            </w:tcBorders>
            <w:vAlign w:val="center"/>
          </w:tcPr>
          <w:p w14:paraId="50D85940" w14:textId="77777777" w:rsidR="003C29D4" w:rsidRPr="00712234" w:rsidRDefault="003C29D4" w:rsidP="00DA77A0">
            <w:pPr>
              <w:jc w:val="center"/>
              <w:rPr>
                <w:bCs/>
                <w:sz w:val="18"/>
                <w:szCs w:val="18"/>
              </w:rPr>
            </w:pPr>
            <w:r>
              <w:rPr>
                <w:bCs/>
                <w:sz w:val="18"/>
                <w:szCs w:val="18"/>
              </w:rPr>
              <w:t>0</w:t>
            </w:r>
          </w:p>
        </w:tc>
        <w:tc>
          <w:tcPr>
            <w:tcW w:w="1338" w:type="dxa"/>
            <w:tcBorders>
              <w:top w:val="nil"/>
              <w:left w:val="nil"/>
              <w:bottom w:val="single" w:sz="8" w:space="0" w:color="auto"/>
              <w:right w:val="single" w:sz="8" w:space="0" w:color="auto"/>
            </w:tcBorders>
            <w:vAlign w:val="center"/>
          </w:tcPr>
          <w:p w14:paraId="16E4D899" w14:textId="77777777" w:rsidR="003C29D4" w:rsidRPr="00712234" w:rsidRDefault="003C29D4" w:rsidP="00DA77A0">
            <w:pPr>
              <w:jc w:val="center"/>
              <w:rPr>
                <w:bCs/>
                <w:sz w:val="18"/>
                <w:szCs w:val="18"/>
              </w:rPr>
            </w:pPr>
            <w:r>
              <w:rPr>
                <w:bCs/>
                <w:sz w:val="18"/>
                <w:szCs w:val="18"/>
              </w:rPr>
              <w:t>-</w:t>
            </w:r>
          </w:p>
        </w:tc>
      </w:tr>
      <w:tr w:rsidR="003C29D4" w:rsidRPr="002A4EE2" w14:paraId="481576A4" w14:textId="77777777" w:rsidTr="00DA77A0">
        <w:trPr>
          <w:trHeight w:val="142"/>
        </w:trPr>
        <w:tc>
          <w:tcPr>
            <w:tcW w:w="4641" w:type="dxa"/>
            <w:tcBorders>
              <w:top w:val="nil"/>
              <w:left w:val="single" w:sz="8" w:space="0" w:color="auto"/>
              <w:bottom w:val="single" w:sz="8" w:space="0" w:color="auto"/>
              <w:right w:val="single" w:sz="8" w:space="0" w:color="auto"/>
            </w:tcBorders>
            <w:vAlign w:val="center"/>
            <w:hideMark/>
          </w:tcPr>
          <w:p w14:paraId="59CC3AED"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1.2.7.2 U postupku međusobnog priznavanja/decentraliziranom postupku u slučaju kada je RH zemlja članica sudionica u postupku i u nacionalnom postupku</w:t>
            </w:r>
          </w:p>
        </w:tc>
        <w:tc>
          <w:tcPr>
            <w:tcW w:w="1417" w:type="dxa"/>
            <w:tcBorders>
              <w:top w:val="nil"/>
              <w:left w:val="nil"/>
              <w:bottom w:val="single" w:sz="8" w:space="0" w:color="auto"/>
              <w:right w:val="single" w:sz="8" w:space="0" w:color="auto"/>
            </w:tcBorders>
            <w:vAlign w:val="center"/>
          </w:tcPr>
          <w:p w14:paraId="0AFD7423" w14:textId="77777777" w:rsidR="003C29D4" w:rsidRPr="00712234" w:rsidRDefault="003C29D4" w:rsidP="00DA77A0">
            <w:pPr>
              <w:jc w:val="center"/>
              <w:rPr>
                <w:bCs/>
                <w:sz w:val="18"/>
                <w:szCs w:val="18"/>
              </w:rPr>
            </w:pPr>
            <w:r w:rsidRPr="00712234">
              <w:rPr>
                <w:bCs/>
                <w:sz w:val="18"/>
                <w:szCs w:val="18"/>
              </w:rPr>
              <w:t>0</w:t>
            </w:r>
          </w:p>
        </w:tc>
        <w:tc>
          <w:tcPr>
            <w:tcW w:w="1504" w:type="dxa"/>
            <w:tcBorders>
              <w:top w:val="nil"/>
              <w:left w:val="nil"/>
              <w:bottom w:val="single" w:sz="8" w:space="0" w:color="auto"/>
              <w:right w:val="single" w:sz="8" w:space="0" w:color="auto"/>
            </w:tcBorders>
            <w:vAlign w:val="center"/>
          </w:tcPr>
          <w:p w14:paraId="385D149E" w14:textId="77777777" w:rsidR="003C29D4" w:rsidRPr="00712234" w:rsidRDefault="003C29D4" w:rsidP="00DA77A0">
            <w:pPr>
              <w:jc w:val="center"/>
              <w:rPr>
                <w:bCs/>
                <w:sz w:val="18"/>
                <w:szCs w:val="18"/>
              </w:rPr>
            </w:pPr>
            <w:r>
              <w:rPr>
                <w:bCs/>
                <w:sz w:val="18"/>
                <w:szCs w:val="18"/>
              </w:rPr>
              <w:t>0</w:t>
            </w:r>
          </w:p>
        </w:tc>
        <w:tc>
          <w:tcPr>
            <w:tcW w:w="1338" w:type="dxa"/>
            <w:tcBorders>
              <w:top w:val="nil"/>
              <w:left w:val="nil"/>
              <w:bottom w:val="single" w:sz="8" w:space="0" w:color="auto"/>
              <w:right w:val="single" w:sz="8" w:space="0" w:color="auto"/>
            </w:tcBorders>
            <w:vAlign w:val="center"/>
          </w:tcPr>
          <w:p w14:paraId="65ECCA30" w14:textId="77777777" w:rsidR="003C29D4" w:rsidRPr="00712234" w:rsidRDefault="003C29D4" w:rsidP="00DA77A0">
            <w:pPr>
              <w:jc w:val="center"/>
              <w:rPr>
                <w:bCs/>
                <w:sz w:val="18"/>
                <w:szCs w:val="18"/>
              </w:rPr>
            </w:pPr>
            <w:r>
              <w:rPr>
                <w:bCs/>
                <w:sz w:val="18"/>
                <w:szCs w:val="18"/>
              </w:rPr>
              <w:t>-</w:t>
            </w:r>
          </w:p>
        </w:tc>
      </w:tr>
      <w:tr w:rsidR="003C29D4" w:rsidRPr="002A4EE2" w14:paraId="592FC2F8" w14:textId="77777777" w:rsidTr="00DA77A0">
        <w:trPr>
          <w:trHeight w:val="315"/>
        </w:trPr>
        <w:tc>
          <w:tcPr>
            <w:tcW w:w="4641" w:type="dxa"/>
            <w:tcBorders>
              <w:top w:val="nil"/>
              <w:left w:val="single" w:sz="8" w:space="0" w:color="auto"/>
              <w:bottom w:val="single" w:sz="8" w:space="0" w:color="auto"/>
              <w:right w:val="single" w:sz="8" w:space="0" w:color="auto"/>
            </w:tcBorders>
            <w:shd w:val="clear" w:color="auto" w:fill="BFBFBF"/>
            <w:vAlign w:val="center"/>
            <w:hideMark/>
          </w:tcPr>
          <w:p w14:paraId="7A755E4C" w14:textId="77777777" w:rsidR="003C29D4" w:rsidRPr="00255C07" w:rsidRDefault="003C29D4" w:rsidP="00DA77A0">
            <w:pPr>
              <w:spacing w:line="276" w:lineRule="auto"/>
              <w:rPr>
                <w:rFonts w:eastAsia="Times New Roman" w:cstheme="minorHAnsi"/>
                <w:b/>
                <w:bCs/>
                <w:color w:val="000000"/>
                <w:sz w:val="20"/>
                <w:szCs w:val="20"/>
                <w:lang w:eastAsia="hr-HR"/>
              </w:rPr>
            </w:pPr>
            <w:r w:rsidRPr="00255C07">
              <w:rPr>
                <w:rFonts w:eastAsia="Times New Roman" w:cstheme="minorHAnsi"/>
                <w:b/>
                <w:bCs/>
                <w:color w:val="000000"/>
                <w:sz w:val="20"/>
                <w:szCs w:val="20"/>
                <w:lang w:eastAsia="hr-HR"/>
              </w:rPr>
              <w:t>UKUPNO:</w:t>
            </w:r>
          </w:p>
        </w:tc>
        <w:tc>
          <w:tcPr>
            <w:tcW w:w="1417" w:type="dxa"/>
            <w:tcBorders>
              <w:top w:val="nil"/>
              <w:left w:val="nil"/>
              <w:bottom w:val="single" w:sz="8" w:space="0" w:color="auto"/>
              <w:right w:val="single" w:sz="8" w:space="0" w:color="auto"/>
            </w:tcBorders>
            <w:shd w:val="clear" w:color="auto" w:fill="BFBFBF"/>
            <w:vAlign w:val="center"/>
          </w:tcPr>
          <w:p w14:paraId="03AF78F5" w14:textId="77777777" w:rsidR="003C29D4" w:rsidRPr="002A4EE2" w:rsidRDefault="003C29D4" w:rsidP="00DA77A0">
            <w:pPr>
              <w:jc w:val="center"/>
              <w:rPr>
                <w:b/>
                <w:bCs/>
                <w:sz w:val="20"/>
                <w:szCs w:val="20"/>
              </w:rPr>
            </w:pPr>
            <w:r>
              <w:rPr>
                <w:b/>
                <w:bCs/>
                <w:sz w:val="20"/>
                <w:szCs w:val="20"/>
              </w:rPr>
              <w:t>385</w:t>
            </w:r>
          </w:p>
        </w:tc>
        <w:tc>
          <w:tcPr>
            <w:tcW w:w="1504" w:type="dxa"/>
            <w:tcBorders>
              <w:top w:val="nil"/>
              <w:left w:val="nil"/>
              <w:bottom w:val="single" w:sz="8" w:space="0" w:color="auto"/>
              <w:right w:val="single" w:sz="8" w:space="0" w:color="auto"/>
            </w:tcBorders>
            <w:shd w:val="clear" w:color="auto" w:fill="BFBFBF"/>
            <w:vAlign w:val="center"/>
          </w:tcPr>
          <w:p w14:paraId="7DBFFF7B" w14:textId="77777777" w:rsidR="003C29D4" w:rsidRDefault="003C29D4" w:rsidP="00DA77A0">
            <w:pPr>
              <w:jc w:val="center"/>
              <w:rPr>
                <w:b/>
                <w:bCs/>
                <w:sz w:val="20"/>
                <w:szCs w:val="20"/>
              </w:rPr>
            </w:pPr>
            <w:r>
              <w:rPr>
                <w:b/>
                <w:bCs/>
                <w:sz w:val="20"/>
                <w:szCs w:val="20"/>
              </w:rPr>
              <w:t>357</w:t>
            </w:r>
          </w:p>
        </w:tc>
        <w:tc>
          <w:tcPr>
            <w:tcW w:w="1338" w:type="dxa"/>
            <w:tcBorders>
              <w:top w:val="nil"/>
              <w:left w:val="nil"/>
              <w:bottom w:val="single" w:sz="8" w:space="0" w:color="auto"/>
              <w:right w:val="single" w:sz="8" w:space="0" w:color="auto"/>
            </w:tcBorders>
            <w:shd w:val="clear" w:color="auto" w:fill="BFBFBF"/>
            <w:vAlign w:val="center"/>
          </w:tcPr>
          <w:p w14:paraId="49B8FF87" w14:textId="77777777" w:rsidR="003C29D4" w:rsidRPr="005D0174" w:rsidRDefault="003C29D4" w:rsidP="00DA77A0">
            <w:pPr>
              <w:jc w:val="center"/>
              <w:rPr>
                <w:b/>
                <w:bCs/>
                <w:sz w:val="20"/>
                <w:szCs w:val="20"/>
              </w:rPr>
            </w:pPr>
            <w:r>
              <w:rPr>
                <w:b/>
                <w:bCs/>
                <w:sz w:val="20"/>
                <w:szCs w:val="20"/>
              </w:rPr>
              <w:t>93%</w:t>
            </w:r>
          </w:p>
        </w:tc>
      </w:tr>
    </w:tbl>
    <w:p w14:paraId="185797A3" w14:textId="77777777" w:rsidR="003C29D4" w:rsidRDefault="003C29D4" w:rsidP="003C29D4">
      <w:pPr>
        <w:tabs>
          <w:tab w:val="left" w:pos="2300"/>
        </w:tabs>
        <w:spacing w:before="240" w:after="120"/>
        <w:jc w:val="both"/>
        <w:rPr>
          <w:b/>
        </w:rPr>
      </w:pPr>
    </w:p>
    <w:p w14:paraId="7360FF22" w14:textId="77777777" w:rsidR="003C29D4" w:rsidRDefault="003C29D4" w:rsidP="003C29D4">
      <w:pPr>
        <w:tabs>
          <w:tab w:val="left" w:pos="2300"/>
        </w:tabs>
        <w:spacing w:before="240" w:after="120"/>
        <w:jc w:val="both"/>
        <w:rPr>
          <w:b/>
        </w:rPr>
      </w:pPr>
    </w:p>
    <w:p w14:paraId="6B28C105" w14:textId="77777777" w:rsidR="003C29D4" w:rsidRDefault="003C29D4" w:rsidP="003C29D4">
      <w:pPr>
        <w:tabs>
          <w:tab w:val="left" w:pos="2300"/>
        </w:tabs>
        <w:spacing w:before="240" w:after="120"/>
        <w:jc w:val="both"/>
        <w:rPr>
          <w:b/>
        </w:rPr>
      </w:pPr>
    </w:p>
    <w:p w14:paraId="1581DED2" w14:textId="77777777" w:rsidR="003C29D4" w:rsidRDefault="003C29D4" w:rsidP="003C29D4">
      <w:pPr>
        <w:tabs>
          <w:tab w:val="left" w:pos="2300"/>
        </w:tabs>
        <w:spacing w:before="240" w:after="120"/>
        <w:jc w:val="both"/>
        <w:rPr>
          <w:b/>
        </w:rPr>
      </w:pPr>
      <w:r>
        <w:rPr>
          <w:b/>
        </w:rPr>
        <w:t>Tablica 3. I</w:t>
      </w:r>
      <w:r>
        <w:rPr>
          <w:rFonts w:eastAsia="Times New Roman" w:cstheme="minorHAnsi"/>
          <w:b/>
          <w:bCs/>
          <w:lang w:eastAsia="hr-HR"/>
        </w:rPr>
        <w:t xml:space="preserve">zvršenje prihodovnih usluga </w:t>
      </w:r>
      <w:r>
        <w:rPr>
          <w:b/>
        </w:rPr>
        <w:t>obnova odobrenja za stavljanje lijeka u promet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810"/>
        <w:gridCol w:w="1416"/>
        <w:gridCol w:w="1419"/>
        <w:gridCol w:w="1407"/>
      </w:tblGrid>
      <w:tr w:rsidR="003C29D4" w14:paraId="08252068" w14:textId="77777777" w:rsidTr="00DA77A0">
        <w:trPr>
          <w:trHeight w:val="1035"/>
          <w:tblHeader/>
        </w:trPr>
        <w:tc>
          <w:tcPr>
            <w:tcW w:w="2657" w:type="pct"/>
            <w:shd w:val="clear" w:color="auto" w:fill="A3E7FF"/>
            <w:noWrap/>
            <w:vAlign w:val="center"/>
            <w:hideMark/>
          </w:tcPr>
          <w:p w14:paraId="324DD776" w14:textId="77777777" w:rsidR="003C29D4" w:rsidRDefault="003C29D4" w:rsidP="00DA77A0">
            <w:pPr>
              <w:spacing w:line="276" w:lineRule="auto"/>
              <w:rPr>
                <w:rFonts w:eastAsia="Times New Roman" w:cstheme="minorHAnsi"/>
                <w:b/>
                <w:bCs/>
                <w:color w:val="000000"/>
                <w:sz w:val="18"/>
                <w:szCs w:val="18"/>
                <w:lang w:eastAsia="hr-HR"/>
              </w:rPr>
            </w:pPr>
            <w:r>
              <w:rPr>
                <w:rFonts w:eastAsia="Times New Roman" w:cstheme="minorHAnsi"/>
                <w:b/>
                <w:bCs/>
                <w:sz w:val="18"/>
                <w:szCs w:val="18"/>
                <w:lang w:eastAsia="hr-HR"/>
              </w:rPr>
              <w:t>Naziv usluge</w:t>
            </w:r>
          </w:p>
        </w:tc>
        <w:tc>
          <w:tcPr>
            <w:tcW w:w="782" w:type="pct"/>
            <w:shd w:val="clear" w:color="auto" w:fill="A3E7FF"/>
            <w:vAlign w:val="center"/>
            <w:hideMark/>
          </w:tcPr>
          <w:p w14:paraId="6F4F940B"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 xml:space="preserve">Plan za </w:t>
            </w:r>
          </w:p>
          <w:p w14:paraId="5AEF6374"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2022.</w:t>
            </w:r>
          </w:p>
        </w:tc>
        <w:tc>
          <w:tcPr>
            <w:tcW w:w="784" w:type="pct"/>
            <w:shd w:val="clear" w:color="auto" w:fill="A3E7FF"/>
            <w:vAlign w:val="center"/>
            <w:hideMark/>
          </w:tcPr>
          <w:p w14:paraId="2CC743EA"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 xml:space="preserve">Izvršenje </w:t>
            </w:r>
          </w:p>
          <w:p w14:paraId="73853BA0"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 xml:space="preserve">01.01.-31.12.2022. </w:t>
            </w:r>
          </w:p>
        </w:tc>
        <w:tc>
          <w:tcPr>
            <w:tcW w:w="777" w:type="pct"/>
            <w:shd w:val="clear" w:color="auto" w:fill="A3E7FF"/>
            <w:vAlign w:val="center"/>
            <w:hideMark/>
          </w:tcPr>
          <w:p w14:paraId="594D5E3D"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 izvršenja</w:t>
            </w:r>
          </w:p>
        </w:tc>
      </w:tr>
      <w:tr w:rsidR="003C29D4" w14:paraId="1301BD80" w14:textId="77777777" w:rsidTr="00DA77A0">
        <w:trPr>
          <w:trHeight w:val="142"/>
        </w:trPr>
        <w:tc>
          <w:tcPr>
            <w:tcW w:w="2657" w:type="pct"/>
            <w:noWrap/>
            <w:vAlign w:val="center"/>
            <w:hideMark/>
          </w:tcPr>
          <w:p w14:paraId="1358EBE2" w14:textId="77777777" w:rsidR="003C29D4" w:rsidRDefault="003C29D4" w:rsidP="00DA77A0">
            <w:pPr>
              <w:spacing w:line="276" w:lineRule="auto"/>
              <w:rPr>
                <w:rFonts w:eastAsia="Times New Roman" w:cstheme="minorHAnsi"/>
                <w:color w:val="000000"/>
                <w:sz w:val="18"/>
                <w:szCs w:val="18"/>
                <w:lang w:eastAsia="hr-HR"/>
              </w:rPr>
            </w:pPr>
            <w:r>
              <w:rPr>
                <w:rFonts w:eastAsia="Times New Roman" w:cstheme="minorHAnsi"/>
                <w:color w:val="000000"/>
                <w:sz w:val="18"/>
                <w:szCs w:val="18"/>
                <w:lang w:eastAsia="hr-HR"/>
              </w:rPr>
              <w:t xml:space="preserve">2.1 Obnova odobrenja/uskraćivanje obnove odobrenja za stavljanje u promet lijeka (bez izmjena) – </w:t>
            </w:r>
            <w:r>
              <w:rPr>
                <w:rFonts w:eastAsia="Times New Roman" w:cstheme="minorHAnsi"/>
                <w:b/>
                <w:color w:val="000000"/>
                <w:sz w:val="18"/>
                <w:szCs w:val="18"/>
                <w:lang w:eastAsia="hr-HR"/>
              </w:rPr>
              <w:t>primjenjuje se za nacionalne postupke</w:t>
            </w:r>
          </w:p>
        </w:tc>
        <w:tc>
          <w:tcPr>
            <w:tcW w:w="782" w:type="pct"/>
            <w:vAlign w:val="center"/>
          </w:tcPr>
          <w:p w14:paraId="555DF61F" w14:textId="77777777" w:rsidR="003C29D4" w:rsidRPr="000335F7" w:rsidRDefault="003C29D4" w:rsidP="00DA77A0">
            <w:pPr>
              <w:jc w:val="center"/>
              <w:rPr>
                <w:bCs/>
                <w:sz w:val="18"/>
                <w:szCs w:val="18"/>
              </w:rPr>
            </w:pPr>
            <w:r w:rsidRPr="000335F7">
              <w:rPr>
                <w:bCs/>
                <w:sz w:val="18"/>
                <w:szCs w:val="18"/>
              </w:rPr>
              <w:t>45</w:t>
            </w:r>
          </w:p>
        </w:tc>
        <w:tc>
          <w:tcPr>
            <w:tcW w:w="784" w:type="pct"/>
            <w:vAlign w:val="center"/>
          </w:tcPr>
          <w:p w14:paraId="10B7E5DF" w14:textId="77777777" w:rsidR="003C29D4" w:rsidRPr="00EC1971" w:rsidRDefault="003C29D4" w:rsidP="00DA77A0">
            <w:pPr>
              <w:jc w:val="center"/>
              <w:rPr>
                <w:bCs/>
                <w:sz w:val="18"/>
                <w:szCs w:val="18"/>
              </w:rPr>
            </w:pPr>
            <w:r w:rsidRPr="00EC1971">
              <w:rPr>
                <w:bCs/>
                <w:sz w:val="18"/>
                <w:szCs w:val="18"/>
              </w:rPr>
              <w:t>59</w:t>
            </w:r>
          </w:p>
        </w:tc>
        <w:tc>
          <w:tcPr>
            <w:tcW w:w="777" w:type="pct"/>
            <w:vAlign w:val="center"/>
          </w:tcPr>
          <w:p w14:paraId="79FA50FC" w14:textId="77777777" w:rsidR="003C29D4" w:rsidRPr="00EC1971" w:rsidRDefault="003C29D4" w:rsidP="00DA77A0">
            <w:pPr>
              <w:jc w:val="center"/>
              <w:rPr>
                <w:bCs/>
                <w:sz w:val="18"/>
                <w:szCs w:val="18"/>
              </w:rPr>
            </w:pPr>
            <w:r w:rsidRPr="00EC1971">
              <w:rPr>
                <w:sz w:val="18"/>
                <w:szCs w:val="18"/>
              </w:rPr>
              <w:t>131%</w:t>
            </w:r>
          </w:p>
        </w:tc>
      </w:tr>
      <w:tr w:rsidR="003C29D4" w14:paraId="682D74D6" w14:textId="77777777" w:rsidTr="00DA77A0">
        <w:trPr>
          <w:trHeight w:val="142"/>
        </w:trPr>
        <w:tc>
          <w:tcPr>
            <w:tcW w:w="5000" w:type="pct"/>
            <w:gridSpan w:val="4"/>
            <w:noWrap/>
            <w:vAlign w:val="center"/>
            <w:hideMark/>
          </w:tcPr>
          <w:p w14:paraId="44CF84FB"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 xml:space="preserve">2.2. Obnova odobrenja za stavljanje u promet lijeka/homeopatskog lijeka – </w:t>
            </w:r>
            <w:r w:rsidRPr="002A4EE2">
              <w:rPr>
                <w:rFonts w:eastAsia="Times New Roman" w:cstheme="minorHAnsi"/>
                <w:b/>
                <w:color w:val="000000"/>
                <w:sz w:val="18"/>
                <w:szCs w:val="18"/>
                <w:lang w:eastAsia="hr-HR"/>
              </w:rPr>
              <w:t>primjenjuje se za MRP/DCP postupke</w:t>
            </w:r>
          </w:p>
        </w:tc>
      </w:tr>
      <w:tr w:rsidR="003C29D4" w14:paraId="0F033244" w14:textId="77777777" w:rsidTr="00DA77A0">
        <w:trPr>
          <w:trHeight w:val="142"/>
        </w:trPr>
        <w:tc>
          <w:tcPr>
            <w:tcW w:w="5000" w:type="pct"/>
            <w:gridSpan w:val="4"/>
            <w:noWrap/>
            <w:vAlign w:val="center"/>
            <w:hideMark/>
          </w:tcPr>
          <w:p w14:paraId="32E825E9"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2.2.1 Obnova odobrenja/uskraćivanje obnove odobrenja za stavljanje u promet lijeka (bez izmjena)</w:t>
            </w:r>
          </w:p>
        </w:tc>
      </w:tr>
      <w:tr w:rsidR="003C29D4" w14:paraId="4BB64BD3" w14:textId="77777777" w:rsidTr="00DA77A0">
        <w:trPr>
          <w:trHeight w:val="142"/>
        </w:trPr>
        <w:tc>
          <w:tcPr>
            <w:tcW w:w="2657" w:type="pct"/>
            <w:noWrap/>
            <w:vAlign w:val="center"/>
            <w:hideMark/>
          </w:tcPr>
          <w:p w14:paraId="08AC0D49" w14:textId="77777777" w:rsidR="003C29D4" w:rsidRDefault="003C29D4" w:rsidP="00DA77A0">
            <w:pPr>
              <w:spacing w:line="276" w:lineRule="auto"/>
              <w:rPr>
                <w:rFonts w:eastAsia="Times New Roman" w:cstheme="minorHAnsi"/>
                <w:color w:val="000000"/>
                <w:sz w:val="18"/>
                <w:szCs w:val="18"/>
                <w:lang w:eastAsia="hr-HR"/>
              </w:rPr>
            </w:pPr>
            <w:r>
              <w:rPr>
                <w:rFonts w:eastAsia="Times New Roman" w:cstheme="minorHAnsi"/>
                <w:color w:val="000000"/>
                <w:sz w:val="18"/>
                <w:szCs w:val="18"/>
                <w:lang w:eastAsia="hr-HR"/>
              </w:rPr>
              <w:t>2.2.1.1 U postupku međusobnog priznavanja/decentraliziranom postupku u slučaju kada je RH referentna zemlja članica</w:t>
            </w:r>
          </w:p>
        </w:tc>
        <w:tc>
          <w:tcPr>
            <w:tcW w:w="782" w:type="pct"/>
            <w:vAlign w:val="center"/>
          </w:tcPr>
          <w:p w14:paraId="4B864DEF" w14:textId="77777777" w:rsidR="003C29D4" w:rsidRPr="000335F7" w:rsidRDefault="003C29D4" w:rsidP="00DA77A0">
            <w:pPr>
              <w:jc w:val="center"/>
              <w:rPr>
                <w:bCs/>
                <w:sz w:val="18"/>
                <w:szCs w:val="18"/>
              </w:rPr>
            </w:pPr>
            <w:r w:rsidRPr="000335F7">
              <w:rPr>
                <w:bCs/>
                <w:sz w:val="18"/>
                <w:szCs w:val="18"/>
              </w:rPr>
              <w:t>23</w:t>
            </w:r>
          </w:p>
        </w:tc>
        <w:tc>
          <w:tcPr>
            <w:tcW w:w="784" w:type="pct"/>
            <w:vAlign w:val="center"/>
          </w:tcPr>
          <w:p w14:paraId="7A68AE4D" w14:textId="77777777" w:rsidR="003C29D4" w:rsidRPr="00EC1971" w:rsidRDefault="003C29D4" w:rsidP="00DA77A0">
            <w:pPr>
              <w:jc w:val="center"/>
              <w:rPr>
                <w:bCs/>
                <w:sz w:val="18"/>
                <w:szCs w:val="18"/>
              </w:rPr>
            </w:pPr>
            <w:r w:rsidRPr="00EC1971">
              <w:rPr>
                <w:bCs/>
                <w:sz w:val="18"/>
                <w:szCs w:val="18"/>
              </w:rPr>
              <w:t>30</w:t>
            </w:r>
          </w:p>
        </w:tc>
        <w:tc>
          <w:tcPr>
            <w:tcW w:w="777" w:type="pct"/>
            <w:vAlign w:val="center"/>
          </w:tcPr>
          <w:p w14:paraId="1CF3B011" w14:textId="77777777" w:rsidR="003C29D4" w:rsidRPr="00EC1971" w:rsidRDefault="003C29D4" w:rsidP="00DA77A0">
            <w:pPr>
              <w:jc w:val="center"/>
              <w:rPr>
                <w:sz w:val="18"/>
                <w:szCs w:val="18"/>
              </w:rPr>
            </w:pPr>
            <w:r w:rsidRPr="00EC1971">
              <w:rPr>
                <w:sz w:val="18"/>
                <w:szCs w:val="18"/>
              </w:rPr>
              <w:t>130%</w:t>
            </w:r>
          </w:p>
        </w:tc>
      </w:tr>
      <w:tr w:rsidR="003C29D4" w14:paraId="60B8FB6E" w14:textId="77777777" w:rsidTr="00DA77A0">
        <w:trPr>
          <w:trHeight w:val="142"/>
        </w:trPr>
        <w:tc>
          <w:tcPr>
            <w:tcW w:w="2657" w:type="pct"/>
            <w:noWrap/>
            <w:vAlign w:val="center"/>
            <w:hideMark/>
          </w:tcPr>
          <w:p w14:paraId="2B87BAB7" w14:textId="77777777" w:rsidR="003C29D4" w:rsidRDefault="003C29D4" w:rsidP="00DA77A0">
            <w:pPr>
              <w:spacing w:line="276" w:lineRule="auto"/>
              <w:rPr>
                <w:rFonts w:eastAsia="Times New Roman" w:cstheme="minorHAnsi"/>
                <w:color w:val="000000"/>
                <w:sz w:val="18"/>
                <w:szCs w:val="18"/>
                <w:lang w:eastAsia="hr-HR"/>
              </w:rPr>
            </w:pPr>
            <w:r>
              <w:rPr>
                <w:rFonts w:eastAsia="Times New Roman" w:cstheme="minorHAnsi"/>
                <w:color w:val="000000"/>
                <w:sz w:val="18"/>
                <w:szCs w:val="18"/>
                <w:lang w:eastAsia="hr-HR"/>
              </w:rPr>
              <w:t>2.2.1.2 U postupku međusobnog priznavanja/decentraliziranom postupku u slučaju kada je RH zemlja članica sudionica u postupku</w:t>
            </w:r>
          </w:p>
        </w:tc>
        <w:tc>
          <w:tcPr>
            <w:tcW w:w="782" w:type="pct"/>
            <w:vAlign w:val="center"/>
          </w:tcPr>
          <w:p w14:paraId="1112C8E3" w14:textId="77777777" w:rsidR="003C29D4" w:rsidRPr="000335F7" w:rsidRDefault="003C29D4" w:rsidP="00DA77A0">
            <w:pPr>
              <w:jc w:val="center"/>
              <w:rPr>
                <w:bCs/>
                <w:sz w:val="18"/>
                <w:szCs w:val="18"/>
              </w:rPr>
            </w:pPr>
            <w:r w:rsidRPr="000335F7">
              <w:rPr>
                <w:bCs/>
                <w:sz w:val="18"/>
                <w:szCs w:val="18"/>
              </w:rPr>
              <w:t>151</w:t>
            </w:r>
          </w:p>
        </w:tc>
        <w:tc>
          <w:tcPr>
            <w:tcW w:w="784" w:type="pct"/>
            <w:vAlign w:val="center"/>
          </w:tcPr>
          <w:p w14:paraId="18B16E1B" w14:textId="77777777" w:rsidR="003C29D4" w:rsidRPr="00EC1971" w:rsidRDefault="003C29D4" w:rsidP="00DA77A0">
            <w:pPr>
              <w:jc w:val="center"/>
              <w:rPr>
                <w:bCs/>
                <w:sz w:val="18"/>
                <w:szCs w:val="18"/>
              </w:rPr>
            </w:pPr>
            <w:r w:rsidRPr="00EC1971">
              <w:rPr>
                <w:bCs/>
                <w:sz w:val="18"/>
                <w:szCs w:val="18"/>
              </w:rPr>
              <w:t>178</w:t>
            </w:r>
          </w:p>
        </w:tc>
        <w:tc>
          <w:tcPr>
            <w:tcW w:w="777" w:type="pct"/>
            <w:vAlign w:val="center"/>
          </w:tcPr>
          <w:p w14:paraId="69D9B9C7" w14:textId="77777777" w:rsidR="003C29D4" w:rsidRPr="00EC1971" w:rsidRDefault="003C29D4" w:rsidP="00DA77A0">
            <w:pPr>
              <w:jc w:val="center"/>
              <w:rPr>
                <w:sz w:val="18"/>
                <w:szCs w:val="18"/>
              </w:rPr>
            </w:pPr>
            <w:r w:rsidRPr="00EC1971">
              <w:rPr>
                <w:sz w:val="18"/>
                <w:szCs w:val="18"/>
              </w:rPr>
              <w:t>118%</w:t>
            </w:r>
          </w:p>
        </w:tc>
      </w:tr>
      <w:tr w:rsidR="003C29D4" w14:paraId="1A1C9A32" w14:textId="77777777" w:rsidTr="00DA77A0">
        <w:trPr>
          <w:trHeight w:val="142"/>
        </w:trPr>
        <w:tc>
          <w:tcPr>
            <w:tcW w:w="5000" w:type="pct"/>
            <w:gridSpan w:val="4"/>
            <w:noWrap/>
            <w:vAlign w:val="center"/>
            <w:hideMark/>
          </w:tcPr>
          <w:p w14:paraId="339299A2"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2.2.2 Obnova odobrenja/uskraćivanje obnove odobrenja za stavljanje u promet alergena (bez izmjena)</w:t>
            </w:r>
          </w:p>
        </w:tc>
      </w:tr>
      <w:tr w:rsidR="003C29D4" w14:paraId="44151B13" w14:textId="77777777" w:rsidTr="00DA77A0">
        <w:trPr>
          <w:trHeight w:val="142"/>
        </w:trPr>
        <w:tc>
          <w:tcPr>
            <w:tcW w:w="2657" w:type="pct"/>
            <w:noWrap/>
            <w:vAlign w:val="center"/>
            <w:hideMark/>
          </w:tcPr>
          <w:p w14:paraId="5654286F" w14:textId="77777777" w:rsidR="003C29D4" w:rsidRDefault="003C29D4" w:rsidP="00DA77A0">
            <w:pPr>
              <w:spacing w:line="276" w:lineRule="auto"/>
              <w:rPr>
                <w:rFonts w:eastAsia="Times New Roman" w:cstheme="minorHAnsi"/>
                <w:color w:val="000000"/>
                <w:sz w:val="18"/>
                <w:szCs w:val="18"/>
                <w:lang w:eastAsia="hr-HR"/>
              </w:rPr>
            </w:pPr>
            <w:r>
              <w:rPr>
                <w:rFonts w:eastAsia="Times New Roman" w:cstheme="minorHAnsi"/>
                <w:color w:val="000000"/>
                <w:sz w:val="18"/>
                <w:szCs w:val="18"/>
                <w:lang w:eastAsia="hr-HR"/>
              </w:rPr>
              <w:t>2.2.2.1 U postupku međusobnog priznavanja/decentraliziranom postupku u slučaju kada je RH referentna zemlja članica</w:t>
            </w:r>
          </w:p>
        </w:tc>
        <w:tc>
          <w:tcPr>
            <w:tcW w:w="782" w:type="pct"/>
            <w:vAlign w:val="center"/>
          </w:tcPr>
          <w:p w14:paraId="75A013F8" w14:textId="77777777" w:rsidR="003C29D4" w:rsidRPr="005A1767" w:rsidRDefault="003C29D4" w:rsidP="00DA77A0">
            <w:pPr>
              <w:jc w:val="center"/>
              <w:rPr>
                <w:bCs/>
                <w:sz w:val="18"/>
                <w:szCs w:val="18"/>
              </w:rPr>
            </w:pPr>
            <w:r>
              <w:rPr>
                <w:bCs/>
                <w:sz w:val="18"/>
                <w:szCs w:val="18"/>
              </w:rPr>
              <w:t>0</w:t>
            </w:r>
          </w:p>
        </w:tc>
        <w:tc>
          <w:tcPr>
            <w:tcW w:w="784" w:type="pct"/>
            <w:vAlign w:val="center"/>
          </w:tcPr>
          <w:p w14:paraId="192B15A5" w14:textId="77777777" w:rsidR="003C29D4" w:rsidRPr="00E62F52" w:rsidRDefault="003C29D4" w:rsidP="00DA77A0">
            <w:pPr>
              <w:jc w:val="center"/>
              <w:rPr>
                <w:bCs/>
                <w:sz w:val="18"/>
                <w:szCs w:val="18"/>
              </w:rPr>
            </w:pPr>
            <w:r>
              <w:rPr>
                <w:bCs/>
                <w:sz w:val="18"/>
                <w:szCs w:val="18"/>
              </w:rPr>
              <w:t>0</w:t>
            </w:r>
          </w:p>
        </w:tc>
        <w:tc>
          <w:tcPr>
            <w:tcW w:w="777" w:type="pct"/>
            <w:vAlign w:val="center"/>
          </w:tcPr>
          <w:p w14:paraId="24EA1ADB" w14:textId="77777777" w:rsidR="003C29D4" w:rsidRPr="00C1671F" w:rsidRDefault="003C29D4" w:rsidP="00DA77A0">
            <w:pPr>
              <w:jc w:val="center"/>
              <w:rPr>
                <w:bCs/>
                <w:sz w:val="20"/>
                <w:szCs w:val="20"/>
              </w:rPr>
            </w:pPr>
            <w:r>
              <w:rPr>
                <w:bCs/>
                <w:sz w:val="20"/>
                <w:szCs w:val="20"/>
              </w:rPr>
              <w:t>-</w:t>
            </w:r>
          </w:p>
        </w:tc>
      </w:tr>
      <w:tr w:rsidR="003C29D4" w14:paraId="6000ADFC" w14:textId="77777777" w:rsidTr="00DA77A0">
        <w:trPr>
          <w:trHeight w:val="142"/>
        </w:trPr>
        <w:tc>
          <w:tcPr>
            <w:tcW w:w="2657" w:type="pct"/>
            <w:noWrap/>
            <w:vAlign w:val="center"/>
            <w:hideMark/>
          </w:tcPr>
          <w:p w14:paraId="78BC87BC" w14:textId="77777777" w:rsidR="003C29D4" w:rsidRDefault="003C29D4" w:rsidP="00DA77A0">
            <w:pPr>
              <w:spacing w:line="276" w:lineRule="auto"/>
              <w:rPr>
                <w:rFonts w:eastAsia="Times New Roman" w:cstheme="minorHAnsi"/>
                <w:color w:val="000000"/>
                <w:sz w:val="18"/>
                <w:szCs w:val="18"/>
                <w:lang w:eastAsia="hr-HR"/>
              </w:rPr>
            </w:pPr>
            <w:r>
              <w:rPr>
                <w:rFonts w:eastAsia="Times New Roman" w:cstheme="minorHAnsi"/>
                <w:color w:val="000000"/>
                <w:sz w:val="18"/>
                <w:szCs w:val="18"/>
                <w:lang w:eastAsia="hr-HR"/>
              </w:rPr>
              <w:t>2.2.2.2 U postupku međusobnog priznavanja/decentraliziranom postupku u slučaju kada je RH zemlja članica sudionica u postupku i u nacionalnom postupku</w:t>
            </w:r>
          </w:p>
        </w:tc>
        <w:tc>
          <w:tcPr>
            <w:tcW w:w="782" w:type="pct"/>
            <w:vAlign w:val="center"/>
          </w:tcPr>
          <w:p w14:paraId="73B01D59" w14:textId="77777777" w:rsidR="003C29D4" w:rsidRPr="005A1767" w:rsidRDefault="003C29D4" w:rsidP="00DA77A0">
            <w:pPr>
              <w:jc w:val="center"/>
              <w:rPr>
                <w:bCs/>
                <w:sz w:val="18"/>
                <w:szCs w:val="18"/>
              </w:rPr>
            </w:pPr>
            <w:r>
              <w:rPr>
                <w:bCs/>
                <w:sz w:val="18"/>
                <w:szCs w:val="18"/>
              </w:rPr>
              <w:t>0</w:t>
            </w:r>
          </w:p>
        </w:tc>
        <w:tc>
          <w:tcPr>
            <w:tcW w:w="784" w:type="pct"/>
            <w:vAlign w:val="center"/>
          </w:tcPr>
          <w:p w14:paraId="4662C875" w14:textId="77777777" w:rsidR="003C29D4" w:rsidRPr="00E62F52" w:rsidRDefault="003C29D4" w:rsidP="00DA77A0">
            <w:pPr>
              <w:jc w:val="center"/>
              <w:rPr>
                <w:bCs/>
                <w:sz w:val="18"/>
                <w:szCs w:val="18"/>
              </w:rPr>
            </w:pPr>
            <w:r>
              <w:rPr>
                <w:bCs/>
                <w:sz w:val="18"/>
                <w:szCs w:val="18"/>
              </w:rPr>
              <w:t>0</w:t>
            </w:r>
          </w:p>
        </w:tc>
        <w:tc>
          <w:tcPr>
            <w:tcW w:w="777" w:type="pct"/>
            <w:vAlign w:val="center"/>
          </w:tcPr>
          <w:p w14:paraId="56B10459" w14:textId="77777777" w:rsidR="003C29D4" w:rsidRPr="00C1671F" w:rsidRDefault="003C29D4" w:rsidP="00DA77A0">
            <w:pPr>
              <w:jc w:val="center"/>
              <w:rPr>
                <w:bCs/>
                <w:sz w:val="20"/>
                <w:szCs w:val="20"/>
              </w:rPr>
            </w:pPr>
            <w:r>
              <w:rPr>
                <w:bCs/>
                <w:sz w:val="20"/>
                <w:szCs w:val="20"/>
              </w:rPr>
              <w:t>-</w:t>
            </w:r>
          </w:p>
        </w:tc>
      </w:tr>
      <w:tr w:rsidR="003C29D4" w14:paraId="76661F18" w14:textId="77777777" w:rsidTr="00DA77A0">
        <w:trPr>
          <w:trHeight w:val="142"/>
        </w:trPr>
        <w:tc>
          <w:tcPr>
            <w:tcW w:w="5000" w:type="pct"/>
            <w:gridSpan w:val="4"/>
            <w:noWrap/>
            <w:vAlign w:val="center"/>
            <w:hideMark/>
          </w:tcPr>
          <w:p w14:paraId="151F8CB8"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2.2.3 Obnova registracije/uskraćivanje obnove registracije tradicionalnog biljnog lijeka</w:t>
            </w:r>
          </w:p>
        </w:tc>
      </w:tr>
      <w:tr w:rsidR="003C29D4" w14:paraId="7AF90624" w14:textId="77777777" w:rsidTr="00DA77A0">
        <w:trPr>
          <w:trHeight w:val="142"/>
        </w:trPr>
        <w:tc>
          <w:tcPr>
            <w:tcW w:w="2657" w:type="pct"/>
            <w:noWrap/>
            <w:vAlign w:val="center"/>
            <w:hideMark/>
          </w:tcPr>
          <w:p w14:paraId="46C3DB06" w14:textId="77777777" w:rsidR="003C29D4" w:rsidRDefault="003C29D4" w:rsidP="00DA77A0">
            <w:pPr>
              <w:spacing w:line="276" w:lineRule="auto"/>
              <w:rPr>
                <w:rFonts w:eastAsia="Times New Roman" w:cstheme="minorHAnsi"/>
                <w:color w:val="000000"/>
                <w:sz w:val="18"/>
                <w:szCs w:val="18"/>
                <w:lang w:eastAsia="hr-HR"/>
              </w:rPr>
            </w:pPr>
            <w:r>
              <w:rPr>
                <w:rFonts w:eastAsia="Times New Roman" w:cstheme="minorHAnsi"/>
                <w:color w:val="000000"/>
                <w:sz w:val="18"/>
                <w:szCs w:val="18"/>
                <w:lang w:eastAsia="hr-HR"/>
              </w:rPr>
              <w:t xml:space="preserve">2.2.3.1 </w:t>
            </w:r>
            <w:r>
              <w:rPr>
                <w:rFonts w:eastAsia="Times New Roman" w:cstheme="minorHAnsi"/>
                <w:b/>
                <w:color w:val="000000"/>
                <w:sz w:val="18"/>
                <w:szCs w:val="18"/>
                <w:lang w:eastAsia="hr-HR"/>
              </w:rPr>
              <w:t>U postupku međusobnog priznavanja/decentraliziranom postupku</w:t>
            </w:r>
            <w:r>
              <w:rPr>
                <w:rFonts w:eastAsia="Times New Roman" w:cstheme="minorHAnsi"/>
                <w:color w:val="000000"/>
                <w:sz w:val="18"/>
                <w:szCs w:val="18"/>
                <w:lang w:eastAsia="hr-HR"/>
              </w:rPr>
              <w:t xml:space="preserve"> u slučaju kada je RH referentna zemlja</w:t>
            </w:r>
          </w:p>
        </w:tc>
        <w:tc>
          <w:tcPr>
            <w:tcW w:w="782" w:type="pct"/>
            <w:vAlign w:val="center"/>
          </w:tcPr>
          <w:p w14:paraId="62B64008" w14:textId="77777777" w:rsidR="003C29D4" w:rsidRPr="005A1767" w:rsidRDefault="003C29D4" w:rsidP="00DA77A0">
            <w:pPr>
              <w:jc w:val="center"/>
              <w:rPr>
                <w:bCs/>
                <w:sz w:val="18"/>
                <w:szCs w:val="18"/>
              </w:rPr>
            </w:pPr>
            <w:r>
              <w:rPr>
                <w:bCs/>
                <w:sz w:val="18"/>
                <w:szCs w:val="18"/>
              </w:rPr>
              <w:t>0</w:t>
            </w:r>
          </w:p>
        </w:tc>
        <w:tc>
          <w:tcPr>
            <w:tcW w:w="784" w:type="pct"/>
            <w:vAlign w:val="center"/>
          </w:tcPr>
          <w:p w14:paraId="04C35E5B" w14:textId="77777777" w:rsidR="003C29D4" w:rsidRPr="00E62F52" w:rsidRDefault="003C29D4" w:rsidP="00DA77A0">
            <w:pPr>
              <w:jc w:val="center"/>
              <w:rPr>
                <w:bCs/>
                <w:sz w:val="18"/>
                <w:szCs w:val="18"/>
              </w:rPr>
            </w:pPr>
            <w:r>
              <w:rPr>
                <w:bCs/>
                <w:sz w:val="18"/>
                <w:szCs w:val="18"/>
              </w:rPr>
              <w:t>0</w:t>
            </w:r>
          </w:p>
        </w:tc>
        <w:tc>
          <w:tcPr>
            <w:tcW w:w="777" w:type="pct"/>
            <w:vAlign w:val="center"/>
          </w:tcPr>
          <w:p w14:paraId="56078EAA" w14:textId="77777777" w:rsidR="003C29D4" w:rsidRPr="00C1671F" w:rsidRDefault="003C29D4" w:rsidP="00DA77A0">
            <w:pPr>
              <w:jc w:val="center"/>
              <w:rPr>
                <w:bCs/>
                <w:sz w:val="20"/>
                <w:szCs w:val="20"/>
              </w:rPr>
            </w:pPr>
            <w:r>
              <w:rPr>
                <w:bCs/>
                <w:sz w:val="20"/>
                <w:szCs w:val="20"/>
              </w:rPr>
              <w:t>-</w:t>
            </w:r>
          </w:p>
        </w:tc>
      </w:tr>
      <w:tr w:rsidR="003C29D4" w14:paraId="63D47734" w14:textId="77777777" w:rsidTr="00DA77A0">
        <w:trPr>
          <w:trHeight w:val="142"/>
        </w:trPr>
        <w:tc>
          <w:tcPr>
            <w:tcW w:w="2657" w:type="pct"/>
            <w:noWrap/>
            <w:vAlign w:val="center"/>
            <w:hideMark/>
          </w:tcPr>
          <w:p w14:paraId="3E6D92FB" w14:textId="77777777" w:rsidR="003C29D4" w:rsidRDefault="003C29D4" w:rsidP="00DA77A0">
            <w:pPr>
              <w:spacing w:line="276" w:lineRule="auto"/>
              <w:rPr>
                <w:rFonts w:eastAsia="Times New Roman" w:cstheme="minorHAnsi"/>
                <w:color w:val="000000"/>
                <w:sz w:val="18"/>
                <w:szCs w:val="18"/>
                <w:lang w:eastAsia="hr-HR"/>
              </w:rPr>
            </w:pPr>
            <w:r>
              <w:rPr>
                <w:rFonts w:eastAsia="Times New Roman" w:cstheme="minorHAnsi"/>
                <w:color w:val="000000"/>
                <w:sz w:val="18"/>
                <w:szCs w:val="18"/>
                <w:lang w:eastAsia="hr-HR"/>
              </w:rPr>
              <w:t>2.2.3.2 U postupku međusobnog priznavanja/decentraliziranom postupku u slučaju kada je RH zemlja članica sudionica u postupku i u nacionalnom postupku</w:t>
            </w:r>
          </w:p>
        </w:tc>
        <w:tc>
          <w:tcPr>
            <w:tcW w:w="782" w:type="pct"/>
            <w:vAlign w:val="center"/>
          </w:tcPr>
          <w:p w14:paraId="0CAC836C" w14:textId="77777777" w:rsidR="003C29D4" w:rsidRPr="005A1767" w:rsidRDefault="003C29D4" w:rsidP="00DA77A0">
            <w:pPr>
              <w:jc w:val="center"/>
              <w:rPr>
                <w:bCs/>
                <w:sz w:val="18"/>
                <w:szCs w:val="18"/>
              </w:rPr>
            </w:pPr>
            <w:r>
              <w:rPr>
                <w:bCs/>
                <w:sz w:val="18"/>
                <w:szCs w:val="18"/>
              </w:rPr>
              <w:t>0</w:t>
            </w:r>
          </w:p>
        </w:tc>
        <w:tc>
          <w:tcPr>
            <w:tcW w:w="784" w:type="pct"/>
            <w:vAlign w:val="center"/>
          </w:tcPr>
          <w:p w14:paraId="513A90B6" w14:textId="77777777" w:rsidR="003C29D4" w:rsidRPr="00E62F52" w:rsidRDefault="003C29D4" w:rsidP="00DA77A0">
            <w:pPr>
              <w:jc w:val="center"/>
              <w:rPr>
                <w:bCs/>
                <w:sz w:val="18"/>
                <w:szCs w:val="18"/>
              </w:rPr>
            </w:pPr>
            <w:r>
              <w:rPr>
                <w:bCs/>
                <w:sz w:val="18"/>
                <w:szCs w:val="18"/>
              </w:rPr>
              <w:t>0</w:t>
            </w:r>
          </w:p>
        </w:tc>
        <w:tc>
          <w:tcPr>
            <w:tcW w:w="777" w:type="pct"/>
            <w:vAlign w:val="center"/>
          </w:tcPr>
          <w:p w14:paraId="4ECE8516" w14:textId="77777777" w:rsidR="003C29D4" w:rsidRPr="000D4E14" w:rsidRDefault="003C29D4" w:rsidP="00DA77A0">
            <w:pPr>
              <w:jc w:val="center"/>
              <w:rPr>
                <w:bCs/>
                <w:sz w:val="20"/>
                <w:szCs w:val="20"/>
              </w:rPr>
            </w:pPr>
            <w:r>
              <w:rPr>
                <w:bCs/>
                <w:sz w:val="20"/>
                <w:szCs w:val="20"/>
              </w:rPr>
              <w:t>-</w:t>
            </w:r>
          </w:p>
        </w:tc>
      </w:tr>
      <w:tr w:rsidR="003C29D4" w14:paraId="0CAC2C92" w14:textId="77777777" w:rsidTr="00DA77A0">
        <w:trPr>
          <w:trHeight w:val="142"/>
        </w:trPr>
        <w:tc>
          <w:tcPr>
            <w:tcW w:w="5000" w:type="pct"/>
            <w:gridSpan w:val="4"/>
            <w:noWrap/>
            <w:vAlign w:val="center"/>
            <w:hideMark/>
          </w:tcPr>
          <w:p w14:paraId="68EDFA67" w14:textId="77777777" w:rsidR="003C29D4" w:rsidRPr="002A4EE2" w:rsidRDefault="003C29D4" w:rsidP="00DA77A0">
            <w:pPr>
              <w:spacing w:line="276" w:lineRule="auto"/>
              <w:rPr>
                <w:rFonts w:eastAsia="Times New Roman" w:cstheme="minorHAnsi"/>
                <w:color w:val="000000"/>
                <w:sz w:val="18"/>
                <w:szCs w:val="18"/>
                <w:lang w:eastAsia="hr-HR"/>
              </w:rPr>
            </w:pPr>
            <w:r w:rsidRPr="002A4EE2">
              <w:rPr>
                <w:rFonts w:eastAsia="Times New Roman" w:cstheme="minorHAnsi"/>
                <w:color w:val="000000"/>
                <w:sz w:val="18"/>
                <w:szCs w:val="18"/>
                <w:lang w:eastAsia="hr-HR"/>
              </w:rPr>
              <w:t>2.2.4 Obnova registracije/uskraćivanje obnove registracije homeopatskog lijeka</w:t>
            </w:r>
          </w:p>
        </w:tc>
      </w:tr>
      <w:tr w:rsidR="003C29D4" w14:paraId="19DAE85E" w14:textId="77777777" w:rsidTr="00DA77A0">
        <w:trPr>
          <w:trHeight w:val="142"/>
        </w:trPr>
        <w:tc>
          <w:tcPr>
            <w:tcW w:w="2657" w:type="pct"/>
            <w:noWrap/>
            <w:vAlign w:val="center"/>
            <w:hideMark/>
          </w:tcPr>
          <w:p w14:paraId="443686C6" w14:textId="77777777" w:rsidR="003C29D4" w:rsidRDefault="003C29D4" w:rsidP="00DA77A0">
            <w:pPr>
              <w:spacing w:line="276" w:lineRule="auto"/>
              <w:rPr>
                <w:rFonts w:eastAsia="Times New Roman" w:cstheme="minorHAnsi"/>
                <w:color w:val="000000"/>
                <w:sz w:val="18"/>
                <w:szCs w:val="18"/>
                <w:lang w:eastAsia="hr-HR"/>
              </w:rPr>
            </w:pPr>
            <w:r>
              <w:rPr>
                <w:rFonts w:eastAsia="Times New Roman" w:cstheme="minorHAnsi"/>
                <w:color w:val="000000"/>
                <w:sz w:val="18"/>
                <w:szCs w:val="18"/>
                <w:lang w:eastAsia="hr-HR"/>
              </w:rPr>
              <w:t>2.2.4.1 U postupku međusobnog priznavanja/decentraliziranom postupku u slučaju kada je RH referentna zemlja članica</w:t>
            </w:r>
          </w:p>
        </w:tc>
        <w:tc>
          <w:tcPr>
            <w:tcW w:w="782" w:type="pct"/>
            <w:vAlign w:val="center"/>
          </w:tcPr>
          <w:p w14:paraId="7ADD3A6F" w14:textId="77777777" w:rsidR="003C29D4" w:rsidRPr="005A1767" w:rsidRDefault="003C29D4" w:rsidP="00DA77A0">
            <w:pPr>
              <w:jc w:val="center"/>
              <w:rPr>
                <w:bCs/>
                <w:sz w:val="18"/>
                <w:szCs w:val="18"/>
              </w:rPr>
            </w:pPr>
            <w:r>
              <w:rPr>
                <w:bCs/>
                <w:sz w:val="18"/>
                <w:szCs w:val="18"/>
              </w:rPr>
              <w:t>0</w:t>
            </w:r>
          </w:p>
        </w:tc>
        <w:tc>
          <w:tcPr>
            <w:tcW w:w="784" w:type="pct"/>
            <w:vAlign w:val="center"/>
          </w:tcPr>
          <w:p w14:paraId="1417B2BB" w14:textId="77777777" w:rsidR="003C29D4" w:rsidRPr="00E62F52" w:rsidRDefault="003C29D4" w:rsidP="00DA77A0">
            <w:pPr>
              <w:jc w:val="center"/>
              <w:rPr>
                <w:bCs/>
                <w:sz w:val="18"/>
                <w:szCs w:val="18"/>
              </w:rPr>
            </w:pPr>
            <w:r>
              <w:rPr>
                <w:bCs/>
                <w:sz w:val="18"/>
                <w:szCs w:val="18"/>
              </w:rPr>
              <w:t>0</w:t>
            </w:r>
          </w:p>
        </w:tc>
        <w:tc>
          <w:tcPr>
            <w:tcW w:w="777" w:type="pct"/>
            <w:vAlign w:val="center"/>
          </w:tcPr>
          <w:p w14:paraId="6C3073E4" w14:textId="77777777" w:rsidR="003C29D4" w:rsidRPr="00C1671F" w:rsidRDefault="003C29D4" w:rsidP="00DA77A0">
            <w:pPr>
              <w:jc w:val="center"/>
              <w:rPr>
                <w:bCs/>
                <w:sz w:val="20"/>
                <w:szCs w:val="20"/>
              </w:rPr>
            </w:pPr>
            <w:r>
              <w:rPr>
                <w:bCs/>
                <w:sz w:val="20"/>
                <w:szCs w:val="20"/>
              </w:rPr>
              <w:t>-</w:t>
            </w:r>
          </w:p>
        </w:tc>
      </w:tr>
      <w:tr w:rsidR="003C29D4" w14:paraId="0E8591F3" w14:textId="77777777" w:rsidTr="00DA77A0">
        <w:trPr>
          <w:trHeight w:val="142"/>
        </w:trPr>
        <w:tc>
          <w:tcPr>
            <w:tcW w:w="2657" w:type="pct"/>
            <w:noWrap/>
            <w:vAlign w:val="center"/>
            <w:hideMark/>
          </w:tcPr>
          <w:p w14:paraId="7E111F68" w14:textId="77777777" w:rsidR="003C29D4" w:rsidRDefault="003C29D4" w:rsidP="00DA77A0">
            <w:pPr>
              <w:spacing w:line="276" w:lineRule="auto"/>
              <w:rPr>
                <w:rFonts w:eastAsia="Times New Roman" w:cstheme="minorHAnsi"/>
                <w:color w:val="000000"/>
                <w:sz w:val="18"/>
                <w:szCs w:val="18"/>
                <w:lang w:eastAsia="hr-HR"/>
              </w:rPr>
            </w:pPr>
            <w:r>
              <w:rPr>
                <w:rFonts w:eastAsia="Times New Roman" w:cstheme="minorHAnsi"/>
                <w:color w:val="000000"/>
                <w:sz w:val="18"/>
                <w:szCs w:val="18"/>
                <w:lang w:eastAsia="hr-HR"/>
              </w:rPr>
              <w:t>2.2.4.2 U postupku međusobnog priznavanja/decentraliziranom postupku u slučaju kada je RH zemlja članica sudionica u postupku i u nacionalnom postupku</w:t>
            </w:r>
          </w:p>
        </w:tc>
        <w:tc>
          <w:tcPr>
            <w:tcW w:w="782" w:type="pct"/>
            <w:vAlign w:val="center"/>
          </w:tcPr>
          <w:p w14:paraId="71EEE100" w14:textId="77777777" w:rsidR="003C29D4" w:rsidRPr="005A1767" w:rsidRDefault="003C29D4" w:rsidP="00DA77A0">
            <w:pPr>
              <w:jc w:val="center"/>
              <w:rPr>
                <w:bCs/>
                <w:sz w:val="18"/>
                <w:szCs w:val="18"/>
              </w:rPr>
            </w:pPr>
            <w:r>
              <w:rPr>
                <w:bCs/>
                <w:sz w:val="18"/>
                <w:szCs w:val="18"/>
              </w:rPr>
              <w:t>0</w:t>
            </w:r>
          </w:p>
        </w:tc>
        <w:tc>
          <w:tcPr>
            <w:tcW w:w="784" w:type="pct"/>
            <w:vAlign w:val="center"/>
          </w:tcPr>
          <w:p w14:paraId="743A9F87" w14:textId="77777777" w:rsidR="003C29D4" w:rsidRPr="00E62F52" w:rsidRDefault="003C29D4" w:rsidP="00DA77A0">
            <w:pPr>
              <w:jc w:val="center"/>
              <w:rPr>
                <w:bCs/>
                <w:sz w:val="18"/>
                <w:szCs w:val="18"/>
              </w:rPr>
            </w:pPr>
            <w:r>
              <w:rPr>
                <w:bCs/>
                <w:sz w:val="18"/>
                <w:szCs w:val="18"/>
              </w:rPr>
              <w:t>0</w:t>
            </w:r>
          </w:p>
        </w:tc>
        <w:tc>
          <w:tcPr>
            <w:tcW w:w="777" w:type="pct"/>
            <w:vAlign w:val="center"/>
          </w:tcPr>
          <w:p w14:paraId="0806F8DB" w14:textId="77777777" w:rsidR="003C29D4" w:rsidRPr="00C1671F" w:rsidRDefault="003C29D4" w:rsidP="00DA77A0">
            <w:pPr>
              <w:jc w:val="center"/>
              <w:rPr>
                <w:bCs/>
                <w:sz w:val="20"/>
                <w:szCs w:val="20"/>
              </w:rPr>
            </w:pPr>
            <w:r>
              <w:rPr>
                <w:bCs/>
                <w:sz w:val="20"/>
                <w:szCs w:val="20"/>
              </w:rPr>
              <w:t>-</w:t>
            </w:r>
          </w:p>
        </w:tc>
      </w:tr>
      <w:tr w:rsidR="003C29D4" w14:paraId="18604443" w14:textId="77777777" w:rsidTr="00DA77A0">
        <w:trPr>
          <w:trHeight w:val="315"/>
        </w:trPr>
        <w:tc>
          <w:tcPr>
            <w:tcW w:w="2657" w:type="pct"/>
            <w:shd w:val="clear" w:color="auto" w:fill="BFBFBF"/>
            <w:noWrap/>
            <w:vAlign w:val="center"/>
            <w:hideMark/>
          </w:tcPr>
          <w:p w14:paraId="353CC715" w14:textId="77777777" w:rsidR="003C29D4" w:rsidRPr="003A4928" w:rsidRDefault="003C29D4" w:rsidP="00DA77A0">
            <w:pPr>
              <w:spacing w:line="276" w:lineRule="auto"/>
              <w:rPr>
                <w:rFonts w:eastAsia="Times New Roman" w:cstheme="minorHAnsi"/>
                <w:b/>
                <w:bCs/>
                <w:color w:val="000000"/>
                <w:sz w:val="20"/>
                <w:szCs w:val="20"/>
                <w:lang w:eastAsia="hr-HR"/>
              </w:rPr>
            </w:pPr>
            <w:r w:rsidRPr="003A4928">
              <w:rPr>
                <w:rFonts w:eastAsia="Times New Roman" w:cstheme="minorHAnsi"/>
                <w:b/>
                <w:bCs/>
                <w:color w:val="000000"/>
                <w:sz w:val="20"/>
                <w:szCs w:val="20"/>
                <w:lang w:eastAsia="hr-HR"/>
              </w:rPr>
              <w:t>UKUPNO:</w:t>
            </w:r>
          </w:p>
        </w:tc>
        <w:tc>
          <w:tcPr>
            <w:tcW w:w="782" w:type="pct"/>
            <w:shd w:val="clear" w:color="auto" w:fill="BFBFBF"/>
            <w:vAlign w:val="center"/>
          </w:tcPr>
          <w:p w14:paraId="77AE461E" w14:textId="77777777" w:rsidR="003C29D4" w:rsidRPr="000335F7" w:rsidRDefault="003C29D4" w:rsidP="00DA77A0">
            <w:pPr>
              <w:jc w:val="center"/>
              <w:rPr>
                <w:b/>
                <w:bCs/>
                <w:sz w:val="20"/>
                <w:szCs w:val="20"/>
              </w:rPr>
            </w:pPr>
            <w:r w:rsidRPr="000335F7">
              <w:rPr>
                <w:b/>
                <w:bCs/>
                <w:sz w:val="20"/>
                <w:szCs w:val="20"/>
              </w:rPr>
              <w:t>219</w:t>
            </w:r>
          </w:p>
        </w:tc>
        <w:tc>
          <w:tcPr>
            <w:tcW w:w="784" w:type="pct"/>
            <w:shd w:val="clear" w:color="auto" w:fill="BFBFBF"/>
            <w:vAlign w:val="center"/>
          </w:tcPr>
          <w:p w14:paraId="73C4F6C3" w14:textId="77777777" w:rsidR="003C29D4" w:rsidRPr="000335F7" w:rsidRDefault="003C29D4" w:rsidP="00DA77A0">
            <w:pPr>
              <w:jc w:val="center"/>
              <w:rPr>
                <w:b/>
                <w:bCs/>
                <w:sz w:val="20"/>
                <w:szCs w:val="20"/>
              </w:rPr>
            </w:pPr>
            <w:r>
              <w:rPr>
                <w:b/>
                <w:bCs/>
                <w:sz w:val="20"/>
                <w:szCs w:val="20"/>
              </w:rPr>
              <w:t>267</w:t>
            </w:r>
          </w:p>
        </w:tc>
        <w:tc>
          <w:tcPr>
            <w:tcW w:w="777" w:type="pct"/>
            <w:shd w:val="clear" w:color="auto" w:fill="BFBFBF"/>
            <w:vAlign w:val="center"/>
          </w:tcPr>
          <w:p w14:paraId="663B9F6F" w14:textId="77777777" w:rsidR="003C29D4" w:rsidRPr="000335F7" w:rsidRDefault="003C29D4" w:rsidP="00DA77A0">
            <w:pPr>
              <w:jc w:val="center"/>
              <w:rPr>
                <w:b/>
                <w:sz w:val="20"/>
                <w:szCs w:val="20"/>
              </w:rPr>
            </w:pPr>
            <w:r>
              <w:rPr>
                <w:b/>
                <w:sz w:val="20"/>
                <w:szCs w:val="20"/>
              </w:rPr>
              <w:t>122%</w:t>
            </w:r>
          </w:p>
        </w:tc>
      </w:tr>
    </w:tbl>
    <w:p w14:paraId="40277723" w14:textId="77777777" w:rsidR="003C29D4" w:rsidRDefault="003C29D4" w:rsidP="003C29D4">
      <w:pPr>
        <w:spacing w:after="200" w:line="276" w:lineRule="auto"/>
        <w:rPr>
          <w:b/>
        </w:rPr>
      </w:pPr>
      <w:r>
        <w:rPr>
          <w:b/>
        </w:rPr>
        <w:br w:type="page"/>
      </w:r>
    </w:p>
    <w:p w14:paraId="4512476A" w14:textId="77777777" w:rsidR="003C29D4" w:rsidRDefault="003C29D4" w:rsidP="003C29D4">
      <w:pPr>
        <w:tabs>
          <w:tab w:val="left" w:pos="2300"/>
        </w:tabs>
        <w:spacing w:before="240" w:after="120"/>
        <w:jc w:val="both"/>
        <w:rPr>
          <w:b/>
        </w:rPr>
      </w:pPr>
      <w:r>
        <w:rPr>
          <w:b/>
        </w:rPr>
        <w:lastRenderedPageBreak/>
        <w:t>Tablica 4. I</w:t>
      </w:r>
      <w:r>
        <w:rPr>
          <w:rFonts w:eastAsia="Times New Roman" w:cstheme="minorHAnsi"/>
          <w:b/>
          <w:bCs/>
          <w:lang w:eastAsia="hr-HR"/>
        </w:rPr>
        <w:t xml:space="preserve">zvršenje prihodovnih usluga </w:t>
      </w:r>
      <w:r>
        <w:rPr>
          <w:b/>
        </w:rPr>
        <w:t>izmjena odobrenja</w:t>
      </w:r>
    </w:p>
    <w:tbl>
      <w:tblPr>
        <w:tblW w:w="5006" w:type="pct"/>
        <w:tblInd w:w="-10" w:type="dxa"/>
        <w:tblLayout w:type="fixed"/>
        <w:tblLook w:val="04A0" w:firstRow="1" w:lastRow="0" w:firstColumn="1" w:lastColumn="0" w:noHBand="0" w:noVBand="1"/>
      </w:tblPr>
      <w:tblGrid>
        <w:gridCol w:w="4822"/>
        <w:gridCol w:w="1417"/>
        <w:gridCol w:w="1417"/>
        <w:gridCol w:w="1407"/>
      </w:tblGrid>
      <w:tr w:rsidR="003C29D4" w14:paraId="262D76CF" w14:textId="77777777" w:rsidTr="00DA77A0">
        <w:trPr>
          <w:trHeight w:val="1035"/>
          <w:tblHeader/>
        </w:trPr>
        <w:tc>
          <w:tcPr>
            <w:tcW w:w="2660" w:type="pct"/>
            <w:tcBorders>
              <w:top w:val="single" w:sz="8" w:space="0" w:color="auto"/>
              <w:left w:val="single" w:sz="8" w:space="0" w:color="auto"/>
              <w:bottom w:val="single" w:sz="8" w:space="0" w:color="auto"/>
              <w:right w:val="single" w:sz="8" w:space="0" w:color="000000"/>
            </w:tcBorders>
            <w:shd w:val="clear" w:color="auto" w:fill="A3E7FF"/>
            <w:noWrap/>
            <w:vAlign w:val="center"/>
            <w:hideMark/>
          </w:tcPr>
          <w:p w14:paraId="694A9535" w14:textId="77777777" w:rsidR="003C29D4" w:rsidRDefault="003C29D4" w:rsidP="00DA77A0">
            <w:pPr>
              <w:spacing w:line="276" w:lineRule="auto"/>
              <w:rPr>
                <w:rFonts w:ascii="Calibri" w:eastAsia="Times New Roman" w:hAnsi="Calibri" w:cs="Calibri"/>
                <w:b/>
                <w:bCs/>
                <w:color w:val="000000"/>
                <w:sz w:val="18"/>
                <w:szCs w:val="18"/>
                <w:lang w:eastAsia="hr-HR"/>
              </w:rPr>
            </w:pPr>
            <w:r>
              <w:rPr>
                <w:rFonts w:eastAsia="Times New Roman" w:cstheme="minorHAnsi"/>
                <w:b/>
                <w:bCs/>
                <w:sz w:val="18"/>
                <w:szCs w:val="18"/>
                <w:lang w:eastAsia="hr-HR"/>
              </w:rPr>
              <w:t>Naziv usluge</w:t>
            </w:r>
          </w:p>
        </w:tc>
        <w:tc>
          <w:tcPr>
            <w:tcW w:w="782" w:type="pct"/>
            <w:tcBorders>
              <w:top w:val="single" w:sz="8" w:space="0" w:color="auto"/>
              <w:left w:val="nil"/>
              <w:bottom w:val="single" w:sz="8" w:space="0" w:color="auto"/>
              <w:right w:val="single" w:sz="8" w:space="0" w:color="auto"/>
            </w:tcBorders>
            <w:shd w:val="clear" w:color="auto" w:fill="A3E7FF"/>
            <w:vAlign w:val="center"/>
            <w:hideMark/>
          </w:tcPr>
          <w:p w14:paraId="6D4AFB13"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 xml:space="preserve">Plan za </w:t>
            </w:r>
          </w:p>
          <w:p w14:paraId="708F0C86"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 xml:space="preserve">2022. </w:t>
            </w:r>
          </w:p>
        </w:tc>
        <w:tc>
          <w:tcPr>
            <w:tcW w:w="782" w:type="pct"/>
            <w:tcBorders>
              <w:top w:val="single" w:sz="8" w:space="0" w:color="auto"/>
              <w:left w:val="nil"/>
              <w:bottom w:val="single" w:sz="8" w:space="0" w:color="auto"/>
              <w:right w:val="single" w:sz="8" w:space="0" w:color="auto"/>
            </w:tcBorders>
            <w:shd w:val="clear" w:color="auto" w:fill="A3E7FF"/>
            <w:vAlign w:val="center"/>
            <w:hideMark/>
          </w:tcPr>
          <w:p w14:paraId="3AE05E00"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Izvršenje</w:t>
            </w:r>
          </w:p>
          <w:p w14:paraId="4C830070"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 xml:space="preserve"> 01.01.-31.12.2022. </w:t>
            </w:r>
          </w:p>
        </w:tc>
        <w:tc>
          <w:tcPr>
            <w:tcW w:w="776" w:type="pct"/>
            <w:tcBorders>
              <w:top w:val="single" w:sz="8" w:space="0" w:color="auto"/>
              <w:left w:val="nil"/>
              <w:bottom w:val="single" w:sz="8" w:space="0" w:color="auto"/>
              <w:right w:val="single" w:sz="8" w:space="0" w:color="auto"/>
            </w:tcBorders>
            <w:shd w:val="clear" w:color="auto" w:fill="A3E7FF"/>
            <w:vAlign w:val="center"/>
            <w:hideMark/>
          </w:tcPr>
          <w:p w14:paraId="58B4ABBE" w14:textId="77777777" w:rsidR="003C29D4" w:rsidRDefault="003C29D4" w:rsidP="00DA77A0">
            <w:pPr>
              <w:spacing w:line="276" w:lineRule="auto"/>
              <w:jc w:val="center"/>
              <w:rPr>
                <w:rFonts w:eastAsia="Times New Roman" w:cstheme="minorHAnsi"/>
                <w:b/>
                <w:bCs/>
                <w:sz w:val="18"/>
                <w:szCs w:val="18"/>
                <w:lang w:eastAsia="hr-HR"/>
              </w:rPr>
            </w:pPr>
            <w:r>
              <w:rPr>
                <w:rFonts w:eastAsia="Times New Roman" w:cstheme="minorHAnsi"/>
                <w:b/>
                <w:bCs/>
                <w:sz w:val="18"/>
                <w:szCs w:val="18"/>
                <w:lang w:eastAsia="hr-HR"/>
              </w:rPr>
              <w:t>% izvršenja</w:t>
            </w:r>
          </w:p>
        </w:tc>
      </w:tr>
      <w:tr w:rsidR="003C29D4" w14:paraId="0F9D692E" w14:textId="77777777" w:rsidTr="00DA77A0">
        <w:trPr>
          <w:trHeight w:val="142"/>
        </w:trPr>
        <w:tc>
          <w:tcPr>
            <w:tcW w:w="5000" w:type="pct"/>
            <w:gridSpan w:val="4"/>
            <w:tcBorders>
              <w:top w:val="single" w:sz="8" w:space="0" w:color="auto"/>
              <w:left w:val="single" w:sz="8" w:space="0" w:color="auto"/>
              <w:bottom w:val="single" w:sz="8" w:space="0" w:color="auto"/>
              <w:right w:val="single" w:sz="8" w:space="0" w:color="000000"/>
            </w:tcBorders>
            <w:noWrap/>
            <w:vAlign w:val="center"/>
            <w:hideMark/>
          </w:tcPr>
          <w:p w14:paraId="3933B46C"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Primjenjuje se za nacionalne postupke</w:t>
            </w:r>
          </w:p>
        </w:tc>
      </w:tr>
      <w:tr w:rsidR="003C29D4" w14:paraId="2BD5B57B" w14:textId="77777777" w:rsidTr="00DA77A0">
        <w:trPr>
          <w:trHeight w:val="142"/>
        </w:trPr>
        <w:tc>
          <w:tcPr>
            <w:tcW w:w="5000" w:type="pct"/>
            <w:gridSpan w:val="4"/>
            <w:tcBorders>
              <w:top w:val="single" w:sz="8" w:space="0" w:color="auto"/>
              <w:left w:val="single" w:sz="8" w:space="0" w:color="auto"/>
              <w:bottom w:val="single" w:sz="8" w:space="0" w:color="auto"/>
              <w:right w:val="single" w:sz="8" w:space="0" w:color="000000"/>
            </w:tcBorders>
            <w:noWrap/>
            <w:vAlign w:val="center"/>
            <w:hideMark/>
          </w:tcPr>
          <w:p w14:paraId="24D8CA4D"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3.1.Izmjena odobrenja za stavljanje lijeka u promet</w:t>
            </w:r>
          </w:p>
        </w:tc>
      </w:tr>
      <w:tr w:rsidR="003C29D4" w14:paraId="0BD3DCF7" w14:textId="77777777" w:rsidTr="00DA77A0">
        <w:trPr>
          <w:trHeight w:val="142"/>
        </w:trPr>
        <w:tc>
          <w:tcPr>
            <w:tcW w:w="2660" w:type="pct"/>
            <w:tcBorders>
              <w:top w:val="single" w:sz="8" w:space="0" w:color="auto"/>
              <w:left w:val="single" w:sz="8" w:space="0" w:color="auto"/>
              <w:bottom w:val="single" w:sz="8" w:space="0" w:color="auto"/>
              <w:right w:val="single" w:sz="8" w:space="0" w:color="000000"/>
            </w:tcBorders>
            <w:noWrap/>
            <w:vAlign w:val="center"/>
            <w:hideMark/>
          </w:tcPr>
          <w:p w14:paraId="409FEA6D"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Manja izmjena (IA i IB)</w:t>
            </w:r>
          </w:p>
        </w:tc>
        <w:tc>
          <w:tcPr>
            <w:tcW w:w="782" w:type="pct"/>
            <w:tcBorders>
              <w:top w:val="nil"/>
              <w:left w:val="nil"/>
              <w:bottom w:val="single" w:sz="8" w:space="0" w:color="auto"/>
              <w:right w:val="single" w:sz="8" w:space="0" w:color="auto"/>
            </w:tcBorders>
            <w:vAlign w:val="center"/>
          </w:tcPr>
          <w:p w14:paraId="51F14105" w14:textId="77777777" w:rsidR="003C29D4" w:rsidRPr="00AF4743" w:rsidRDefault="003C29D4" w:rsidP="00DA77A0">
            <w:pPr>
              <w:jc w:val="center"/>
              <w:rPr>
                <w:bCs/>
                <w:sz w:val="18"/>
                <w:szCs w:val="18"/>
              </w:rPr>
            </w:pPr>
            <w:r w:rsidRPr="00AF4743">
              <w:rPr>
                <w:bCs/>
                <w:sz w:val="18"/>
                <w:szCs w:val="18"/>
              </w:rPr>
              <w:t>4.309</w:t>
            </w:r>
          </w:p>
        </w:tc>
        <w:tc>
          <w:tcPr>
            <w:tcW w:w="782" w:type="pct"/>
            <w:tcBorders>
              <w:top w:val="nil"/>
              <w:left w:val="nil"/>
              <w:bottom w:val="single" w:sz="8" w:space="0" w:color="auto"/>
              <w:right w:val="single" w:sz="8" w:space="0" w:color="auto"/>
            </w:tcBorders>
            <w:vAlign w:val="center"/>
          </w:tcPr>
          <w:p w14:paraId="2F584C76" w14:textId="77777777" w:rsidR="003C29D4" w:rsidRPr="00D17625" w:rsidRDefault="003C29D4" w:rsidP="00DA77A0">
            <w:pPr>
              <w:jc w:val="center"/>
              <w:rPr>
                <w:bCs/>
                <w:sz w:val="18"/>
                <w:szCs w:val="18"/>
              </w:rPr>
            </w:pPr>
            <w:r w:rsidRPr="00D17625">
              <w:rPr>
                <w:bCs/>
                <w:sz w:val="18"/>
                <w:szCs w:val="18"/>
              </w:rPr>
              <w:t>3.427</w:t>
            </w:r>
          </w:p>
        </w:tc>
        <w:tc>
          <w:tcPr>
            <w:tcW w:w="776" w:type="pct"/>
            <w:tcBorders>
              <w:top w:val="nil"/>
              <w:left w:val="nil"/>
              <w:bottom w:val="single" w:sz="8" w:space="0" w:color="auto"/>
              <w:right w:val="single" w:sz="8" w:space="0" w:color="auto"/>
            </w:tcBorders>
            <w:vAlign w:val="center"/>
          </w:tcPr>
          <w:p w14:paraId="697A1711" w14:textId="77777777" w:rsidR="003C29D4" w:rsidRPr="00D17625" w:rsidRDefault="003C29D4" w:rsidP="00DA77A0">
            <w:pPr>
              <w:jc w:val="center"/>
              <w:rPr>
                <w:sz w:val="18"/>
                <w:szCs w:val="18"/>
              </w:rPr>
            </w:pPr>
            <w:r w:rsidRPr="00D17625">
              <w:rPr>
                <w:sz w:val="18"/>
                <w:szCs w:val="18"/>
              </w:rPr>
              <w:t>80%</w:t>
            </w:r>
          </w:p>
        </w:tc>
      </w:tr>
      <w:tr w:rsidR="003C29D4" w14:paraId="03DC11D0" w14:textId="77777777" w:rsidTr="00DA77A0">
        <w:trPr>
          <w:trHeight w:val="142"/>
        </w:trPr>
        <w:tc>
          <w:tcPr>
            <w:tcW w:w="2660" w:type="pct"/>
            <w:tcBorders>
              <w:top w:val="single" w:sz="8" w:space="0" w:color="auto"/>
              <w:left w:val="single" w:sz="8" w:space="0" w:color="auto"/>
              <w:bottom w:val="single" w:sz="8" w:space="0" w:color="auto"/>
              <w:right w:val="single" w:sz="8" w:space="0" w:color="000000"/>
            </w:tcBorders>
            <w:noWrap/>
            <w:vAlign w:val="center"/>
            <w:hideMark/>
          </w:tcPr>
          <w:p w14:paraId="59D0B7E3"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Veća izmjena (II)</w:t>
            </w:r>
          </w:p>
        </w:tc>
        <w:tc>
          <w:tcPr>
            <w:tcW w:w="782" w:type="pct"/>
            <w:tcBorders>
              <w:top w:val="nil"/>
              <w:left w:val="nil"/>
              <w:bottom w:val="single" w:sz="8" w:space="0" w:color="auto"/>
              <w:right w:val="single" w:sz="8" w:space="0" w:color="auto"/>
            </w:tcBorders>
            <w:vAlign w:val="center"/>
          </w:tcPr>
          <w:p w14:paraId="372B563C" w14:textId="77777777" w:rsidR="003C29D4" w:rsidRPr="00AF4743" w:rsidRDefault="003C29D4" w:rsidP="00DA77A0">
            <w:pPr>
              <w:jc w:val="center"/>
              <w:rPr>
                <w:sz w:val="18"/>
                <w:szCs w:val="18"/>
              </w:rPr>
            </w:pPr>
            <w:r w:rsidRPr="00AF4743">
              <w:rPr>
                <w:sz w:val="18"/>
                <w:szCs w:val="18"/>
              </w:rPr>
              <w:t>3.608</w:t>
            </w:r>
          </w:p>
        </w:tc>
        <w:tc>
          <w:tcPr>
            <w:tcW w:w="782" w:type="pct"/>
            <w:tcBorders>
              <w:top w:val="nil"/>
              <w:left w:val="nil"/>
              <w:bottom w:val="single" w:sz="8" w:space="0" w:color="auto"/>
              <w:right w:val="single" w:sz="8" w:space="0" w:color="auto"/>
            </w:tcBorders>
            <w:vAlign w:val="center"/>
          </w:tcPr>
          <w:p w14:paraId="1497FC50" w14:textId="77777777" w:rsidR="003C29D4" w:rsidRPr="00D17625" w:rsidRDefault="003C29D4" w:rsidP="00DA77A0">
            <w:pPr>
              <w:jc w:val="center"/>
              <w:rPr>
                <w:sz w:val="18"/>
                <w:szCs w:val="18"/>
              </w:rPr>
            </w:pPr>
            <w:r w:rsidRPr="00D17625">
              <w:rPr>
                <w:sz w:val="18"/>
                <w:szCs w:val="18"/>
              </w:rPr>
              <w:t>2.776</w:t>
            </w:r>
          </w:p>
        </w:tc>
        <w:tc>
          <w:tcPr>
            <w:tcW w:w="776" w:type="pct"/>
            <w:tcBorders>
              <w:top w:val="nil"/>
              <w:left w:val="nil"/>
              <w:bottom w:val="single" w:sz="8" w:space="0" w:color="auto"/>
              <w:right w:val="single" w:sz="8" w:space="0" w:color="auto"/>
            </w:tcBorders>
            <w:vAlign w:val="center"/>
          </w:tcPr>
          <w:p w14:paraId="25B74B9A" w14:textId="77777777" w:rsidR="003C29D4" w:rsidRPr="00D17625" w:rsidRDefault="003C29D4" w:rsidP="00DA77A0">
            <w:pPr>
              <w:jc w:val="center"/>
              <w:rPr>
                <w:sz w:val="18"/>
                <w:szCs w:val="18"/>
              </w:rPr>
            </w:pPr>
            <w:r w:rsidRPr="00D17625">
              <w:rPr>
                <w:sz w:val="18"/>
                <w:szCs w:val="18"/>
              </w:rPr>
              <w:t>77%</w:t>
            </w:r>
          </w:p>
        </w:tc>
      </w:tr>
      <w:tr w:rsidR="003C29D4" w14:paraId="4AE4F0C5" w14:textId="77777777" w:rsidTr="00DA77A0">
        <w:trPr>
          <w:trHeight w:val="142"/>
        </w:trPr>
        <w:tc>
          <w:tcPr>
            <w:tcW w:w="2660" w:type="pct"/>
            <w:tcBorders>
              <w:top w:val="single" w:sz="8" w:space="0" w:color="auto"/>
              <w:left w:val="single" w:sz="8" w:space="0" w:color="auto"/>
              <w:bottom w:val="single" w:sz="8" w:space="0" w:color="auto"/>
              <w:right w:val="single" w:sz="8" w:space="0" w:color="000000"/>
            </w:tcBorders>
            <w:noWrap/>
            <w:vAlign w:val="center"/>
            <w:hideMark/>
          </w:tcPr>
          <w:p w14:paraId="2CA41B40"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3.2. Ostale izmjene</w:t>
            </w:r>
          </w:p>
        </w:tc>
        <w:tc>
          <w:tcPr>
            <w:tcW w:w="782" w:type="pct"/>
            <w:tcBorders>
              <w:top w:val="nil"/>
              <w:left w:val="nil"/>
              <w:bottom w:val="single" w:sz="8" w:space="0" w:color="auto"/>
              <w:right w:val="single" w:sz="8" w:space="0" w:color="auto"/>
            </w:tcBorders>
            <w:vAlign w:val="center"/>
          </w:tcPr>
          <w:p w14:paraId="2EB6330E" w14:textId="77777777" w:rsidR="003C29D4" w:rsidRPr="00AF4743" w:rsidRDefault="003C29D4" w:rsidP="00DA77A0">
            <w:pPr>
              <w:jc w:val="center"/>
              <w:rPr>
                <w:sz w:val="18"/>
                <w:szCs w:val="18"/>
              </w:rPr>
            </w:pPr>
            <w:r w:rsidRPr="00AF4743">
              <w:rPr>
                <w:sz w:val="18"/>
                <w:szCs w:val="18"/>
              </w:rPr>
              <w:t>251</w:t>
            </w:r>
          </w:p>
        </w:tc>
        <w:tc>
          <w:tcPr>
            <w:tcW w:w="782" w:type="pct"/>
            <w:tcBorders>
              <w:top w:val="nil"/>
              <w:left w:val="nil"/>
              <w:bottom w:val="single" w:sz="8" w:space="0" w:color="auto"/>
              <w:right w:val="single" w:sz="8" w:space="0" w:color="auto"/>
            </w:tcBorders>
            <w:vAlign w:val="center"/>
          </w:tcPr>
          <w:p w14:paraId="1ED15A88" w14:textId="77777777" w:rsidR="003C29D4" w:rsidRPr="00D17625" w:rsidRDefault="003C29D4" w:rsidP="00DA77A0">
            <w:pPr>
              <w:jc w:val="center"/>
              <w:rPr>
                <w:sz w:val="18"/>
                <w:szCs w:val="18"/>
              </w:rPr>
            </w:pPr>
            <w:r w:rsidRPr="00D17625">
              <w:rPr>
                <w:sz w:val="18"/>
                <w:szCs w:val="18"/>
              </w:rPr>
              <w:t>145</w:t>
            </w:r>
          </w:p>
        </w:tc>
        <w:tc>
          <w:tcPr>
            <w:tcW w:w="776" w:type="pct"/>
            <w:tcBorders>
              <w:top w:val="nil"/>
              <w:left w:val="nil"/>
              <w:bottom w:val="single" w:sz="8" w:space="0" w:color="auto"/>
              <w:right w:val="single" w:sz="8" w:space="0" w:color="auto"/>
            </w:tcBorders>
            <w:vAlign w:val="center"/>
          </w:tcPr>
          <w:p w14:paraId="608AE0F5" w14:textId="77777777" w:rsidR="003C29D4" w:rsidRPr="00D17625" w:rsidRDefault="003C29D4" w:rsidP="00DA77A0">
            <w:pPr>
              <w:jc w:val="center"/>
              <w:rPr>
                <w:sz w:val="18"/>
                <w:szCs w:val="18"/>
              </w:rPr>
            </w:pPr>
            <w:r w:rsidRPr="00D17625">
              <w:rPr>
                <w:sz w:val="18"/>
                <w:szCs w:val="18"/>
              </w:rPr>
              <w:t>58%</w:t>
            </w:r>
          </w:p>
        </w:tc>
      </w:tr>
      <w:tr w:rsidR="003C29D4" w14:paraId="16974A12" w14:textId="77777777" w:rsidTr="00DA77A0">
        <w:trPr>
          <w:trHeight w:val="142"/>
        </w:trPr>
        <w:tc>
          <w:tcPr>
            <w:tcW w:w="2660" w:type="pct"/>
            <w:tcBorders>
              <w:top w:val="single" w:sz="8" w:space="0" w:color="auto"/>
              <w:left w:val="single" w:sz="8" w:space="0" w:color="auto"/>
              <w:bottom w:val="single" w:sz="8" w:space="0" w:color="auto"/>
              <w:right w:val="single" w:sz="8" w:space="0" w:color="000000"/>
            </w:tcBorders>
            <w:noWrap/>
            <w:vAlign w:val="center"/>
            <w:hideMark/>
          </w:tcPr>
          <w:p w14:paraId="4BF58045"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3.3. Ukidanje odobrenja za stavljanje lijeka u promet</w:t>
            </w:r>
          </w:p>
        </w:tc>
        <w:tc>
          <w:tcPr>
            <w:tcW w:w="782" w:type="pct"/>
            <w:tcBorders>
              <w:top w:val="nil"/>
              <w:left w:val="nil"/>
              <w:bottom w:val="single" w:sz="8" w:space="0" w:color="auto"/>
              <w:right w:val="single" w:sz="8" w:space="0" w:color="auto"/>
            </w:tcBorders>
            <w:vAlign w:val="center"/>
          </w:tcPr>
          <w:p w14:paraId="2446B494" w14:textId="77777777" w:rsidR="003C29D4" w:rsidRPr="00AF4743" w:rsidRDefault="003C29D4" w:rsidP="00DA77A0">
            <w:pPr>
              <w:jc w:val="center"/>
              <w:rPr>
                <w:bCs/>
                <w:sz w:val="18"/>
                <w:szCs w:val="18"/>
              </w:rPr>
            </w:pPr>
            <w:r w:rsidRPr="00AF4743">
              <w:rPr>
                <w:bCs/>
                <w:sz w:val="18"/>
                <w:szCs w:val="18"/>
              </w:rPr>
              <w:t>143</w:t>
            </w:r>
          </w:p>
        </w:tc>
        <w:tc>
          <w:tcPr>
            <w:tcW w:w="782" w:type="pct"/>
            <w:tcBorders>
              <w:top w:val="nil"/>
              <w:left w:val="nil"/>
              <w:bottom w:val="single" w:sz="8" w:space="0" w:color="auto"/>
              <w:right w:val="single" w:sz="8" w:space="0" w:color="auto"/>
            </w:tcBorders>
            <w:vAlign w:val="center"/>
          </w:tcPr>
          <w:p w14:paraId="478A5F9E" w14:textId="77777777" w:rsidR="003C29D4" w:rsidRPr="00A8412B" w:rsidRDefault="003C29D4" w:rsidP="00DA77A0">
            <w:pPr>
              <w:jc w:val="center"/>
              <w:rPr>
                <w:bCs/>
                <w:sz w:val="18"/>
                <w:szCs w:val="18"/>
              </w:rPr>
            </w:pPr>
            <w:r w:rsidRPr="00A8412B">
              <w:rPr>
                <w:bCs/>
                <w:sz w:val="18"/>
                <w:szCs w:val="18"/>
              </w:rPr>
              <w:t>172</w:t>
            </w:r>
          </w:p>
        </w:tc>
        <w:tc>
          <w:tcPr>
            <w:tcW w:w="776" w:type="pct"/>
            <w:tcBorders>
              <w:top w:val="nil"/>
              <w:left w:val="nil"/>
              <w:bottom w:val="single" w:sz="8" w:space="0" w:color="auto"/>
              <w:right w:val="single" w:sz="8" w:space="0" w:color="auto"/>
            </w:tcBorders>
            <w:vAlign w:val="center"/>
          </w:tcPr>
          <w:p w14:paraId="2282FFAD" w14:textId="77777777" w:rsidR="003C29D4" w:rsidRPr="00A8412B" w:rsidRDefault="003C29D4" w:rsidP="00DA77A0">
            <w:pPr>
              <w:jc w:val="center"/>
              <w:rPr>
                <w:sz w:val="18"/>
                <w:szCs w:val="18"/>
              </w:rPr>
            </w:pPr>
            <w:r w:rsidRPr="00A8412B">
              <w:rPr>
                <w:sz w:val="18"/>
                <w:szCs w:val="18"/>
              </w:rPr>
              <w:t>120%</w:t>
            </w:r>
          </w:p>
        </w:tc>
      </w:tr>
      <w:tr w:rsidR="003C29D4" w14:paraId="2633C280" w14:textId="77777777" w:rsidTr="00DA77A0">
        <w:trPr>
          <w:trHeight w:val="142"/>
        </w:trPr>
        <w:tc>
          <w:tcPr>
            <w:tcW w:w="2660" w:type="pct"/>
            <w:tcBorders>
              <w:top w:val="single" w:sz="8" w:space="0" w:color="auto"/>
              <w:left w:val="single" w:sz="8" w:space="0" w:color="auto"/>
              <w:bottom w:val="single" w:sz="8" w:space="0" w:color="auto"/>
              <w:right w:val="single" w:sz="8" w:space="0" w:color="000000"/>
            </w:tcBorders>
            <w:noWrap/>
            <w:vAlign w:val="center"/>
            <w:hideMark/>
          </w:tcPr>
          <w:p w14:paraId="45014D2F"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3.4. Davanje Izvješća o dokumentaciji o lijeku izvan postupka davanja odobrenja za stavljanje u promet lijeka</w:t>
            </w:r>
          </w:p>
        </w:tc>
        <w:tc>
          <w:tcPr>
            <w:tcW w:w="782" w:type="pct"/>
            <w:tcBorders>
              <w:top w:val="nil"/>
              <w:left w:val="nil"/>
              <w:bottom w:val="single" w:sz="8" w:space="0" w:color="auto"/>
              <w:right w:val="single" w:sz="8" w:space="0" w:color="auto"/>
            </w:tcBorders>
            <w:vAlign w:val="center"/>
          </w:tcPr>
          <w:p w14:paraId="5DFAEA33" w14:textId="77777777" w:rsidR="003C29D4" w:rsidRPr="00AF4743" w:rsidRDefault="003C29D4" w:rsidP="00DA77A0">
            <w:pPr>
              <w:jc w:val="center"/>
              <w:rPr>
                <w:bCs/>
                <w:sz w:val="18"/>
                <w:szCs w:val="18"/>
              </w:rPr>
            </w:pPr>
            <w:r w:rsidRPr="00AF4743">
              <w:rPr>
                <w:bCs/>
                <w:sz w:val="18"/>
                <w:szCs w:val="18"/>
              </w:rPr>
              <w:t>0</w:t>
            </w:r>
          </w:p>
        </w:tc>
        <w:tc>
          <w:tcPr>
            <w:tcW w:w="782" w:type="pct"/>
            <w:tcBorders>
              <w:top w:val="nil"/>
              <w:left w:val="nil"/>
              <w:bottom w:val="single" w:sz="8" w:space="0" w:color="auto"/>
              <w:right w:val="single" w:sz="8" w:space="0" w:color="auto"/>
            </w:tcBorders>
            <w:vAlign w:val="center"/>
          </w:tcPr>
          <w:p w14:paraId="7DF79677" w14:textId="77777777" w:rsidR="003C29D4" w:rsidRPr="00AF4743" w:rsidRDefault="003C29D4" w:rsidP="00DA77A0">
            <w:pPr>
              <w:jc w:val="center"/>
              <w:rPr>
                <w:bCs/>
                <w:sz w:val="18"/>
                <w:szCs w:val="18"/>
              </w:rPr>
            </w:pPr>
            <w:r>
              <w:rPr>
                <w:bCs/>
                <w:sz w:val="18"/>
                <w:szCs w:val="18"/>
              </w:rPr>
              <w:t>0</w:t>
            </w:r>
          </w:p>
        </w:tc>
        <w:tc>
          <w:tcPr>
            <w:tcW w:w="776" w:type="pct"/>
            <w:tcBorders>
              <w:top w:val="nil"/>
              <w:left w:val="nil"/>
              <w:bottom w:val="single" w:sz="8" w:space="0" w:color="auto"/>
              <w:right w:val="single" w:sz="8" w:space="0" w:color="auto"/>
            </w:tcBorders>
            <w:vAlign w:val="center"/>
          </w:tcPr>
          <w:p w14:paraId="1E5461AC" w14:textId="77777777" w:rsidR="003C29D4" w:rsidRPr="00AF4743" w:rsidRDefault="003C29D4" w:rsidP="00DA77A0">
            <w:pPr>
              <w:jc w:val="center"/>
              <w:rPr>
                <w:bCs/>
                <w:sz w:val="18"/>
                <w:szCs w:val="18"/>
              </w:rPr>
            </w:pPr>
            <w:r>
              <w:rPr>
                <w:bCs/>
                <w:sz w:val="18"/>
                <w:szCs w:val="18"/>
              </w:rPr>
              <w:t>-</w:t>
            </w:r>
          </w:p>
        </w:tc>
      </w:tr>
      <w:tr w:rsidR="003C29D4" w14:paraId="14513E57" w14:textId="77777777" w:rsidTr="00DA77A0">
        <w:trPr>
          <w:trHeight w:val="315"/>
        </w:trPr>
        <w:tc>
          <w:tcPr>
            <w:tcW w:w="2660" w:type="pct"/>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2AB97920" w14:textId="77777777" w:rsidR="003C29D4" w:rsidRPr="003A4928" w:rsidRDefault="003C29D4" w:rsidP="00DA77A0">
            <w:pPr>
              <w:spacing w:line="276" w:lineRule="auto"/>
              <w:rPr>
                <w:rFonts w:ascii="Calibri" w:eastAsia="Times New Roman" w:hAnsi="Calibri" w:cs="Calibri"/>
                <w:b/>
                <w:bCs/>
                <w:color w:val="000000"/>
                <w:sz w:val="20"/>
                <w:szCs w:val="20"/>
                <w:lang w:eastAsia="hr-HR"/>
              </w:rPr>
            </w:pPr>
            <w:r w:rsidRPr="003A4928">
              <w:rPr>
                <w:rFonts w:ascii="Calibri" w:eastAsia="Times New Roman" w:hAnsi="Calibri" w:cs="Calibri"/>
                <w:b/>
                <w:bCs/>
                <w:color w:val="000000"/>
                <w:sz w:val="20"/>
                <w:szCs w:val="20"/>
                <w:lang w:eastAsia="hr-HR"/>
              </w:rPr>
              <w:t>UKUPNO ZA NACIONALNE POSTUPKE:</w:t>
            </w:r>
          </w:p>
        </w:tc>
        <w:tc>
          <w:tcPr>
            <w:tcW w:w="782" w:type="pct"/>
            <w:tcBorders>
              <w:top w:val="nil"/>
              <w:left w:val="nil"/>
              <w:bottom w:val="single" w:sz="8" w:space="0" w:color="auto"/>
              <w:right w:val="single" w:sz="8" w:space="0" w:color="auto"/>
            </w:tcBorders>
            <w:shd w:val="clear" w:color="auto" w:fill="BFBFBF"/>
            <w:vAlign w:val="center"/>
          </w:tcPr>
          <w:p w14:paraId="28688530" w14:textId="77777777" w:rsidR="003C29D4" w:rsidRDefault="003C29D4" w:rsidP="00DA77A0">
            <w:pPr>
              <w:jc w:val="center"/>
              <w:rPr>
                <w:b/>
                <w:bCs/>
                <w:sz w:val="20"/>
                <w:szCs w:val="20"/>
              </w:rPr>
            </w:pPr>
            <w:r>
              <w:rPr>
                <w:b/>
                <w:bCs/>
                <w:sz w:val="20"/>
                <w:szCs w:val="20"/>
              </w:rPr>
              <w:t>8.311</w:t>
            </w:r>
          </w:p>
        </w:tc>
        <w:tc>
          <w:tcPr>
            <w:tcW w:w="782" w:type="pct"/>
            <w:tcBorders>
              <w:top w:val="nil"/>
              <w:left w:val="nil"/>
              <w:bottom w:val="single" w:sz="8" w:space="0" w:color="auto"/>
              <w:right w:val="single" w:sz="8" w:space="0" w:color="auto"/>
            </w:tcBorders>
            <w:shd w:val="clear" w:color="auto" w:fill="BFBFBF"/>
            <w:vAlign w:val="center"/>
          </w:tcPr>
          <w:p w14:paraId="4CCA3DA1" w14:textId="77777777" w:rsidR="003C29D4" w:rsidRDefault="003C29D4" w:rsidP="00DA77A0">
            <w:pPr>
              <w:jc w:val="center"/>
              <w:rPr>
                <w:b/>
                <w:bCs/>
                <w:sz w:val="20"/>
                <w:szCs w:val="20"/>
              </w:rPr>
            </w:pPr>
            <w:r>
              <w:rPr>
                <w:b/>
                <w:bCs/>
                <w:sz w:val="20"/>
                <w:szCs w:val="20"/>
              </w:rPr>
              <w:t>6.520</w:t>
            </w:r>
          </w:p>
        </w:tc>
        <w:tc>
          <w:tcPr>
            <w:tcW w:w="776" w:type="pct"/>
            <w:tcBorders>
              <w:top w:val="nil"/>
              <w:left w:val="nil"/>
              <w:bottom w:val="single" w:sz="8" w:space="0" w:color="auto"/>
              <w:right w:val="single" w:sz="8" w:space="0" w:color="auto"/>
            </w:tcBorders>
            <w:shd w:val="clear" w:color="auto" w:fill="BFBFBF"/>
            <w:vAlign w:val="center"/>
          </w:tcPr>
          <w:p w14:paraId="05AB365D" w14:textId="77777777" w:rsidR="003C29D4" w:rsidRDefault="003C29D4" w:rsidP="00DA77A0">
            <w:pPr>
              <w:jc w:val="center"/>
              <w:rPr>
                <w:b/>
                <w:bCs/>
                <w:sz w:val="20"/>
                <w:szCs w:val="20"/>
              </w:rPr>
            </w:pPr>
            <w:r>
              <w:rPr>
                <w:b/>
                <w:bCs/>
                <w:sz w:val="20"/>
                <w:szCs w:val="20"/>
              </w:rPr>
              <w:t>78%</w:t>
            </w:r>
          </w:p>
        </w:tc>
      </w:tr>
    </w:tbl>
    <w:p w14:paraId="0BD15E0F" w14:textId="77777777" w:rsidR="003C29D4" w:rsidRDefault="003C29D4" w:rsidP="003C29D4">
      <w:pPr>
        <w:rPr>
          <w:rFonts w:ascii="Calibri" w:eastAsia="Times New Roman" w:hAnsi="Calibri" w:cs="Times New Roman"/>
          <w:bCs/>
          <w:color w:val="000000"/>
          <w:lang w:eastAsia="hr-HR"/>
        </w:rPr>
      </w:pPr>
    </w:p>
    <w:tbl>
      <w:tblPr>
        <w:tblW w:w="5000" w:type="pct"/>
        <w:tblLayout w:type="fixed"/>
        <w:tblLook w:val="04A0" w:firstRow="1" w:lastRow="0" w:firstColumn="1" w:lastColumn="0" w:noHBand="0" w:noVBand="1"/>
      </w:tblPr>
      <w:tblGrid>
        <w:gridCol w:w="4810"/>
        <w:gridCol w:w="1416"/>
        <w:gridCol w:w="1419"/>
        <w:gridCol w:w="1407"/>
      </w:tblGrid>
      <w:tr w:rsidR="003C29D4" w14:paraId="2458A201" w14:textId="77777777" w:rsidTr="00DA77A0">
        <w:trPr>
          <w:trHeight w:val="142"/>
        </w:trPr>
        <w:tc>
          <w:tcPr>
            <w:tcW w:w="5000" w:type="pct"/>
            <w:gridSpan w:val="4"/>
            <w:tcBorders>
              <w:top w:val="single" w:sz="8" w:space="0" w:color="auto"/>
              <w:left w:val="single" w:sz="8" w:space="0" w:color="auto"/>
              <w:bottom w:val="single" w:sz="8" w:space="0" w:color="auto"/>
              <w:right w:val="single" w:sz="8" w:space="0" w:color="000000"/>
            </w:tcBorders>
            <w:noWrap/>
            <w:vAlign w:val="center"/>
            <w:hideMark/>
          </w:tcPr>
          <w:p w14:paraId="7A121FBD" w14:textId="77777777" w:rsidR="003C29D4" w:rsidRDefault="003C29D4" w:rsidP="00DA77A0">
            <w:pPr>
              <w:spacing w:line="276"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Primjenjuje se za MRP/DCP postupke</w:t>
            </w:r>
          </w:p>
        </w:tc>
      </w:tr>
      <w:tr w:rsidR="003C29D4" w14:paraId="2F7B428E" w14:textId="77777777" w:rsidTr="00DA77A0">
        <w:trPr>
          <w:trHeight w:val="142"/>
        </w:trPr>
        <w:tc>
          <w:tcPr>
            <w:tcW w:w="5000" w:type="pct"/>
            <w:gridSpan w:val="4"/>
            <w:tcBorders>
              <w:top w:val="single" w:sz="8" w:space="0" w:color="auto"/>
              <w:left w:val="single" w:sz="8" w:space="0" w:color="auto"/>
              <w:bottom w:val="single" w:sz="8" w:space="0" w:color="auto"/>
              <w:right w:val="single" w:sz="8" w:space="0" w:color="000000"/>
            </w:tcBorders>
            <w:vAlign w:val="center"/>
            <w:hideMark/>
          </w:tcPr>
          <w:p w14:paraId="774BBC14" w14:textId="77777777" w:rsidR="003C29D4" w:rsidRDefault="003C29D4" w:rsidP="00DA77A0">
            <w:pPr>
              <w:spacing w:line="276" w:lineRule="auto"/>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3.5. Izmjene odobrenja za stavljanje lijeka (uključujući alergene) i homeopatskog lijeka u promet</w:t>
            </w:r>
          </w:p>
        </w:tc>
      </w:tr>
      <w:tr w:rsidR="003C29D4" w14:paraId="79F3D93B" w14:textId="77777777" w:rsidTr="00DA77A0">
        <w:trPr>
          <w:trHeight w:val="142"/>
        </w:trPr>
        <w:tc>
          <w:tcPr>
            <w:tcW w:w="2657" w:type="pct"/>
            <w:tcBorders>
              <w:top w:val="single" w:sz="8" w:space="0" w:color="auto"/>
              <w:left w:val="single" w:sz="8" w:space="0" w:color="auto"/>
              <w:bottom w:val="single" w:sz="8" w:space="0" w:color="auto"/>
              <w:right w:val="single" w:sz="8" w:space="0" w:color="000000"/>
            </w:tcBorders>
            <w:noWrap/>
            <w:vAlign w:val="center"/>
            <w:hideMark/>
          </w:tcPr>
          <w:p w14:paraId="26B4FBA8"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3.5.1 Manja izmjena (IA i IB) u postupku međusobnog priznavanja/decentraliziranom postupku u slučaju kada je RH referentna zemlja članica</w:t>
            </w:r>
          </w:p>
        </w:tc>
        <w:tc>
          <w:tcPr>
            <w:tcW w:w="782" w:type="pct"/>
            <w:tcBorders>
              <w:top w:val="nil"/>
              <w:left w:val="nil"/>
              <w:bottom w:val="single" w:sz="8" w:space="0" w:color="auto"/>
              <w:right w:val="single" w:sz="8" w:space="0" w:color="auto"/>
            </w:tcBorders>
            <w:vAlign w:val="center"/>
          </w:tcPr>
          <w:p w14:paraId="08272D1B" w14:textId="77777777" w:rsidR="003C29D4" w:rsidRPr="00261F77" w:rsidRDefault="003C29D4" w:rsidP="00DA77A0">
            <w:pPr>
              <w:jc w:val="center"/>
              <w:rPr>
                <w:bCs/>
                <w:sz w:val="18"/>
                <w:szCs w:val="18"/>
              </w:rPr>
            </w:pPr>
            <w:r w:rsidRPr="00261F77">
              <w:rPr>
                <w:bCs/>
                <w:sz w:val="18"/>
                <w:szCs w:val="18"/>
              </w:rPr>
              <w:t>363</w:t>
            </w:r>
          </w:p>
        </w:tc>
        <w:tc>
          <w:tcPr>
            <w:tcW w:w="784" w:type="pct"/>
            <w:tcBorders>
              <w:top w:val="nil"/>
              <w:left w:val="nil"/>
              <w:bottom w:val="single" w:sz="8" w:space="0" w:color="auto"/>
              <w:right w:val="single" w:sz="8" w:space="0" w:color="auto"/>
            </w:tcBorders>
            <w:vAlign w:val="center"/>
          </w:tcPr>
          <w:p w14:paraId="61FA2CD0" w14:textId="77777777" w:rsidR="003C29D4" w:rsidRPr="00134154" w:rsidRDefault="003C29D4" w:rsidP="00DA77A0">
            <w:pPr>
              <w:jc w:val="center"/>
              <w:rPr>
                <w:bCs/>
                <w:sz w:val="18"/>
                <w:szCs w:val="18"/>
              </w:rPr>
            </w:pPr>
            <w:r w:rsidRPr="00134154">
              <w:rPr>
                <w:bCs/>
                <w:sz w:val="18"/>
                <w:szCs w:val="18"/>
              </w:rPr>
              <w:t>435</w:t>
            </w:r>
          </w:p>
        </w:tc>
        <w:tc>
          <w:tcPr>
            <w:tcW w:w="777" w:type="pct"/>
            <w:tcBorders>
              <w:top w:val="nil"/>
              <w:left w:val="nil"/>
              <w:bottom w:val="single" w:sz="8" w:space="0" w:color="auto"/>
              <w:right w:val="single" w:sz="8" w:space="0" w:color="auto"/>
            </w:tcBorders>
            <w:vAlign w:val="center"/>
          </w:tcPr>
          <w:p w14:paraId="559616C1" w14:textId="77777777" w:rsidR="003C29D4" w:rsidRPr="00134154" w:rsidRDefault="003C29D4" w:rsidP="00DA77A0">
            <w:pPr>
              <w:jc w:val="center"/>
              <w:rPr>
                <w:sz w:val="18"/>
                <w:szCs w:val="18"/>
              </w:rPr>
            </w:pPr>
            <w:r w:rsidRPr="00134154">
              <w:rPr>
                <w:sz w:val="18"/>
                <w:szCs w:val="18"/>
              </w:rPr>
              <w:t>120%</w:t>
            </w:r>
          </w:p>
        </w:tc>
      </w:tr>
      <w:tr w:rsidR="003C29D4" w14:paraId="43D267BB" w14:textId="77777777" w:rsidTr="00DA77A0">
        <w:trPr>
          <w:trHeight w:val="142"/>
        </w:trPr>
        <w:tc>
          <w:tcPr>
            <w:tcW w:w="2657" w:type="pct"/>
            <w:tcBorders>
              <w:top w:val="single" w:sz="8" w:space="0" w:color="auto"/>
              <w:left w:val="single" w:sz="8" w:space="0" w:color="auto"/>
              <w:bottom w:val="single" w:sz="8" w:space="0" w:color="auto"/>
              <w:right w:val="single" w:sz="8" w:space="0" w:color="000000"/>
            </w:tcBorders>
            <w:noWrap/>
            <w:vAlign w:val="center"/>
            <w:hideMark/>
          </w:tcPr>
          <w:p w14:paraId="1AE19496"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3.5.2 Veća izmjena (II) u postupku međusobnog priznavanja/decentraliziranom postupku u slučaju kada je RH referentna zemlja članica</w:t>
            </w:r>
          </w:p>
        </w:tc>
        <w:tc>
          <w:tcPr>
            <w:tcW w:w="782" w:type="pct"/>
            <w:tcBorders>
              <w:top w:val="nil"/>
              <w:left w:val="nil"/>
              <w:bottom w:val="single" w:sz="8" w:space="0" w:color="auto"/>
              <w:right w:val="single" w:sz="8" w:space="0" w:color="auto"/>
            </w:tcBorders>
            <w:vAlign w:val="center"/>
          </w:tcPr>
          <w:p w14:paraId="5B0E048C" w14:textId="77777777" w:rsidR="003C29D4" w:rsidRPr="00261F77" w:rsidRDefault="003C29D4" w:rsidP="00DA77A0">
            <w:pPr>
              <w:jc w:val="center"/>
              <w:rPr>
                <w:bCs/>
                <w:sz w:val="18"/>
                <w:szCs w:val="18"/>
              </w:rPr>
            </w:pPr>
            <w:r w:rsidRPr="00261F77">
              <w:rPr>
                <w:bCs/>
                <w:sz w:val="18"/>
                <w:szCs w:val="18"/>
              </w:rPr>
              <w:t>16</w:t>
            </w:r>
          </w:p>
        </w:tc>
        <w:tc>
          <w:tcPr>
            <w:tcW w:w="784" w:type="pct"/>
            <w:tcBorders>
              <w:top w:val="nil"/>
              <w:left w:val="nil"/>
              <w:bottom w:val="single" w:sz="8" w:space="0" w:color="auto"/>
              <w:right w:val="single" w:sz="8" w:space="0" w:color="auto"/>
            </w:tcBorders>
            <w:vAlign w:val="center"/>
          </w:tcPr>
          <w:p w14:paraId="43D168B1" w14:textId="77777777" w:rsidR="003C29D4" w:rsidRPr="00134154" w:rsidRDefault="003C29D4" w:rsidP="00DA77A0">
            <w:pPr>
              <w:jc w:val="center"/>
              <w:rPr>
                <w:bCs/>
                <w:sz w:val="18"/>
                <w:szCs w:val="18"/>
              </w:rPr>
            </w:pPr>
            <w:r w:rsidRPr="00134154">
              <w:rPr>
                <w:bCs/>
                <w:sz w:val="18"/>
                <w:szCs w:val="18"/>
              </w:rPr>
              <w:t>19</w:t>
            </w:r>
          </w:p>
        </w:tc>
        <w:tc>
          <w:tcPr>
            <w:tcW w:w="777" w:type="pct"/>
            <w:tcBorders>
              <w:top w:val="nil"/>
              <w:left w:val="nil"/>
              <w:bottom w:val="single" w:sz="8" w:space="0" w:color="auto"/>
              <w:right w:val="single" w:sz="8" w:space="0" w:color="auto"/>
            </w:tcBorders>
            <w:vAlign w:val="center"/>
          </w:tcPr>
          <w:p w14:paraId="53AA357A" w14:textId="77777777" w:rsidR="003C29D4" w:rsidRPr="00134154" w:rsidRDefault="003C29D4" w:rsidP="00DA77A0">
            <w:pPr>
              <w:jc w:val="center"/>
              <w:rPr>
                <w:sz w:val="18"/>
                <w:szCs w:val="18"/>
              </w:rPr>
            </w:pPr>
            <w:r w:rsidRPr="00134154">
              <w:rPr>
                <w:sz w:val="18"/>
                <w:szCs w:val="18"/>
              </w:rPr>
              <w:t>119%</w:t>
            </w:r>
          </w:p>
        </w:tc>
      </w:tr>
      <w:tr w:rsidR="003C29D4" w14:paraId="13BF82FC" w14:textId="77777777" w:rsidTr="00DA77A0">
        <w:trPr>
          <w:trHeight w:val="142"/>
        </w:trPr>
        <w:tc>
          <w:tcPr>
            <w:tcW w:w="2657" w:type="pct"/>
            <w:tcBorders>
              <w:top w:val="single" w:sz="8" w:space="0" w:color="auto"/>
              <w:left w:val="single" w:sz="8" w:space="0" w:color="auto"/>
              <w:bottom w:val="single" w:sz="8" w:space="0" w:color="auto"/>
              <w:right w:val="single" w:sz="8" w:space="0" w:color="000000"/>
            </w:tcBorders>
            <w:noWrap/>
            <w:vAlign w:val="center"/>
            <w:hideMark/>
          </w:tcPr>
          <w:p w14:paraId="79E245AD"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3.5.3 Manja izmjena (IA i IB) u postupku međusobnog priznavanja/decentraliziranom postupku u slučaju kada je RH zemlja članica sudionica u postupku</w:t>
            </w:r>
          </w:p>
        </w:tc>
        <w:tc>
          <w:tcPr>
            <w:tcW w:w="782" w:type="pct"/>
            <w:tcBorders>
              <w:top w:val="nil"/>
              <w:left w:val="nil"/>
              <w:bottom w:val="single" w:sz="8" w:space="0" w:color="auto"/>
              <w:right w:val="single" w:sz="8" w:space="0" w:color="auto"/>
            </w:tcBorders>
            <w:vAlign w:val="center"/>
          </w:tcPr>
          <w:p w14:paraId="7897E864" w14:textId="77777777" w:rsidR="003C29D4" w:rsidRPr="00261F77" w:rsidRDefault="003C29D4" w:rsidP="00DA77A0">
            <w:pPr>
              <w:jc w:val="center"/>
              <w:rPr>
                <w:bCs/>
                <w:sz w:val="18"/>
                <w:szCs w:val="18"/>
              </w:rPr>
            </w:pPr>
            <w:r w:rsidRPr="00261F77">
              <w:rPr>
                <w:bCs/>
                <w:sz w:val="18"/>
                <w:szCs w:val="18"/>
              </w:rPr>
              <w:t>5.725</w:t>
            </w:r>
          </w:p>
        </w:tc>
        <w:tc>
          <w:tcPr>
            <w:tcW w:w="784" w:type="pct"/>
            <w:tcBorders>
              <w:top w:val="nil"/>
              <w:left w:val="nil"/>
              <w:bottom w:val="single" w:sz="8" w:space="0" w:color="auto"/>
              <w:right w:val="single" w:sz="8" w:space="0" w:color="auto"/>
            </w:tcBorders>
            <w:vAlign w:val="center"/>
          </w:tcPr>
          <w:p w14:paraId="76BB4FEB" w14:textId="77777777" w:rsidR="003C29D4" w:rsidRPr="00134154" w:rsidRDefault="003C29D4" w:rsidP="00DA77A0">
            <w:pPr>
              <w:jc w:val="center"/>
              <w:rPr>
                <w:bCs/>
                <w:sz w:val="18"/>
                <w:szCs w:val="18"/>
              </w:rPr>
            </w:pPr>
            <w:r w:rsidRPr="00134154">
              <w:rPr>
                <w:bCs/>
                <w:sz w:val="18"/>
                <w:szCs w:val="18"/>
              </w:rPr>
              <w:t>6.631</w:t>
            </w:r>
          </w:p>
        </w:tc>
        <w:tc>
          <w:tcPr>
            <w:tcW w:w="777" w:type="pct"/>
            <w:tcBorders>
              <w:top w:val="nil"/>
              <w:left w:val="nil"/>
              <w:bottom w:val="single" w:sz="8" w:space="0" w:color="auto"/>
              <w:right w:val="single" w:sz="8" w:space="0" w:color="auto"/>
            </w:tcBorders>
            <w:vAlign w:val="center"/>
          </w:tcPr>
          <w:p w14:paraId="0AF5D380" w14:textId="77777777" w:rsidR="003C29D4" w:rsidRPr="00134154" w:rsidRDefault="003C29D4" w:rsidP="00DA77A0">
            <w:pPr>
              <w:jc w:val="center"/>
              <w:rPr>
                <w:sz w:val="18"/>
                <w:szCs w:val="18"/>
              </w:rPr>
            </w:pPr>
            <w:r w:rsidRPr="00134154">
              <w:rPr>
                <w:sz w:val="18"/>
                <w:szCs w:val="18"/>
              </w:rPr>
              <w:t>116%</w:t>
            </w:r>
          </w:p>
        </w:tc>
      </w:tr>
      <w:tr w:rsidR="003C29D4" w14:paraId="423C7403" w14:textId="77777777" w:rsidTr="00DA77A0">
        <w:trPr>
          <w:trHeight w:val="142"/>
        </w:trPr>
        <w:tc>
          <w:tcPr>
            <w:tcW w:w="2657" w:type="pct"/>
            <w:tcBorders>
              <w:top w:val="single" w:sz="8" w:space="0" w:color="auto"/>
              <w:left w:val="single" w:sz="8" w:space="0" w:color="auto"/>
              <w:bottom w:val="single" w:sz="8" w:space="0" w:color="auto"/>
              <w:right w:val="single" w:sz="8" w:space="0" w:color="000000"/>
            </w:tcBorders>
            <w:noWrap/>
            <w:vAlign w:val="center"/>
            <w:hideMark/>
          </w:tcPr>
          <w:p w14:paraId="3510BAD7"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3.5.4 Veća izmjena (II) u postupku međusobnog priznavanja/decentraliziranom postupku u slučaju kada je RH zemlja članica sudionica u postupku</w:t>
            </w:r>
          </w:p>
        </w:tc>
        <w:tc>
          <w:tcPr>
            <w:tcW w:w="782" w:type="pct"/>
            <w:tcBorders>
              <w:top w:val="nil"/>
              <w:left w:val="nil"/>
              <w:bottom w:val="single" w:sz="8" w:space="0" w:color="auto"/>
              <w:right w:val="single" w:sz="8" w:space="0" w:color="auto"/>
            </w:tcBorders>
            <w:vAlign w:val="center"/>
          </w:tcPr>
          <w:p w14:paraId="5DDC93E9" w14:textId="77777777" w:rsidR="003C29D4" w:rsidRPr="00261F77" w:rsidRDefault="003C29D4" w:rsidP="00DA77A0">
            <w:pPr>
              <w:jc w:val="center"/>
              <w:rPr>
                <w:bCs/>
                <w:sz w:val="18"/>
                <w:szCs w:val="18"/>
              </w:rPr>
            </w:pPr>
            <w:r w:rsidRPr="00261F77">
              <w:rPr>
                <w:bCs/>
                <w:sz w:val="18"/>
                <w:szCs w:val="18"/>
              </w:rPr>
              <w:t>462</w:t>
            </w:r>
          </w:p>
        </w:tc>
        <w:tc>
          <w:tcPr>
            <w:tcW w:w="784" w:type="pct"/>
            <w:tcBorders>
              <w:top w:val="nil"/>
              <w:left w:val="nil"/>
              <w:bottom w:val="single" w:sz="8" w:space="0" w:color="auto"/>
              <w:right w:val="single" w:sz="8" w:space="0" w:color="auto"/>
            </w:tcBorders>
            <w:vAlign w:val="center"/>
          </w:tcPr>
          <w:p w14:paraId="72232842" w14:textId="77777777" w:rsidR="003C29D4" w:rsidRPr="00134154" w:rsidRDefault="003C29D4" w:rsidP="00DA77A0">
            <w:pPr>
              <w:jc w:val="center"/>
              <w:rPr>
                <w:bCs/>
                <w:sz w:val="18"/>
                <w:szCs w:val="18"/>
              </w:rPr>
            </w:pPr>
            <w:r w:rsidRPr="00134154">
              <w:rPr>
                <w:bCs/>
                <w:sz w:val="18"/>
                <w:szCs w:val="18"/>
              </w:rPr>
              <w:t>401</w:t>
            </w:r>
          </w:p>
        </w:tc>
        <w:tc>
          <w:tcPr>
            <w:tcW w:w="777" w:type="pct"/>
            <w:tcBorders>
              <w:top w:val="nil"/>
              <w:left w:val="nil"/>
              <w:bottom w:val="single" w:sz="8" w:space="0" w:color="auto"/>
              <w:right w:val="single" w:sz="8" w:space="0" w:color="auto"/>
            </w:tcBorders>
            <w:vAlign w:val="center"/>
          </w:tcPr>
          <w:p w14:paraId="49CC6B48" w14:textId="77777777" w:rsidR="003C29D4" w:rsidRPr="00134154" w:rsidRDefault="003C29D4" w:rsidP="00DA77A0">
            <w:pPr>
              <w:jc w:val="center"/>
              <w:rPr>
                <w:sz w:val="18"/>
                <w:szCs w:val="18"/>
              </w:rPr>
            </w:pPr>
            <w:r w:rsidRPr="00134154">
              <w:rPr>
                <w:sz w:val="18"/>
                <w:szCs w:val="18"/>
              </w:rPr>
              <w:t>87%</w:t>
            </w:r>
          </w:p>
        </w:tc>
      </w:tr>
      <w:tr w:rsidR="003C29D4" w14:paraId="580239CA" w14:textId="77777777" w:rsidTr="00DA77A0">
        <w:trPr>
          <w:trHeight w:val="142"/>
        </w:trPr>
        <w:tc>
          <w:tcPr>
            <w:tcW w:w="2657" w:type="pct"/>
            <w:tcBorders>
              <w:top w:val="single" w:sz="8" w:space="0" w:color="auto"/>
              <w:left w:val="single" w:sz="8" w:space="0" w:color="auto"/>
              <w:bottom w:val="single" w:sz="8" w:space="0" w:color="auto"/>
              <w:right w:val="single" w:sz="8" w:space="0" w:color="000000"/>
            </w:tcBorders>
            <w:noWrap/>
            <w:vAlign w:val="center"/>
            <w:hideMark/>
          </w:tcPr>
          <w:p w14:paraId="243B5C2D"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3.5.5 Ostale izmjene u postupku međusobnog priznavanja/decentraliziranom postupku u slučaju kada je RH referentna zemlja članica odnosno u slučaju kada je RH zemlja članica sudionica u postupku</w:t>
            </w:r>
          </w:p>
        </w:tc>
        <w:tc>
          <w:tcPr>
            <w:tcW w:w="782" w:type="pct"/>
            <w:tcBorders>
              <w:top w:val="nil"/>
              <w:left w:val="nil"/>
              <w:bottom w:val="single" w:sz="8" w:space="0" w:color="auto"/>
              <w:right w:val="single" w:sz="8" w:space="0" w:color="auto"/>
            </w:tcBorders>
            <w:vAlign w:val="center"/>
          </w:tcPr>
          <w:p w14:paraId="144BEFF6" w14:textId="77777777" w:rsidR="003C29D4" w:rsidRPr="00261F77" w:rsidRDefault="003C29D4" w:rsidP="00DA77A0">
            <w:pPr>
              <w:jc w:val="center"/>
              <w:rPr>
                <w:bCs/>
                <w:sz w:val="18"/>
                <w:szCs w:val="18"/>
              </w:rPr>
            </w:pPr>
            <w:r w:rsidRPr="00261F77">
              <w:rPr>
                <w:bCs/>
                <w:sz w:val="18"/>
                <w:szCs w:val="18"/>
              </w:rPr>
              <w:t>103</w:t>
            </w:r>
          </w:p>
        </w:tc>
        <w:tc>
          <w:tcPr>
            <w:tcW w:w="784" w:type="pct"/>
            <w:tcBorders>
              <w:top w:val="nil"/>
              <w:left w:val="nil"/>
              <w:bottom w:val="single" w:sz="8" w:space="0" w:color="auto"/>
              <w:right w:val="single" w:sz="8" w:space="0" w:color="auto"/>
            </w:tcBorders>
            <w:vAlign w:val="center"/>
          </w:tcPr>
          <w:p w14:paraId="40415A07" w14:textId="77777777" w:rsidR="003C29D4" w:rsidRPr="00134154" w:rsidRDefault="003C29D4" w:rsidP="00DA77A0">
            <w:pPr>
              <w:jc w:val="center"/>
              <w:rPr>
                <w:bCs/>
                <w:sz w:val="18"/>
                <w:szCs w:val="18"/>
              </w:rPr>
            </w:pPr>
            <w:r w:rsidRPr="00134154">
              <w:rPr>
                <w:bCs/>
                <w:sz w:val="18"/>
                <w:szCs w:val="18"/>
              </w:rPr>
              <w:t>170</w:t>
            </w:r>
          </w:p>
        </w:tc>
        <w:tc>
          <w:tcPr>
            <w:tcW w:w="777" w:type="pct"/>
            <w:tcBorders>
              <w:top w:val="nil"/>
              <w:left w:val="nil"/>
              <w:bottom w:val="single" w:sz="8" w:space="0" w:color="auto"/>
              <w:right w:val="single" w:sz="8" w:space="0" w:color="auto"/>
            </w:tcBorders>
            <w:vAlign w:val="center"/>
          </w:tcPr>
          <w:p w14:paraId="26279816" w14:textId="77777777" w:rsidR="003C29D4" w:rsidRPr="00134154" w:rsidRDefault="003C29D4" w:rsidP="00DA77A0">
            <w:pPr>
              <w:jc w:val="center"/>
              <w:rPr>
                <w:sz w:val="18"/>
                <w:szCs w:val="18"/>
              </w:rPr>
            </w:pPr>
            <w:r w:rsidRPr="00134154">
              <w:rPr>
                <w:sz w:val="18"/>
                <w:szCs w:val="18"/>
              </w:rPr>
              <w:t>165%</w:t>
            </w:r>
          </w:p>
        </w:tc>
      </w:tr>
      <w:tr w:rsidR="003C29D4" w14:paraId="68178932" w14:textId="77777777" w:rsidTr="00DA77A0">
        <w:trPr>
          <w:trHeight w:val="142"/>
        </w:trPr>
        <w:tc>
          <w:tcPr>
            <w:tcW w:w="2657" w:type="pct"/>
            <w:tcBorders>
              <w:top w:val="single" w:sz="8" w:space="0" w:color="auto"/>
              <w:left w:val="single" w:sz="8" w:space="0" w:color="auto"/>
              <w:bottom w:val="single" w:sz="8" w:space="0" w:color="auto"/>
              <w:right w:val="single" w:sz="8" w:space="0" w:color="000000"/>
            </w:tcBorders>
            <w:noWrap/>
            <w:vAlign w:val="center"/>
            <w:hideMark/>
          </w:tcPr>
          <w:p w14:paraId="686FE441" w14:textId="77777777" w:rsidR="003C29D4" w:rsidRPr="00876025" w:rsidRDefault="003C29D4" w:rsidP="00DA77A0">
            <w:pPr>
              <w:spacing w:line="276" w:lineRule="auto"/>
              <w:rPr>
                <w:rFonts w:ascii="Calibri" w:eastAsia="Times New Roman" w:hAnsi="Calibri" w:cs="Calibri"/>
                <w:color w:val="000000"/>
                <w:sz w:val="18"/>
                <w:szCs w:val="18"/>
                <w:lang w:eastAsia="hr-HR"/>
              </w:rPr>
            </w:pPr>
            <w:r w:rsidRPr="00876025">
              <w:rPr>
                <w:rFonts w:ascii="Calibri" w:eastAsia="Times New Roman" w:hAnsi="Calibri" w:cs="Calibri"/>
                <w:color w:val="000000"/>
                <w:sz w:val="18"/>
                <w:szCs w:val="18"/>
                <w:lang w:eastAsia="hr-HR"/>
              </w:rPr>
              <w:t>3.5.6 Ukidanje odobrenja za stavljanje u promet lijeka u postupku međusobnog priznavanja/decentraliziranom postupku u slučaju kada je RH referentna zemlja članica odnosno u slučaju kada je RH zemlja članica sudionica u postupku</w:t>
            </w:r>
          </w:p>
        </w:tc>
        <w:tc>
          <w:tcPr>
            <w:tcW w:w="782" w:type="pct"/>
            <w:tcBorders>
              <w:top w:val="nil"/>
              <w:left w:val="nil"/>
              <w:bottom w:val="single" w:sz="8" w:space="0" w:color="auto"/>
              <w:right w:val="single" w:sz="8" w:space="0" w:color="auto"/>
            </w:tcBorders>
            <w:vAlign w:val="center"/>
          </w:tcPr>
          <w:p w14:paraId="279484B4" w14:textId="77777777" w:rsidR="003C29D4" w:rsidRPr="00261F77" w:rsidRDefault="003C29D4" w:rsidP="00DA77A0">
            <w:pPr>
              <w:jc w:val="center"/>
              <w:rPr>
                <w:sz w:val="18"/>
                <w:szCs w:val="18"/>
              </w:rPr>
            </w:pPr>
            <w:r w:rsidRPr="00261F77">
              <w:rPr>
                <w:bCs/>
                <w:sz w:val="18"/>
                <w:szCs w:val="18"/>
              </w:rPr>
              <w:t>0</w:t>
            </w:r>
          </w:p>
        </w:tc>
        <w:tc>
          <w:tcPr>
            <w:tcW w:w="784" w:type="pct"/>
            <w:tcBorders>
              <w:top w:val="nil"/>
              <w:left w:val="nil"/>
              <w:bottom w:val="single" w:sz="8" w:space="0" w:color="auto"/>
              <w:right w:val="single" w:sz="8" w:space="0" w:color="auto"/>
            </w:tcBorders>
            <w:vAlign w:val="center"/>
          </w:tcPr>
          <w:p w14:paraId="07B3C73C" w14:textId="77777777" w:rsidR="003C29D4" w:rsidRPr="00261F77" w:rsidRDefault="003C29D4" w:rsidP="00DA77A0">
            <w:pPr>
              <w:jc w:val="center"/>
              <w:rPr>
                <w:bCs/>
                <w:sz w:val="18"/>
                <w:szCs w:val="18"/>
              </w:rPr>
            </w:pPr>
            <w:r>
              <w:rPr>
                <w:bCs/>
                <w:sz w:val="18"/>
                <w:szCs w:val="18"/>
              </w:rPr>
              <w:t>22</w:t>
            </w:r>
          </w:p>
        </w:tc>
        <w:tc>
          <w:tcPr>
            <w:tcW w:w="777" w:type="pct"/>
            <w:tcBorders>
              <w:top w:val="nil"/>
              <w:left w:val="nil"/>
              <w:bottom w:val="single" w:sz="8" w:space="0" w:color="auto"/>
              <w:right w:val="single" w:sz="8" w:space="0" w:color="auto"/>
            </w:tcBorders>
            <w:vAlign w:val="center"/>
          </w:tcPr>
          <w:p w14:paraId="16EEF41C" w14:textId="77777777" w:rsidR="003C29D4" w:rsidRPr="00261F77" w:rsidRDefault="003C29D4" w:rsidP="00DA77A0">
            <w:pPr>
              <w:jc w:val="center"/>
              <w:rPr>
                <w:bCs/>
                <w:sz w:val="18"/>
                <w:szCs w:val="18"/>
              </w:rPr>
            </w:pPr>
            <w:r>
              <w:rPr>
                <w:bCs/>
                <w:sz w:val="18"/>
                <w:szCs w:val="18"/>
              </w:rPr>
              <w:t>-</w:t>
            </w:r>
          </w:p>
        </w:tc>
      </w:tr>
      <w:tr w:rsidR="003C29D4" w14:paraId="06AABA40" w14:textId="77777777" w:rsidTr="00DA77A0">
        <w:trPr>
          <w:trHeight w:val="142"/>
        </w:trPr>
        <w:tc>
          <w:tcPr>
            <w:tcW w:w="2657" w:type="pct"/>
            <w:tcBorders>
              <w:top w:val="single" w:sz="8" w:space="0" w:color="auto"/>
              <w:left w:val="single" w:sz="8" w:space="0" w:color="auto"/>
              <w:bottom w:val="single" w:sz="8" w:space="0" w:color="auto"/>
              <w:right w:val="single" w:sz="8" w:space="0" w:color="000000"/>
            </w:tcBorders>
            <w:shd w:val="clear" w:color="auto" w:fill="BFBFBF"/>
            <w:vAlign w:val="center"/>
            <w:hideMark/>
          </w:tcPr>
          <w:p w14:paraId="69F737C0" w14:textId="77777777" w:rsidR="003C29D4" w:rsidRPr="003A4928" w:rsidRDefault="003C29D4" w:rsidP="00DA77A0">
            <w:pPr>
              <w:spacing w:line="276" w:lineRule="auto"/>
              <w:rPr>
                <w:rFonts w:ascii="Calibri" w:eastAsia="Times New Roman" w:hAnsi="Calibri" w:cs="Calibri"/>
                <w:b/>
                <w:bCs/>
                <w:color w:val="1A1A1A"/>
                <w:sz w:val="20"/>
                <w:szCs w:val="20"/>
                <w:lang w:eastAsia="hr-HR"/>
              </w:rPr>
            </w:pPr>
            <w:r w:rsidRPr="003A4928">
              <w:rPr>
                <w:rFonts w:ascii="Calibri" w:eastAsia="Times New Roman" w:hAnsi="Calibri" w:cs="Calibri"/>
                <w:b/>
                <w:bCs/>
                <w:color w:val="1A1A1A"/>
                <w:sz w:val="20"/>
                <w:szCs w:val="20"/>
                <w:lang w:eastAsia="hr-HR"/>
              </w:rPr>
              <w:t>UKUPNO ZA MRP/DCP POSTUPKE:</w:t>
            </w:r>
          </w:p>
        </w:tc>
        <w:tc>
          <w:tcPr>
            <w:tcW w:w="782" w:type="pct"/>
            <w:tcBorders>
              <w:top w:val="nil"/>
              <w:left w:val="nil"/>
              <w:bottom w:val="single" w:sz="8" w:space="0" w:color="auto"/>
              <w:right w:val="single" w:sz="8" w:space="0" w:color="auto"/>
            </w:tcBorders>
            <w:shd w:val="clear" w:color="auto" w:fill="BFBFBF"/>
            <w:noWrap/>
            <w:vAlign w:val="center"/>
          </w:tcPr>
          <w:p w14:paraId="4C22B2DE" w14:textId="77777777" w:rsidR="003C29D4" w:rsidRDefault="003C29D4" w:rsidP="00DA77A0">
            <w:pPr>
              <w:jc w:val="center"/>
              <w:rPr>
                <w:b/>
                <w:bCs/>
                <w:sz w:val="20"/>
                <w:szCs w:val="20"/>
              </w:rPr>
            </w:pPr>
            <w:r>
              <w:rPr>
                <w:b/>
                <w:bCs/>
                <w:sz w:val="20"/>
                <w:szCs w:val="20"/>
              </w:rPr>
              <w:t>6.669</w:t>
            </w:r>
          </w:p>
        </w:tc>
        <w:tc>
          <w:tcPr>
            <w:tcW w:w="784" w:type="pct"/>
            <w:tcBorders>
              <w:top w:val="nil"/>
              <w:left w:val="nil"/>
              <w:bottom w:val="single" w:sz="8" w:space="0" w:color="auto"/>
              <w:right w:val="single" w:sz="8" w:space="0" w:color="auto"/>
            </w:tcBorders>
            <w:shd w:val="clear" w:color="auto" w:fill="BFBFBF"/>
            <w:vAlign w:val="center"/>
          </w:tcPr>
          <w:p w14:paraId="6A34BAA0" w14:textId="77777777" w:rsidR="003C29D4" w:rsidRDefault="003C29D4" w:rsidP="00DA77A0">
            <w:pPr>
              <w:jc w:val="center"/>
              <w:rPr>
                <w:b/>
                <w:bCs/>
                <w:sz w:val="20"/>
                <w:szCs w:val="20"/>
              </w:rPr>
            </w:pPr>
            <w:r>
              <w:rPr>
                <w:b/>
                <w:bCs/>
                <w:sz w:val="20"/>
                <w:szCs w:val="20"/>
              </w:rPr>
              <w:t>7.678</w:t>
            </w:r>
          </w:p>
        </w:tc>
        <w:tc>
          <w:tcPr>
            <w:tcW w:w="777" w:type="pct"/>
            <w:tcBorders>
              <w:top w:val="nil"/>
              <w:left w:val="nil"/>
              <w:bottom w:val="single" w:sz="8" w:space="0" w:color="auto"/>
              <w:right w:val="single" w:sz="8" w:space="0" w:color="auto"/>
            </w:tcBorders>
            <w:shd w:val="clear" w:color="auto" w:fill="BFBFBF"/>
            <w:vAlign w:val="center"/>
          </w:tcPr>
          <w:p w14:paraId="03E86D03" w14:textId="77777777" w:rsidR="003C29D4" w:rsidRDefault="003C29D4" w:rsidP="00DA77A0">
            <w:pPr>
              <w:jc w:val="center"/>
              <w:rPr>
                <w:b/>
                <w:bCs/>
                <w:sz w:val="20"/>
                <w:szCs w:val="20"/>
              </w:rPr>
            </w:pPr>
            <w:r>
              <w:rPr>
                <w:b/>
                <w:bCs/>
                <w:sz w:val="20"/>
                <w:szCs w:val="20"/>
              </w:rPr>
              <w:t>115%</w:t>
            </w:r>
          </w:p>
        </w:tc>
      </w:tr>
    </w:tbl>
    <w:p w14:paraId="5EB7D887" w14:textId="77777777" w:rsidR="003C29D4" w:rsidRDefault="003C29D4" w:rsidP="003C29D4">
      <w:pPr>
        <w:rPr>
          <w:rFonts w:ascii="Calibri" w:eastAsia="Times New Roman" w:hAnsi="Calibri" w:cs="Times New Roman"/>
          <w:bCs/>
          <w:color w:val="000000"/>
          <w:lang w:eastAsia="hr-HR"/>
        </w:rPr>
      </w:pPr>
    </w:p>
    <w:p w14:paraId="4DFAA47C" w14:textId="77777777" w:rsidR="003C29D4" w:rsidRDefault="003C29D4" w:rsidP="003C29D4">
      <w:pPr>
        <w:spacing w:after="200" w:line="276" w:lineRule="auto"/>
        <w:rPr>
          <w:rFonts w:ascii="Calibri" w:eastAsia="Times New Roman" w:hAnsi="Calibri" w:cs="Times New Roman"/>
          <w:bCs/>
          <w:color w:val="000000"/>
          <w:lang w:eastAsia="hr-HR"/>
        </w:rPr>
      </w:pPr>
      <w:r>
        <w:rPr>
          <w:rFonts w:ascii="Calibri" w:eastAsia="Times New Roman" w:hAnsi="Calibri" w:cs="Times New Roman"/>
          <w:bCs/>
          <w:color w:val="000000"/>
          <w:lang w:eastAsia="hr-HR"/>
        </w:rPr>
        <w:br w:type="page"/>
      </w:r>
    </w:p>
    <w:p w14:paraId="2385030A" w14:textId="77777777" w:rsidR="003C29D4" w:rsidRPr="003607DE" w:rsidRDefault="003C29D4" w:rsidP="003C29D4">
      <w:pPr>
        <w:pStyle w:val="Heading3"/>
      </w:pPr>
      <w:bookmarkStart w:id="97" w:name="_Toc134536249"/>
      <w:r w:rsidRPr="003607DE">
        <w:lastRenderedPageBreak/>
        <w:t>2.1.</w:t>
      </w:r>
      <w:r>
        <w:t>8</w:t>
      </w:r>
      <w:r w:rsidRPr="003607DE">
        <w:t xml:space="preserve">. Izvršenje </w:t>
      </w:r>
      <w:r>
        <w:t>ne</w:t>
      </w:r>
      <w:r w:rsidRPr="003607DE">
        <w:t>prihodovnih poslova</w:t>
      </w:r>
      <w:bookmarkEnd w:id="97"/>
    </w:p>
    <w:p w14:paraId="40D24FE1" w14:textId="77777777" w:rsidR="003C29D4" w:rsidRDefault="003C29D4" w:rsidP="003C29D4">
      <w:pPr>
        <w:tabs>
          <w:tab w:val="center" w:pos="858"/>
          <w:tab w:val="center" w:pos="4320"/>
          <w:tab w:val="right" w:pos="8306"/>
          <w:tab w:val="right" w:pos="8640"/>
        </w:tabs>
        <w:spacing w:after="120"/>
        <w:jc w:val="both"/>
        <w:rPr>
          <w:rFonts w:eastAsia="Times New Roman" w:cstheme="minorHAnsi"/>
          <w:b/>
          <w:bCs/>
          <w:color w:val="1D1B11"/>
          <w:lang w:eastAsia="hr-HR"/>
        </w:rPr>
      </w:pPr>
      <w:r w:rsidRPr="001A4720">
        <w:rPr>
          <w:rFonts w:eastAsia="Times New Roman" w:cstheme="minorHAnsi"/>
          <w:b/>
          <w:bCs/>
          <w:lang w:eastAsia="hr-HR"/>
        </w:rPr>
        <w:t xml:space="preserve">Tablica 5. Sudjelovanja na radnim sastancima u europskim poslovima stavljanja lijeka u </w:t>
      </w:r>
      <w:r w:rsidRPr="00166D18">
        <w:rPr>
          <w:rFonts w:eastAsia="Times New Roman" w:cstheme="minorHAnsi"/>
          <w:b/>
          <w:bCs/>
          <w:color w:val="1D1B11"/>
          <w:lang w:eastAsia="hr-HR"/>
        </w:rPr>
        <w:t>promet</w:t>
      </w:r>
    </w:p>
    <w:tbl>
      <w:tblPr>
        <w:tblW w:w="5200" w:type="pct"/>
        <w:tblInd w:w="108" w:type="dxa"/>
        <w:tblLook w:val="04A0" w:firstRow="1" w:lastRow="0" w:firstColumn="1" w:lastColumn="0" w:noHBand="0" w:noVBand="1"/>
      </w:tblPr>
      <w:tblGrid>
        <w:gridCol w:w="759"/>
        <w:gridCol w:w="5703"/>
        <w:gridCol w:w="1263"/>
        <w:gridCol w:w="1255"/>
        <w:gridCol w:w="222"/>
        <w:gridCol w:w="222"/>
      </w:tblGrid>
      <w:tr w:rsidR="003C29D4" w14:paraId="20A33AC4" w14:textId="77777777" w:rsidTr="00DA77A0">
        <w:trPr>
          <w:gridAfter w:val="2"/>
          <w:wAfter w:w="236" w:type="pct"/>
          <w:trHeight w:val="113"/>
          <w:tblHeader/>
        </w:trPr>
        <w:tc>
          <w:tcPr>
            <w:tcW w:w="403" w:type="pct"/>
            <w:tcBorders>
              <w:top w:val="single" w:sz="4" w:space="0" w:color="auto"/>
              <w:left w:val="single" w:sz="4" w:space="0" w:color="auto"/>
              <w:bottom w:val="single" w:sz="4" w:space="0" w:color="auto"/>
              <w:right w:val="single" w:sz="4" w:space="0" w:color="auto"/>
            </w:tcBorders>
            <w:shd w:val="clear" w:color="auto" w:fill="A3E7FF"/>
            <w:noWrap/>
            <w:vAlign w:val="center"/>
            <w:hideMark/>
          </w:tcPr>
          <w:p w14:paraId="5F4F3BE2" w14:textId="77777777" w:rsidR="003C29D4" w:rsidRDefault="003C29D4" w:rsidP="00DA77A0">
            <w:pPr>
              <w:spacing w:after="120" w:line="276" w:lineRule="auto"/>
              <w:rPr>
                <w:rFonts w:eastAsia="Times New Roman" w:cs="Times New Roman"/>
                <w:b/>
                <w:bCs/>
                <w:color w:val="1A1A1A"/>
                <w:sz w:val="18"/>
                <w:szCs w:val="18"/>
                <w:lang w:eastAsia="hr-HR"/>
              </w:rPr>
            </w:pPr>
            <w:r>
              <w:rPr>
                <w:rFonts w:eastAsia="Times New Roman" w:cs="Times New Roman"/>
                <w:b/>
                <w:bCs/>
                <w:color w:val="1A1A1A"/>
                <w:sz w:val="18"/>
                <w:szCs w:val="18"/>
                <w:lang w:eastAsia="hr-HR"/>
              </w:rPr>
              <w:t>Rb.</w:t>
            </w:r>
          </w:p>
        </w:tc>
        <w:tc>
          <w:tcPr>
            <w:tcW w:w="3026" w:type="pct"/>
            <w:tcBorders>
              <w:top w:val="single" w:sz="4" w:space="0" w:color="auto"/>
              <w:left w:val="nil"/>
              <w:bottom w:val="single" w:sz="4" w:space="0" w:color="auto"/>
              <w:right w:val="single" w:sz="4" w:space="0" w:color="auto"/>
            </w:tcBorders>
            <w:shd w:val="clear" w:color="auto" w:fill="A3E7FF"/>
            <w:vAlign w:val="center"/>
          </w:tcPr>
          <w:p w14:paraId="7DB94270" w14:textId="77777777" w:rsidR="003C29D4" w:rsidRPr="00F96089" w:rsidRDefault="003C29D4" w:rsidP="00DA77A0">
            <w:pPr>
              <w:spacing w:line="276" w:lineRule="auto"/>
              <w:rPr>
                <w:rFonts w:eastAsia="Times New Roman" w:cs="Times New Roman"/>
                <w:b/>
                <w:bCs/>
                <w:color w:val="1A1A1A"/>
                <w:sz w:val="18"/>
                <w:szCs w:val="18"/>
                <w:lang w:eastAsia="hr-HR"/>
              </w:rPr>
            </w:pPr>
            <w:r>
              <w:rPr>
                <w:rFonts w:eastAsia="Times New Roman" w:cs="Times New Roman"/>
                <w:b/>
                <w:bCs/>
                <w:color w:val="1A1A1A"/>
                <w:sz w:val="18"/>
                <w:szCs w:val="18"/>
                <w:lang w:eastAsia="hr-HR"/>
              </w:rPr>
              <w:t xml:space="preserve">Naziv povjerenstva/radne skupine/ odbora </w:t>
            </w:r>
          </w:p>
        </w:tc>
        <w:tc>
          <w:tcPr>
            <w:tcW w:w="670" w:type="pct"/>
            <w:tcBorders>
              <w:top w:val="single" w:sz="4" w:space="0" w:color="auto"/>
              <w:left w:val="nil"/>
              <w:bottom w:val="single" w:sz="4" w:space="0" w:color="auto"/>
              <w:right w:val="single" w:sz="4" w:space="0" w:color="auto"/>
            </w:tcBorders>
            <w:shd w:val="clear" w:color="auto" w:fill="A3E7FF"/>
            <w:hideMark/>
          </w:tcPr>
          <w:p w14:paraId="4736ADC3" w14:textId="77777777" w:rsidR="003C29D4" w:rsidRDefault="003C29D4" w:rsidP="00DA77A0">
            <w:pPr>
              <w:spacing w:line="276" w:lineRule="auto"/>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 xml:space="preserve"> </w:t>
            </w:r>
          </w:p>
          <w:p w14:paraId="17B4DB0C" w14:textId="77777777" w:rsidR="003C29D4" w:rsidRDefault="003C29D4" w:rsidP="00DA77A0">
            <w:pPr>
              <w:spacing w:line="276" w:lineRule="auto"/>
              <w:jc w:val="center"/>
              <w:rPr>
                <w:rFonts w:eastAsia="Times New Roman" w:cs="Times New Roman"/>
                <w:color w:val="000000"/>
                <w:sz w:val="18"/>
                <w:szCs w:val="18"/>
                <w:lang w:eastAsia="hr-HR"/>
              </w:rPr>
            </w:pPr>
            <w:r>
              <w:rPr>
                <w:rFonts w:eastAsia="Times New Roman" w:cs="Times New Roman"/>
                <w:b/>
                <w:color w:val="000000"/>
                <w:sz w:val="18"/>
                <w:szCs w:val="18"/>
                <w:lang w:eastAsia="hr-HR"/>
              </w:rPr>
              <w:t>Plan za 2022.</w:t>
            </w:r>
          </w:p>
        </w:tc>
        <w:tc>
          <w:tcPr>
            <w:tcW w:w="666" w:type="pct"/>
            <w:tcBorders>
              <w:top w:val="single" w:sz="4" w:space="0" w:color="auto"/>
              <w:left w:val="nil"/>
              <w:bottom w:val="single" w:sz="4" w:space="0" w:color="auto"/>
              <w:right w:val="single" w:sz="4" w:space="0" w:color="auto"/>
            </w:tcBorders>
            <w:shd w:val="clear" w:color="auto" w:fill="A3E7FF"/>
            <w:vAlign w:val="center"/>
          </w:tcPr>
          <w:p w14:paraId="10442099" w14:textId="77777777" w:rsidR="003C29D4" w:rsidRDefault="003C29D4" w:rsidP="00DA77A0">
            <w:pPr>
              <w:spacing w:line="276" w:lineRule="auto"/>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Izvršenje 01.01.-31.12.2022.</w:t>
            </w:r>
          </w:p>
        </w:tc>
      </w:tr>
      <w:tr w:rsidR="003C29D4" w14:paraId="2320F5D6" w14:textId="77777777" w:rsidTr="00DA77A0">
        <w:trPr>
          <w:gridAfter w:val="2"/>
          <w:wAfter w:w="236" w:type="pct"/>
          <w:trHeight w:val="113"/>
        </w:trPr>
        <w:tc>
          <w:tcPr>
            <w:tcW w:w="4764" w:type="pct"/>
            <w:gridSpan w:val="4"/>
            <w:tcBorders>
              <w:top w:val="single" w:sz="4" w:space="0" w:color="auto"/>
              <w:left w:val="single" w:sz="4" w:space="0" w:color="auto"/>
              <w:bottom w:val="single" w:sz="4" w:space="0" w:color="auto"/>
              <w:right w:val="single" w:sz="4" w:space="0" w:color="auto"/>
            </w:tcBorders>
            <w:noWrap/>
            <w:vAlign w:val="center"/>
            <w:hideMark/>
          </w:tcPr>
          <w:p w14:paraId="311238FC" w14:textId="77777777" w:rsidR="003C29D4" w:rsidRDefault="003C29D4" w:rsidP="00DA77A0">
            <w:pPr>
              <w:spacing w:after="120" w:line="276" w:lineRule="auto"/>
              <w:rPr>
                <w:rFonts w:cs="Times New Roman"/>
                <w:b/>
                <w:bCs/>
                <w:sz w:val="18"/>
                <w:szCs w:val="18"/>
              </w:rPr>
            </w:pPr>
            <w:r>
              <w:rPr>
                <w:rFonts w:cs="Times New Roman"/>
                <w:b/>
                <w:bCs/>
                <w:sz w:val="18"/>
                <w:szCs w:val="18"/>
              </w:rPr>
              <w:t>Radne skupine EK-a</w:t>
            </w:r>
          </w:p>
        </w:tc>
      </w:tr>
      <w:tr w:rsidR="003C29D4" w:rsidRPr="002C0CAC" w14:paraId="35C36719"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4283E7DC"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1.</w:t>
            </w:r>
          </w:p>
        </w:tc>
        <w:tc>
          <w:tcPr>
            <w:tcW w:w="3026" w:type="pct"/>
            <w:tcBorders>
              <w:top w:val="nil"/>
              <w:left w:val="nil"/>
              <w:bottom w:val="single" w:sz="4" w:space="0" w:color="auto"/>
              <w:right w:val="single" w:sz="4" w:space="0" w:color="auto"/>
            </w:tcBorders>
            <w:vAlign w:val="center"/>
            <w:hideMark/>
          </w:tcPr>
          <w:p w14:paraId="5962C9F2" w14:textId="77777777" w:rsidR="003C29D4" w:rsidRPr="00506C4E" w:rsidRDefault="003C29D4" w:rsidP="00DA77A0">
            <w:pPr>
              <w:pStyle w:val="NoSpacing"/>
              <w:spacing w:line="276" w:lineRule="auto"/>
              <w:rPr>
                <w:rFonts w:eastAsia="Times New Roman" w:cs="Times New Roman"/>
                <w:sz w:val="18"/>
                <w:szCs w:val="18"/>
              </w:rPr>
            </w:pPr>
            <w:r w:rsidRPr="00506C4E">
              <w:rPr>
                <w:rFonts w:eastAsia="Times New Roman" w:cstheme="minorHAnsi"/>
                <w:sz w:val="18"/>
                <w:szCs w:val="18"/>
              </w:rPr>
              <w:t>Radna skupina za upute podnositeljima zahtjeva (NtA)</w:t>
            </w:r>
          </w:p>
        </w:tc>
        <w:tc>
          <w:tcPr>
            <w:tcW w:w="670" w:type="pct"/>
            <w:tcBorders>
              <w:top w:val="nil"/>
              <w:left w:val="nil"/>
              <w:bottom w:val="single" w:sz="4" w:space="0" w:color="auto"/>
              <w:right w:val="single" w:sz="4" w:space="0" w:color="auto"/>
            </w:tcBorders>
            <w:vAlign w:val="center"/>
          </w:tcPr>
          <w:p w14:paraId="3DEA3FC0"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2</w:t>
            </w:r>
          </w:p>
        </w:tc>
        <w:tc>
          <w:tcPr>
            <w:tcW w:w="666" w:type="pct"/>
            <w:tcBorders>
              <w:top w:val="nil"/>
              <w:left w:val="nil"/>
              <w:bottom w:val="single" w:sz="4" w:space="0" w:color="auto"/>
              <w:right w:val="single" w:sz="4" w:space="0" w:color="auto"/>
            </w:tcBorders>
            <w:vAlign w:val="center"/>
          </w:tcPr>
          <w:p w14:paraId="5E9C85BC"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0</w:t>
            </w:r>
          </w:p>
        </w:tc>
      </w:tr>
      <w:tr w:rsidR="003C29D4" w:rsidRPr="002C0CAC" w14:paraId="7110FF7A"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2456EFD8"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2.</w:t>
            </w:r>
          </w:p>
        </w:tc>
        <w:tc>
          <w:tcPr>
            <w:tcW w:w="3026" w:type="pct"/>
            <w:tcBorders>
              <w:top w:val="nil"/>
              <w:left w:val="nil"/>
              <w:bottom w:val="single" w:sz="4" w:space="0" w:color="auto"/>
              <w:right w:val="single" w:sz="4" w:space="0" w:color="auto"/>
            </w:tcBorders>
            <w:vAlign w:val="center"/>
            <w:hideMark/>
          </w:tcPr>
          <w:p w14:paraId="363BE911" w14:textId="77777777" w:rsidR="003C29D4" w:rsidRPr="00506C4E" w:rsidRDefault="003C29D4" w:rsidP="00DA77A0">
            <w:pPr>
              <w:spacing w:line="276" w:lineRule="auto"/>
              <w:rPr>
                <w:rFonts w:eastAsia="Times New Roman" w:cstheme="minorHAnsi"/>
                <w:sz w:val="18"/>
                <w:szCs w:val="18"/>
              </w:rPr>
            </w:pPr>
            <w:r w:rsidRPr="00506C4E">
              <w:rPr>
                <w:bCs/>
                <w:sz w:val="18"/>
                <w:szCs w:val="18"/>
              </w:rPr>
              <w:t>Odbor Europske komisije za lijekove za humanu primjenu</w:t>
            </w:r>
            <w:r w:rsidRPr="00506C4E">
              <w:rPr>
                <w:rFonts w:eastAsia="Times New Roman" w:cstheme="minorHAnsi"/>
                <w:sz w:val="18"/>
                <w:szCs w:val="18"/>
              </w:rPr>
              <w:t xml:space="preserve"> (</w:t>
            </w:r>
            <w:r w:rsidRPr="00506C4E">
              <w:rPr>
                <w:rFonts w:eastAsia="Times New Roman" w:cstheme="minorHAnsi"/>
                <w:i/>
                <w:sz w:val="18"/>
                <w:szCs w:val="18"/>
              </w:rPr>
              <w:t>Pharmaceutical Committee</w:t>
            </w:r>
            <w:r w:rsidRPr="00506C4E">
              <w:rPr>
                <w:rFonts w:eastAsia="Times New Roman" w:cstheme="minorHAnsi"/>
                <w:sz w:val="18"/>
                <w:szCs w:val="18"/>
              </w:rPr>
              <w:t>)</w:t>
            </w:r>
          </w:p>
        </w:tc>
        <w:tc>
          <w:tcPr>
            <w:tcW w:w="670" w:type="pct"/>
            <w:tcBorders>
              <w:top w:val="nil"/>
              <w:left w:val="nil"/>
              <w:bottom w:val="single" w:sz="4" w:space="0" w:color="auto"/>
              <w:right w:val="single" w:sz="4" w:space="0" w:color="auto"/>
            </w:tcBorders>
            <w:vAlign w:val="center"/>
          </w:tcPr>
          <w:p w14:paraId="33690279"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4</w:t>
            </w:r>
          </w:p>
        </w:tc>
        <w:tc>
          <w:tcPr>
            <w:tcW w:w="666" w:type="pct"/>
            <w:tcBorders>
              <w:top w:val="nil"/>
              <w:left w:val="nil"/>
              <w:bottom w:val="single" w:sz="4" w:space="0" w:color="auto"/>
              <w:right w:val="single" w:sz="4" w:space="0" w:color="auto"/>
            </w:tcBorders>
            <w:vAlign w:val="center"/>
          </w:tcPr>
          <w:p w14:paraId="5E90B8DE"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7</w:t>
            </w:r>
          </w:p>
        </w:tc>
      </w:tr>
      <w:tr w:rsidR="003C29D4" w:rsidRPr="002C0CAC" w14:paraId="3B91EFE8"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3425DB90"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3.</w:t>
            </w:r>
          </w:p>
        </w:tc>
        <w:tc>
          <w:tcPr>
            <w:tcW w:w="3026" w:type="pct"/>
            <w:tcBorders>
              <w:top w:val="nil"/>
              <w:left w:val="nil"/>
              <w:bottom w:val="single" w:sz="4" w:space="0" w:color="auto"/>
              <w:right w:val="single" w:sz="4" w:space="0" w:color="auto"/>
            </w:tcBorders>
            <w:vAlign w:val="center"/>
            <w:hideMark/>
          </w:tcPr>
          <w:p w14:paraId="2B65010D" w14:textId="77777777" w:rsidR="003C29D4" w:rsidRPr="00506C4E" w:rsidRDefault="003C29D4" w:rsidP="00DA77A0">
            <w:pPr>
              <w:spacing w:line="276" w:lineRule="auto"/>
              <w:rPr>
                <w:bCs/>
                <w:sz w:val="18"/>
                <w:szCs w:val="18"/>
              </w:rPr>
            </w:pPr>
            <w:r w:rsidRPr="00506C4E">
              <w:rPr>
                <w:bCs/>
                <w:sz w:val="18"/>
                <w:szCs w:val="18"/>
              </w:rPr>
              <w:t>Stalni odbor za lijekove za humanu primjenu Europske komisije (</w:t>
            </w:r>
            <w:r w:rsidRPr="00506C4E">
              <w:rPr>
                <w:bCs/>
                <w:i/>
                <w:sz w:val="18"/>
                <w:szCs w:val="18"/>
              </w:rPr>
              <w:t>Standing Committee</w:t>
            </w:r>
            <w:r w:rsidRPr="00506C4E">
              <w:rPr>
                <w:bCs/>
                <w:sz w:val="18"/>
                <w:szCs w:val="18"/>
              </w:rPr>
              <w:t>)</w:t>
            </w:r>
          </w:p>
        </w:tc>
        <w:tc>
          <w:tcPr>
            <w:tcW w:w="670" w:type="pct"/>
            <w:tcBorders>
              <w:top w:val="nil"/>
              <w:left w:val="nil"/>
              <w:bottom w:val="single" w:sz="4" w:space="0" w:color="auto"/>
              <w:right w:val="single" w:sz="4" w:space="0" w:color="auto"/>
            </w:tcBorders>
            <w:vAlign w:val="center"/>
          </w:tcPr>
          <w:p w14:paraId="5CE60C1D"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1</w:t>
            </w:r>
          </w:p>
        </w:tc>
        <w:tc>
          <w:tcPr>
            <w:tcW w:w="666" w:type="pct"/>
            <w:tcBorders>
              <w:top w:val="nil"/>
              <w:left w:val="nil"/>
              <w:bottom w:val="single" w:sz="4" w:space="0" w:color="auto"/>
              <w:right w:val="single" w:sz="4" w:space="0" w:color="auto"/>
            </w:tcBorders>
            <w:vAlign w:val="center"/>
          </w:tcPr>
          <w:p w14:paraId="006B9DD0"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2</w:t>
            </w:r>
          </w:p>
        </w:tc>
      </w:tr>
      <w:tr w:rsidR="003C29D4" w:rsidRPr="002C0CAC" w14:paraId="15307E77"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68AD6BB9" w14:textId="77777777" w:rsidR="003C29D4" w:rsidRPr="00B464D7"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4.</w:t>
            </w:r>
          </w:p>
        </w:tc>
        <w:tc>
          <w:tcPr>
            <w:tcW w:w="3026" w:type="pct"/>
            <w:tcBorders>
              <w:top w:val="nil"/>
              <w:left w:val="nil"/>
              <w:bottom w:val="single" w:sz="4" w:space="0" w:color="auto"/>
              <w:right w:val="single" w:sz="4" w:space="0" w:color="auto"/>
            </w:tcBorders>
            <w:vAlign w:val="center"/>
          </w:tcPr>
          <w:p w14:paraId="600A98B5" w14:textId="77777777" w:rsidR="003C29D4" w:rsidRPr="00506C4E" w:rsidRDefault="003C29D4" w:rsidP="00DA77A0">
            <w:pPr>
              <w:spacing w:line="276" w:lineRule="auto"/>
              <w:rPr>
                <w:bCs/>
                <w:sz w:val="18"/>
                <w:szCs w:val="18"/>
              </w:rPr>
            </w:pPr>
            <w:r w:rsidRPr="00506C4E">
              <w:rPr>
                <w:bCs/>
                <w:sz w:val="18"/>
                <w:szCs w:val="18"/>
              </w:rPr>
              <w:t xml:space="preserve">Ekspertna </w:t>
            </w:r>
            <w:r w:rsidRPr="00506C4E">
              <w:rPr>
                <w:sz w:val="18"/>
                <w:szCs w:val="18"/>
              </w:rPr>
              <w:t>skupina Europske komisije za siguran i pravovremen pristup lijekova bolesnicima (STAMP)</w:t>
            </w:r>
          </w:p>
        </w:tc>
        <w:tc>
          <w:tcPr>
            <w:tcW w:w="670" w:type="pct"/>
            <w:tcBorders>
              <w:top w:val="nil"/>
              <w:left w:val="nil"/>
              <w:bottom w:val="single" w:sz="4" w:space="0" w:color="auto"/>
              <w:right w:val="single" w:sz="4" w:space="0" w:color="auto"/>
            </w:tcBorders>
            <w:vAlign w:val="center"/>
          </w:tcPr>
          <w:p w14:paraId="1191454D" w14:textId="77777777" w:rsidR="003C29D4" w:rsidRPr="00506C4E" w:rsidRDefault="003C29D4" w:rsidP="00DA77A0">
            <w:pPr>
              <w:spacing w:line="276" w:lineRule="auto"/>
              <w:jc w:val="center"/>
              <w:rPr>
                <w:bCs/>
                <w:sz w:val="18"/>
                <w:szCs w:val="18"/>
              </w:rPr>
            </w:pPr>
            <w:r w:rsidRPr="00506C4E">
              <w:rPr>
                <w:rFonts w:cs="Times New Roman"/>
                <w:bCs/>
                <w:sz w:val="18"/>
                <w:szCs w:val="18"/>
              </w:rPr>
              <w:t>2</w:t>
            </w:r>
          </w:p>
        </w:tc>
        <w:tc>
          <w:tcPr>
            <w:tcW w:w="666" w:type="pct"/>
            <w:tcBorders>
              <w:top w:val="nil"/>
              <w:left w:val="nil"/>
              <w:bottom w:val="single" w:sz="4" w:space="0" w:color="auto"/>
              <w:right w:val="single" w:sz="4" w:space="0" w:color="auto"/>
            </w:tcBorders>
            <w:vAlign w:val="center"/>
          </w:tcPr>
          <w:p w14:paraId="0D1C63E2"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0</w:t>
            </w:r>
          </w:p>
        </w:tc>
      </w:tr>
      <w:tr w:rsidR="003C29D4" w:rsidRPr="002C0CAC" w14:paraId="6E2046C5"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007058E7" w14:textId="77777777" w:rsidR="003C29D4"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 xml:space="preserve">5. </w:t>
            </w:r>
          </w:p>
        </w:tc>
        <w:tc>
          <w:tcPr>
            <w:tcW w:w="3026" w:type="pct"/>
            <w:tcBorders>
              <w:top w:val="nil"/>
              <w:left w:val="nil"/>
              <w:bottom w:val="single" w:sz="4" w:space="0" w:color="auto"/>
              <w:right w:val="single" w:sz="4" w:space="0" w:color="auto"/>
            </w:tcBorders>
            <w:vAlign w:val="center"/>
          </w:tcPr>
          <w:p w14:paraId="710F35D6" w14:textId="77777777" w:rsidR="003C29D4" w:rsidRDefault="003C29D4" w:rsidP="00DA77A0">
            <w:pPr>
              <w:spacing w:line="276" w:lineRule="auto"/>
              <w:rPr>
                <w:sz w:val="18"/>
                <w:szCs w:val="18"/>
              </w:rPr>
            </w:pPr>
            <w:r w:rsidRPr="00BE06BD">
              <w:rPr>
                <w:sz w:val="18"/>
                <w:szCs w:val="18"/>
              </w:rPr>
              <w:t>Koordinacijska skupina za procjenu zdravstvenih tehnologija</w:t>
            </w:r>
          </w:p>
          <w:p w14:paraId="6F913B1E" w14:textId="77777777" w:rsidR="003C29D4" w:rsidRPr="00FF0384" w:rsidRDefault="003C29D4" w:rsidP="00DA77A0">
            <w:pPr>
              <w:spacing w:line="276" w:lineRule="auto"/>
              <w:rPr>
                <w:bCs/>
                <w:i/>
                <w:sz w:val="18"/>
                <w:szCs w:val="18"/>
              </w:rPr>
            </w:pPr>
            <w:r>
              <w:rPr>
                <w:i/>
                <w:sz w:val="18"/>
                <w:szCs w:val="18"/>
              </w:rPr>
              <w:t>(</w:t>
            </w:r>
            <w:r w:rsidRPr="00FF0384">
              <w:rPr>
                <w:i/>
                <w:sz w:val="18"/>
                <w:szCs w:val="18"/>
              </w:rPr>
              <w:t>Coordination Group on Health Technology Assessment (HTA) under the Regulation (EU) 2021/2282 (HTACG)</w:t>
            </w:r>
            <w:r>
              <w:rPr>
                <w:i/>
                <w:sz w:val="18"/>
                <w:szCs w:val="18"/>
              </w:rPr>
              <w:t>)</w:t>
            </w:r>
          </w:p>
        </w:tc>
        <w:tc>
          <w:tcPr>
            <w:tcW w:w="670" w:type="pct"/>
            <w:tcBorders>
              <w:top w:val="nil"/>
              <w:left w:val="nil"/>
              <w:bottom w:val="single" w:sz="4" w:space="0" w:color="auto"/>
              <w:right w:val="single" w:sz="4" w:space="0" w:color="auto"/>
            </w:tcBorders>
            <w:vAlign w:val="center"/>
          </w:tcPr>
          <w:p w14:paraId="3195D454"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n/p</w:t>
            </w:r>
          </w:p>
        </w:tc>
        <w:tc>
          <w:tcPr>
            <w:tcW w:w="666" w:type="pct"/>
            <w:tcBorders>
              <w:top w:val="nil"/>
              <w:left w:val="nil"/>
              <w:bottom w:val="single" w:sz="4" w:space="0" w:color="auto"/>
              <w:right w:val="single" w:sz="4" w:space="0" w:color="auto"/>
            </w:tcBorders>
            <w:vAlign w:val="center"/>
          </w:tcPr>
          <w:p w14:paraId="5BFF59AE"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1</w:t>
            </w:r>
          </w:p>
        </w:tc>
      </w:tr>
      <w:tr w:rsidR="003C29D4" w:rsidRPr="002C0CAC" w14:paraId="08076E5A"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6747D63F" w14:textId="77777777" w:rsidR="003C29D4"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 xml:space="preserve">6. </w:t>
            </w:r>
          </w:p>
        </w:tc>
        <w:tc>
          <w:tcPr>
            <w:tcW w:w="3026" w:type="pct"/>
            <w:tcBorders>
              <w:top w:val="nil"/>
              <w:left w:val="nil"/>
              <w:bottom w:val="single" w:sz="4" w:space="0" w:color="auto"/>
              <w:right w:val="single" w:sz="4" w:space="0" w:color="auto"/>
            </w:tcBorders>
            <w:vAlign w:val="center"/>
          </w:tcPr>
          <w:p w14:paraId="49F31144" w14:textId="77777777" w:rsidR="003C29D4" w:rsidRPr="00506C4E" w:rsidRDefault="003C29D4" w:rsidP="00DA77A0">
            <w:pPr>
              <w:spacing w:line="276" w:lineRule="auto"/>
              <w:rPr>
                <w:sz w:val="18"/>
                <w:szCs w:val="18"/>
              </w:rPr>
            </w:pPr>
            <w:r w:rsidRPr="00BE06BD">
              <w:rPr>
                <w:sz w:val="18"/>
                <w:szCs w:val="18"/>
              </w:rPr>
              <w:t xml:space="preserve">Stručna radna skupina za medicinske protumjere </w:t>
            </w:r>
            <w:r>
              <w:rPr>
                <w:sz w:val="18"/>
                <w:szCs w:val="18"/>
              </w:rPr>
              <w:t>(</w:t>
            </w:r>
            <w:r w:rsidRPr="00FF0384">
              <w:rPr>
                <w:i/>
                <w:sz w:val="18"/>
                <w:szCs w:val="18"/>
              </w:rPr>
              <w:t>Health Emergency Preparedness and Response Authority (HERA MCM)</w:t>
            </w:r>
            <w:r>
              <w:rPr>
                <w:i/>
                <w:sz w:val="18"/>
                <w:szCs w:val="18"/>
              </w:rPr>
              <w:t>)</w:t>
            </w:r>
          </w:p>
        </w:tc>
        <w:tc>
          <w:tcPr>
            <w:tcW w:w="670" w:type="pct"/>
            <w:tcBorders>
              <w:top w:val="nil"/>
              <w:left w:val="nil"/>
              <w:bottom w:val="single" w:sz="4" w:space="0" w:color="auto"/>
              <w:right w:val="single" w:sz="4" w:space="0" w:color="auto"/>
            </w:tcBorders>
            <w:vAlign w:val="center"/>
          </w:tcPr>
          <w:p w14:paraId="0CEA4A81"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n/p</w:t>
            </w:r>
          </w:p>
        </w:tc>
        <w:tc>
          <w:tcPr>
            <w:tcW w:w="666" w:type="pct"/>
            <w:tcBorders>
              <w:top w:val="nil"/>
              <w:left w:val="nil"/>
              <w:bottom w:val="single" w:sz="4" w:space="0" w:color="auto"/>
              <w:right w:val="single" w:sz="4" w:space="0" w:color="auto"/>
            </w:tcBorders>
            <w:vAlign w:val="center"/>
          </w:tcPr>
          <w:p w14:paraId="1338E074"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5</w:t>
            </w:r>
          </w:p>
        </w:tc>
      </w:tr>
      <w:tr w:rsidR="003C29D4" w:rsidRPr="002C0CAC" w14:paraId="7E8C4BE5" w14:textId="77777777" w:rsidTr="00DA77A0">
        <w:trPr>
          <w:trHeight w:val="113"/>
        </w:trPr>
        <w:tc>
          <w:tcPr>
            <w:tcW w:w="4764" w:type="pct"/>
            <w:gridSpan w:val="4"/>
            <w:tcBorders>
              <w:top w:val="single" w:sz="4" w:space="0" w:color="auto"/>
              <w:left w:val="single" w:sz="4" w:space="0" w:color="auto"/>
              <w:bottom w:val="single" w:sz="4" w:space="0" w:color="auto"/>
              <w:right w:val="single" w:sz="4" w:space="0" w:color="auto"/>
            </w:tcBorders>
            <w:noWrap/>
            <w:vAlign w:val="center"/>
            <w:hideMark/>
          </w:tcPr>
          <w:p w14:paraId="20212C9E" w14:textId="77777777" w:rsidR="003C29D4" w:rsidRPr="00506C4E" w:rsidRDefault="003C29D4" w:rsidP="00DA77A0">
            <w:pPr>
              <w:spacing w:after="120" w:line="276" w:lineRule="auto"/>
              <w:rPr>
                <w:rFonts w:eastAsia="Times New Roman" w:cs="Times New Roman"/>
                <w:b/>
                <w:bCs/>
                <w:color w:val="1A1A1A"/>
                <w:sz w:val="18"/>
                <w:szCs w:val="18"/>
                <w:lang w:eastAsia="hr-HR"/>
              </w:rPr>
            </w:pPr>
            <w:r w:rsidRPr="00506C4E">
              <w:rPr>
                <w:rFonts w:eastAsia="Times New Roman" w:cs="Times New Roman"/>
                <w:b/>
                <w:bCs/>
                <w:color w:val="1A1A1A"/>
                <w:sz w:val="18"/>
                <w:szCs w:val="18"/>
                <w:lang w:eastAsia="hr-HR"/>
              </w:rPr>
              <w:t>Radne skupine Vijeća EU</w:t>
            </w:r>
          </w:p>
        </w:tc>
        <w:tc>
          <w:tcPr>
            <w:tcW w:w="118" w:type="pct"/>
          </w:tcPr>
          <w:p w14:paraId="33B96C89" w14:textId="77777777" w:rsidR="003C29D4" w:rsidRPr="002C0CAC" w:rsidRDefault="003C29D4" w:rsidP="00DA77A0">
            <w:pPr>
              <w:spacing w:after="200" w:line="276" w:lineRule="auto"/>
            </w:pPr>
          </w:p>
        </w:tc>
        <w:tc>
          <w:tcPr>
            <w:tcW w:w="118" w:type="pct"/>
          </w:tcPr>
          <w:p w14:paraId="6B859404" w14:textId="77777777" w:rsidR="003C29D4" w:rsidRPr="002C0CAC" w:rsidRDefault="003C29D4" w:rsidP="00DA77A0">
            <w:pPr>
              <w:spacing w:after="200" w:line="276" w:lineRule="auto"/>
            </w:pPr>
          </w:p>
        </w:tc>
      </w:tr>
      <w:tr w:rsidR="003C29D4" w:rsidRPr="002C0CAC" w14:paraId="742817A6"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67488680" w14:textId="77777777" w:rsidR="003C29D4" w:rsidRPr="008C6BEC"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7</w:t>
            </w:r>
            <w:r w:rsidRPr="008C6BEC">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shd w:val="clear" w:color="auto" w:fill="auto"/>
            <w:vAlign w:val="center"/>
            <w:hideMark/>
          </w:tcPr>
          <w:p w14:paraId="645CD582" w14:textId="77777777" w:rsidR="003C29D4" w:rsidRPr="00506C4E" w:rsidRDefault="003C29D4" w:rsidP="00DA77A0">
            <w:pPr>
              <w:spacing w:line="276" w:lineRule="auto"/>
              <w:rPr>
                <w:bCs/>
                <w:sz w:val="18"/>
                <w:szCs w:val="18"/>
              </w:rPr>
            </w:pPr>
            <w:r w:rsidRPr="00506C4E">
              <w:rPr>
                <w:rFonts w:eastAsia="Times New Roman" w:cs="Tahoma"/>
                <w:bCs/>
                <w:color w:val="000000"/>
                <w:sz w:val="18"/>
                <w:szCs w:val="18"/>
                <w:lang w:eastAsia="hr-HR"/>
              </w:rPr>
              <w:t>Radna skupina Vijeća EU za lijekove i medicinske proizvode (</w:t>
            </w:r>
            <w:r w:rsidRPr="00506C4E">
              <w:rPr>
                <w:rFonts w:eastAsia="Times New Roman" w:cs="Tahoma"/>
                <w:bCs/>
                <w:i/>
                <w:color w:val="000000"/>
                <w:sz w:val="18"/>
                <w:szCs w:val="18"/>
                <w:lang w:eastAsia="hr-HR"/>
              </w:rPr>
              <w:t>Pharmaceuticals and Medical Devices Working Group</w:t>
            </w:r>
            <w:r w:rsidRPr="00506C4E">
              <w:rPr>
                <w:rFonts w:eastAsia="Times New Roman" w:cs="Tahoma"/>
                <w:bCs/>
                <w:color w:val="000000"/>
                <w:sz w:val="18"/>
                <w:szCs w:val="18"/>
                <w:lang w:eastAsia="hr-HR"/>
              </w:rPr>
              <w:t>)</w:t>
            </w:r>
          </w:p>
        </w:tc>
        <w:tc>
          <w:tcPr>
            <w:tcW w:w="670" w:type="pct"/>
            <w:tcBorders>
              <w:top w:val="nil"/>
              <w:left w:val="nil"/>
              <w:bottom w:val="single" w:sz="4" w:space="0" w:color="auto"/>
              <w:right w:val="single" w:sz="4" w:space="0" w:color="auto"/>
            </w:tcBorders>
            <w:shd w:val="clear" w:color="auto" w:fill="auto"/>
            <w:vAlign w:val="center"/>
            <w:hideMark/>
          </w:tcPr>
          <w:p w14:paraId="5877C37A"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10</w:t>
            </w:r>
          </w:p>
        </w:tc>
        <w:tc>
          <w:tcPr>
            <w:tcW w:w="666" w:type="pct"/>
            <w:tcBorders>
              <w:top w:val="nil"/>
              <w:left w:val="nil"/>
              <w:bottom w:val="single" w:sz="4" w:space="0" w:color="auto"/>
              <w:right w:val="single" w:sz="4" w:space="0" w:color="auto"/>
            </w:tcBorders>
            <w:shd w:val="clear" w:color="auto" w:fill="auto"/>
            <w:vAlign w:val="center"/>
          </w:tcPr>
          <w:p w14:paraId="059304B4"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27</w:t>
            </w:r>
          </w:p>
        </w:tc>
      </w:tr>
      <w:tr w:rsidR="003C29D4" w:rsidRPr="002C0CAC" w14:paraId="340F6572" w14:textId="77777777" w:rsidTr="00DA77A0">
        <w:trPr>
          <w:trHeight w:val="113"/>
        </w:trPr>
        <w:tc>
          <w:tcPr>
            <w:tcW w:w="4764"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0263A" w14:textId="77777777" w:rsidR="003C29D4" w:rsidRPr="008C6BEC" w:rsidRDefault="003C29D4" w:rsidP="00DA77A0">
            <w:pPr>
              <w:spacing w:after="120" w:line="276" w:lineRule="auto"/>
              <w:rPr>
                <w:rFonts w:eastAsia="Times New Roman" w:cs="Times New Roman"/>
                <w:b/>
                <w:bCs/>
                <w:color w:val="1A1A1A"/>
                <w:sz w:val="18"/>
                <w:szCs w:val="18"/>
                <w:lang w:eastAsia="hr-HR"/>
              </w:rPr>
            </w:pPr>
            <w:r w:rsidRPr="008C6BEC">
              <w:rPr>
                <w:rFonts w:eastAsia="Times New Roman" w:cs="Times New Roman"/>
                <w:b/>
                <w:bCs/>
                <w:color w:val="1A1A1A"/>
                <w:sz w:val="18"/>
                <w:szCs w:val="18"/>
                <w:lang w:eastAsia="hr-HR"/>
              </w:rPr>
              <w:t>Povjerenstva i radne skupine EMA-e</w:t>
            </w:r>
          </w:p>
        </w:tc>
        <w:tc>
          <w:tcPr>
            <w:tcW w:w="118" w:type="pct"/>
            <w:shd w:val="clear" w:color="auto" w:fill="auto"/>
          </w:tcPr>
          <w:p w14:paraId="096760B5" w14:textId="77777777" w:rsidR="003C29D4" w:rsidRPr="002C0CAC" w:rsidRDefault="003C29D4" w:rsidP="00DA77A0">
            <w:pPr>
              <w:spacing w:after="200" w:line="276" w:lineRule="auto"/>
            </w:pPr>
          </w:p>
        </w:tc>
        <w:tc>
          <w:tcPr>
            <w:tcW w:w="118" w:type="pct"/>
            <w:shd w:val="clear" w:color="auto" w:fill="auto"/>
          </w:tcPr>
          <w:p w14:paraId="5DF5A6DD" w14:textId="77777777" w:rsidR="003C29D4" w:rsidRPr="002C0CAC" w:rsidRDefault="003C29D4" w:rsidP="00DA77A0">
            <w:pPr>
              <w:spacing w:after="200" w:line="276" w:lineRule="auto"/>
            </w:pPr>
          </w:p>
        </w:tc>
      </w:tr>
      <w:tr w:rsidR="003C29D4" w:rsidRPr="002C0CAC" w14:paraId="47BE5F57"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4DB3953D" w14:textId="77777777" w:rsidR="003C29D4" w:rsidRPr="00B464D7"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8</w:t>
            </w:r>
            <w:r w:rsidRPr="00B464D7">
              <w:rPr>
                <w:rFonts w:eastAsia="Times New Roman" w:cs="Times New Roman"/>
                <w:bCs/>
                <w:color w:val="1A1A1A"/>
                <w:sz w:val="18"/>
                <w:szCs w:val="18"/>
              </w:rPr>
              <w:t>.</w:t>
            </w:r>
          </w:p>
        </w:tc>
        <w:tc>
          <w:tcPr>
            <w:tcW w:w="3026" w:type="pct"/>
            <w:tcBorders>
              <w:top w:val="nil"/>
              <w:left w:val="single" w:sz="4" w:space="0" w:color="auto"/>
              <w:bottom w:val="single" w:sz="4" w:space="0" w:color="auto"/>
              <w:right w:val="single" w:sz="4" w:space="0" w:color="auto"/>
            </w:tcBorders>
            <w:vAlign w:val="center"/>
            <w:hideMark/>
          </w:tcPr>
          <w:p w14:paraId="7D71224B"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Povjerenstvo za humane lijekove (CHMP)</w:t>
            </w:r>
          </w:p>
        </w:tc>
        <w:tc>
          <w:tcPr>
            <w:tcW w:w="670" w:type="pct"/>
            <w:tcBorders>
              <w:top w:val="nil"/>
              <w:left w:val="single" w:sz="4" w:space="0" w:color="auto"/>
              <w:bottom w:val="single" w:sz="4" w:space="0" w:color="auto"/>
              <w:right w:val="single" w:sz="4" w:space="0" w:color="auto"/>
            </w:tcBorders>
            <w:vAlign w:val="center"/>
          </w:tcPr>
          <w:p w14:paraId="783D8EFA"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23</w:t>
            </w:r>
          </w:p>
        </w:tc>
        <w:tc>
          <w:tcPr>
            <w:tcW w:w="666" w:type="pct"/>
            <w:tcBorders>
              <w:top w:val="nil"/>
              <w:left w:val="single" w:sz="4" w:space="0" w:color="auto"/>
              <w:bottom w:val="single" w:sz="4" w:space="0" w:color="auto"/>
              <w:right w:val="single" w:sz="4" w:space="0" w:color="auto"/>
            </w:tcBorders>
            <w:vAlign w:val="center"/>
          </w:tcPr>
          <w:p w14:paraId="6CA31736"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26</w:t>
            </w:r>
          </w:p>
        </w:tc>
      </w:tr>
      <w:tr w:rsidR="003C29D4" w:rsidRPr="002C0CAC" w14:paraId="5D0C30E5"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6D5C55A8" w14:textId="77777777" w:rsidR="003C29D4" w:rsidRPr="00B464D7"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9</w:t>
            </w:r>
            <w:r w:rsidRPr="00B464D7">
              <w:rPr>
                <w:rFonts w:eastAsia="Times New Roman" w:cs="Times New Roman"/>
                <w:bCs/>
                <w:color w:val="1A1A1A"/>
                <w:sz w:val="18"/>
                <w:szCs w:val="18"/>
              </w:rPr>
              <w:t>.</w:t>
            </w:r>
          </w:p>
        </w:tc>
        <w:tc>
          <w:tcPr>
            <w:tcW w:w="3026" w:type="pct"/>
            <w:tcBorders>
              <w:top w:val="nil"/>
              <w:left w:val="single" w:sz="4" w:space="0" w:color="auto"/>
              <w:bottom w:val="single" w:sz="4" w:space="0" w:color="auto"/>
              <w:right w:val="single" w:sz="4" w:space="0" w:color="auto"/>
            </w:tcBorders>
            <w:vAlign w:val="center"/>
            <w:hideMark/>
          </w:tcPr>
          <w:p w14:paraId="0A4F120F"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Radna skupina za znanstveni savjet (SAWP)</w:t>
            </w:r>
          </w:p>
        </w:tc>
        <w:tc>
          <w:tcPr>
            <w:tcW w:w="670" w:type="pct"/>
            <w:tcBorders>
              <w:top w:val="nil"/>
              <w:left w:val="single" w:sz="4" w:space="0" w:color="auto"/>
              <w:bottom w:val="single" w:sz="4" w:space="0" w:color="auto"/>
              <w:right w:val="single" w:sz="4" w:space="0" w:color="auto"/>
            </w:tcBorders>
            <w:vAlign w:val="center"/>
          </w:tcPr>
          <w:p w14:paraId="16747F0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11</w:t>
            </w:r>
          </w:p>
        </w:tc>
        <w:tc>
          <w:tcPr>
            <w:tcW w:w="666" w:type="pct"/>
            <w:tcBorders>
              <w:top w:val="nil"/>
              <w:left w:val="single" w:sz="4" w:space="0" w:color="auto"/>
              <w:bottom w:val="single" w:sz="4" w:space="0" w:color="auto"/>
              <w:right w:val="single" w:sz="4" w:space="0" w:color="auto"/>
            </w:tcBorders>
            <w:vAlign w:val="center"/>
          </w:tcPr>
          <w:p w14:paraId="0E39DE2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13</w:t>
            </w:r>
          </w:p>
        </w:tc>
      </w:tr>
      <w:tr w:rsidR="003C29D4" w:rsidRPr="002C0CAC" w14:paraId="454279B2"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37BC99E8" w14:textId="77777777" w:rsidR="003C29D4" w:rsidRPr="00B464D7"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10</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hideMark/>
          </w:tcPr>
          <w:p w14:paraId="59693584"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Radna skupina za biološke lijekove (BWP)</w:t>
            </w:r>
          </w:p>
        </w:tc>
        <w:tc>
          <w:tcPr>
            <w:tcW w:w="670" w:type="pct"/>
            <w:tcBorders>
              <w:top w:val="nil"/>
              <w:left w:val="nil"/>
              <w:bottom w:val="single" w:sz="4" w:space="0" w:color="auto"/>
              <w:right w:val="single" w:sz="4" w:space="0" w:color="auto"/>
            </w:tcBorders>
            <w:vAlign w:val="center"/>
          </w:tcPr>
          <w:p w14:paraId="3436F9CC"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11</w:t>
            </w:r>
          </w:p>
        </w:tc>
        <w:tc>
          <w:tcPr>
            <w:tcW w:w="666" w:type="pct"/>
            <w:tcBorders>
              <w:top w:val="nil"/>
              <w:left w:val="nil"/>
              <w:bottom w:val="single" w:sz="4" w:space="0" w:color="auto"/>
              <w:right w:val="single" w:sz="4" w:space="0" w:color="auto"/>
            </w:tcBorders>
            <w:vAlign w:val="center"/>
          </w:tcPr>
          <w:p w14:paraId="3C19CFB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26</w:t>
            </w:r>
          </w:p>
        </w:tc>
      </w:tr>
      <w:tr w:rsidR="003C29D4" w:rsidRPr="002C0CAC" w14:paraId="7EB9CC73"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22436FD1" w14:textId="77777777" w:rsidR="003C29D4" w:rsidRPr="00B464D7"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11</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hideMark/>
          </w:tcPr>
          <w:p w14:paraId="102569B7"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Radna skupina za kakvoću lijekova (QWP)</w:t>
            </w:r>
          </w:p>
        </w:tc>
        <w:tc>
          <w:tcPr>
            <w:tcW w:w="670" w:type="pct"/>
            <w:tcBorders>
              <w:top w:val="nil"/>
              <w:left w:val="nil"/>
              <w:bottom w:val="single" w:sz="4" w:space="0" w:color="auto"/>
              <w:right w:val="single" w:sz="4" w:space="0" w:color="auto"/>
            </w:tcBorders>
            <w:vAlign w:val="center"/>
          </w:tcPr>
          <w:p w14:paraId="06553B38" w14:textId="77777777" w:rsidR="003C29D4" w:rsidRPr="00A15603" w:rsidRDefault="003C29D4" w:rsidP="00DA77A0">
            <w:pPr>
              <w:spacing w:line="276" w:lineRule="auto"/>
              <w:jc w:val="center"/>
              <w:rPr>
                <w:rFonts w:eastAsia="Times New Roman" w:cstheme="minorHAnsi"/>
                <w:sz w:val="18"/>
                <w:szCs w:val="18"/>
              </w:rPr>
            </w:pPr>
            <w:r w:rsidRPr="00A15603">
              <w:rPr>
                <w:rFonts w:eastAsia="Times New Roman" w:cstheme="minorHAnsi"/>
                <w:sz w:val="18"/>
                <w:szCs w:val="18"/>
              </w:rPr>
              <w:t>4</w:t>
            </w:r>
          </w:p>
        </w:tc>
        <w:tc>
          <w:tcPr>
            <w:tcW w:w="666" w:type="pct"/>
            <w:tcBorders>
              <w:top w:val="nil"/>
              <w:left w:val="nil"/>
              <w:bottom w:val="single" w:sz="4" w:space="0" w:color="auto"/>
              <w:right w:val="single" w:sz="4" w:space="0" w:color="auto"/>
            </w:tcBorders>
            <w:vAlign w:val="center"/>
          </w:tcPr>
          <w:p w14:paraId="0ECD8D7E" w14:textId="77777777" w:rsidR="003C29D4" w:rsidRPr="00A15603" w:rsidRDefault="003C29D4" w:rsidP="00DA77A0">
            <w:pPr>
              <w:spacing w:line="276" w:lineRule="auto"/>
              <w:jc w:val="center"/>
              <w:rPr>
                <w:rFonts w:eastAsia="Times New Roman" w:cstheme="minorHAnsi"/>
                <w:sz w:val="18"/>
                <w:szCs w:val="18"/>
              </w:rPr>
            </w:pPr>
            <w:r w:rsidRPr="00A15603">
              <w:rPr>
                <w:rFonts w:eastAsia="Times New Roman" w:cstheme="minorHAnsi"/>
                <w:sz w:val="18"/>
                <w:szCs w:val="18"/>
              </w:rPr>
              <w:t>4</w:t>
            </w:r>
          </w:p>
        </w:tc>
      </w:tr>
      <w:tr w:rsidR="003C29D4" w:rsidRPr="002C0CAC" w14:paraId="4F5940E8"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38E54207"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1</w:t>
            </w:r>
            <w:r>
              <w:rPr>
                <w:rFonts w:eastAsia="Times New Roman" w:cs="Times New Roman"/>
                <w:bCs/>
                <w:color w:val="1A1A1A"/>
                <w:sz w:val="18"/>
                <w:szCs w:val="18"/>
              </w:rPr>
              <w:t>2</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hideMark/>
          </w:tcPr>
          <w:p w14:paraId="4E22CFE6"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Radna skupina za sigurnost lijekova (SWP)</w:t>
            </w:r>
          </w:p>
        </w:tc>
        <w:tc>
          <w:tcPr>
            <w:tcW w:w="670" w:type="pct"/>
            <w:tcBorders>
              <w:top w:val="nil"/>
              <w:left w:val="nil"/>
              <w:bottom w:val="single" w:sz="4" w:space="0" w:color="auto"/>
              <w:right w:val="single" w:sz="4" w:space="0" w:color="auto"/>
            </w:tcBorders>
            <w:vAlign w:val="center"/>
          </w:tcPr>
          <w:p w14:paraId="288E7DBA"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11</w:t>
            </w:r>
          </w:p>
        </w:tc>
        <w:tc>
          <w:tcPr>
            <w:tcW w:w="666" w:type="pct"/>
            <w:tcBorders>
              <w:top w:val="nil"/>
              <w:left w:val="nil"/>
              <w:bottom w:val="single" w:sz="4" w:space="0" w:color="auto"/>
              <w:right w:val="single" w:sz="4" w:space="0" w:color="auto"/>
            </w:tcBorders>
            <w:vAlign w:val="center"/>
          </w:tcPr>
          <w:p w14:paraId="7D7A13DF"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6</w:t>
            </w:r>
          </w:p>
        </w:tc>
      </w:tr>
      <w:tr w:rsidR="003C29D4" w:rsidRPr="002C0CAC" w14:paraId="6F8BF667"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2E1BD787"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1</w:t>
            </w:r>
            <w:r>
              <w:rPr>
                <w:rFonts w:eastAsia="Times New Roman" w:cs="Times New Roman"/>
                <w:bCs/>
                <w:color w:val="1A1A1A"/>
                <w:sz w:val="18"/>
                <w:szCs w:val="18"/>
              </w:rPr>
              <w:t>3</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hideMark/>
          </w:tcPr>
          <w:p w14:paraId="7D282850"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Radna grupa za lingvističku provjeru dokumenata (QRD)</w:t>
            </w:r>
          </w:p>
        </w:tc>
        <w:tc>
          <w:tcPr>
            <w:tcW w:w="670" w:type="pct"/>
            <w:tcBorders>
              <w:top w:val="nil"/>
              <w:left w:val="nil"/>
              <w:bottom w:val="single" w:sz="4" w:space="0" w:color="auto"/>
              <w:right w:val="single" w:sz="4" w:space="0" w:color="auto"/>
            </w:tcBorders>
            <w:vAlign w:val="center"/>
          </w:tcPr>
          <w:p w14:paraId="089F6FD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3</w:t>
            </w:r>
          </w:p>
        </w:tc>
        <w:tc>
          <w:tcPr>
            <w:tcW w:w="666" w:type="pct"/>
            <w:tcBorders>
              <w:top w:val="nil"/>
              <w:left w:val="nil"/>
              <w:bottom w:val="single" w:sz="4" w:space="0" w:color="auto"/>
              <w:right w:val="single" w:sz="4" w:space="0" w:color="auto"/>
            </w:tcBorders>
            <w:vAlign w:val="center"/>
          </w:tcPr>
          <w:p w14:paraId="6792386F"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3</w:t>
            </w:r>
          </w:p>
        </w:tc>
      </w:tr>
      <w:tr w:rsidR="003C29D4" w:rsidRPr="002C0CAC" w14:paraId="7203F868"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6778C5D3"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1</w:t>
            </w:r>
            <w:r>
              <w:rPr>
                <w:rFonts w:eastAsia="Times New Roman" w:cs="Times New Roman"/>
                <w:bCs/>
                <w:color w:val="1A1A1A"/>
                <w:sz w:val="18"/>
                <w:szCs w:val="18"/>
              </w:rPr>
              <w:t>4</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tcPr>
          <w:p w14:paraId="1F4A2BF6" w14:textId="77777777" w:rsidR="003C29D4" w:rsidRPr="00506C4E" w:rsidRDefault="003C29D4" w:rsidP="00DA77A0">
            <w:pPr>
              <w:pStyle w:val="NoSpacing"/>
              <w:spacing w:line="276" w:lineRule="auto"/>
              <w:rPr>
                <w:rFonts w:eastAsia="Times New Roman" w:cs="Times New Roman"/>
                <w:sz w:val="18"/>
                <w:szCs w:val="18"/>
              </w:rPr>
            </w:pPr>
            <w:r w:rsidRPr="00506C4E">
              <w:rPr>
                <w:sz w:val="18"/>
                <w:szCs w:val="18"/>
              </w:rPr>
              <w:t>Radna skupina za farmakogenomiku (PGWP)</w:t>
            </w:r>
          </w:p>
        </w:tc>
        <w:tc>
          <w:tcPr>
            <w:tcW w:w="670" w:type="pct"/>
            <w:tcBorders>
              <w:top w:val="nil"/>
              <w:left w:val="nil"/>
              <w:bottom w:val="single" w:sz="4" w:space="0" w:color="auto"/>
              <w:right w:val="single" w:sz="4" w:space="0" w:color="auto"/>
            </w:tcBorders>
            <w:vAlign w:val="center"/>
          </w:tcPr>
          <w:p w14:paraId="7B853CF4"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1</w:t>
            </w:r>
          </w:p>
        </w:tc>
        <w:tc>
          <w:tcPr>
            <w:tcW w:w="666" w:type="pct"/>
            <w:tcBorders>
              <w:top w:val="nil"/>
              <w:left w:val="nil"/>
              <w:bottom w:val="single" w:sz="4" w:space="0" w:color="auto"/>
              <w:right w:val="single" w:sz="4" w:space="0" w:color="auto"/>
            </w:tcBorders>
            <w:vAlign w:val="center"/>
          </w:tcPr>
          <w:p w14:paraId="41804C82"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0</w:t>
            </w:r>
          </w:p>
        </w:tc>
      </w:tr>
      <w:tr w:rsidR="003C29D4" w:rsidRPr="002C0CAC" w14:paraId="31BE3A93"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1D5D9E2D"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1</w:t>
            </w:r>
            <w:r>
              <w:rPr>
                <w:rFonts w:eastAsia="Times New Roman" w:cs="Times New Roman"/>
                <w:bCs/>
                <w:color w:val="1A1A1A"/>
                <w:sz w:val="18"/>
                <w:szCs w:val="18"/>
              </w:rPr>
              <w:t>5</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tcPr>
          <w:p w14:paraId="2B89E982" w14:textId="77777777" w:rsidR="003C29D4" w:rsidRPr="00A15603" w:rsidRDefault="003C29D4" w:rsidP="00DA77A0">
            <w:pPr>
              <w:pStyle w:val="NoSpacing"/>
              <w:spacing w:line="276" w:lineRule="auto"/>
              <w:rPr>
                <w:rFonts w:eastAsia="Times New Roman" w:cs="Times New Roman"/>
                <w:sz w:val="18"/>
                <w:szCs w:val="18"/>
              </w:rPr>
            </w:pPr>
            <w:r w:rsidRPr="00A15603">
              <w:rPr>
                <w:rFonts w:cs="Calibri"/>
                <w:sz w:val="18"/>
                <w:szCs w:val="18"/>
              </w:rPr>
              <w:t>Radna skupina za promicanje 3R principa (J3RsWG)</w:t>
            </w:r>
          </w:p>
        </w:tc>
        <w:tc>
          <w:tcPr>
            <w:tcW w:w="670" w:type="pct"/>
            <w:tcBorders>
              <w:top w:val="nil"/>
              <w:left w:val="nil"/>
              <w:bottom w:val="single" w:sz="4" w:space="0" w:color="auto"/>
              <w:right w:val="single" w:sz="4" w:space="0" w:color="auto"/>
            </w:tcBorders>
            <w:vAlign w:val="center"/>
          </w:tcPr>
          <w:p w14:paraId="64CFECCD"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w:t>
            </w:r>
          </w:p>
        </w:tc>
        <w:tc>
          <w:tcPr>
            <w:tcW w:w="666" w:type="pct"/>
            <w:tcBorders>
              <w:top w:val="nil"/>
              <w:left w:val="nil"/>
              <w:bottom w:val="single" w:sz="4" w:space="0" w:color="auto"/>
              <w:right w:val="single" w:sz="4" w:space="0" w:color="auto"/>
            </w:tcBorders>
            <w:vAlign w:val="center"/>
          </w:tcPr>
          <w:p w14:paraId="17BC66BE"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0</w:t>
            </w:r>
          </w:p>
        </w:tc>
      </w:tr>
      <w:tr w:rsidR="003C29D4" w:rsidRPr="002C0CAC" w14:paraId="28D4606A"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hideMark/>
          </w:tcPr>
          <w:p w14:paraId="69D9F20A"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1</w:t>
            </w:r>
            <w:r>
              <w:rPr>
                <w:rFonts w:eastAsia="Times New Roman" w:cs="Times New Roman"/>
                <w:bCs/>
                <w:color w:val="1A1A1A"/>
                <w:sz w:val="18"/>
                <w:szCs w:val="18"/>
              </w:rPr>
              <w:t>6</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tcPr>
          <w:p w14:paraId="69276543" w14:textId="77777777" w:rsidR="003C29D4" w:rsidRPr="00A15603" w:rsidRDefault="003C29D4" w:rsidP="00DA77A0">
            <w:pPr>
              <w:pStyle w:val="NoSpacing"/>
              <w:spacing w:line="276" w:lineRule="auto"/>
              <w:rPr>
                <w:rFonts w:eastAsia="Times New Roman" w:cs="Times New Roman"/>
                <w:sz w:val="18"/>
                <w:szCs w:val="18"/>
              </w:rPr>
            </w:pPr>
            <w:r w:rsidRPr="00A15603">
              <w:rPr>
                <w:rFonts w:cs="Calibri"/>
                <w:sz w:val="18"/>
                <w:szCs w:val="18"/>
              </w:rPr>
              <w:t>Radna skupina za modele i simulacije (MSWP)</w:t>
            </w:r>
          </w:p>
        </w:tc>
        <w:tc>
          <w:tcPr>
            <w:tcW w:w="670" w:type="pct"/>
            <w:tcBorders>
              <w:top w:val="nil"/>
              <w:left w:val="nil"/>
              <w:bottom w:val="single" w:sz="4" w:space="0" w:color="auto"/>
              <w:right w:val="single" w:sz="4" w:space="0" w:color="auto"/>
            </w:tcBorders>
            <w:vAlign w:val="center"/>
          </w:tcPr>
          <w:p w14:paraId="2764B04E"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15</w:t>
            </w:r>
          </w:p>
        </w:tc>
        <w:tc>
          <w:tcPr>
            <w:tcW w:w="666" w:type="pct"/>
            <w:tcBorders>
              <w:top w:val="nil"/>
              <w:left w:val="nil"/>
              <w:bottom w:val="single" w:sz="4" w:space="0" w:color="auto"/>
              <w:right w:val="single" w:sz="4" w:space="0" w:color="auto"/>
            </w:tcBorders>
            <w:vAlign w:val="center"/>
          </w:tcPr>
          <w:p w14:paraId="5CCC6891"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13</w:t>
            </w:r>
          </w:p>
        </w:tc>
      </w:tr>
      <w:tr w:rsidR="003C29D4" w:rsidRPr="002C0CAC" w14:paraId="26AA8C3C"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76837EE6"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1</w:t>
            </w:r>
            <w:r>
              <w:rPr>
                <w:rFonts w:eastAsia="Times New Roman" w:cs="Times New Roman"/>
                <w:bCs/>
                <w:color w:val="1A1A1A"/>
                <w:sz w:val="18"/>
                <w:szCs w:val="18"/>
              </w:rPr>
              <w:t>7</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tcPr>
          <w:p w14:paraId="2DA826D5" w14:textId="77777777" w:rsidR="003C29D4" w:rsidRPr="00A15603" w:rsidRDefault="003C29D4" w:rsidP="00DA77A0">
            <w:pPr>
              <w:pStyle w:val="NoSpacing"/>
              <w:spacing w:line="276" w:lineRule="auto"/>
              <w:rPr>
                <w:rFonts w:cs="Calibri"/>
                <w:sz w:val="18"/>
                <w:szCs w:val="18"/>
              </w:rPr>
            </w:pPr>
            <w:r w:rsidRPr="00A15603">
              <w:rPr>
                <w:rFonts w:eastAsia="Times New Roman" w:cs="Times New Roman"/>
                <w:sz w:val="18"/>
                <w:szCs w:val="18"/>
              </w:rPr>
              <w:t>Radna skupina za farmakokinetiku (PKWP)</w:t>
            </w:r>
          </w:p>
        </w:tc>
        <w:tc>
          <w:tcPr>
            <w:tcW w:w="670" w:type="pct"/>
            <w:tcBorders>
              <w:top w:val="nil"/>
              <w:left w:val="nil"/>
              <w:bottom w:val="single" w:sz="4" w:space="0" w:color="auto"/>
              <w:right w:val="single" w:sz="4" w:space="0" w:color="auto"/>
            </w:tcBorders>
            <w:vAlign w:val="center"/>
          </w:tcPr>
          <w:p w14:paraId="26E674CD"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0</w:t>
            </w:r>
          </w:p>
        </w:tc>
        <w:tc>
          <w:tcPr>
            <w:tcW w:w="666" w:type="pct"/>
            <w:tcBorders>
              <w:top w:val="nil"/>
              <w:left w:val="nil"/>
              <w:bottom w:val="single" w:sz="4" w:space="0" w:color="auto"/>
              <w:right w:val="single" w:sz="4" w:space="0" w:color="auto"/>
            </w:tcBorders>
            <w:vAlign w:val="center"/>
          </w:tcPr>
          <w:p w14:paraId="721B9185"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w:t>
            </w:r>
          </w:p>
        </w:tc>
      </w:tr>
      <w:tr w:rsidR="003C29D4" w:rsidRPr="002C0CAC" w14:paraId="1E99F55F"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77D2A971"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1</w:t>
            </w:r>
            <w:r>
              <w:rPr>
                <w:rFonts w:eastAsia="Times New Roman" w:cs="Times New Roman"/>
                <w:bCs/>
                <w:color w:val="1A1A1A"/>
                <w:sz w:val="18"/>
                <w:szCs w:val="18"/>
              </w:rPr>
              <w:t>8</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tcPr>
          <w:p w14:paraId="67BB5779"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Povjerenstvo za naprednu terapiju (CAT)</w:t>
            </w:r>
          </w:p>
        </w:tc>
        <w:tc>
          <w:tcPr>
            <w:tcW w:w="670" w:type="pct"/>
            <w:tcBorders>
              <w:top w:val="nil"/>
              <w:left w:val="nil"/>
              <w:bottom w:val="single" w:sz="4" w:space="0" w:color="auto"/>
              <w:right w:val="single" w:sz="4" w:space="0" w:color="auto"/>
            </w:tcBorders>
            <w:vAlign w:val="center"/>
          </w:tcPr>
          <w:p w14:paraId="1917ADE0"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13</w:t>
            </w:r>
          </w:p>
        </w:tc>
        <w:tc>
          <w:tcPr>
            <w:tcW w:w="666" w:type="pct"/>
            <w:tcBorders>
              <w:top w:val="nil"/>
              <w:left w:val="nil"/>
              <w:bottom w:val="single" w:sz="4" w:space="0" w:color="auto"/>
              <w:right w:val="single" w:sz="4" w:space="0" w:color="auto"/>
            </w:tcBorders>
            <w:vAlign w:val="center"/>
          </w:tcPr>
          <w:p w14:paraId="3C7639F3"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12</w:t>
            </w:r>
          </w:p>
        </w:tc>
      </w:tr>
      <w:tr w:rsidR="003C29D4" w:rsidRPr="002C0CAC" w14:paraId="114A4C33"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13670C0A"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rFonts w:eastAsia="Times New Roman" w:cs="Times New Roman"/>
                <w:bCs/>
                <w:color w:val="1A1A1A"/>
                <w:sz w:val="18"/>
                <w:szCs w:val="18"/>
              </w:rPr>
              <w:t>1</w:t>
            </w:r>
            <w:r>
              <w:rPr>
                <w:rFonts w:eastAsia="Times New Roman" w:cs="Times New Roman"/>
                <w:bCs/>
                <w:color w:val="1A1A1A"/>
                <w:sz w:val="18"/>
                <w:szCs w:val="18"/>
              </w:rPr>
              <w:t>9</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tcPr>
          <w:p w14:paraId="73459CE4"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Povjerenstvo za lijekove za rijetke bolesti (COMP)</w:t>
            </w:r>
          </w:p>
        </w:tc>
        <w:tc>
          <w:tcPr>
            <w:tcW w:w="670" w:type="pct"/>
            <w:tcBorders>
              <w:top w:val="nil"/>
              <w:left w:val="nil"/>
              <w:bottom w:val="single" w:sz="4" w:space="0" w:color="auto"/>
              <w:right w:val="single" w:sz="4" w:space="0" w:color="auto"/>
            </w:tcBorders>
            <w:vAlign w:val="center"/>
          </w:tcPr>
          <w:p w14:paraId="50A0DF0C"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13</w:t>
            </w:r>
          </w:p>
        </w:tc>
        <w:tc>
          <w:tcPr>
            <w:tcW w:w="666" w:type="pct"/>
            <w:tcBorders>
              <w:top w:val="nil"/>
              <w:left w:val="nil"/>
              <w:bottom w:val="single" w:sz="4" w:space="0" w:color="auto"/>
              <w:right w:val="single" w:sz="4" w:space="0" w:color="auto"/>
            </w:tcBorders>
            <w:vAlign w:val="center"/>
          </w:tcPr>
          <w:p w14:paraId="4699B1E4"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11</w:t>
            </w:r>
          </w:p>
        </w:tc>
      </w:tr>
      <w:tr w:rsidR="003C29D4" w:rsidRPr="002C0CAC" w14:paraId="3B341025"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6A5A083B" w14:textId="77777777" w:rsidR="003C29D4" w:rsidRPr="00B464D7"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20</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tcPr>
          <w:p w14:paraId="1AFAB91F"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Povjerenstvo za biljne lijekove (HMPC)</w:t>
            </w:r>
          </w:p>
        </w:tc>
        <w:tc>
          <w:tcPr>
            <w:tcW w:w="670" w:type="pct"/>
            <w:tcBorders>
              <w:top w:val="nil"/>
              <w:left w:val="nil"/>
              <w:bottom w:val="single" w:sz="4" w:space="0" w:color="auto"/>
              <w:right w:val="single" w:sz="4" w:space="0" w:color="auto"/>
            </w:tcBorders>
            <w:vAlign w:val="center"/>
          </w:tcPr>
          <w:p w14:paraId="1F9C8D24"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8</w:t>
            </w:r>
          </w:p>
        </w:tc>
        <w:tc>
          <w:tcPr>
            <w:tcW w:w="666" w:type="pct"/>
            <w:tcBorders>
              <w:top w:val="nil"/>
              <w:left w:val="nil"/>
              <w:bottom w:val="single" w:sz="4" w:space="0" w:color="auto"/>
              <w:right w:val="single" w:sz="4" w:space="0" w:color="auto"/>
            </w:tcBorders>
            <w:vAlign w:val="center"/>
          </w:tcPr>
          <w:p w14:paraId="53DF5E5E" w14:textId="77777777" w:rsidR="003C29D4" w:rsidRPr="00A15603" w:rsidRDefault="003C29D4" w:rsidP="00DA77A0">
            <w:pPr>
              <w:spacing w:line="276" w:lineRule="auto"/>
              <w:jc w:val="center"/>
              <w:rPr>
                <w:rFonts w:cs="Times New Roman"/>
                <w:bCs/>
                <w:sz w:val="18"/>
                <w:szCs w:val="18"/>
              </w:rPr>
            </w:pPr>
            <w:r>
              <w:rPr>
                <w:rFonts w:cs="Times New Roman"/>
                <w:bCs/>
                <w:sz w:val="18"/>
                <w:szCs w:val="18"/>
              </w:rPr>
              <w:t>8</w:t>
            </w:r>
          </w:p>
        </w:tc>
      </w:tr>
      <w:tr w:rsidR="003C29D4" w:rsidRPr="002C0CAC" w14:paraId="0C87B987"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575C26AB" w14:textId="77777777" w:rsidR="003C29D4" w:rsidRPr="00B464D7"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21</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tcPr>
          <w:p w14:paraId="0544560D"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EU Innovation Network (EU-IN)</w:t>
            </w:r>
          </w:p>
        </w:tc>
        <w:tc>
          <w:tcPr>
            <w:tcW w:w="670" w:type="pct"/>
            <w:tcBorders>
              <w:top w:val="nil"/>
              <w:left w:val="nil"/>
              <w:bottom w:val="single" w:sz="4" w:space="0" w:color="auto"/>
              <w:right w:val="single" w:sz="4" w:space="0" w:color="auto"/>
            </w:tcBorders>
            <w:vAlign w:val="center"/>
          </w:tcPr>
          <w:p w14:paraId="29A5E1BA"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11</w:t>
            </w:r>
          </w:p>
        </w:tc>
        <w:tc>
          <w:tcPr>
            <w:tcW w:w="666" w:type="pct"/>
            <w:tcBorders>
              <w:top w:val="nil"/>
              <w:left w:val="nil"/>
              <w:bottom w:val="single" w:sz="4" w:space="0" w:color="auto"/>
              <w:right w:val="single" w:sz="4" w:space="0" w:color="auto"/>
            </w:tcBorders>
            <w:vAlign w:val="center"/>
          </w:tcPr>
          <w:p w14:paraId="5BD16E7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12</w:t>
            </w:r>
          </w:p>
        </w:tc>
      </w:tr>
      <w:tr w:rsidR="003C29D4" w:rsidRPr="002C0CAC" w14:paraId="0D753813"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4DE531E8" w14:textId="77777777" w:rsidR="003C29D4" w:rsidRPr="00B464D7"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22</w:t>
            </w:r>
            <w:r w:rsidRPr="00B464D7">
              <w:rPr>
                <w:rFonts w:eastAsia="Times New Roman" w:cs="Times New Roman"/>
                <w:bCs/>
                <w:color w:val="1A1A1A"/>
                <w:sz w:val="18"/>
                <w:szCs w:val="18"/>
              </w:rPr>
              <w:t>.</w:t>
            </w:r>
          </w:p>
        </w:tc>
        <w:tc>
          <w:tcPr>
            <w:tcW w:w="3026" w:type="pct"/>
            <w:tcBorders>
              <w:top w:val="nil"/>
              <w:left w:val="nil"/>
              <w:bottom w:val="single" w:sz="4" w:space="0" w:color="auto"/>
              <w:right w:val="single" w:sz="4" w:space="0" w:color="auto"/>
            </w:tcBorders>
            <w:vAlign w:val="center"/>
          </w:tcPr>
          <w:p w14:paraId="6CB85E28" w14:textId="77777777" w:rsidR="003C29D4" w:rsidRPr="00A15603" w:rsidRDefault="003C29D4" w:rsidP="00DA77A0">
            <w:pPr>
              <w:pStyle w:val="NoSpacing"/>
              <w:spacing w:line="276" w:lineRule="auto"/>
              <w:rPr>
                <w:rFonts w:eastAsia="Times New Roman" w:cstheme="minorHAnsi"/>
                <w:sz w:val="18"/>
                <w:szCs w:val="18"/>
              </w:rPr>
            </w:pPr>
            <w:r w:rsidRPr="00A15603">
              <w:rPr>
                <w:rFonts w:eastAsia="Times New Roman" w:cstheme="minorHAnsi"/>
                <w:iCs/>
                <w:sz w:val="18"/>
                <w:szCs w:val="18"/>
              </w:rPr>
              <w:t>Upravljačka skupina za velike podatke (BDSG)</w:t>
            </w:r>
          </w:p>
        </w:tc>
        <w:tc>
          <w:tcPr>
            <w:tcW w:w="670" w:type="pct"/>
            <w:tcBorders>
              <w:top w:val="nil"/>
              <w:left w:val="nil"/>
              <w:bottom w:val="single" w:sz="4" w:space="0" w:color="auto"/>
              <w:right w:val="single" w:sz="4" w:space="0" w:color="auto"/>
            </w:tcBorders>
            <w:vAlign w:val="center"/>
          </w:tcPr>
          <w:p w14:paraId="78010C4E" w14:textId="77777777" w:rsidR="003C29D4" w:rsidRPr="00A15603" w:rsidRDefault="003C29D4" w:rsidP="00DA77A0">
            <w:pPr>
              <w:spacing w:line="276" w:lineRule="auto"/>
              <w:jc w:val="center"/>
              <w:rPr>
                <w:rFonts w:cs="Times New Roman"/>
                <w:bCs/>
                <w:sz w:val="18"/>
                <w:szCs w:val="18"/>
              </w:rPr>
            </w:pPr>
            <w:r w:rsidRPr="00A15603">
              <w:rPr>
                <w:bCs/>
                <w:sz w:val="18"/>
                <w:szCs w:val="18"/>
              </w:rPr>
              <w:t>11</w:t>
            </w:r>
          </w:p>
        </w:tc>
        <w:tc>
          <w:tcPr>
            <w:tcW w:w="666" w:type="pct"/>
            <w:tcBorders>
              <w:top w:val="nil"/>
              <w:left w:val="nil"/>
              <w:bottom w:val="single" w:sz="4" w:space="0" w:color="auto"/>
              <w:right w:val="single" w:sz="4" w:space="0" w:color="auto"/>
            </w:tcBorders>
            <w:vAlign w:val="center"/>
          </w:tcPr>
          <w:p w14:paraId="5B41FC34"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15</w:t>
            </w:r>
          </w:p>
        </w:tc>
      </w:tr>
      <w:tr w:rsidR="003C29D4" w:rsidRPr="002C0CAC" w14:paraId="33E302F5"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64F4FAEE" w14:textId="77777777" w:rsidR="003C29D4" w:rsidRPr="00B464D7" w:rsidRDefault="003C29D4" w:rsidP="00DA77A0">
            <w:pPr>
              <w:spacing w:after="120" w:line="276" w:lineRule="auto"/>
              <w:jc w:val="center"/>
              <w:rPr>
                <w:rFonts w:eastAsia="Times New Roman" w:cs="Times New Roman"/>
                <w:bCs/>
                <w:color w:val="1A1A1A"/>
                <w:sz w:val="18"/>
                <w:szCs w:val="18"/>
              </w:rPr>
            </w:pPr>
            <w:r>
              <w:rPr>
                <w:rFonts w:eastAsia="Times New Roman" w:cs="Times New Roman"/>
                <w:bCs/>
                <w:color w:val="1A1A1A"/>
                <w:sz w:val="18"/>
                <w:szCs w:val="18"/>
              </w:rPr>
              <w:t>23.</w:t>
            </w:r>
          </w:p>
        </w:tc>
        <w:tc>
          <w:tcPr>
            <w:tcW w:w="3026" w:type="pct"/>
            <w:tcBorders>
              <w:top w:val="nil"/>
              <w:left w:val="nil"/>
              <w:bottom w:val="single" w:sz="4" w:space="0" w:color="auto"/>
              <w:right w:val="single" w:sz="4" w:space="0" w:color="auto"/>
            </w:tcBorders>
            <w:vAlign w:val="center"/>
          </w:tcPr>
          <w:p w14:paraId="254B67FC" w14:textId="77777777" w:rsidR="003C29D4" w:rsidRPr="00A15603" w:rsidRDefault="003C29D4" w:rsidP="00DA77A0">
            <w:pPr>
              <w:pStyle w:val="NoSpacing"/>
              <w:spacing w:line="276" w:lineRule="auto"/>
              <w:rPr>
                <w:rFonts w:eastAsia="Times New Roman" w:cs="Times New Roman"/>
                <w:sz w:val="18"/>
                <w:szCs w:val="18"/>
              </w:rPr>
            </w:pPr>
            <w:r w:rsidRPr="00A15603">
              <w:rPr>
                <w:rFonts w:eastAsia="Times New Roman" w:cstheme="minorHAnsi"/>
                <w:iCs/>
                <w:sz w:val="18"/>
                <w:szCs w:val="18"/>
              </w:rPr>
              <w:t>Skupina za klasifikaciju</w:t>
            </w:r>
            <w:r w:rsidRPr="00A15603">
              <w:rPr>
                <w:rFonts w:eastAsia="Times New Roman" w:cstheme="minorHAnsi"/>
                <w:i/>
                <w:iCs/>
                <w:sz w:val="18"/>
                <w:szCs w:val="18"/>
              </w:rPr>
              <w:t xml:space="preserve"> borderline</w:t>
            </w:r>
            <w:r w:rsidRPr="00A15603">
              <w:rPr>
                <w:rFonts w:eastAsia="Times New Roman" w:cstheme="minorHAnsi"/>
                <w:iCs/>
                <w:sz w:val="18"/>
                <w:szCs w:val="18"/>
              </w:rPr>
              <w:t xml:space="preserve"> proizvoda (BLCG</w:t>
            </w:r>
            <w:r w:rsidRPr="00A15603">
              <w:rPr>
                <w:rFonts w:eastAsia="Times New Roman" w:cstheme="minorHAnsi"/>
                <w:i/>
                <w:iCs/>
                <w:sz w:val="18"/>
                <w:szCs w:val="18"/>
              </w:rPr>
              <w:t>)</w:t>
            </w:r>
          </w:p>
        </w:tc>
        <w:tc>
          <w:tcPr>
            <w:tcW w:w="670" w:type="pct"/>
            <w:tcBorders>
              <w:top w:val="nil"/>
              <w:left w:val="nil"/>
              <w:bottom w:val="single" w:sz="4" w:space="0" w:color="auto"/>
              <w:right w:val="single" w:sz="4" w:space="0" w:color="auto"/>
            </w:tcBorders>
            <w:vAlign w:val="center"/>
          </w:tcPr>
          <w:p w14:paraId="58E0FB1F"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11</w:t>
            </w:r>
          </w:p>
        </w:tc>
        <w:tc>
          <w:tcPr>
            <w:tcW w:w="666" w:type="pct"/>
            <w:tcBorders>
              <w:top w:val="nil"/>
              <w:left w:val="nil"/>
              <w:bottom w:val="single" w:sz="4" w:space="0" w:color="auto"/>
              <w:right w:val="single" w:sz="4" w:space="0" w:color="auto"/>
            </w:tcBorders>
            <w:vAlign w:val="center"/>
          </w:tcPr>
          <w:p w14:paraId="4A0EC68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8</w:t>
            </w:r>
          </w:p>
        </w:tc>
      </w:tr>
      <w:tr w:rsidR="003C29D4" w:rsidRPr="002C0CAC" w14:paraId="56B36E93" w14:textId="77777777" w:rsidTr="00DA77A0">
        <w:trPr>
          <w:trHeight w:val="113"/>
        </w:trPr>
        <w:tc>
          <w:tcPr>
            <w:tcW w:w="4764" w:type="pct"/>
            <w:gridSpan w:val="4"/>
            <w:tcBorders>
              <w:top w:val="nil"/>
              <w:left w:val="single" w:sz="4" w:space="0" w:color="auto"/>
              <w:bottom w:val="single" w:sz="4" w:space="0" w:color="auto"/>
              <w:right w:val="single" w:sz="4" w:space="0" w:color="auto"/>
            </w:tcBorders>
            <w:noWrap/>
            <w:vAlign w:val="center"/>
            <w:hideMark/>
          </w:tcPr>
          <w:p w14:paraId="26F549A5" w14:textId="77777777" w:rsidR="003C29D4" w:rsidRPr="008C6BEC" w:rsidRDefault="003C29D4" w:rsidP="00DA77A0">
            <w:pPr>
              <w:pStyle w:val="NoSpacing"/>
              <w:spacing w:after="120" w:line="276" w:lineRule="auto"/>
              <w:rPr>
                <w:rFonts w:eastAsia="Times New Roman" w:cs="Times New Roman"/>
                <w:b/>
                <w:bCs/>
                <w:color w:val="1A1A1A"/>
                <w:sz w:val="18"/>
                <w:szCs w:val="18"/>
                <w:lang w:eastAsia="hr-HR"/>
              </w:rPr>
            </w:pPr>
            <w:r w:rsidRPr="008C6BEC">
              <w:rPr>
                <w:rFonts w:eastAsia="Times New Roman" w:cs="Times New Roman"/>
                <w:b/>
                <w:bCs/>
                <w:color w:val="1A1A1A"/>
                <w:sz w:val="18"/>
                <w:szCs w:val="18"/>
                <w:lang w:eastAsia="hr-HR"/>
              </w:rPr>
              <w:t>Povjerenstva i radne skupine EDQM-a</w:t>
            </w:r>
          </w:p>
        </w:tc>
        <w:tc>
          <w:tcPr>
            <w:tcW w:w="118" w:type="pct"/>
          </w:tcPr>
          <w:p w14:paraId="2B171436" w14:textId="77777777" w:rsidR="003C29D4" w:rsidRPr="002C0CAC" w:rsidRDefault="003C29D4" w:rsidP="00DA77A0">
            <w:pPr>
              <w:spacing w:after="200" w:line="276" w:lineRule="auto"/>
              <w:rPr>
                <w:rFonts w:eastAsiaTheme="minorEastAsia"/>
                <w:sz w:val="20"/>
                <w:szCs w:val="20"/>
              </w:rPr>
            </w:pPr>
          </w:p>
        </w:tc>
        <w:tc>
          <w:tcPr>
            <w:tcW w:w="118" w:type="pct"/>
          </w:tcPr>
          <w:p w14:paraId="2F6F2A38" w14:textId="77777777" w:rsidR="003C29D4" w:rsidRPr="002C0CAC" w:rsidRDefault="003C29D4" w:rsidP="00DA77A0">
            <w:pPr>
              <w:spacing w:after="200" w:line="276" w:lineRule="auto"/>
              <w:rPr>
                <w:rFonts w:eastAsiaTheme="minorEastAsia"/>
                <w:sz w:val="20"/>
                <w:szCs w:val="20"/>
              </w:rPr>
            </w:pPr>
          </w:p>
        </w:tc>
      </w:tr>
      <w:tr w:rsidR="003C29D4" w:rsidRPr="008C6BEC" w14:paraId="0CBEB982" w14:textId="77777777" w:rsidTr="00DA77A0">
        <w:trPr>
          <w:gridAfter w:val="2"/>
          <w:wAfter w:w="236" w:type="pct"/>
          <w:trHeight w:val="665"/>
        </w:trPr>
        <w:tc>
          <w:tcPr>
            <w:tcW w:w="403" w:type="pct"/>
            <w:tcBorders>
              <w:top w:val="nil"/>
              <w:left w:val="single" w:sz="4" w:space="0" w:color="auto"/>
              <w:bottom w:val="single" w:sz="4" w:space="0" w:color="auto"/>
              <w:right w:val="single" w:sz="4" w:space="0" w:color="auto"/>
            </w:tcBorders>
            <w:noWrap/>
            <w:vAlign w:val="center"/>
            <w:hideMark/>
          </w:tcPr>
          <w:p w14:paraId="3CA5DB23" w14:textId="77777777" w:rsidR="003C29D4" w:rsidRPr="008C6BEC" w:rsidRDefault="003C29D4" w:rsidP="00DA77A0">
            <w:pPr>
              <w:spacing w:after="120" w:line="276" w:lineRule="auto"/>
              <w:jc w:val="center"/>
              <w:rPr>
                <w:rFonts w:eastAsia="Times New Roman" w:cs="Times New Roman"/>
                <w:bCs/>
                <w:color w:val="1A1A1A"/>
                <w:sz w:val="18"/>
                <w:szCs w:val="18"/>
              </w:rPr>
            </w:pPr>
            <w:r w:rsidRPr="008C6BEC">
              <w:rPr>
                <w:bCs/>
                <w:color w:val="1A1A1A"/>
                <w:sz w:val="18"/>
                <w:szCs w:val="18"/>
              </w:rPr>
              <w:lastRenderedPageBreak/>
              <w:t>2</w:t>
            </w:r>
            <w:r>
              <w:rPr>
                <w:bCs/>
                <w:color w:val="1A1A1A"/>
                <w:sz w:val="18"/>
                <w:szCs w:val="18"/>
              </w:rPr>
              <w:t>4</w:t>
            </w:r>
            <w:r w:rsidRPr="008C6BEC">
              <w:rPr>
                <w:bCs/>
                <w:color w:val="1A1A1A"/>
                <w:sz w:val="18"/>
                <w:szCs w:val="18"/>
              </w:rPr>
              <w:t>.</w:t>
            </w:r>
          </w:p>
        </w:tc>
        <w:tc>
          <w:tcPr>
            <w:tcW w:w="3026" w:type="pct"/>
            <w:tcBorders>
              <w:top w:val="nil"/>
              <w:left w:val="nil"/>
              <w:bottom w:val="single" w:sz="4" w:space="0" w:color="auto"/>
              <w:right w:val="single" w:sz="4" w:space="0" w:color="auto"/>
            </w:tcBorders>
            <w:vAlign w:val="center"/>
            <w:hideMark/>
          </w:tcPr>
          <w:p w14:paraId="41D4B078" w14:textId="77777777" w:rsidR="003C29D4" w:rsidRPr="00A15603" w:rsidRDefault="003C29D4" w:rsidP="00DA77A0">
            <w:pPr>
              <w:spacing w:after="240" w:line="276" w:lineRule="auto"/>
              <w:rPr>
                <w:rFonts w:cstheme="minorHAnsi"/>
                <w:sz w:val="18"/>
                <w:szCs w:val="18"/>
              </w:rPr>
            </w:pPr>
            <w:r w:rsidRPr="00506C4E">
              <w:rPr>
                <w:sz w:val="18"/>
                <w:szCs w:val="18"/>
              </w:rPr>
              <w:t>Povjerenstvo stručnjaka za klasifikaciju lijekova s obzirom na opskrbu (</w:t>
            </w:r>
            <w:r w:rsidRPr="00506C4E">
              <w:rPr>
                <w:rFonts w:cs="Calibri"/>
                <w:sz w:val="18"/>
                <w:szCs w:val="18"/>
              </w:rPr>
              <w:t>CD-P-PH/PHO)</w:t>
            </w:r>
          </w:p>
        </w:tc>
        <w:tc>
          <w:tcPr>
            <w:tcW w:w="670" w:type="pct"/>
            <w:tcBorders>
              <w:top w:val="nil"/>
              <w:left w:val="nil"/>
              <w:bottom w:val="single" w:sz="4" w:space="0" w:color="auto"/>
              <w:right w:val="single" w:sz="4" w:space="0" w:color="auto"/>
            </w:tcBorders>
            <w:vAlign w:val="center"/>
            <w:hideMark/>
          </w:tcPr>
          <w:p w14:paraId="1782D4DF"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c>
          <w:tcPr>
            <w:tcW w:w="666" w:type="pct"/>
            <w:tcBorders>
              <w:top w:val="nil"/>
              <w:left w:val="nil"/>
              <w:bottom w:val="single" w:sz="4" w:space="0" w:color="auto"/>
              <w:right w:val="single" w:sz="4" w:space="0" w:color="auto"/>
            </w:tcBorders>
            <w:vAlign w:val="center"/>
          </w:tcPr>
          <w:p w14:paraId="112D2A5C"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r>
      <w:tr w:rsidR="003C29D4" w:rsidRPr="008C6BEC" w14:paraId="07B4C6AD" w14:textId="77777777" w:rsidTr="00DA77A0">
        <w:trPr>
          <w:gridAfter w:val="2"/>
          <w:wAfter w:w="236" w:type="pct"/>
          <w:trHeight w:val="665"/>
        </w:trPr>
        <w:tc>
          <w:tcPr>
            <w:tcW w:w="403" w:type="pct"/>
            <w:tcBorders>
              <w:top w:val="nil"/>
              <w:left w:val="single" w:sz="4" w:space="0" w:color="auto"/>
              <w:bottom w:val="single" w:sz="4" w:space="0" w:color="auto"/>
              <w:right w:val="single" w:sz="4" w:space="0" w:color="auto"/>
            </w:tcBorders>
            <w:noWrap/>
            <w:vAlign w:val="center"/>
          </w:tcPr>
          <w:p w14:paraId="0BDF588B" w14:textId="77777777" w:rsidR="003C29D4" w:rsidRPr="008C6BEC" w:rsidRDefault="003C29D4" w:rsidP="00DA77A0">
            <w:pPr>
              <w:spacing w:after="120" w:line="276" w:lineRule="auto"/>
              <w:jc w:val="center"/>
              <w:rPr>
                <w:bCs/>
                <w:color w:val="1A1A1A"/>
                <w:sz w:val="18"/>
                <w:szCs w:val="18"/>
              </w:rPr>
            </w:pPr>
            <w:r w:rsidRPr="008C6BEC">
              <w:rPr>
                <w:bCs/>
                <w:color w:val="1A1A1A"/>
                <w:sz w:val="18"/>
                <w:szCs w:val="18"/>
              </w:rPr>
              <w:t>2</w:t>
            </w:r>
            <w:r>
              <w:rPr>
                <w:bCs/>
                <w:color w:val="1A1A1A"/>
                <w:sz w:val="18"/>
                <w:szCs w:val="18"/>
              </w:rPr>
              <w:t>5</w:t>
            </w:r>
            <w:r w:rsidRPr="008C6BEC">
              <w:rPr>
                <w:bCs/>
                <w:color w:val="1A1A1A"/>
                <w:sz w:val="18"/>
                <w:szCs w:val="18"/>
              </w:rPr>
              <w:t>.</w:t>
            </w:r>
          </w:p>
        </w:tc>
        <w:tc>
          <w:tcPr>
            <w:tcW w:w="3026" w:type="pct"/>
            <w:tcBorders>
              <w:top w:val="nil"/>
              <w:left w:val="nil"/>
              <w:bottom w:val="single" w:sz="4" w:space="0" w:color="auto"/>
              <w:right w:val="single" w:sz="4" w:space="0" w:color="auto"/>
            </w:tcBorders>
            <w:vAlign w:val="center"/>
          </w:tcPr>
          <w:p w14:paraId="12547556" w14:textId="77777777" w:rsidR="003C29D4" w:rsidRPr="00A15603" w:rsidRDefault="003C29D4" w:rsidP="00DA77A0">
            <w:pPr>
              <w:spacing w:after="240" w:line="276" w:lineRule="auto"/>
              <w:rPr>
                <w:sz w:val="18"/>
                <w:szCs w:val="18"/>
              </w:rPr>
            </w:pPr>
            <w:r w:rsidRPr="00A15603">
              <w:rPr>
                <w:sz w:val="18"/>
                <w:szCs w:val="18"/>
              </w:rPr>
              <w:t>Povjerenstvo za standarde kakvoće i sigurnosti u farmaceutskoj praksi i farmaceutskoj skrbi (CD-P-PH/PC)</w:t>
            </w:r>
          </w:p>
        </w:tc>
        <w:tc>
          <w:tcPr>
            <w:tcW w:w="670" w:type="pct"/>
            <w:tcBorders>
              <w:top w:val="nil"/>
              <w:left w:val="nil"/>
              <w:bottom w:val="single" w:sz="4" w:space="0" w:color="auto"/>
              <w:right w:val="single" w:sz="4" w:space="0" w:color="auto"/>
            </w:tcBorders>
            <w:vAlign w:val="center"/>
          </w:tcPr>
          <w:p w14:paraId="4D26177E" w14:textId="77777777" w:rsidR="003C29D4" w:rsidRPr="00A15603" w:rsidRDefault="003C29D4" w:rsidP="00DA77A0">
            <w:pPr>
              <w:spacing w:line="276" w:lineRule="auto"/>
              <w:jc w:val="center"/>
              <w:rPr>
                <w:bCs/>
                <w:sz w:val="18"/>
                <w:szCs w:val="18"/>
              </w:rPr>
            </w:pPr>
            <w:r w:rsidRPr="00A15603">
              <w:rPr>
                <w:rFonts w:cs="Times New Roman"/>
                <w:bCs/>
                <w:sz w:val="18"/>
                <w:szCs w:val="18"/>
              </w:rPr>
              <w:t>2</w:t>
            </w:r>
          </w:p>
        </w:tc>
        <w:tc>
          <w:tcPr>
            <w:tcW w:w="666" w:type="pct"/>
            <w:tcBorders>
              <w:top w:val="nil"/>
              <w:left w:val="nil"/>
              <w:bottom w:val="single" w:sz="4" w:space="0" w:color="auto"/>
              <w:right w:val="single" w:sz="4" w:space="0" w:color="auto"/>
            </w:tcBorders>
            <w:vAlign w:val="center"/>
          </w:tcPr>
          <w:p w14:paraId="49601FE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r>
      <w:tr w:rsidR="003C29D4" w:rsidRPr="008C6BEC" w14:paraId="6235C099" w14:textId="77777777" w:rsidTr="00DA77A0">
        <w:trPr>
          <w:gridAfter w:val="2"/>
          <w:wAfter w:w="236" w:type="pct"/>
          <w:trHeight w:val="665"/>
        </w:trPr>
        <w:tc>
          <w:tcPr>
            <w:tcW w:w="403" w:type="pct"/>
            <w:tcBorders>
              <w:top w:val="nil"/>
              <w:left w:val="single" w:sz="4" w:space="0" w:color="auto"/>
              <w:bottom w:val="single" w:sz="4" w:space="0" w:color="auto"/>
              <w:right w:val="single" w:sz="4" w:space="0" w:color="auto"/>
            </w:tcBorders>
            <w:noWrap/>
            <w:vAlign w:val="center"/>
          </w:tcPr>
          <w:p w14:paraId="3D368196" w14:textId="77777777" w:rsidR="003C29D4" w:rsidRPr="008C6BEC" w:rsidRDefault="003C29D4" w:rsidP="00DA77A0">
            <w:pPr>
              <w:spacing w:after="120" w:line="276" w:lineRule="auto"/>
              <w:jc w:val="center"/>
              <w:rPr>
                <w:bCs/>
                <w:color w:val="1A1A1A"/>
                <w:sz w:val="18"/>
                <w:szCs w:val="18"/>
              </w:rPr>
            </w:pPr>
            <w:r>
              <w:rPr>
                <w:bCs/>
                <w:color w:val="1A1A1A"/>
                <w:sz w:val="18"/>
                <w:szCs w:val="18"/>
              </w:rPr>
              <w:t xml:space="preserve">26. </w:t>
            </w:r>
          </w:p>
        </w:tc>
        <w:tc>
          <w:tcPr>
            <w:tcW w:w="3026" w:type="pct"/>
            <w:tcBorders>
              <w:top w:val="nil"/>
              <w:left w:val="nil"/>
              <w:bottom w:val="single" w:sz="4" w:space="0" w:color="auto"/>
              <w:right w:val="single" w:sz="4" w:space="0" w:color="auto"/>
            </w:tcBorders>
            <w:vAlign w:val="center"/>
          </w:tcPr>
          <w:p w14:paraId="6F162DCF" w14:textId="77777777" w:rsidR="003C29D4" w:rsidRPr="00A15603" w:rsidRDefault="003C29D4" w:rsidP="00DA77A0">
            <w:pPr>
              <w:spacing w:after="240" w:line="276" w:lineRule="auto"/>
              <w:rPr>
                <w:sz w:val="18"/>
                <w:szCs w:val="18"/>
              </w:rPr>
            </w:pPr>
            <w:r w:rsidRPr="00506C4E">
              <w:rPr>
                <w:sz w:val="18"/>
                <w:szCs w:val="18"/>
              </w:rPr>
              <w:t>Povjerenstvo za smanjenje rizika od krivotvorenih lijekova Vijeća Europe (Committee of Experts on minimising the public health risks posed by falsified medical products and related crimes , CD-P-PH/CMED)</w:t>
            </w:r>
          </w:p>
        </w:tc>
        <w:tc>
          <w:tcPr>
            <w:tcW w:w="670" w:type="pct"/>
            <w:tcBorders>
              <w:top w:val="nil"/>
              <w:left w:val="nil"/>
              <w:bottom w:val="single" w:sz="4" w:space="0" w:color="auto"/>
              <w:right w:val="single" w:sz="4" w:space="0" w:color="auto"/>
            </w:tcBorders>
            <w:vAlign w:val="center"/>
          </w:tcPr>
          <w:p w14:paraId="40E841A1"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c>
          <w:tcPr>
            <w:tcW w:w="666" w:type="pct"/>
            <w:tcBorders>
              <w:top w:val="nil"/>
              <w:left w:val="nil"/>
              <w:bottom w:val="single" w:sz="4" w:space="0" w:color="auto"/>
              <w:right w:val="single" w:sz="4" w:space="0" w:color="auto"/>
            </w:tcBorders>
            <w:vAlign w:val="center"/>
          </w:tcPr>
          <w:p w14:paraId="292A98D4" w14:textId="77777777" w:rsidR="003C29D4" w:rsidRPr="00A15603" w:rsidDel="00AC271A" w:rsidRDefault="003C29D4" w:rsidP="00DA77A0">
            <w:pPr>
              <w:spacing w:line="276" w:lineRule="auto"/>
              <w:jc w:val="center"/>
              <w:rPr>
                <w:rFonts w:cs="Times New Roman"/>
                <w:bCs/>
                <w:sz w:val="18"/>
                <w:szCs w:val="18"/>
              </w:rPr>
            </w:pPr>
            <w:r>
              <w:rPr>
                <w:rFonts w:cs="Times New Roman"/>
                <w:bCs/>
                <w:sz w:val="18"/>
                <w:szCs w:val="18"/>
              </w:rPr>
              <w:t>2</w:t>
            </w:r>
          </w:p>
        </w:tc>
      </w:tr>
      <w:tr w:rsidR="003C29D4" w:rsidRPr="002C0CAC" w14:paraId="78331289" w14:textId="77777777" w:rsidTr="00DA77A0">
        <w:trPr>
          <w:gridAfter w:val="2"/>
          <w:wAfter w:w="236" w:type="pct"/>
          <w:trHeight w:val="760"/>
        </w:trPr>
        <w:tc>
          <w:tcPr>
            <w:tcW w:w="403" w:type="pct"/>
            <w:tcBorders>
              <w:top w:val="nil"/>
              <w:left w:val="single" w:sz="4" w:space="0" w:color="auto"/>
              <w:bottom w:val="single" w:sz="4" w:space="0" w:color="auto"/>
              <w:right w:val="single" w:sz="4" w:space="0" w:color="auto"/>
            </w:tcBorders>
            <w:noWrap/>
            <w:vAlign w:val="center"/>
            <w:hideMark/>
          </w:tcPr>
          <w:p w14:paraId="432AA7A4" w14:textId="77777777" w:rsidR="003C29D4" w:rsidRPr="00B464D7" w:rsidRDefault="003C29D4" w:rsidP="00DA77A0">
            <w:pPr>
              <w:spacing w:after="120" w:line="276" w:lineRule="auto"/>
              <w:jc w:val="center"/>
              <w:rPr>
                <w:rFonts w:eastAsia="Times New Roman" w:cs="Times New Roman"/>
                <w:bCs/>
                <w:color w:val="1A1A1A"/>
                <w:sz w:val="18"/>
                <w:szCs w:val="18"/>
              </w:rPr>
            </w:pPr>
            <w:r>
              <w:rPr>
                <w:bCs/>
                <w:color w:val="1A1A1A"/>
                <w:sz w:val="18"/>
                <w:szCs w:val="18"/>
              </w:rPr>
              <w:t>27.</w:t>
            </w:r>
          </w:p>
        </w:tc>
        <w:tc>
          <w:tcPr>
            <w:tcW w:w="3026" w:type="pct"/>
            <w:tcBorders>
              <w:top w:val="nil"/>
              <w:left w:val="nil"/>
              <w:bottom w:val="single" w:sz="4" w:space="0" w:color="auto"/>
              <w:right w:val="single" w:sz="4" w:space="0" w:color="auto"/>
            </w:tcBorders>
            <w:vAlign w:val="center"/>
            <w:hideMark/>
          </w:tcPr>
          <w:p w14:paraId="566E144C" w14:textId="77777777" w:rsidR="003C29D4" w:rsidRPr="00A15603" w:rsidRDefault="003C29D4" w:rsidP="00DA77A0">
            <w:pPr>
              <w:spacing w:after="240" w:line="276" w:lineRule="auto"/>
              <w:jc w:val="both"/>
              <w:rPr>
                <w:rFonts w:eastAsia="Calibri" w:cs="Times New Roman"/>
                <w:sz w:val="18"/>
                <w:szCs w:val="18"/>
              </w:rPr>
            </w:pPr>
            <w:r w:rsidRPr="00A15603">
              <w:rPr>
                <w:sz w:val="18"/>
                <w:szCs w:val="18"/>
              </w:rPr>
              <w:t>Suradnja u postupku ocjene dokumentacije o djelatnoj tvari za izdavanje Ovjernice Europske farmakopeje</w:t>
            </w:r>
          </w:p>
        </w:tc>
        <w:tc>
          <w:tcPr>
            <w:tcW w:w="670" w:type="pct"/>
            <w:tcBorders>
              <w:top w:val="nil"/>
              <w:left w:val="nil"/>
              <w:bottom w:val="single" w:sz="4" w:space="0" w:color="auto"/>
              <w:right w:val="single" w:sz="4" w:space="0" w:color="auto"/>
            </w:tcBorders>
            <w:vAlign w:val="center"/>
          </w:tcPr>
          <w:p w14:paraId="580D79A8"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c>
          <w:tcPr>
            <w:tcW w:w="666" w:type="pct"/>
            <w:tcBorders>
              <w:top w:val="nil"/>
              <w:left w:val="nil"/>
              <w:bottom w:val="single" w:sz="4" w:space="0" w:color="auto"/>
              <w:right w:val="single" w:sz="4" w:space="0" w:color="auto"/>
            </w:tcBorders>
            <w:vAlign w:val="center"/>
          </w:tcPr>
          <w:p w14:paraId="1800F7E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6</w:t>
            </w:r>
          </w:p>
        </w:tc>
      </w:tr>
      <w:tr w:rsidR="003C29D4" w:rsidRPr="002C0CAC" w14:paraId="6425C893" w14:textId="77777777" w:rsidTr="00DA77A0">
        <w:trPr>
          <w:gridAfter w:val="2"/>
          <w:wAfter w:w="236" w:type="pct"/>
          <w:trHeight w:val="760"/>
        </w:trPr>
        <w:tc>
          <w:tcPr>
            <w:tcW w:w="403" w:type="pct"/>
            <w:tcBorders>
              <w:top w:val="nil"/>
              <w:left w:val="single" w:sz="4" w:space="0" w:color="auto"/>
              <w:bottom w:val="single" w:sz="4" w:space="0" w:color="auto"/>
              <w:right w:val="single" w:sz="4" w:space="0" w:color="auto"/>
            </w:tcBorders>
            <w:noWrap/>
            <w:vAlign w:val="center"/>
          </w:tcPr>
          <w:p w14:paraId="5A5B05C2" w14:textId="77777777" w:rsidR="003C29D4" w:rsidRDefault="003C29D4" w:rsidP="00DA77A0">
            <w:pPr>
              <w:spacing w:after="120" w:line="276" w:lineRule="auto"/>
              <w:jc w:val="center"/>
              <w:rPr>
                <w:bCs/>
                <w:color w:val="1A1A1A"/>
                <w:sz w:val="18"/>
                <w:szCs w:val="18"/>
              </w:rPr>
            </w:pPr>
            <w:r>
              <w:rPr>
                <w:bCs/>
                <w:color w:val="1A1A1A"/>
                <w:sz w:val="18"/>
                <w:szCs w:val="18"/>
              </w:rPr>
              <w:t xml:space="preserve">28. </w:t>
            </w:r>
          </w:p>
        </w:tc>
        <w:tc>
          <w:tcPr>
            <w:tcW w:w="3026" w:type="pct"/>
            <w:tcBorders>
              <w:top w:val="nil"/>
              <w:left w:val="nil"/>
              <w:bottom w:val="single" w:sz="4" w:space="0" w:color="auto"/>
              <w:right w:val="single" w:sz="4" w:space="0" w:color="auto"/>
            </w:tcBorders>
            <w:vAlign w:val="center"/>
          </w:tcPr>
          <w:p w14:paraId="70F8C435" w14:textId="77777777" w:rsidR="003C29D4" w:rsidRPr="00A15603" w:rsidRDefault="003C29D4" w:rsidP="00DA77A0">
            <w:pPr>
              <w:spacing w:after="240" w:line="276" w:lineRule="auto"/>
              <w:jc w:val="both"/>
              <w:rPr>
                <w:sz w:val="18"/>
                <w:szCs w:val="18"/>
              </w:rPr>
            </w:pPr>
            <w:r>
              <w:rPr>
                <w:sz w:val="18"/>
                <w:szCs w:val="18"/>
              </w:rPr>
              <w:t>Mreža kontakata za granične proizvode (</w:t>
            </w:r>
            <w:r w:rsidRPr="00427C32">
              <w:rPr>
                <w:sz w:val="18"/>
                <w:szCs w:val="18"/>
              </w:rPr>
              <w:t>EDQM Network on Borderline Products</w:t>
            </w:r>
            <w:r>
              <w:rPr>
                <w:sz w:val="18"/>
                <w:szCs w:val="18"/>
              </w:rPr>
              <w:t>)</w:t>
            </w:r>
          </w:p>
        </w:tc>
        <w:tc>
          <w:tcPr>
            <w:tcW w:w="670" w:type="pct"/>
            <w:tcBorders>
              <w:top w:val="nil"/>
              <w:left w:val="nil"/>
              <w:bottom w:val="single" w:sz="4" w:space="0" w:color="auto"/>
              <w:right w:val="single" w:sz="4" w:space="0" w:color="auto"/>
            </w:tcBorders>
            <w:vAlign w:val="center"/>
          </w:tcPr>
          <w:p w14:paraId="128C1234" w14:textId="77777777" w:rsidR="003C29D4" w:rsidRPr="00A15603" w:rsidRDefault="003C29D4" w:rsidP="00DA77A0">
            <w:pPr>
              <w:spacing w:line="276" w:lineRule="auto"/>
              <w:jc w:val="center"/>
              <w:rPr>
                <w:rFonts w:cs="Times New Roman"/>
                <w:bCs/>
                <w:sz w:val="18"/>
                <w:szCs w:val="18"/>
              </w:rPr>
            </w:pPr>
            <w:r>
              <w:rPr>
                <w:rFonts w:cs="Times New Roman"/>
                <w:bCs/>
                <w:sz w:val="18"/>
                <w:szCs w:val="18"/>
              </w:rPr>
              <w:t>2</w:t>
            </w:r>
          </w:p>
        </w:tc>
        <w:tc>
          <w:tcPr>
            <w:tcW w:w="666" w:type="pct"/>
            <w:tcBorders>
              <w:top w:val="nil"/>
              <w:left w:val="nil"/>
              <w:bottom w:val="single" w:sz="4" w:space="0" w:color="auto"/>
              <w:right w:val="single" w:sz="4" w:space="0" w:color="auto"/>
            </w:tcBorders>
            <w:vAlign w:val="center"/>
          </w:tcPr>
          <w:p w14:paraId="22A30C91" w14:textId="77777777" w:rsidR="003C29D4" w:rsidRPr="00A15603" w:rsidRDefault="003C29D4" w:rsidP="00DA77A0">
            <w:pPr>
              <w:spacing w:line="276" w:lineRule="auto"/>
              <w:jc w:val="center"/>
              <w:rPr>
                <w:rFonts w:cs="Times New Roman"/>
                <w:bCs/>
                <w:sz w:val="18"/>
                <w:szCs w:val="18"/>
              </w:rPr>
            </w:pPr>
            <w:r>
              <w:rPr>
                <w:rFonts w:cs="Times New Roman"/>
                <w:bCs/>
                <w:sz w:val="18"/>
                <w:szCs w:val="18"/>
              </w:rPr>
              <w:t>2</w:t>
            </w:r>
          </w:p>
        </w:tc>
      </w:tr>
      <w:tr w:rsidR="003C29D4" w:rsidRPr="002C0CAC" w14:paraId="0CB25ECB" w14:textId="77777777" w:rsidTr="00DA77A0">
        <w:trPr>
          <w:trHeight w:val="113"/>
        </w:trPr>
        <w:tc>
          <w:tcPr>
            <w:tcW w:w="4764" w:type="pct"/>
            <w:gridSpan w:val="4"/>
            <w:tcBorders>
              <w:top w:val="nil"/>
              <w:left w:val="single" w:sz="4" w:space="0" w:color="auto"/>
              <w:bottom w:val="single" w:sz="4" w:space="0" w:color="auto"/>
              <w:right w:val="single" w:sz="4" w:space="0" w:color="auto"/>
            </w:tcBorders>
            <w:noWrap/>
            <w:vAlign w:val="center"/>
            <w:hideMark/>
          </w:tcPr>
          <w:p w14:paraId="188CAE8F" w14:textId="77777777" w:rsidR="003C29D4" w:rsidRPr="008C6BEC" w:rsidRDefault="003C29D4" w:rsidP="00DA77A0">
            <w:pPr>
              <w:pStyle w:val="NoSpacing"/>
              <w:spacing w:after="120" w:line="276" w:lineRule="auto"/>
              <w:rPr>
                <w:rFonts w:cs="Times New Roman"/>
                <w:b/>
                <w:bCs/>
                <w:sz w:val="18"/>
                <w:szCs w:val="18"/>
              </w:rPr>
            </w:pPr>
            <w:r w:rsidRPr="008C6BEC">
              <w:rPr>
                <w:rFonts w:cs="Times New Roman"/>
                <w:b/>
                <w:bCs/>
                <w:sz w:val="18"/>
                <w:szCs w:val="18"/>
              </w:rPr>
              <w:t>Povjerenstva i radne skupine HMA-a i CMDh</w:t>
            </w:r>
          </w:p>
        </w:tc>
        <w:tc>
          <w:tcPr>
            <w:tcW w:w="118" w:type="pct"/>
          </w:tcPr>
          <w:p w14:paraId="681160CA" w14:textId="77777777" w:rsidR="003C29D4" w:rsidRPr="002C0CAC" w:rsidRDefault="003C29D4" w:rsidP="00DA77A0">
            <w:pPr>
              <w:spacing w:after="200" w:line="276" w:lineRule="auto"/>
              <w:rPr>
                <w:rFonts w:eastAsiaTheme="minorEastAsia"/>
                <w:sz w:val="20"/>
                <w:szCs w:val="20"/>
              </w:rPr>
            </w:pPr>
          </w:p>
        </w:tc>
        <w:tc>
          <w:tcPr>
            <w:tcW w:w="118" w:type="pct"/>
          </w:tcPr>
          <w:p w14:paraId="7DBB121A" w14:textId="77777777" w:rsidR="003C29D4" w:rsidRPr="002C0CAC" w:rsidRDefault="003C29D4" w:rsidP="00DA77A0">
            <w:pPr>
              <w:spacing w:after="200" w:line="276" w:lineRule="auto"/>
              <w:rPr>
                <w:rFonts w:eastAsiaTheme="minorEastAsia"/>
                <w:sz w:val="20"/>
                <w:szCs w:val="20"/>
              </w:rPr>
            </w:pPr>
          </w:p>
        </w:tc>
      </w:tr>
      <w:tr w:rsidR="003C29D4" w:rsidRPr="002C0CAC" w14:paraId="1CC01A7A"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31EB423A"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bCs/>
                <w:color w:val="1A1A1A"/>
                <w:sz w:val="18"/>
                <w:szCs w:val="18"/>
              </w:rPr>
              <w:t>2</w:t>
            </w:r>
            <w:r>
              <w:rPr>
                <w:bCs/>
                <w:color w:val="1A1A1A"/>
                <w:sz w:val="18"/>
                <w:szCs w:val="18"/>
              </w:rPr>
              <w:t>9</w:t>
            </w:r>
            <w:r w:rsidRPr="00B464D7">
              <w:rPr>
                <w:bCs/>
                <w:color w:val="1A1A1A"/>
                <w:sz w:val="18"/>
                <w:szCs w:val="18"/>
              </w:rPr>
              <w:t>.</w:t>
            </w:r>
          </w:p>
        </w:tc>
        <w:tc>
          <w:tcPr>
            <w:tcW w:w="3026" w:type="pct"/>
            <w:tcBorders>
              <w:top w:val="nil"/>
              <w:left w:val="nil"/>
              <w:bottom w:val="single" w:sz="4" w:space="0" w:color="auto"/>
              <w:right w:val="single" w:sz="4" w:space="0" w:color="auto"/>
            </w:tcBorders>
            <w:vAlign w:val="center"/>
          </w:tcPr>
          <w:p w14:paraId="2958728E" w14:textId="77777777" w:rsidR="003C29D4" w:rsidRPr="00A15603" w:rsidRDefault="003C29D4" w:rsidP="00DA77A0">
            <w:pPr>
              <w:pStyle w:val="NoSpacing"/>
              <w:spacing w:line="276" w:lineRule="auto"/>
              <w:rPr>
                <w:rFonts w:eastAsia="Times New Roman" w:cs="Times New Roman"/>
                <w:sz w:val="18"/>
                <w:szCs w:val="18"/>
              </w:rPr>
            </w:pPr>
            <w:r w:rsidRPr="00A15603">
              <w:rPr>
                <w:sz w:val="18"/>
                <w:szCs w:val="18"/>
              </w:rPr>
              <w:t>HMA (</w:t>
            </w:r>
            <w:r w:rsidRPr="00A15603">
              <w:rPr>
                <w:i/>
                <w:sz w:val="18"/>
                <w:szCs w:val="18"/>
              </w:rPr>
              <w:t>The</w:t>
            </w:r>
            <w:r w:rsidRPr="00A15603">
              <w:rPr>
                <w:sz w:val="18"/>
                <w:szCs w:val="18"/>
              </w:rPr>
              <w:t xml:space="preserve"> </w:t>
            </w:r>
            <w:r w:rsidRPr="00A15603">
              <w:rPr>
                <w:i/>
                <w:sz w:val="18"/>
                <w:szCs w:val="18"/>
              </w:rPr>
              <w:t>Heads of Medicines Agencies</w:t>
            </w:r>
            <w:r w:rsidRPr="00A15603">
              <w:rPr>
                <w:sz w:val="18"/>
                <w:szCs w:val="18"/>
              </w:rPr>
              <w:t>)</w:t>
            </w:r>
          </w:p>
        </w:tc>
        <w:tc>
          <w:tcPr>
            <w:tcW w:w="670" w:type="pct"/>
            <w:tcBorders>
              <w:top w:val="nil"/>
              <w:left w:val="nil"/>
              <w:bottom w:val="single" w:sz="4" w:space="0" w:color="auto"/>
              <w:right w:val="single" w:sz="4" w:space="0" w:color="auto"/>
            </w:tcBorders>
            <w:vAlign w:val="center"/>
          </w:tcPr>
          <w:p w14:paraId="412F7000"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4</w:t>
            </w:r>
          </w:p>
        </w:tc>
        <w:tc>
          <w:tcPr>
            <w:tcW w:w="666" w:type="pct"/>
            <w:tcBorders>
              <w:top w:val="nil"/>
              <w:left w:val="nil"/>
              <w:bottom w:val="single" w:sz="4" w:space="0" w:color="auto"/>
              <w:right w:val="single" w:sz="4" w:space="0" w:color="auto"/>
            </w:tcBorders>
            <w:vAlign w:val="center"/>
          </w:tcPr>
          <w:p w14:paraId="53E8959A"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4</w:t>
            </w:r>
          </w:p>
        </w:tc>
      </w:tr>
      <w:tr w:rsidR="003C29D4" w:rsidRPr="002C0CAC" w14:paraId="39F4067E"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10C47285" w14:textId="77777777" w:rsidR="003C29D4" w:rsidRPr="00B464D7" w:rsidRDefault="003C29D4" w:rsidP="00DA77A0">
            <w:pPr>
              <w:spacing w:after="120" w:line="276" w:lineRule="auto"/>
              <w:jc w:val="center"/>
              <w:rPr>
                <w:rFonts w:eastAsia="Times New Roman" w:cs="Times New Roman"/>
                <w:bCs/>
                <w:color w:val="1A1A1A"/>
                <w:sz w:val="18"/>
                <w:szCs w:val="18"/>
              </w:rPr>
            </w:pPr>
            <w:r>
              <w:rPr>
                <w:bCs/>
                <w:color w:val="1A1A1A"/>
                <w:sz w:val="18"/>
                <w:szCs w:val="18"/>
              </w:rPr>
              <w:t>30</w:t>
            </w:r>
            <w:r w:rsidRPr="00B464D7">
              <w:rPr>
                <w:bCs/>
                <w:color w:val="1A1A1A"/>
                <w:sz w:val="18"/>
                <w:szCs w:val="18"/>
              </w:rPr>
              <w:t>.</w:t>
            </w:r>
          </w:p>
        </w:tc>
        <w:tc>
          <w:tcPr>
            <w:tcW w:w="3026" w:type="pct"/>
            <w:tcBorders>
              <w:top w:val="nil"/>
              <w:left w:val="nil"/>
              <w:bottom w:val="single" w:sz="4" w:space="0" w:color="auto"/>
              <w:right w:val="single" w:sz="4" w:space="0" w:color="auto"/>
            </w:tcBorders>
            <w:vAlign w:val="center"/>
          </w:tcPr>
          <w:p w14:paraId="5B6A14A2" w14:textId="77777777" w:rsidR="003C29D4" w:rsidRPr="00A15603" w:rsidRDefault="003C29D4" w:rsidP="00DA77A0">
            <w:pPr>
              <w:pStyle w:val="NoSpacing"/>
              <w:spacing w:line="276" w:lineRule="auto"/>
              <w:rPr>
                <w:sz w:val="18"/>
                <w:szCs w:val="18"/>
              </w:rPr>
            </w:pPr>
            <w:r w:rsidRPr="00A15603">
              <w:rPr>
                <w:sz w:val="18"/>
                <w:szCs w:val="18"/>
              </w:rPr>
              <w:t xml:space="preserve">Koordinacijska grupa za postupak međusobnog priznavanja i decentralizirani postupak za humane lijekove </w:t>
            </w:r>
            <w:r w:rsidRPr="00A15603">
              <w:rPr>
                <w:rFonts w:cs="Calibri"/>
                <w:sz w:val="18"/>
                <w:szCs w:val="18"/>
              </w:rPr>
              <w:t>(CMDh)</w:t>
            </w:r>
          </w:p>
        </w:tc>
        <w:tc>
          <w:tcPr>
            <w:tcW w:w="670" w:type="pct"/>
            <w:tcBorders>
              <w:top w:val="nil"/>
              <w:left w:val="nil"/>
              <w:bottom w:val="single" w:sz="4" w:space="0" w:color="auto"/>
              <w:right w:val="single" w:sz="4" w:space="0" w:color="auto"/>
            </w:tcBorders>
            <w:vAlign w:val="center"/>
          </w:tcPr>
          <w:p w14:paraId="0FA66D29"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11</w:t>
            </w:r>
          </w:p>
        </w:tc>
        <w:tc>
          <w:tcPr>
            <w:tcW w:w="666" w:type="pct"/>
            <w:tcBorders>
              <w:top w:val="nil"/>
              <w:left w:val="nil"/>
              <w:bottom w:val="single" w:sz="4" w:space="0" w:color="auto"/>
              <w:right w:val="single" w:sz="4" w:space="0" w:color="auto"/>
            </w:tcBorders>
            <w:vAlign w:val="center"/>
          </w:tcPr>
          <w:p w14:paraId="7EB67D5B"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12</w:t>
            </w:r>
          </w:p>
        </w:tc>
      </w:tr>
      <w:tr w:rsidR="003C29D4" w:rsidRPr="002C0CAC" w14:paraId="5C5611F9"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61A9E21E" w14:textId="77777777" w:rsidR="003C29D4" w:rsidRPr="00B464D7" w:rsidRDefault="003C29D4" w:rsidP="00DA77A0">
            <w:pPr>
              <w:spacing w:after="120" w:line="276" w:lineRule="auto"/>
              <w:jc w:val="center"/>
              <w:rPr>
                <w:rFonts w:eastAsia="Times New Roman" w:cs="Times New Roman"/>
                <w:bCs/>
                <w:color w:val="1A1A1A"/>
                <w:sz w:val="18"/>
                <w:szCs w:val="18"/>
              </w:rPr>
            </w:pPr>
            <w:r>
              <w:rPr>
                <w:bCs/>
                <w:color w:val="1A1A1A"/>
                <w:sz w:val="18"/>
                <w:szCs w:val="18"/>
              </w:rPr>
              <w:t>31</w:t>
            </w:r>
            <w:r w:rsidRPr="00B464D7">
              <w:rPr>
                <w:bCs/>
                <w:color w:val="1A1A1A"/>
                <w:sz w:val="18"/>
                <w:szCs w:val="18"/>
              </w:rPr>
              <w:t>.</w:t>
            </w:r>
          </w:p>
        </w:tc>
        <w:tc>
          <w:tcPr>
            <w:tcW w:w="3026" w:type="pct"/>
            <w:tcBorders>
              <w:top w:val="nil"/>
              <w:left w:val="nil"/>
              <w:bottom w:val="single" w:sz="4" w:space="0" w:color="auto"/>
              <w:right w:val="single" w:sz="4" w:space="0" w:color="auto"/>
            </w:tcBorders>
            <w:vAlign w:val="center"/>
          </w:tcPr>
          <w:p w14:paraId="4D548AA4" w14:textId="77777777" w:rsidR="003C29D4" w:rsidRPr="00A15603" w:rsidRDefault="003C29D4" w:rsidP="00DA77A0">
            <w:pPr>
              <w:spacing w:after="240" w:line="276" w:lineRule="auto"/>
              <w:contextualSpacing/>
              <w:jc w:val="both"/>
              <w:rPr>
                <w:rFonts w:eastAsia="Times New Roman" w:cstheme="minorHAnsi"/>
                <w:bCs/>
                <w:sz w:val="18"/>
                <w:szCs w:val="18"/>
              </w:rPr>
            </w:pPr>
            <w:r w:rsidRPr="00A15603">
              <w:rPr>
                <w:rFonts w:cs="Calibri"/>
                <w:sz w:val="18"/>
                <w:szCs w:val="18"/>
              </w:rPr>
              <w:t>Radna skupina za temeljnu dokumentaciju o djelatnoj tvari (</w:t>
            </w:r>
            <w:r w:rsidRPr="00A15603">
              <w:rPr>
                <w:rFonts w:cs="Calibri"/>
                <w:i/>
                <w:sz w:val="18"/>
                <w:szCs w:val="18"/>
              </w:rPr>
              <w:t>Working Group on Active Substance Master File Procedures</w:t>
            </w:r>
            <w:r w:rsidRPr="00A15603">
              <w:rPr>
                <w:rFonts w:cs="Calibri"/>
                <w:sz w:val="18"/>
                <w:szCs w:val="18"/>
              </w:rPr>
              <w:t>)</w:t>
            </w:r>
          </w:p>
        </w:tc>
        <w:tc>
          <w:tcPr>
            <w:tcW w:w="670" w:type="pct"/>
            <w:tcBorders>
              <w:top w:val="nil"/>
              <w:left w:val="nil"/>
              <w:bottom w:val="single" w:sz="4" w:space="0" w:color="auto"/>
              <w:right w:val="single" w:sz="4" w:space="0" w:color="auto"/>
            </w:tcBorders>
            <w:vAlign w:val="center"/>
          </w:tcPr>
          <w:p w14:paraId="3F578514"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4</w:t>
            </w:r>
          </w:p>
        </w:tc>
        <w:tc>
          <w:tcPr>
            <w:tcW w:w="666" w:type="pct"/>
            <w:tcBorders>
              <w:top w:val="nil"/>
              <w:left w:val="nil"/>
              <w:bottom w:val="single" w:sz="4" w:space="0" w:color="auto"/>
              <w:right w:val="single" w:sz="4" w:space="0" w:color="auto"/>
            </w:tcBorders>
            <w:vAlign w:val="center"/>
          </w:tcPr>
          <w:p w14:paraId="1B991F64"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r>
      <w:tr w:rsidR="003C29D4" w:rsidRPr="002C0CAC" w14:paraId="61B428AF"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6CFC64B5" w14:textId="77777777" w:rsidR="003C29D4" w:rsidRPr="00B464D7" w:rsidRDefault="003C29D4" w:rsidP="00DA77A0">
            <w:pPr>
              <w:spacing w:after="120" w:line="276" w:lineRule="auto"/>
              <w:jc w:val="center"/>
              <w:rPr>
                <w:rFonts w:eastAsia="Times New Roman" w:cs="Times New Roman"/>
                <w:bCs/>
                <w:color w:val="1A1A1A"/>
                <w:sz w:val="18"/>
                <w:szCs w:val="18"/>
              </w:rPr>
            </w:pPr>
            <w:r>
              <w:rPr>
                <w:bCs/>
                <w:color w:val="1A1A1A"/>
                <w:sz w:val="18"/>
                <w:szCs w:val="18"/>
              </w:rPr>
              <w:t>32</w:t>
            </w:r>
            <w:r w:rsidRPr="008C6BEC">
              <w:rPr>
                <w:bCs/>
                <w:color w:val="1A1A1A"/>
                <w:sz w:val="18"/>
                <w:szCs w:val="18"/>
              </w:rPr>
              <w:t>.</w:t>
            </w:r>
          </w:p>
        </w:tc>
        <w:tc>
          <w:tcPr>
            <w:tcW w:w="3026" w:type="pct"/>
            <w:tcBorders>
              <w:top w:val="nil"/>
              <w:left w:val="nil"/>
              <w:bottom w:val="single" w:sz="4" w:space="0" w:color="auto"/>
              <w:right w:val="single" w:sz="4" w:space="0" w:color="auto"/>
            </w:tcBorders>
            <w:vAlign w:val="center"/>
          </w:tcPr>
          <w:p w14:paraId="29B05922" w14:textId="77777777" w:rsidR="003C29D4" w:rsidRPr="00A15603" w:rsidRDefault="003C29D4" w:rsidP="00DA77A0">
            <w:pPr>
              <w:spacing w:after="240" w:line="276" w:lineRule="auto"/>
              <w:contextualSpacing/>
              <w:jc w:val="both"/>
              <w:rPr>
                <w:rFonts w:eastAsia="Times New Roman" w:cstheme="minorHAnsi"/>
                <w:bCs/>
                <w:sz w:val="18"/>
                <w:szCs w:val="18"/>
              </w:rPr>
            </w:pPr>
            <w:r w:rsidRPr="00A15603">
              <w:rPr>
                <w:rFonts w:cs="Calibri"/>
                <w:sz w:val="18"/>
                <w:szCs w:val="18"/>
              </w:rPr>
              <w:t>Radna skupina za regulaciju izmjena (</w:t>
            </w:r>
            <w:r w:rsidRPr="00A15603">
              <w:rPr>
                <w:rFonts w:cs="Calibri"/>
                <w:i/>
                <w:sz w:val="18"/>
                <w:szCs w:val="18"/>
              </w:rPr>
              <w:t>Working Party on Variation Regulation</w:t>
            </w:r>
            <w:r w:rsidRPr="00A15603">
              <w:rPr>
                <w:rFonts w:cs="Calibri"/>
                <w:sz w:val="18"/>
                <w:szCs w:val="18"/>
              </w:rPr>
              <w:t>)</w:t>
            </w:r>
          </w:p>
        </w:tc>
        <w:tc>
          <w:tcPr>
            <w:tcW w:w="670" w:type="pct"/>
            <w:tcBorders>
              <w:top w:val="nil"/>
              <w:left w:val="nil"/>
              <w:bottom w:val="single" w:sz="4" w:space="0" w:color="auto"/>
              <w:right w:val="single" w:sz="4" w:space="0" w:color="auto"/>
            </w:tcBorders>
            <w:vAlign w:val="center"/>
          </w:tcPr>
          <w:p w14:paraId="6D583E0C"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5</w:t>
            </w:r>
          </w:p>
        </w:tc>
        <w:tc>
          <w:tcPr>
            <w:tcW w:w="666" w:type="pct"/>
            <w:tcBorders>
              <w:top w:val="nil"/>
              <w:left w:val="nil"/>
              <w:bottom w:val="single" w:sz="4" w:space="0" w:color="auto"/>
              <w:right w:val="single" w:sz="4" w:space="0" w:color="auto"/>
            </w:tcBorders>
            <w:vAlign w:val="center"/>
          </w:tcPr>
          <w:p w14:paraId="6D51443F"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4</w:t>
            </w:r>
          </w:p>
        </w:tc>
      </w:tr>
      <w:tr w:rsidR="003C29D4" w:rsidRPr="008C6BEC" w14:paraId="42CE922D"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5789AEE5" w14:textId="77777777" w:rsidR="003C29D4" w:rsidRPr="008C6BEC" w:rsidRDefault="003C29D4" w:rsidP="00DA77A0">
            <w:pPr>
              <w:spacing w:after="120" w:line="276" w:lineRule="auto"/>
              <w:jc w:val="center"/>
              <w:rPr>
                <w:rFonts w:eastAsia="Times New Roman" w:cs="Times New Roman"/>
                <w:bCs/>
                <w:color w:val="1A1A1A"/>
                <w:sz w:val="18"/>
                <w:szCs w:val="18"/>
              </w:rPr>
            </w:pPr>
            <w:r>
              <w:rPr>
                <w:bCs/>
                <w:color w:val="1A1A1A"/>
                <w:sz w:val="18"/>
                <w:szCs w:val="18"/>
              </w:rPr>
              <w:t>33</w:t>
            </w:r>
            <w:r w:rsidRPr="00B464D7">
              <w:rPr>
                <w:bCs/>
                <w:color w:val="1A1A1A"/>
                <w:sz w:val="18"/>
                <w:szCs w:val="18"/>
              </w:rPr>
              <w:t>.</w:t>
            </w:r>
          </w:p>
        </w:tc>
        <w:tc>
          <w:tcPr>
            <w:tcW w:w="3026" w:type="pct"/>
            <w:tcBorders>
              <w:top w:val="nil"/>
              <w:left w:val="nil"/>
              <w:bottom w:val="single" w:sz="4" w:space="0" w:color="auto"/>
              <w:right w:val="single" w:sz="4" w:space="0" w:color="auto"/>
            </w:tcBorders>
            <w:vAlign w:val="center"/>
          </w:tcPr>
          <w:p w14:paraId="5807618E" w14:textId="77777777" w:rsidR="003C29D4" w:rsidRPr="00A15603" w:rsidRDefault="003C29D4" w:rsidP="00DA77A0">
            <w:pPr>
              <w:spacing w:after="240" w:line="276" w:lineRule="auto"/>
              <w:contextualSpacing/>
              <w:jc w:val="both"/>
              <w:rPr>
                <w:rFonts w:eastAsia="Times New Roman" w:cstheme="minorHAnsi"/>
                <w:bCs/>
                <w:sz w:val="18"/>
                <w:szCs w:val="18"/>
              </w:rPr>
            </w:pPr>
            <w:r w:rsidRPr="00A15603">
              <w:rPr>
                <w:rFonts w:cs="Calibri"/>
                <w:sz w:val="18"/>
                <w:szCs w:val="18"/>
              </w:rPr>
              <w:t>Radna skupina za bezreceptne lijekove (</w:t>
            </w:r>
            <w:r w:rsidRPr="00A15603">
              <w:rPr>
                <w:rFonts w:cs="Calibri"/>
                <w:i/>
                <w:sz w:val="18"/>
                <w:szCs w:val="18"/>
              </w:rPr>
              <w:t>Non-prescription Medicinal Products TF</w:t>
            </w:r>
            <w:r w:rsidRPr="00A15603">
              <w:rPr>
                <w:rFonts w:cs="Calibri"/>
                <w:sz w:val="18"/>
                <w:szCs w:val="18"/>
              </w:rPr>
              <w:t>)</w:t>
            </w:r>
          </w:p>
        </w:tc>
        <w:tc>
          <w:tcPr>
            <w:tcW w:w="670" w:type="pct"/>
            <w:tcBorders>
              <w:top w:val="nil"/>
              <w:left w:val="nil"/>
              <w:bottom w:val="single" w:sz="4" w:space="0" w:color="auto"/>
              <w:right w:val="single" w:sz="4" w:space="0" w:color="auto"/>
            </w:tcBorders>
            <w:vAlign w:val="center"/>
          </w:tcPr>
          <w:p w14:paraId="2E3660AD"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c>
          <w:tcPr>
            <w:tcW w:w="666" w:type="pct"/>
            <w:tcBorders>
              <w:top w:val="nil"/>
              <w:left w:val="nil"/>
              <w:bottom w:val="single" w:sz="4" w:space="0" w:color="auto"/>
              <w:right w:val="single" w:sz="4" w:space="0" w:color="auto"/>
            </w:tcBorders>
            <w:vAlign w:val="center"/>
          </w:tcPr>
          <w:p w14:paraId="77278963"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r>
      <w:tr w:rsidR="003C29D4" w:rsidRPr="002C0CAC" w14:paraId="6980AA68"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09CAA1E4"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bCs/>
                <w:color w:val="1A1A1A"/>
                <w:sz w:val="18"/>
                <w:szCs w:val="18"/>
              </w:rPr>
              <w:t>3</w:t>
            </w:r>
            <w:r>
              <w:rPr>
                <w:bCs/>
                <w:color w:val="1A1A1A"/>
                <w:sz w:val="18"/>
                <w:szCs w:val="18"/>
              </w:rPr>
              <w:t>4</w:t>
            </w:r>
            <w:r w:rsidRPr="00B464D7">
              <w:rPr>
                <w:bCs/>
                <w:color w:val="1A1A1A"/>
                <w:sz w:val="18"/>
                <w:szCs w:val="18"/>
              </w:rPr>
              <w:t>.</w:t>
            </w:r>
          </w:p>
        </w:tc>
        <w:tc>
          <w:tcPr>
            <w:tcW w:w="3026" w:type="pct"/>
            <w:tcBorders>
              <w:top w:val="nil"/>
              <w:left w:val="nil"/>
              <w:bottom w:val="single" w:sz="4" w:space="0" w:color="auto"/>
              <w:right w:val="single" w:sz="4" w:space="0" w:color="auto"/>
            </w:tcBorders>
            <w:vAlign w:val="center"/>
          </w:tcPr>
          <w:p w14:paraId="3DB15DA1" w14:textId="77777777" w:rsidR="003C29D4" w:rsidRPr="00A15603" w:rsidRDefault="003C29D4" w:rsidP="00DA77A0">
            <w:pPr>
              <w:spacing w:after="240" w:line="276" w:lineRule="auto"/>
              <w:contextualSpacing/>
              <w:jc w:val="both"/>
              <w:rPr>
                <w:rFonts w:eastAsia="Times New Roman" w:cstheme="minorHAnsi"/>
                <w:sz w:val="18"/>
                <w:szCs w:val="18"/>
              </w:rPr>
            </w:pPr>
            <w:r w:rsidRPr="00A15603">
              <w:rPr>
                <w:rFonts w:cs="Calibri"/>
                <w:iCs/>
                <w:sz w:val="18"/>
                <w:szCs w:val="18"/>
              </w:rPr>
              <w:t>Radna skupina za homeopatske lijekove (</w:t>
            </w:r>
            <w:r w:rsidRPr="00A15603">
              <w:rPr>
                <w:rFonts w:cs="Calibri"/>
                <w:i/>
                <w:iCs/>
                <w:sz w:val="18"/>
                <w:szCs w:val="18"/>
              </w:rPr>
              <w:t>Homeopathic medicinal products working group</w:t>
            </w:r>
            <w:r w:rsidRPr="00A15603">
              <w:rPr>
                <w:rFonts w:cs="Calibri"/>
                <w:iCs/>
                <w:sz w:val="18"/>
                <w:szCs w:val="18"/>
              </w:rPr>
              <w:t>)</w:t>
            </w:r>
          </w:p>
        </w:tc>
        <w:tc>
          <w:tcPr>
            <w:tcW w:w="670" w:type="pct"/>
            <w:tcBorders>
              <w:top w:val="nil"/>
              <w:left w:val="nil"/>
              <w:bottom w:val="single" w:sz="4" w:space="0" w:color="auto"/>
              <w:right w:val="single" w:sz="4" w:space="0" w:color="auto"/>
            </w:tcBorders>
            <w:vAlign w:val="center"/>
          </w:tcPr>
          <w:p w14:paraId="5861ACFF"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w:t>
            </w:r>
          </w:p>
        </w:tc>
        <w:tc>
          <w:tcPr>
            <w:tcW w:w="666" w:type="pct"/>
            <w:tcBorders>
              <w:top w:val="nil"/>
              <w:left w:val="nil"/>
              <w:bottom w:val="single" w:sz="4" w:space="0" w:color="auto"/>
              <w:right w:val="single" w:sz="4" w:space="0" w:color="auto"/>
            </w:tcBorders>
            <w:vAlign w:val="center"/>
          </w:tcPr>
          <w:p w14:paraId="3636A5BA"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r>
      <w:tr w:rsidR="003C29D4" w:rsidRPr="002C0CAC" w14:paraId="02FCD437"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08164FD2" w14:textId="77777777" w:rsidR="003C29D4" w:rsidRPr="00B464D7" w:rsidRDefault="003C29D4" w:rsidP="00DA77A0">
            <w:pPr>
              <w:spacing w:after="120" w:line="276" w:lineRule="auto"/>
              <w:jc w:val="center"/>
              <w:rPr>
                <w:rFonts w:eastAsia="Times New Roman" w:cs="Times New Roman"/>
                <w:bCs/>
                <w:color w:val="1A1A1A"/>
                <w:sz w:val="18"/>
                <w:szCs w:val="18"/>
              </w:rPr>
            </w:pPr>
            <w:r w:rsidRPr="00B464D7">
              <w:rPr>
                <w:bCs/>
                <w:color w:val="1A1A1A"/>
                <w:sz w:val="18"/>
                <w:szCs w:val="18"/>
              </w:rPr>
              <w:t>3</w:t>
            </w:r>
            <w:r>
              <w:rPr>
                <w:bCs/>
                <w:color w:val="1A1A1A"/>
                <w:sz w:val="18"/>
                <w:szCs w:val="18"/>
              </w:rPr>
              <w:t>5</w:t>
            </w:r>
            <w:r w:rsidRPr="00B464D7">
              <w:rPr>
                <w:bCs/>
                <w:color w:val="1A1A1A"/>
                <w:sz w:val="18"/>
                <w:szCs w:val="18"/>
              </w:rPr>
              <w:t>.</w:t>
            </w:r>
          </w:p>
        </w:tc>
        <w:tc>
          <w:tcPr>
            <w:tcW w:w="3026" w:type="pct"/>
            <w:tcBorders>
              <w:top w:val="nil"/>
              <w:left w:val="nil"/>
              <w:bottom w:val="single" w:sz="4" w:space="0" w:color="auto"/>
              <w:right w:val="single" w:sz="4" w:space="0" w:color="auto"/>
            </w:tcBorders>
            <w:vAlign w:val="center"/>
          </w:tcPr>
          <w:p w14:paraId="5B00DE50" w14:textId="77777777" w:rsidR="003C29D4" w:rsidRPr="00A15603" w:rsidRDefault="003C29D4" w:rsidP="00DA77A0">
            <w:pPr>
              <w:spacing w:after="240" w:line="276" w:lineRule="auto"/>
              <w:contextualSpacing/>
              <w:jc w:val="both"/>
              <w:rPr>
                <w:rFonts w:eastAsia="Times New Roman" w:cstheme="minorHAnsi"/>
                <w:iCs/>
                <w:sz w:val="18"/>
                <w:szCs w:val="18"/>
              </w:rPr>
            </w:pPr>
            <w:r w:rsidRPr="00A15603">
              <w:rPr>
                <w:rFonts w:cs="Calibri"/>
                <w:iCs/>
                <w:sz w:val="18"/>
                <w:szCs w:val="18"/>
              </w:rPr>
              <w:t>Radna skupina za CTS (Communication and Tracking System)</w:t>
            </w:r>
          </w:p>
        </w:tc>
        <w:tc>
          <w:tcPr>
            <w:tcW w:w="670" w:type="pct"/>
            <w:tcBorders>
              <w:top w:val="nil"/>
              <w:left w:val="nil"/>
              <w:bottom w:val="single" w:sz="4" w:space="0" w:color="auto"/>
              <w:right w:val="single" w:sz="4" w:space="0" w:color="auto"/>
            </w:tcBorders>
            <w:vAlign w:val="center"/>
          </w:tcPr>
          <w:p w14:paraId="4B5D97A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3</w:t>
            </w:r>
          </w:p>
        </w:tc>
        <w:tc>
          <w:tcPr>
            <w:tcW w:w="666" w:type="pct"/>
            <w:tcBorders>
              <w:top w:val="nil"/>
              <w:left w:val="nil"/>
              <w:bottom w:val="single" w:sz="4" w:space="0" w:color="auto"/>
              <w:right w:val="single" w:sz="4" w:space="0" w:color="auto"/>
            </w:tcBorders>
            <w:vAlign w:val="center"/>
          </w:tcPr>
          <w:p w14:paraId="608FAD6B"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3</w:t>
            </w:r>
          </w:p>
        </w:tc>
      </w:tr>
      <w:tr w:rsidR="003C29D4" w:rsidRPr="002C0CAC" w14:paraId="3FF3D756"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3865FC80" w14:textId="77777777" w:rsidR="003C29D4" w:rsidRPr="00B464D7" w:rsidRDefault="003C29D4" w:rsidP="00DA77A0">
            <w:pPr>
              <w:spacing w:after="120" w:line="276" w:lineRule="auto"/>
              <w:jc w:val="center"/>
              <w:rPr>
                <w:rFonts w:eastAsia="Times New Roman" w:cs="Times New Roman"/>
                <w:bCs/>
                <w:color w:val="1A1A1A"/>
                <w:sz w:val="18"/>
                <w:szCs w:val="18"/>
              </w:rPr>
            </w:pPr>
            <w:r>
              <w:rPr>
                <w:bCs/>
                <w:color w:val="1A1A1A"/>
                <w:sz w:val="18"/>
                <w:szCs w:val="18"/>
              </w:rPr>
              <w:t>36</w:t>
            </w:r>
            <w:r w:rsidRPr="00B128DE">
              <w:rPr>
                <w:bCs/>
                <w:color w:val="1A1A1A"/>
                <w:sz w:val="18"/>
                <w:szCs w:val="18"/>
              </w:rPr>
              <w:t>.</w:t>
            </w:r>
          </w:p>
        </w:tc>
        <w:tc>
          <w:tcPr>
            <w:tcW w:w="3026" w:type="pct"/>
            <w:tcBorders>
              <w:top w:val="nil"/>
              <w:left w:val="nil"/>
              <w:bottom w:val="single" w:sz="4" w:space="0" w:color="auto"/>
              <w:right w:val="single" w:sz="4" w:space="0" w:color="auto"/>
            </w:tcBorders>
            <w:vAlign w:val="center"/>
          </w:tcPr>
          <w:p w14:paraId="3B948F06" w14:textId="77777777" w:rsidR="003C29D4" w:rsidRPr="00A15603" w:rsidRDefault="003C29D4" w:rsidP="00DA77A0">
            <w:pPr>
              <w:spacing w:after="240" w:line="276" w:lineRule="auto"/>
              <w:contextualSpacing/>
              <w:jc w:val="both"/>
              <w:rPr>
                <w:rFonts w:eastAsia="Times New Roman" w:cstheme="minorHAnsi"/>
                <w:iCs/>
                <w:sz w:val="18"/>
                <w:szCs w:val="18"/>
              </w:rPr>
            </w:pPr>
            <w:r w:rsidRPr="00A15603">
              <w:rPr>
                <w:rFonts w:cs="Calibri"/>
                <w:iCs/>
                <w:sz w:val="18"/>
                <w:szCs w:val="18"/>
              </w:rPr>
              <w:t>Radna skupina za pravna i zakonodavna pitanja (EMACOLEX)</w:t>
            </w:r>
          </w:p>
        </w:tc>
        <w:tc>
          <w:tcPr>
            <w:tcW w:w="670" w:type="pct"/>
            <w:tcBorders>
              <w:top w:val="nil"/>
              <w:left w:val="nil"/>
              <w:bottom w:val="single" w:sz="4" w:space="0" w:color="auto"/>
              <w:right w:val="single" w:sz="4" w:space="0" w:color="auto"/>
            </w:tcBorders>
            <w:vAlign w:val="center"/>
          </w:tcPr>
          <w:p w14:paraId="4D3F9F76"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c>
          <w:tcPr>
            <w:tcW w:w="666" w:type="pct"/>
            <w:tcBorders>
              <w:top w:val="nil"/>
              <w:left w:val="nil"/>
              <w:bottom w:val="single" w:sz="4" w:space="0" w:color="auto"/>
              <w:right w:val="single" w:sz="4" w:space="0" w:color="auto"/>
            </w:tcBorders>
            <w:vAlign w:val="center"/>
          </w:tcPr>
          <w:p w14:paraId="1CD55A3F"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2</w:t>
            </w:r>
          </w:p>
        </w:tc>
      </w:tr>
      <w:tr w:rsidR="003C29D4" w:rsidRPr="00777154" w14:paraId="20EFFAC2"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0898DDC8" w14:textId="77777777" w:rsidR="003C29D4" w:rsidRPr="00B464D7" w:rsidRDefault="003C29D4" w:rsidP="00DA77A0">
            <w:pPr>
              <w:spacing w:after="120" w:line="276" w:lineRule="auto"/>
              <w:jc w:val="center"/>
              <w:rPr>
                <w:rFonts w:eastAsia="Times New Roman" w:cs="Times New Roman"/>
                <w:bCs/>
                <w:color w:val="1A1A1A"/>
                <w:sz w:val="18"/>
                <w:szCs w:val="18"/>
              </w:rPr>
            </w:pPr>
            <w:r w:rsidRPr="008C6BEC">
              <w:rPr>
                <w:bCs/>
                <w:color w:val="1A1A1A"/>
                <w:sz w:val="18"/>
                <w:szCs w:val="18"/>
              </w:rPr>
              <w:t>3</w:t>
            </w:r>
            <w:r>
              <w:rPr>
                <w:bCs/>
                <w:color w:val="1A1A1A"/>
                <w:sz w:val="18"/>
                <w:szCs w:val="18"/>
              </w:rPr>
              <w:t>7</w:t>
            </w:r>
            <w:r w:rsidRPr="008C6BEC">
              <w:rPr>
                <w:bCs/>
                <w:color w:val="1A1A1A"/>
                <w:sz w:val="18"/>
                <w:szCs w:val="18"/>
              </w:rPr>
              <w:t>.</w:t>
            </w:r>
          </w:p>
        </w:tc>
        <w:tc>
          <w:tcPr>
            <w:tcW w:w="3026" w:type="pct"/>
            <w:tcBorders>
              <w:top w:val="nil"/>
              <w:left w:val="nil"/>
              <w:bottom w:val="single" w:sz="4" w:space="0" w:color="auto"/>
              <w:right w:val="single" w:sz="4" w:space="0" w:color="auto"/>
            </w:tcBorders>
            <w:vAlign w:val="center"/>
          </w:tcPr>
          <w:p w14:paraId="6B80E578" w14:textId="77777777" w:rsidR="003C29D4" w:rsidRPr="00506C4E" w:rsidRDefault="003C29D4" w:rsidP="00DA77A0">
            <w:pPr>
              <w:spacing w:after="240" w:line="276" w:lineRule="auto"/>
              <w:contextualSpacing/>
              <w:jc w:val="both"/>
              <w:rPr>
                <w:rFonts w:eastAsia="Times New Roman" w:cstheme="minorHAnsi"/>
                <w:iCs/>
                <w:sz w:val="18"/>
                <w:szCs w:val="18"/>
              </w:rPr>
            </w:pPr>
            <w:r w:rsidRPr="00506C4E">
              <w:rPr>
                <w:rFonts w:cs="Calibri"/>
                <w:iCs/>
                <w:sz w:val="18"/>
                <w:szCs w:val="18"/>
              </w:rPr>
              <w:t>Projekt harmonizacije plana upravljanja rizicima (HaRP)</w:t>
            </w:r>
          </w:p>
        </w:tc>
        <w:tc>
          <w:tcPr>
            <w:tcW w:w="670" w:type="pct"/>
            <w:tcBorders>
              <w:top w:val="nil"/>
              <w:left w:val="nil"/>
              <w:bottom w:val="single" w:sz="4" w:space="0" w:color="auto"/>
              <w:right w:val="single" w:sz="4" w:space="0" w:color="auto"/>
            </w:tcBorders>
            <w:vAlign w:val="center"/>
          </w:tcPr>
          <w:p w14:paraId="4AF0260D" w14:textId="77777777" w:rsidR="003C29D4" w:rsidRPr="00506C4E" w:rsidRDefault="003C29D4" w:rsidP="00DA77A0">
            <w:pPr>
              <w:spacing w:line="276" w:lineRule="auto"/>
              <w:jc w:val="center"/>
              <w:rPr>
                <w:rFonts w:cs="Times New Roman"/>
                <w:bCs/>
                <w:sz w:val="18"/>
                <w:szCs w:val="18"/>
              </w:rPr>
            </w:pPr>
            <w:r w:rsidRPr="00506C4E">
              <w:rPr>
                <w:rFonts w:cs="Times New Roman"/>
                <w:bCs/>
                <w:sz w:val="18"/>
                <w:szCs w:val="18"/>
              </w:rPr>
              <w:t>10</w:t>
            </w:r>
          </w:p>
        </w:tc>
        <w:tc>
          <w:tcPr>
            <w:tcW w:w="666" w:type="pct"/>
            <w:tcBorders>
              <w:top w:val="nil"/>
              <w:left w:val="nil"/>
              <w:bottom w:val="single" w:sz="4" w:space="0" w:color="auto"/>
              <w:right w:val="single" w:sz="4" w:space="0" w:color="auto"/>
            </w:tcBorders>
            <w:vAlign w:val="center"/>
          </w:tcPr>
          <w:p w14:paraId="79F0AB7E"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4</w:t>
            </w:r>
          </w:p>
        </w:tc>
      </w:tr>
      <w:tr w:rsidR="003C29D4" w:rsidRPr="008C6BEC" w14:paraId="4708C337"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3173B33A" w14:textId="77777777" w:rsidR="003C29D4" w:rsidRPr="008C6BEC" w:rsidRDefault="003C29D4" w:rsidP="00DA77A0">
            <w:pPr>
              <w:spacing w:after="120" w:line="276" w:lineRule="auto"/>
              <w:jc w:val="center"/>
              <w:rPr>
                <w:rFonts w:eastAsia="Times New Roman" w:cs="Times New Roman"/>
                <w:bCs/>
                <w:color w:val="1A1A1A"/>
                <w:sz w:val="18"/>
                <w:szCs w:val="18"/>
              </w:rPr>
            </w:pPr>
            <w:r w:rsidRPr="008C6BEC">
              <w:rPr>
                <w:bCs/>
                <w:color w:val="1A1A1A"/>
                <w:sz w:val="18"/>
                <w:szCs w:val="18"/>
              </w:rPr>
              <w:t>3</w:t>
            </w:r>
            <w:r>
              <w:rPr>
                <w:bCs/>
                <w:color w:val="1A1A1A"/>
                <w:sz w:val="18"/>
                <w:szCs w:val="18"/>
              </w:rPr>
              <w:t>8</w:t>
            </w:r>
            <w:r w:rsidRPr="008C6BEC">
              <w:rPr>
                <w:bCs/>
                <w:color w:val="1A1A1A"/>
                <w:sz w:val="18"/>
                <w:szCs w:val="18"/>
              </w:rPr>
              <w:t>.</w:t>
            </w:r>
          </w:p>
        </w:tc>
        <w:tc>
          <w:tcPr>
            <w:tcW w:w="3026" w:type="pct"/>
            <w:tcBorders>
              <w:top w:val="nil"/>
              <w:left w:val="nil"/>
              <w:bottom w:val="single" w:sz="4" w:space="0" w:color="auto"/>
              <w:right w:val="single" w:sz="4" w:space="0" w:color="auto"/>
            </w:tcBorders>
            <w:vAlign w:val="center"/>
          </w:tcPr>
          <w:p w14:paraId="3EAF8E3D" w14:textId="77777777" w:rsidR="003C29D4" w:rsidRPr="00A15603" w:rsidRDefault="003C29D4" w:rsidP="00DA77A0">
            <w:pPr>
              <w:spacing w:after="240" w:line="276" w:lineRule="auto"/>
              <w:contextualSpacing/>
              <w:jc w:val="both"/>
              <w:rPr>
                <w:rFonts w:eastAsia="Times New Roman" w:cstheme="minorHAnsi"/>
                <w:iCs/>
                <w:sz w:val="18"/>
                <w:szCs w:val="18"/>
              </w:rPr>
            </w:pPr>
            <w:r w:rsidRPr="00A15603">
              <w:rPr>
                <w:rFonts w:cs="Calibri"/>
                <w:iCs/>
                <w:sz w:val="18"/>
                <w:szCs w:val="18"/>
              </w:rPr>
              <w:t>Radna skupina za zajedničke farmakovigilancijske postupke (PhV WSP WP)</w:t>
            </w:r>
          </w:p>
        </w:tc>
        <w:tc>
          <w:tcPr>
            <w:tcW w:w="670" w:type="pct"/>
            <w:tcBorders>
              <w:top w:val="nil"/>
              <w:left w:val="nil"/>
              <w:bottom w:val="single" w:sz="4" w:space="0" w:color="auto"/>
              <w:right w:val="single" w:sz="4" w:space="0" w:color="auto"/>
            </w:tcBorders>
            <w:vAlign w:val="center"/>
          </w:tcPr>
          <w:p w14:paraId="6FF08FA7"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10</w:t>
            </w:r>
          </w:p>
        </w:tc>
        <w:tc>
          <w:tcPr>
            <w:tcW w:w="666" w:type="pct"/>
            <w:tcBorders>
              <w:top w:val="nil"/>
              <w:left w:val="nil"/>
              <w:bottom w:val="single" w:sz="4" w:space="0" w:color="auto"/>
              <w:right w:val="single" w:sz="4" w:space="0" w:color="auto"/>
            </w:tcBorders>
            <w:vAlign w:val="center"/>
          </w:tcPr>
          <w:p w14:paraId="7AC3DD2B"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5</w:t>
            </w:r>
          </w:p>
        </w:tc>
      </w:tr>
      <w:tr w:rsidR="003C29D4" w:rsidRPr="008C6BEC" w14:paraId="4B6BFB3C" w14:textId="77777777" w:rsidTr="00DA77A0">
        <w:trPr>
          <w:gridAfter w:val="2"/>
          <w:wAfter w:w="236" w:type="pct"/>
          <w:trHeight w:val="113"/>
        </w:trPr>
        <w:tc>
          <w:tcPr>
            <w:tcW w:w="403" w:type="pct"/>
            <w:tcBorders>
              <w:top w:val="nil"/>
              <w:left w:val="single" w:sz="4" w:space="0" w:color="auto"/>
              <w:bottom w:val="single" w:sz="4" w:space="0" w:color="auto"/>
              <w:right w:val="single" w:sz="4" w:space="0" w:color="auto"/>
            </w:tcBorders>
            <w:noWrap/>
            <w:vAlign w:val="center"/>
          </w:tcPr>
          <w:p w14:paraId="3635F3EA" w14:textId="77777777" w:rsidR="003C29D4" w:rsidRPr="008C6BEC" w:rsidRDefault="003C29D4" w:rsidP="00DA77A0">
            <w:pPr>
              <w:spacing w:after="120" w:line="276" w:lineRule="auto"/>
              <w:jc w:val="center"/>
              <w:rPr>
                <w:rFonts w:eastAsia="Times New Roman" w:cs="Times New Roman"/>
                <w:bCs/>
                <w:color w:val="1A1A1A"/>
                <w:sz w:val="18"/>
                <w:szCs w:val="18"/>
              </w:rPr>
            </w:pPr>
            <w:r>
              <w:rPr>
                <w:bCs/>
                <w:color w:val="1A1A1A"/>
                <w:sz w:val="18"/>
                <w:szCs w:val="18"/>
              </w:rPr>
              <w:t>39.</w:t>
            </w:r>
          </w:p>
        </w:tc>
        <w:tc>
          <w:tcPr>
            <w:tcW w:w="3026" w:type="pct"/>
            <w:tcBorders>
              <w:top w:val="nil"/>
              <w:left w:val="nil"/>
              <w:bottom w:val="single" w:sz="4" w:space="0" w:color="auto"/>
              <w:right w:val="single" w:sz="4" w:space="0" w:color="auto"/>
            </w:tcBorders>
            <w:vAlign w:val="center"/>
          </w:tcPr>
          <w:p w14:paraId="4EDB372B" w14:textId="77777777" w:rsidR="003C29D4" w:rsidRPr="00A15603" w:rsidRDefault="003C29D4" w:rsidP="00DA77A0">
            <w:pPr>
              <w:spacing w:after="240" w:line="276" w:lineRule="auto"/>
              <w:contextualSpacing/>
              <w:jc w:val="both"/>
              <w:rPr>
                <w:rFonts w:eastAsia="Times New Roman" w:cstheme="minorHAnsi"/>
                <w:iCs/>
                <w:sz w:val="18"/>
                <w:szCs w:val="18"/>
              </w:rPr>
            </w:pPr>
            <w:r w:rsidRPr="00A15603">
              <w:rPr>
                <w:rFonts w:cs="Calibri"/>
                <w:iCs/>
                <w:sz w:val="18"/>
                <w:szCs w:val="18"/>
              </w:rPr>
              <w:t>Regulatorna skupina za elektronički obrazac prijave (</w:t>
            </w:r>
            <w:r w:rsidRPr="00A15603">
              <w:rPr>
                <w:rFonts w:cs="Calibri"/>
                <w:i/>
                <w:iCs/>
                <w:sz w:val="18"/>
                <w:szCs w:val="18"/>
              </w:rPr>
              <w:t>eAF Regulatory Focus Group</w:t>
            </w:r>
            <w:r w:rsidRPr="00A15603">
              <w:rPr>
                <w:rFonts w:cs="Calibri"/>
                <w:iCs/>
                <w:sz w:val="18"/>
                <w:szCs w:val="18"/>
              </w:rPr>
              <w:t>)</w:t>
            </w:r>
          </w:p>
        </w:tc>
        <w:tc>
          <w:tcPr>
            <w:tcW w:w="670" w:type="pct"/>
            <w:tcBorders>
              <w:top w:val="nil"/>
              <w:left w:val="nil"/>
              <w:bottom w:val="single" w:sz="4" w:space="0" w:color="auto"/>
              <w:right w:val="single" w:sz="4" w:space="0" w:color="auto"/>
            </w:tcBorders>
            <w:vAlign w:val="center"/>
          </w:tcPr>
          <w:p w14:paraId="4AE03A52"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8</w:t>
            </w:r>
          </w:p>
        </w:tc>
        <w:tc>
          <w:tcPr>
            <w:tcW w:w="666" w:type="pct"/>
            <w:tcBorders>
              <w:top w:val="nil"/>
              <w:left w:val="nil"/>
              <w:bottom w:val="single" w:sz="4" w:space="0" w:color="auto"/>
              <w:right w:val="single" w:sz="4" w:space="0" w:color="auto"/>
            </w:tcBorders>
            <w:vAlign w:val="center"/>
          </w:tcPr>
          <w:p w14:paraId="172A437E" w14:textId="77777777" w:rsidR="003C29D4" w:rsidRPr="00A15603" w:rsidRDefault="003C29D4" w:rsidP="00DA77A0">
            <w:pPr>
              <w:spacing w:line="276" w:lineRule="auto"/>
              <w:jc w:val="center"/>
              <w:rPr>
                <w:rFonts w:cs="Times New Roman"/>
                <w:bCs/>
                <w:sz w:val="18"/>
                <w:szCs w:val="18"/>
              </w:rPr>
            </w:pPr>
            <w:r w:rsidRPr="00A15603">
              <w:rPr>
                <w:rFonts w:cs="Times New Roman"/>
                <w:bCs/>
                <w:sz w:val="18"/>
                <w:szCs w:val="18"/>
              </w:rPr>
              <w:t>3</w:t>
            </w:r>
          </w:p>
        </w:tc>
      </w:tr>
      <w:tr w:rsidR="003C29D4" w:rsidRPr="002C0CAC" w14:paraId="752630BE" w14:textId="77777777" w:rsidTr="00DA77A0">
        <w:trPr>
          <w:gridAfter w:val="2"/>
          <w:wAfter w:w="236" w:type="pct"/>
          <w:trHeight w:val="113"/>
        </w:trPr>
        <w:tc>
          <w:tcPr>
            <w:tcW w:w="3428" w:type="pct"/>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8920B0F" w14:textId="77777777" w:rsidR="003C29D4" w:rsidRPr="00A357B1" w:rsidRDefault="003C29D4" w:rsidP="00DA77A0">
            <w:pPr>
              <w:pStyle w:val="NoSpacing"/>
              <w:spacing w:after="120" w:line="276" w:lineRule="auto"/>
              <w:rPr>
                <w:b/>
                <w:sz w:val="18"/>
                <w:szCs w:val="18"/>
              </w:rPr>
            </w:pPr>
            <w:r w:rsidRPr="00A357B1">
              <w:rPr>
                <w:b/>
                <w:sz w:val="18"/>
                <w:szCs w:val="18"/>
              </w:rPr>
              <w:t>UKUPNO:</w:t>
            </w:r>
          </w:p>
        </w:tc>
        <w:tc>
          <w:tcPr>
            <w:tcW w:w="670" w:type="pct"/>
            <w:tcBorders>
              <w:top w:val="nil"/>
              <w:left w:val="nil"/>
              <w:bottom w:val="single" w:sz="4" w:space="0" w:color="auto"/>
              <w:right w:val="single" w:sz="4" w:space="0" w:color="auto"/>
            </w:tcBorders>
            <w:shd w:val="clear" w:color="auto" w:fill="BFBFBF" w:themeFill="background1" w:themeFillShade="BF"/>
            <w:vAlign w:val="center"/>
          </w:tcPr>
          <w:p w14:paraId="65BF0541" w14:textId="77777777" w:rsidR="003C29D4" w:rsidRPr="00432A67" w:rsidRDefault="003C29D4" w:rsidP="00DA77A0">
            <w:pPr>
              <w:pStyle w:val="NoSpacing"/>
              <w:spacing w:line="276" w:lineRule="auto"/>
              <w:jc w:val="center"/>
              <w:rPr>
                <w:b/>
                <w:sz w:val="18"/>
                <w:szCs w:val="18"/>
              </w:rPr>
            </w:pPr>
            <w:r w:rsidRPr="00432A67">
              <w:rPr>
                <w:b/>
                <w:sz w:val="18"/>
                <w:szCs w:val="18"/>
              </w:rPr>
              <w:t>23</w:t>
            </w:r>
            <w:r>
              <w:rPr>
                <w:b/>
                <w:sz w:val="18"/>
                <w:szCs w:val="18"/>
              </w:rPr>
              <w:t>4</w:t>
            </w:r>
          </w:p>
        </w:tc>
        <w:tc>
          <w:tcPr>
            <w:tcW w:w="666" w:type="pct"/>
            <w:tcBorders>
              <w:top w:val="nil"/>
              <w:left w:val="nil"/>
              <w:bottom w:val="single" w:sz="4" w:space="0" w:color="auto"/>
              <w:right w:val="single" w:sz="4" w:space="0" w:color="auto"/>
            </w:tcBorders>
            <w:shd w:val="clear" w:color="auto" w:fill="BFBFBF" w:themeFill="background1" w:themeFillShade="BF"/>
            <w:vAlign w:val="center"/>
          </w:tcPr>
          <w:p w14:paraId="6C398167" w14:textId="77777777" w:rsidR="003C29D4" w:rsidRPr="00432A67" w:rsidRDefault="003C29D4" w:rsidP="00DA77A0">
            <w:pPr>
              <w:pStyle w:val="NoSpacing"/>
              <w:spacing w:line="276" w:lineRule="auto"/>
              <w:jc w:val="center"/>
              <w:rPr>
                <w:b/>
                <w:sz w:val="18"/>
                <w:szCs w:val="18"/>
              </w:rPr>
            </w:pPr>
            <w:r>
              <w:rPr>
                <w:b/>
                <w:sz w:val="18"/>
                <w:szCs w:val="18"/>
              </w:rPr>
              <w:t>254</w:t>
            </w:r>
          </w:p>
        </w:tc>
      </w:tr>
    </w:tbl>
    <w:p w14:paraId="5528F19E" w14:textId="77777777" w:rsidR="003C29D4" w:rsidRDefault="003C29D4" w:rsidP="003C29D4">
      <w:pPr>
        <w:tabs>
          <w:tab w:val="center" w:pos="858"/>
          <w:tab w:val="center" w:pos="4320"/>
          <w:tab w:val="right" w:pos="8306"/>
          <w:tab w:val="right" w:pos="8640"/>
        </w:tabs>
        <w:spacing w:after="120"/>
        <w:jc w:val="both"/>
      </w:pPr>
    </w:p>
    <w:p w14:paraId="1ECA1956" w14:textId="77777777" w:rsidR="003C29D4" w:rsidRDefault="003C29D4" w:rsidP="003C29D4">
      <w:pPr>
        <w:tabs>
          <w:tab w:val="center" w:pos="858"/>
          <w:tab w:val="center" w:pos="4320"/>
          <w:tab w:val="right" w:pos="8306"/>
          <w:tab w:val="right" w:pos="8640"/>
        </w:tabs>
        <w:spacing w:after="120"/>
        <w:jc w:val="both"/>
        <w:rPr>
          <w:rFonts w:eastAsia="Times New Roman" w:cstheme="minorHAnsi"/>
          <w:bCs/>
          <w:color w:val="1D1B11"/>
          <w:lang w:eastAsia="hr-HR"/>
        </w:rPr>
      </w:pPr>
      <w:r>
        <w:t>Detaljni popis sudjelovanja na sastancima održanim izvan HALMED-a i virtualnim putem prikazan je</w:t>
      </w:r>
      <w:r>
        <w:rPr>
          <w:rFonts w:eastAsia="Times New Roman" w:cstheme="minorHAnsi"/>
          <w:bCs/>
          <w:lang w:eastAsia="hr-HR"/>
        </w:rPr>
        <w:t xml:space="preserve"> u </w:t>
      </w:r>
      <w:r>
        <w:rPr>
          <w:rFonts w:eastAsia="Times New Roman" w:cstheme="minorHAnsi"/>
          <w:bCs/>
          <w:color w:val="1D1B11"/>
          <w:lang w:eastAsia="hr-HR"/>
        </w:rPr>
        <w:t>P</w:t>
      </w:r>
      <w:r w:rsidRPr="00E120AC">
        <w:rPr>
          <w:rFonts w:eastAsia="Times New Roman" w:cstheme="minorHAnsi"/>
          <w:bCs/>
          <w:color w:val="1D1B11"/>
          <w:lang w:eastAsia="hr-HR"/>
        </w:rPr>
        <w:t xml:space="preserve">rivitku </w:t>
      </w:r>
      <w:r>
        <w:rPr>
          <w:rFonts w:eastAsia="Times New Roman" w:cstheme="minorHAnsi"/>
          <w:bCs/>
          <w:color w:val="1D1B11"/>
          <w:lang w:eastAsia="hr-HR"/>
        </w:rPr>
        <w:t>3.</w:t>
      </w:r>
    </w:p>
    <w:p w14:paraId="48A69A55" w14:textId="3DE4CEB4" w:rsidR="003C29D4" w:rsidRPr="00733BA6" w:rsidRDefault="003C29D4" w:rsidP="003C29D4">
      <w:pPr>
        <w:rPr>
          <w:rFonts w:eastAsia="Times New Roman" w:cstheme="minorHAnsi"/>
          <w:bCs/>
          <w:color w:val="1D1B11"/>
          <w:lang w:eastAsia="hr-HR"/>
        </w:rPr>
      </w:pPr>
      <w:r>
        <w:rPr>
          <w:rFonts w:eastAsia="Times New Roman" w:cstheme="minorHAnsi"/>
          <w:bCs/>
          <w:color w:val="1D1B11"/>
          <w:lang w:eastAsia="hr-HR"/>
        </w:rPr>
        <w:br w:type="page"/>
      </w:r>
    </w:p>
    <w:p w14:paraId="1680A032" w14:textId="77777777" w:rsidR="003C29D4" w:rsidRPr="00370003" w:rsidRDefault="003C29D4" w:rsidP="003C29D4">
      <w:pPr>
        <w:pStyle w:val="Heading2"/>
        <w:rPr>
          <w:b/>
        </w:rPr>
      </w:pPr>
      <w:bookmarkStart w:id="98" w:name="_Toc514929947"/>
      <w:bookmarkStart w:id="99" w:name="_Toc530140508"/>
      <w:bookmarkStart w:id="100" w:name="_Toc26534626"/>
      <w:bookmarkStart w:id="101" w:name="_Toc134536250"/>
      <w:r w:rsidRPr="00370003">
        <w:lastRenderedPageBreak/>
        <w:t>2.2. Farmakovigilancija</w:t>
      </w:r>
      <w:bookmarkEnd w:id="98"/>
      <w:bookmarkEnd w:id="99"/>
      <w:bookmarkEnd w:id="100"/>
      <w:bookmarkEnd w:id="101"/>
      <w:r w:rsidRPr="00370003">
        <w:t xml:space="preserve"> </w:t>
      </w:r>
    </w:p>
    <w:p w14:paraId="5F8E68B7" w14:textId="77777777" w:rsidR="003C29D4" w:rsidRPr="00370003" w:rsidRDefault="003C29D4" w:rsidP="003C29D4">
      <w:pPr>
        <w:spacing w:line="276" w:lineRule="auto"/>
        <w:jc w:val="both"/>
        <w:rPr>
          <w:rFonts w:cstheme="minorHAnsi"/>
        </w:rPr>
      </w:pPr>
      <w:bookmarkStart w:id="102" w:name="_Toc514929960"/>
      <w:bookmarkStart w:id="103" w:name="_Toc530140523"/>
      <w:r w:rsidRPr="00370003">
        <w:rPr>
          <w:rFonts w:cstheme="minorHAnsi"/>
        </w:rPr>
        <w:t xml:space="preserve">U skladu s odredbama Zakona o lijekovima i pravilnika donesenih na temelju Zakona, HALMED </w:t>
      </w:r>
      <w:r w:rsidRPr="00370003">
        <w:t xml:space="preserve">provodi farmakovigilancijske aktivnosti u Republici Hrvatskoj u suradnji s regulatornim tijelima za lijekove zemalja članica, Europskom komisijom i Europskom agencijom za lijekove. </w:t>
      </w:r>
      <w:r w:rsidRPr="00370003">
        <w:rPr>
          <w:rFonts w:cstheme="minorHAnsi"/>
          <w:bCs/>
        </w:rPr>
        <w:t>Farmakovigilancija</w:t>
      </w:r>
      <w:r w:rsidRPr="00370003">
        <w:rPr>
          <w:rFonts w:cstheme="minorHAnsi"/>
        </w:rPr>
        <w:t xml:space="preserve"> je skup aktivnosti vezanih uz otkrivanje, procjenu, razumijevanje, prevenciju i postupanje u slučaju nuspojava lijekova kao i novih saznanja o škodljivosti primjene lijekova.</w:t>
      </w:r>
    </w:p>
    <w:p w14:paraId="75542A6A" w14:textId="77777777" w:rsidR="003C29D4" w:rsidRPr="00370003" w:rsidRDefault="003C29D4" w:rsidP="003C29D4">
      <w:pPr>
        <w:pStyle w:val="Heading3"/>
      </w:pPr>
      <w:bookmarkStart w:id="104" w:name="_Toc514929948"/>
      <w:bookmarkStart w:id="105" w:name="_Toc530140509"/>
      <w:bookmarkStart w:id="106" w:name="_Toc26534627"/>
      <w:bookmarkStart w:id="107" w:name="_Toc134536251"/>
      <w:r w:rsidRPr="00370003">
        <w:t>2.2.1. Upravljanje prijavama sumnji na nuspojave lijekova</w:t>
      </w:r>
      <w:bookmarkEnd w:id="104"/>
      <w:bookmarkEnd w:id="105"/>
      <w:bookmarkEnd w:id="106"/>
      <w:bookmarkEnd w:id="107"/>
      <w:r w:rsidRPr="00370003">
        <w:t xml:space="preserve"> </w:t>
      </w:r>
    </w:p>
    <w:p w14:paraId="38EC20F7" w14:textId="77777777" w:rsidR="003C29D4" w:rsidRPr="00370003" w:rsidRDefault="003C29D4" w:rsidP="003C29D4">
      <w:pPr>
        <w:spacing w:line="276" w:lineRule="auto"/>
        <w:jc w:val="both"/>
        <w:rPr>
          <w:color w:val="000000"/>
        </w:rPr>
      </w:pPr>
      <w:r w:rsidRPr="00370003">
        <w:t xml:space="preserve">Upravljanje prijavama sumnji na nuspojave obuhvaća zaprimanje, </w:t>
      </w:r>
      <w:r w:rsidRPr="00370003">
        <w:rPr>
          <w:bCs/>
        </w:rPr>
        <w:t xml:space="preserve">obradu i stručnu procjenu spontanih prijava sumnji na nuspojave od zdravstvenih radnika i pacijenata/korisnika na lijekove iz prometa u Republici Hrvatskoj te </w:t>
      </w:r>
      <w:r w:rsidRPr="00370003">
        <w:rPr>
          <w:rFonts w:eastAsia="Times New Roman" w:cs="Times New Roman"/>
          <w:bCs/>
          <w:color w:val="000000"/>
          <w:lang w:eastAsia="hr-HR"/>
        </w:rPr>
        <w:t>z</w:t>
      </w:r>
      <w:r w:rsidRPr="00370003">
        <w:rPr>
          <w:color w:val="000000"/>
        </w:rPr>
        <w:t xml:space="preserve">aprimanje, obradu i stručnu procjenu nuspojava zabilježenih iz kliničkih ispitivanja lijekova koja se provode u Republici Hrvatskoj.  </w:t>
      </w:r>
    </w:p>
    <w:p w14:paraId="55B97254" w14:textId="77777777" w:rsidR="003C29D4" w:rsidRPr="00370003" w:rsidRDefault="003C29D4" w:rsidP="003C29D4">
      <w:pPr>
        <w:spacing w:line="276" w:lineRule="auto"/>
        <w:jc w:val="both"/>
      </w:pPr>
    </w:p>
    <w:p w14:paraId="4663EF1C" w14:textId="77777777" w:rsidR="003C29D4" w:rsidRPr="00370003" w:rsidRDefault="003C29D4" w:rsidP="003C29D4">
      <w:pPr>
        <w:spacing w:line="276" w:lineRule="auto"/>
        <w:jc w:val="both"/>
      </w:pPr>
      <w:r w:rsidRPr="00370003">
        <w:t>HALMED vodi nacionalni sustav farmakovigilancije i sudjeluje u farmakovigilancijskim aktivnostima EU-a. Sve zaprimljene prijave sumnji na nuspojave HALMED prosljeđuje u središnju bazu nuspojava EU (EudraVigilance) i u bazu</w:t>
      </w:r>
      <w:r w:rsidRPr="00370003">
        <w:rPr>
          <w:bCs/>
        </w:rPr>
        <w:t xml:space="preserve"> nuspojava Svjetske zdravstvene organizacije (VigiBase). </w:t>
      </w:r>
    </w:p>
    <w:p w14:paraId="02D8E2E9" w14:textId="77777777" w:rsidR="003C29D4" w:rsidRPr="00370003" w:rsidRDefault="003C29D4" w:rsidP="003C29D4">
      <w:pPr>
        <w:spacing w:line="276" w:lineRule="auto"/>
        <w:jc w:val="both"/>
      </w:pPr>
    </w:p>
    <w:p w14:paraId="5585C109" w14:textId="77777777" w:rsidR="003C29D4" w:rsidRPr="00370003" w:rsidRDefault="003C29D4" w:rsidP="003C29D4">
      <w:pPr>
        <w:spacing w:line="276" w:lineRule="auto"/>
        <w:jc w:val="both"/>
      </w:pPr>
      <w:r w:rsidRPr="00370003">
        <w:t xml:space="preserve">HALMED izrađuje godišnje izvješće o nuspojavama koje se za prethodnu godinu javno objavljuje </w:t>
      </w:r>
      <w:hyperlink r:id="rId28" w:history="1">
        <w:r w:rsidRPr="00353AFC">
          <w:rPr>
            <w:rStyle w:val="Hyperlink"/>
            <w:color w:val="auto"/>
            <w:u w:val="none"/>
          </w:rPr>
          <w:t>na internetskim stranicama HALMED-a</w:t>
        </w:r>
      </w:hyperlink>
      <w:r w:rsidRPr="00353AFC">
        <w:t xml:space="preserve"> </w:t>
      </w:r>
      <w:r w:rsidRPr="00370003">
        <w:t xml:space="preserve">do 30. </w:t>
      </w:r>
      <w:r>
        <w:t>lipnja</w:t>
      </w:r>
      <w:r w:rsidRPr="00370003">
        <w:t xml:space="preserve"> tekuće godine. Broj zaprimljenih prijava sumnji na nuspojave lijekova iz prometa i kliničkih ispitivanja u Republici Hrvatskoj u izvještajnom razdoblju prikazan je u Tablici 6. </w:t>
      </w:r>
    </w:p>
    <w:p w14:paraId="074B5F8D" w14:textId="77777777" w:rsidR="003C29D4" w:rsidRPr="00370003" w:rsidRDefault="003C29D4" w:rsidP="003C29D4">
      <w:pPr>
        <w:jc w:val="both"/>
      </w:pPr>
    </w:p>
    <w:p w14:paraId="719D5034" w14:textId="77777777" w:rsidR="003C29D4" w:rsidRPr="00370003" w:rsidRDefault="003C29D4" w:rsidP="003C29D4">
      <w:pPr>
        <w:spacing w:after="120"/>
        <w:jc w:val="both"/>
        <w:rPr>
          <w:b/>
          <w:bCs/>
        </w:rPr>
      </w:pPr>
      <w:r w:rsidRPr="00370003">
        <w:rPr>
          <w:b/>
          <w:bCs/>
          <w:lang w:eastAsia="hr-HR"/>
        </w:rPr>
        <w:t>Tablica 6.</w:t>
      </w:r>
      <w:r w:rsidRPr="00370003">
        <w:rPr>
          <w:b/>
        </w:rPr>
        <w:t xml:space="preserve"> B</w:t>
      </w:r>
      <w:r w:rsidRPr="00370003">
        <w:rPr>
          <w:b/>
          <w:bCs/>
        </w:rPr>
        <w:t>roj zaprimljenih i obrađenih prijava sumnji na nuspojave lijekova u RH</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0"/>
        <w:gridCol w:w="1220"/>
        <w:gridCol w:w="1133"/>
        <w:gridCol w:w="1560"/>
        <w:gridCol w:w="1277"/>
        <w:gridCol w:w="1275"/>
      </w:tblGrid>
      <w:tr w:rsidR="003C29D4" w:rsidRPr="00370003" w14:paraId="0E38E976" w14:textId="77777777" w:rsidTr="00DA77A0">
        <w:trPr>
          <w:trHeight w:val="284"/>
        </w:trPr>
        <w:tc>
          <w:tcPr>
            <w:tcW w:w="1481" w:type="pct"/>
            <w:vMerge w:val="restart"/>
            <w:shd w:val="clear" w:color="auto" w:fill="A3E7FF"/>
            <w:tcMar>
              <w:top w:w="0" w:type="dxa"/>
              <w:left w:w="108" w:type="dxa"/>
              <w:bottom w:w="0" w:type="dxa"/>
              <w:right w:w="108" w:type="dxa"/>
            </w:tcMar>
            <w:vAlign w:val="center"/>
          </w:tcPr>
          <w:p w14:paraId="3B1ACCA2" w14:textId="77777777" w:rsidR="003C29D4" w:rsidRPr="00370003" w:rsidRDefault="003C29D4" w:rsidP="00DA77A0">
            <w:pPr>
              <w:jc w:val="center"/>
              <w:rPr>
                <w:b/>
                <w:bCs/>
                <w:sz w:val="18"/>
                <w:szCs w:val="18"/>
              </w:rPr>
            </w:pPr>
            <w:r w:rsidRPr="00370003">
              <w:rPr>
                <w:b/>
                <w:bCs/>
                <w:sz w:val="18"/>
                <w:szCs w:val="18"/>
              </w:rPr>
              <w:t>Broj zaprimljenih sumnji na nuspojave lijekova iz prometa</w:t>
            </w:r>
          </w:p>
          <w:p w14:paraId="0E293281" w14:textId="77777777" w:rsidR="003C29D4" w:rsidRPr="00370003" w:rsidRDefault="003C29D4" w:rsidP="00DA77A0">
            <w:pPr>
              <w:jc w:val="center"/>
              <w:rPr>
                <w:b/>
                <w:bCs/>
                <w:sz w:val="18"/>
                <w:szCs w:val="18"/>
              </w:rPr>
            </w:pPr>
            <w:r w:rsidRPr="00370003">
              <w:rPr>
                <w:b/>
                <w:bCs/>
                <w:sz w:val="18"/>
                <w:szCs w:val="18"/>
              </w:rPr>
              <w:t>01.01.2022.-</w:t>
            </w:r>
            <w:r>
              <w:rPr>
                <w:b/>
                <w:bCs/>
                <w:sz w:val="18"/>
                <w:szCs w:val="18"/>
              </w:rPr>
              <w:t>31.12</w:t>
            </w:r>
            <w:r w:rsidRPr="00370003">
              <w:rPr>
                <w:b/>
                <w:bCs/>
                <w:sz w:val="18"/>
                <w:szCs w:val="18"/>
              </w:rPr>
              <w:t>.2022.</w:t>
            </w:r>
          </w:p>
        </w:tc>
        <w:tc>
          <w:tcPr>
            <w:tcW w:w="1281" w:type="pct"/>
            <w:gridSpan w:val="2"/>
            <w:shd w:val="clear" w:color="auto" w:fill="A3E7FF"/>
            <w:tcMar>
              <w:top w:w="0" w:type="dxa"/>
              <w:left w:w="108" w:type="dxa"/>
              <w:bottom w:w="0" w:type="dxa"/>
              <w:right w:w="108" w:type="dxa"/>
            </w:tcMar>
            <w:vAlign w:val="center"/>
          </w:tcPr>
          <w:p w14:paraId="5D83358F" w14:textId="77777777" w:rsidR="003C29D4" w:rsidRPr="00370003" w:rsidRDefault="003C29D4" w:rsidP="00DA77A0">
            <w:pPr>
              <w:jc w:val="center"/>
              <w:rPr>
                <w:b/>
                <w:sz w:val="18"/>
                <w:szCs w:val="18"/>
              </w:rPr>
            </w:pPr>
            <w:r w:rsidRPr="00370003">
              <w:rPr>
                <w:b/>
                <w:sz w:val="18"/>
                <w:szCs w:val="18"/>
              </w:rPr>
              <w:t>Iz prometa</w:t>
            </w:r>
          </w:p>
        </w:tc>
        <w:tc>
          <w:tcPr>
            <w:tcW w:w="849" w:type="pct"/>
            <w:vMerge w:val="restart"/>
            <w:shd w:val="clear" w:color="auto" w:fill="A3E7FF"/>
            <w:tcMar>
              <w:top w:w="0" w:type="dxa"/>
              <w:left w:w="108" w:type="dxa"/>
              <w:bottom w:w="0" w:type="dxa"/>
              <w:right w:w="108" w:type="dxa"/>
            </w:tcMar>
            <w:vAlign w:val="center"/>
          </w:tcPr>
          <w:p w14:paraId="0DAA9FB8" w14:textId="77777777" w:rsidR="003C29D4" w:rsidRPr="00370003" w:rsidRDefault="003C29D4" w:rsidP="00DA77A0">
            <w:pPr>
              <w:jc w:val="center"/>
              <w:rPr>
                <w:b/>
                <w:sz w:val="18"/>
                <w:szCs w:val="18"/>
              </w:rPr>
            </w:pPr>
            <w:r w:rsidRPr="00370003">
              <w:rPr>
                <w:b/>
                <w:sz w:val="18"/>
                <w:szCs w:val="18"/>
              </w:rPr>
              <w:t>Ozbiljne i neočekivane nuspojave iz kliničkih ispitivanja (tzv. SUSAR-i)</w:t>
            </w:r>
          </w:p>
        </w:tc>
        <w:tc>
          <w:tcPr>
            <w:tcW w:w="695" w:type="pct"/>
            <w:vMerge w:val="restart"/>
            <w:shd w:val="clear" w:color="auto" w:fill="A3E7FF"/>
            <w:vAlign w:val="center"/>
          </w:tcPr>
          <w:p w14:paraId="65BE177B" w14:textId="77777777" w:rsidR="003C29D4" w:rsidRPr="00370003" w:rsidRDefault="003C29D4" w:rsidP="00DA77A0">
            <w:pPr>
              <w:jc w:val="center"/>
              <w:rPr>
                <w:b/>
                <w:sz w:val="18"/>
                <w:szCs w:val="18"/>
              </w:rPr>
            </w:pPr>
            <w:r w:rsidRPr="00370003">
              <w:rPr>
                <w:b/>
                <w:sz w:val="18"/>
                <w:szCs w:val="18"/>
              </w:rPr>
              <w:t>Izvršenje</w:t>
            </w:r>
          </w:p>
          <w:p w14:paraId="4897A805" w14:textId="77777777" w:rsidR="003C29D4" w:rsidRPr="00370003" w:rsidRDefault="003C29D4" w:rsidP="00DA77A0">
            <w:pPr>
              <w:jc w:val="center"/>
              <w:rPr>
                <w:rFonts w:eastAsia="Times New Roman" w:cstheme="minorHAnsi"/>
                <w:b/>
                <w:bCs/>
                <w:sz w:val="18"/>
                <w:szCs w:val="18"/>
                <w:lang w:eastAsia="hr-HR"/>
              </w:rPr>
            </w:pPr>
            <w:r w:rsidRPr="00370003">
              <w:rPr>
                <w:rFonts w:eastAsia="Times New Roman" w:cstheme="minorHAnsi"/>
                <w:b/>
                <w:bCs/>
                <w:sz w:val="18"/>
                <w:szCs w:val="18"/>
                <w:lang w:eastAsia="hr-HR"/>
              </w:rPr>
              <w:t>01.01.-</w:t>
            </w:r>
            <w:r w:rsidDel="00FB47F0">
              <w:rPr>
                <w:rFonts w:eastAsia="Times New Roman" w:cstheme="minorHAnsi"/>
                <w:b/>
                <w:bCs/>
                <w:sz w:val="18"/>
                <w:szCs w:val="18"/>
                <w:lang w:eastAsia="hr-HR"/>
              </w:rPr>
              <w:t xml:space="preserve"> </w:t>
            </w:r>
            <w:r>
              <w:rPr>
                <w:rFonts w:eastAsia="Times New Roman" w:cstheme="minorHAnsi"/>
                <w:b/>
                <w:bCs/>
                <w:sz w:val="18"/>
                <w:szCs w:val="18"/>
                <w:lang w:eastAsia="hr-HR"/>
              </w:rPr>
              <w:t>31.12.2022.</w:t>
            </w:r>
            <w:r w:rsidRPr="00370003">
              <w:rPr>
                <w:rFonts w:eastAsia="Times New Roman" w:cstheme="minorHAnsi"/>
                <w:b/>
                <w:bCs/>
                <w:sz w:val="18"/>
                <w:szCs w:val="18"/>
                <w:lang w:eastAsia="hr-HR"/>
              </w:rPr>
              <w:t>*</w:t>
            </w:r>
          </w:p>
          <w:p w14:paraId="7D159597" w14:textId="77777777" w:rsidR="003C29D4" w:rsidRPr="00370003" w:rsidRDefault="003C29D4" w:rsidP="00DA77A0">
            <w:pPr>
              <w:jc w:val="center"/>
              <w:rPr>
                <w:b/>
                <w:sz w:val="18"/>
                <w:szCs w:val="18"/>
              </w:rPr>
            </w:pPr>
          </w:p>
        </w:tc>
        <w:tc>
          <w:tcPr>
            <w:tcW w:w="695" w:type="pct"/>
            <w:vMerge w:val="restart"/>
            <w:shd w:val="clear" w:color="auto" w:fill="A3E7FF"/>
            <w:vAlign w:val="center"/>
          </w:tcPr>
          <w:p w14:paraId="4018B086" w14:textId="77777777" w:rsidR="003C29D4" w:rsidRPr="00370003" w:rsidRDefault="003C29D4" w:rsidP="00DA77A0">
            <w:pPr>
              <w:jc w:val="center"/>
              <w:rPr>
                <w:b/>
                <w:sz w:val="18"/>
                <w:szCs w:val="18"/>
              </w:rPr>
            </w:pPr>
            <w:r w:rsidRPr="00370003">
              <w:rPr>
                <w:b/>
                <w:sz w:val="18"/>
                <w:szCs w:val="18"/>
              </w:rPr>
              <w:t>% izvršenja*</w:t>
            </w:r>
          </w:p>
        </w:tc>
      </w:tr>
      <w:tr w:rsidR="003C29D4" w:rsidRPr="00370003" w14:paraId="7654783C" w14:textId="77777777" w:rsidTr="00DA77A0">
        <w:trPr>
          <w:trHeight w:val="773"/>
        </w:trPr>
        <w:tc>
          <w:tcPr>
            <w:tcW w:w="1481" w:type="pct"/>
            <w:vMerge/>
            <w:shd w:val="clear" w:color="auto" w:fill="A3E7FF"/>
            <w:tcMar>
              <w:top w:w="0" w:type="dxa"/>
              <w:left w:w="108" w:type="dxa"/>
              <w:bottom w:w="0" w:type="dxa"/>
              <w:right w:w="108" w:type="dxa"/>
            </w:tcMar>
            <w:vAlign w:val="center"/>
            <w:hideMark/>
          </w:tcPr>
          <w:p w14:paraId="3861131C" w14:textId="77777777" w:rsidR="003C29D4" w:rsidRPr="00370003" w:rsidRDefault="003C29D4" w:rsidP="00DA77A0">
            <w:pPr>
              <w:jc w:val="center"/>
              <w:rPr>
                <w:b/>
                <w:bCs/>
                <w:sz w:val="20"/>
                <w:szCs w:val="20"/>
              </w:rPr>
            </w:pPr>
          </w:p>
        </w:tc>
        <w:tc>
          <w:tcPr>
            <w:tcW w:w="664" w:type="pct"/>
            <w:shd w:val="clear" w:color="auto" w:fill="A3E7FF"/>
            <w:tcMar>
              <w:top w:w="0" w:type="dxa"/>
              <w:left w:w="108" w:type="dxa"/>
              <w:bottom w:w="0" w:type="dxa"/>
              <w:right w:w="108" w:type="dxa"/>
            </w:tcMar>
            <w:vAlign w:val="center"/>
          </w:tcPr>
          <w:p w14:paraId="7F26D855" w14:textId="77777777" w:rsidR="003C29D4" w:rsidRPr="00370003" w:rsidRDefault="003C29D4" w:rsidP="00DA77A0">
            <w:pPr>
              <w:jc w:val="center"/>
              <w:rPr>
                <w:b/>
                <w:sz w:val="18"/>
                <w:szCs w:val="18"/>
              </w:rPr>
            </w:pPr>
            <w:r w:rsidRPr="00370003">
              <w:rPr>
                <w:b/>
                <w:sz w:val="18"/>
                <w:szCs w:val="18"/>
              </w:rPr>
              <w:t>Lijekovi</w:t>
            </w:r>
          </w:p>
        </w:tc>
        <w:tc>
          <w:tcPr>
            <w:tcW w:w="617" w:type="pct"/>
            <w:shd w:val="clear" w:color="auto" w:fill="A3E7FF"/>
            <w:tcMar>
              <w:top w:w="0" w:type="dxa"/>
              <w:left w:w="108" w:type="dxa"/>
              <w:bottom w:w="0" w:type="dxa"/>
              <w:right w:w="108" w:type="dxa"/>
            </w:tcMar>
            <w:vAlign w:val="center"/>
          </w:tcPr>
          <w:p w14:paraId="104639CE" w14:textId="77777777" w:rsidR="003C29D4" w:rsidRPr="00370003" w:rsidRDefault="003C29D4" w:rsidP="00DA77A0">
            <w:pPr>
              <w:jc w:val="center"/>
              <w:rPr>
                <w:b/>
                <w:sz w:val="18"/>
                <w:szCs w:val="18"/>
              </w:rPr>
            </w:pPr>
            <w:r w:rsidRPr="00370003">
              <w:rPr>
                <w:b/>
                <w:sz w:val="18"/>
                <w:szCs w:val="18"/>
              </w:rPr>
              <w:t>Cjepiva</w:t>
            </w:r>
          </w:p>
        </w:tc>
        <w:tc>
          <w:tcPr>
            <w:tcW w:w="849" w:type="pct"/>
            <w:vMerge/>
            <w:shd w:val="clear" w:color="auto" w:fill="A3E7FF"/>
            <w:tcMar>
              <w:top w:w="0" w:type="dxa"/>
              <w:left w:w="108" w:type="dxa"/>
              <w:bottom w:w="0" w:type="dxa"/>
              <w:right w:w="108" w:type="dxa"/>
            </w:tcMar>
            <w:vAlign w:val="center"/>
          </w:tcPr>
          <w:p w14:paraId="7124504D" w14:textId="77777777" w:rsidR="003C29D4" w:rsidRPr="00370003" w:rsidRDefault="003C29D4" w:rsidP="00DA77A0">
            <w:pPr>
              <w:jc w:val="center"/>
              <w:rPr>
                <w:sz w:val="20"/>
                <w:szCs w:val="20"/>
              </w:rPr>
            </w:pPr>
          </w:p>
        </w:tc>
        <w:tc>
          <w:tcPr>
            <w:tcW w:w="695" w:type="pct"/>
            <w:vMerge/>
            <w:shd w:val="clear" w:color="auto" w:fill="A3E7FF"/>
            <w:vAlign w:val="center"/>
          </w:tcPr>
          <w:p w14:paraId="19298A38" w14:textId="77777777" w:rsidR="003C29D4" w:rsidRPr="00370003" w:rsidRDefault="003C29D4" w:rsidP="00DA77A0">
            <w:pPr>
              <w:jc w:val="center"/>
              <w:rPr>
                <w:sz w:val="20"/>
                <w:szCs w:val="20"/>
              </w:rPr>
            </w:pPr>
          </w:p>
        </w:tc>
        <w:tc>
          <w:tcPr>
            <w:tcW w:w="695" w:type="pct"/>
            <w:vMerge/>
            <w:shd w:val="clear" w:color="auto" w:fill="A3E7FF"/>
            <w:vAlign w:val="center"/>
          </w:tcPr>
          <w:p w14:paraId="69A83DB7" w14:textId="77777777" w:rsidR="003C29D4" w:rsidRPr="00370003" w:rsidRDefault="003C29D4" w:rsidP="00DA77A0">
            <w:pPr>
              <w:jc w:val="center"/>
              <w:rPr>
                <w:sz w:val="20"/>
                <w:szCs w:val="20"/>
              </w:rPr>
            </w:pPr>
          </w:p>
        </w:tc>
      </w:tr>
      <w:tr w:rsidR="003C29D4" w:rsidRPr="00370003" w14:paraId="14ED01A2" w14:textId="77777777" w:rsidTr="00DA77A0">
        <w:trPr>
          <w:trHeight w:val="284"/>
        </w:trPr>
        <w:tc>
          <w:tcPr>
            <w:tcW w:w="1481" w:type="pct"/>
            <w:shd w:val="clear" w:color="auto" w:fill="auto"/>
            <w:tcMar>
              <w:top w:w="0" w:type="dxa"/>
              <w:left w:w="108" w:type="dxa"/>
              <w:bottom w:w="0" w:type="dxa"/>
              <w:right w:w="108" w:type="dxa"/>
            </w:tcMar>
            <w:vAlign w:val="center"/>
          </w:tcPr>
          <w:p w14:paraId="21957F13" w14:textId="77777777" w:rsidR="003C29D4" w:rsidRPr="00370003" w:rsidRDefault="003C29D4" w:rsidP="00DA77A0">
            <w:pPr>
              <w:jc w:val="center"/>
              <w:rPr>
                <w:bCs/>
                <w:sz w:val="18"/>
                <w:szCs w:val="18"/>
              </w:rPr>
            </w:pPr>
            <w:r>
              <w:rPr>
                <w:bCs/>
                <w:sz w:val="18"/>
                <w:szCs w:val="18"/>
              </w:rPr>
              <w:t>3378</w:t>
            </w:r>
          </w:p>
        </w:tc>
        <w:tc>
          <w:tcPr>
            <w:tcW w:w="664" w:type="pct"/>
            <w:shd w:val="clear" w:color="auto" w:fill="auto"/>
            <w:tcMar>
              <w:top w:w="0" w:type="dxa"/>
              <w:left w:w="108" w:type="dxa"/>
              <w:bottom w:w="0" w:type="dxa"/>
              <w:right w:w="108" w:type="dxa"/>
            </w:tcMar>
            <w:vAlign w:val="center"/>
          </w:tcPr>
          <w:p w14:paraId="7F38B751" w14:textId="77777777" w:rsidR="003C29D4" w:rsidRPr="00370003" w:rsidRDefault="003C29D4" w:rsidP="00DA77A0">
            <w:pPr>
              <w:jc w:val="center"/>
              <w:rPr>
                <w:sz w:val="18"/>
                <w:szCs w:val="18"/>
              </w:rPr>
            </w:pPr>
            <w:r>
              <w:rPr>
                <w:sz w:val="18"/>
                <w:szCs w:val="18"/>
              </w:rPr>
              <w:t>2784</w:t>
            </w:r>
          </w:p>
        </w:tc>
        <w:tc>
          <w:tcPr>
            <w:tcW w:w="617" w:type="pct"/>
            <w:shd w:val="clear" w:color="auto" w:fill="auto"/>
            <w:tcMar>
              <w:top w:w="0" w:type="dxa"/>
              <w:left w:w="108" w:type="dxa"/>
              <w:bottom w:w="0" w:type="dxa"/>
              <w:right w:w="108" w:type="dxa"/>
            </w:tcMar>
            <w:vAlign w:val="center"/>
          </w:tcPr>
          <w:p w14:paraId="3DDDA034" w14:textId="77777777" w:rsidR="003C29D4" w:rsidRPr="00370003" w:rsidRDefault="003C29D4" w:rsidP="00DA77A0">
            <w:pPr>
              <w:jc w:val="center"/>
              <w:rPr>
                <w:sz w:val="18"/>
                <w:szCs w:val="18"/>
              </w:rPr>
            </w:pPr>
            <w:r>
              <w:rPr>
                <w:sz w:val="18"/>
                <w:szCs w:val="18"/>
              </w:rPr>
              <w:t>594</w:t>
            </w:r>
          </w:p>
        </w:tc>
        <w:tc>
          <w:tcPr>
            <w:tcW w:w="849" w:type="pct"/>
            <w:shd w:val="clear" w:color="auto" w:fill="auto"/>
            <w:tcMar>
              <w:top w:w="0" w:type="dxa"/>
              <w:left w:w="108" w:type="dxa"/>
              <w:bottom w:w="0" w:type="dxa"/>
              <w:right w:w="108" w:type="dxa"/>
            </w:tcMar>
            <w:vAlign w:val="center"/>
          </w:tcPr>
          <w:p w14:paraId="7A57B571" w14:textId="77777777" w:rsidR="003C29D4" w:rsidRPr="00370003" w:rsidRDefault="003C29D4" w:rsidP="00DA77A0">
            <w:pPr>
              <w:jc w:val="center"/>
              <w:rPr>
                <w:sz w:val="18"/>
                <w:szCs w:val="18"/>
              </w:rPr>
            </w:pPr>
            <w:r>
              <w:rPr>
                <w:sz w:val="18"/>
                <w:szCs w:val="18"/>
              </w:rPr>
              <w:t>16</w:t>
            </w:r>
          </w:p>
        </w:tc>
        <w:tc>
          <w:tcPr>
            <w:tcW w:w="695" w:type="pct"/>
            <w:shd w:val="clear" w:color="auto" w:fill="auto"/>
            <w:vAlign w:val="center"/>
          </w:tcPr>
          <w:p w14:paraId="11D8A5FE" w14:textId="77777777" w:rsidR="003C29D4" w:rsidRPr="00370003" w:rsidRDefault="003C29D4" w:rsidP="00DA77A0">
            <w:pPr>
              <w:jc w:val="center"/>
              <w:rPr>
                <w:sz w:val="18"/>
                <w:szCs w:val="18"/>
              </w:rPr>
            </w:pPr>
            <w:r>
              <w:rPr>
                <w:sz w:val="18"/>
                <w:szCs w:val="18"/>
              </w:rPr>
              <w:t>3378</w:t>
            </w:r>
          </w:p>
        </w:tc>
        <w:tc>
          <w:tcPr>
            <w:tcW w:w="695" w:type="pct"/>
            <w:shd w:val="clear" w:color="auto" w:fill="auto"/>
            <w:vAlign w:val="center"/>
          </w:tcPr>
          <w:p w14:paraId="3F64B127" w14:textId="77777777" w:rsidR="003C29D4" w:rsidRPr="00370003" w:rsidRDefault="003C29D4" w:rsidP="00DA77A0">
            <w:pPr>
              <w:jc w:val="center"/>
              <w:rPr>
                <w:sz w:val="18"/>
                <w:szCs w:val="18"/>
              </w:rPr>
            </w:pPr>
            <w:r>
              <w:rPr>
                <w:sz w:val="18"/>
                <w:szCs w:val="18"/>
              </w:rPr>
              <w:t>100</w:t>
            </w:r>
            <w:r w:rsidRPr="00370003">
              <w:rPr>
                <w:sz w:val="18"/>
                <w:szCs w:val="18"/>
              </w:rPr>
              <w:t>%</w:t>
            </w:r>
          </w:p>
        </w:tc>
      </w:tr>
    </w:tbl>
    <w:p w14:paraId="63645CDF" w14:textId="77777777" w:rsidR="003C29D4" w:rsidRPr="00370003" w:rsidRDefault="003C29D4" w:rsidP="003C29D4">
      <w:pPr>
        <w:spacing w:after="120"/>
        <w:jc w:val="both"/>
        <w:rPr>
          <w:color w:val="000000"/>
          <w:sz w:val="18"/>
          <w:szCs w:val="18"/>
        </w:rPr>
      </w:pPr>
      <w:r w:rsidRPr="00370003">
        <w:rPr>
          <w:color w:val="000000"/>
          <w:sz w:val="18"/>
          <w:szCs w:val="18"/>
        </w:rPr>
        <w:t>*zakonski rok za obradu neozbiljnih nuspojava iznosi 90 dana, dok za obradu ozbiljnih iznosi 15 dana</w:t>
      </w:r>
    </w:p>
    <w:p w14:paraId="1C4BB99F" w14:textId="77777777" w:rsidR="003C29D4" w:rsidRPr="00370003" w:rsidRDefault="003C29D4" w:rsidP="003C29D4">
      <w:pPr>
        <w:spacing w:line="276" w:lineRule="auto"/>
        <w:jc w:val="both"/>
      </w:pPr>
    </w:p>
    <w:p w14:paraId="201CBDBD" w14:textId="77777777" w:rsidR="003C29D4" w:rsidRPr="00370003" w:rsidRDefault="003C29D4" w:rsidP="003C29D4">
      <w:pPr>
        <w:spacing w:line="276" w:lineRule="auto"/>
        <w:jc w:val="both"/>
      </w:pPr>
      <w:r w:rsidRPr="00370003">
        <w:t>U izvještajnom razdoblju održan</w:t>
      </w:r>
      <w:r>
        <w:t>o je</w:t>
      </w:r>
      <w:r w:rsidRPr="00370003">
        <w:t xml:space="preserve"> </w:t>
      </w:r>
      <w:r>
        <w:t>50</w:t>
      </w:r>
      <w:r w:rsidRPr="00370003">
        <w:t xml:space="preserve"> sastan</w:t>
      </w:r>
      <w:r>
        <w:t>a</w:t>
      </w:r>
      <w:r w:rsidRPr="00370003">
        <w:t>k</w:t>
      </w:r>
      <w:r>
        <w:t>a</w:t>
      </w:r>
      <w:r w:rsidRPr="00370003">
        <w:t xml:space="preserve"> Stručne grupe za nuspojave i sigurnu primjenu cjepiva koja se sastoji od farmakovigilancijskih stručnjaka HALMED-a i stručnjaka epidemiologa iz HZJZ-a.</w:t>
      </w:r>
    </w:p>
    <w:p w14:paraId="09A7BF40" w14:textId="77777777" w:rsidR="003C29D4" w:rsidRPr="00370003" w:rsidRDefault="003C29D4" w:rsidP="003C29D4">
      <w:pPr>
        <w:spacing w:after="120" w:line="276" w:lineRule="auto"/>
        <w:jc w:val="both"/>
        <w:rPr>
          <w:color w:val="000000"/>
          <w:sz w:val="18"/>
          <w:szCs w:val="18"/>
        </w:rPr>
      </w:pPr>
      <w:r w:rsidRPr="00370003">
        <w:t xml:space="preserve">Na sastancima Stručne grupe ocijenjena je ozbiljnost i uzročno-posljedična povezanost između nuspojave(a) i suspektnog cjepiva za </w:t>
      </w:r>
      <w:r>
        <w:t>391</w:t>
      </w:r>
      <w:r w:rsidRPr="00370003">
        <w:t xml:space="preserve"> prijav</w:t>
      </w:r>
      <w:r>
        <w:t>u</w:t>
      </w:r>
      <w:r w:rsidRPr="00370003">
        <w:t xml:space="preserve"> sumnji na nuspojave cjepiva. Tijekom </w:t>
      </w:r>
      <w:r>
        <w:t>36</w:t>
      </w:r>
      <w:r w:rsidRPr="00370003">
        <w:t xml:space="preserve"> sastan</w:t>
      </w:r>
      <w:r>
        <w:t>a</w:t>
      </w:r>
      <w:r w:rsidRPr="00370003">
        <w:t xml:space="preserve">ka održanih za COVID-19 cjepiva ocijenjena je ozbiljnost i uzročno-posljedična povezanost između nuspojave(a) i suspektnog cjepiva za </w:t>
      </w:r>
      <w:r>
        <w:t>250</w:t>
      </w:r>
      <w:r w:rsidRPr="00370003">
        <w:t xml:space="preserve"> prijav</w:t>
      </w:r>
      <w:r>
        <w:t>a</w:t>
      </w:r>
      <w:r w:rsidRPr="00370003">
        <w:t xml:space="preserve"> sumnji na nuspojave. Tijekom </w:t>
      </w:r>
      <w:r>
        <w:t>14</w:t>
      </w:r>
      <w:r w:rsidRPr="00370003">
        <w:t xml:space="preserve"> sastan</w:t>
      </w:r>
      <w:r>
        <w:t>a</w:t>
      </w:r>
      <w:r w:rsidRPr="00370003">
        <w:t>ka održan</w:t>
      </w:r>
      <w:r>
        <w:t>ih</w:t>
      </w:r>
      <w:r w:rsidRPr="00370003">
        <w:t xml:space="preserve"> za druga cjepiva ocijenjena je ozbiljnost i uzročno-posljedična povezanost između nuspojave(a) i suspektnog cjepiva za </w:t>
      </w:r>
      <w:r>
        <w:t>141</w:t>
      </w:r>
      <w:r w:rsidRPr="00370003">
        <w:t xml:space="preserve"> prijav</w:t>
      </w:r>
      <w:r>
        <w:t>u</w:t>
      </w:r>
      <w:r w:rsidRPr="00370003">
        <w:t xml:space="preserve"> sumnji na nuspojave.</w:t>
      </w:r>
    </w:p>
    <w:p w14:paraId="0360A796" w14:textId="77777777" w:rsidR="003C29D4" w:rsidRPr="00370003" w:rsidRDefault="003C29D4" w:rsidP="003C29D4">
      <w:pPr>
        <w:pStyle w:val="Heading3"/>
      </w:pPr>
      <w:bookmarkStart w:id="108" w:name="_Toc514929949"/>
      <w:bookmarkStart w:id="109" w:name="_Toc530140510"/>
      <w:bookmarkStart w:id="110" w:name="_Toc26534628"/>
      <w:bookmarkStart w:id="111" w:name="_Toc134536252"/>
      <w:r w:rsidRPr="00370003">
        <w:lastRenderedPageBreak/>
        <w:t>2.2.2. Ocjena periodičkog izvješća o neškodljivosti lijeka</w:t>
      </w:r>
      <w:bookmarkEnd w:id="108"/>
      <w:bookmarkEnd w:id="109"/>
      <w:bookmarkEnd w:id="110"/>
      <w:r w:rsidRPr="00370003">
        <w:t xml:space="preserve"> (PSUR)</w:t>
      </w:r>
      <w:bookmarkEnd w:id="111"/>
    </w:p>
    <w:p w14:paraId="2E09D4D9" w14:textId="77777777" w:rsidR="003C29D4" w:rsidRPr="00370003" w:rsidRDefault="003C29D4" w:rsidP="003C29D4">
      <w:pPr>
        <w:spacing w:line="276" w:lineRule="auto"/>
        <w:jc w:val="both"/>
      </w:pPr>
      <w:r w:rsidRPr="00370003">
        <w:t>Periodičko izvješće o neškodljivosti lijeka (</w:t>
      </w:r>
      <w:r w:rsidRPr="00370003">
        <w:rPr>
          <w:i/>
        </w:rPr>
        <w:t>Periodic Safety Update Report</w:t>
      </w:r>
      <w:r w:rsidRPr="00370003">
        <w:t xml:space="preserve">, PSUR) je izvješće o sigurnosti lijeka koje sadrži sveobuhvatnu i kritičku analizu omjera rizika i koristi primjene lijeka uzimajući u obzir sve dostupne podatke, a predaje ga nositelj odobrenja u određenim vremenskim razmacima nakon dobivanja odobrenja za stavljanje lijeka u promet. </w:t>
      </w:r>
    </w:p>
    <w:p w14:paraId="4A375AE1" w14:textId="77777777" w:rsidR="003C29D4" w:rsidRPr="00370003" w:rsidRDefault="003C29D4" w:rsidP="003C29D4">
      <w:pPr>
        <w:spacing w:line="276" w:lineRule="auto"/>
        <w:jc w:val="both"/>
      </w:pPr>
    </w:p>
    <w:p w14:paraId="48A63F9B" w14:textId="77777777" w:rsidR="003C29D4" w:rsidRPr="00370003" w:rsidRDefault="003C29D4" w:rsidP="003C29D4">
      <w:pPr>
        <w:spacing w:line="276" w:lineRule="auto"/>
        <w:jc w:val="both"/>
      </w:pPr>
      <w:r w:rsidRPr="00370003">
        <w:t xml:space="preserve">U izvještajnom razdoblju HALMED je ocijenio </w:t>
      </w:r>
      <w:r>
        <w:t xml:space="preserve">31 </w:t>
      </w:r>
      <w:r w:rsidRPr="00370003">
        <w:t>PSUR-eva na temelju ugovora s EMA-om. Navedeni podaci o izvršenju prikazani su u Tablici 1. (R. br. 10. Farmakovigilancija).</w:t>
      </w:r>
    </w:p>
    <w:p w14:paraId="2CE2FD4B" w14:textId="77777777" w:rsidR="003C29D4" w:rsidRPr="00370003" w:rsidRDefault="003C29D4" w:rsidP="003C29D4">
      <w:pPr>
        <w:pStyle w:val="Heading3"/>
      </w:pPr>
      <w:bookmarkStart w:id="112" w:name="_Toc514929950"/>
      <w:bookmarkStart w:id="113" w:name="_Toc530140511"/>
      <w:bookmarkStart w:id="114" w:name="_Toc26534629"/>
      <w:bookmarkStart w:id="115" w:name="_Toc134536253"/>
      <w:r w:rsidRPr="00370003">
        <w:t>2.2.3. Ocjena plana upravljanja rizicima</w:t>
      </w:r>
      <w:bookmarkEnd w:id="112"/>
      <w:bookmarkEnd w:id="113"/>
      <w:bookmarkEnd w:id="114"/>
      <w:r w:rsidRPr="00370003">
        <w:t xml:space="preserve"> (RMP)</w:t>
      </w:r>
      <w:bookmarkEnd w:id="115"/>
    </w:p>
    <w:p w14:paraId="1B1BF3E0" w14:textId="77777777" w:rsidR="003C29D4" w:rsidRPr="00370003" w:rsidRDefault="003C29D4" w:rsidP="003C29D4">
      <w:pPr>
        <w:spacing w:line="276" w:lineRule="auto"/>
        <w:jc w:val="both"/>
        <w:rPr>
          <w:u w:val="single"/>
        </w:rPr>
      </w:pPr>
      <w:r w:rsidRPr="00370003">
        <w:t>Plan upravljanja rizicima (</w:t>
      </w:r>
      <w:r w:rsidRPr="00370003">
        <w:rPr>
          <w:i/>
        </w:rPr>
        <w:t>Risk Management Plan</w:t>
      </w:r>
      <w:r w:rsidRPr="00370003">
        <w:t xml:space="preserve">, RMP) je </w:t>
      </w:r>
      <w:r w:rsidRPr="00370003">
        <w:rPr>
          <w:color w:val="000000"/>
        </w:rPr>
        <w:t>detaljan opis sustava upravljanja rizikom koji nositelj odobrenja prilaže uz zahtjev za davanje odobrenja za stavljanje lijeka u promet, uz zahtjev za obnovu ili izmjenu odobrenja, ako je primjenjivo ili na zahtjev regulatornog tijela.</w:t>
      </w:r>
    </w:p>
    <w:p w14:paraId="1A6792BF" w14:textId="77777777" w:rsidR="003C29D4" w:rsidRPr="00370003" w:rsidRDefault="003C29D4" w:rsidP="003C29D4">
      <w:pPr>
        <w:spacing w:line="276" w:lineRule="auto"/>
        <w:jc w:val="both"/>
      </w:pPr>
    </w:p>
    <w:p w14:paraId="12756FF9" w14:textId="77777777" w:rsidR="003C29D4" w:rsidRPr="00370003" w:rsidRDefault="003C29D4" w:rsidP="003C29D4">
      <w:pPr>
        <w:spacing w:line="276" w:lineRule="auto"/>
        <w:jc w:val="both"/>
      </w:pPr>
      <w:r w:rsidRPr="00370003">
        <w:t xml:space="preserve">U izvještajnom razdoblju HALMED je ocijenio </w:t>
      </w:r>
      <w:r>
        <w:t>29</w:t>
      </w:r>
      <w:r w:rsidRPr="00370003">
        <w:t xml:space="preserve"> RMP-ova u nacionalnim postupcima davanja odobrenja za stavljanje lijeka u promet</w:t>
      </w:r>
      <w:r>
        <w:t xml:space="preserve"> i</w:t>
      </w:r>
      <w:r w:rsidRPr="00370003">
        <w:t xml:space="preserve"> </w:t>
      </w:r>
      <w:r>
        <w:t>20</w:t>
      </w:r>
      <w:r w:rsidRPr="00370003">
        <w:t xml:space="preserve"> u MRP/DCP postupcima. Navedeni podaci o izvršenju prikazani su u Tablici 2. Izvršenje prihodovnih usluga davanja odobrenja za stavljanje lijeka u promet.</w:t>
      </w:r>
    </w:p>
    <w:p w14:paraId="3E555AFB" w14:textId="77777777" w:rsidR="003C29D4" w:rsidRPr="00370003" w:rsidRDefault="003C29D4" w:rsidP="003C29D4">
      <w:pPr>
        <w:spacing w:line="276" w:lineRule="auto"/>
        <w:jc w:val="both"/>
      </w:pPr>
    </w:p>
    <w:p w14:paraId="6B901983" w14:textId="77777777" w:rsidR="003C29D4" w:rsidRPr="00370003" w:rsidRDefault="003C29D4" w:rsidP="003C29D4">
      <w:pPr>
        <w:pStyle w:val="Heading3"/>
      </w:pPr>
      <w:bookmarkStart w:id="116" w:name="_Toc514929951"/>
      <w:bookmarkStart w:id="117" w:name="_Toc530140512"/>
      <w:bookmarkStart w:id="118" w:name="_Toc26534630"/>
      <w:bookmarkStart w:id="119" w:name="_Toc134536254"/>
      <w:r w:rsidRPr="00370003">
        <w:t xml:space="preserve">2.2.4. </w:t>
      </w:r>
      <w:r w:rsidRPr="00F57D8A">
        <w:t>Ocjena sigurnosti u kliničkim ispitivanjima</w:t>
      </w:r>
      <w:bookmarkEnd w:id="116"/>
      <w:bookmarkEnd w:id="117"/>
      <w:bookmarkEnd w:id="118"/>
      <w:bookmarkEnd w:id="119"/>
    </w:p>
    <w:p w14:paraId="122F97A0" w14:textId="77777777" w:rsidR="003C29D4" w:rsidRDefault="003C29D4" w:rsidP="003C29D4">
      <w:pPr>
        <w:pStyle w:val="FootnoteText"/>
        <w:spacing w:line="276" w:lineRule="auto"/>
        <w:jc w:val="both"/>
        <w:rPr>
          <w:rStyle w:val="st1"/>
          <w:rFonts w:cs="Arial"/>
          <w:sz w:val="22"/>
          <w:szCs w:val="22"/>
        </w:rPr>
      </w:pPr>
      <w:r w:rsidRPr="00F57D8A">
        <w:rPr>
          <w:rStyle w:val="st1"/>
          <w:rFonts w:cs="Arial"/>
          <w:sz w:val="22"/>
          <w:szCs w:val="22"/>
        </w:rPr>
        <w:t xml:space="preserve">Dana 31. siječnja 2022. godine stupila je na snagu Uredba (EU) 536/2014 Europskog parlamenta i Vijeća od 16. travnja 2014. </w:t>
      </w:r>
      <w:r>
        <w:rPr>
          <w:rStyle w:val="st1"/>
          <w:rFonts w:cs="Arial"/>
          <w:sz w:val="22"/>
          <w:szCs w:val="22"/>
        </w:rPr>
        <w:t xml:space="preserve">godine </w:t>
      </w:r>
      <w:r w:rsidRPr="00F57D8A">
        <w:rPr>
          <w:rStyle w:val="st1"/>
          <w:rFonts w:cs="Arial"/>
          <w:sz w:val="22"/>
          <w:szCs w:val="22"/>
        </w:rPr>
        <w:t>o kliničkim ispitivanjima lijekova za primjenu kod ljudi te o stavljanju izvan snage Direktive 2001/20/EZ (</w:t>
      </w:r>
      <w:r w:rsidRPr="00136B03">
        <w:rPr>
          <w:rStyle w:val="st1"/>
          <w:rFonts w:cs="Arial"/>
          <w:i/>
          <w:sz w:val="22"/>
          <w:szCs w:val="22"/>
        </w:rPr>
        <w:t>engl. Clinical Trial Regulation, CTR</w:t>
      </w:r>
      <w:r w:rsidRPr="00F57D8A">
        <w:rPr>
          <w:rStyle w:val="st1"/>
          <w:rFonts w:cs="Arial"/>
          <w:sz w:val="22"/>
          <w:szCs w:val="22"/>
        </w:rPr>
        <w:t xml:space="preserve">) zajedno s Provedbenom uredbom Komisije (EU) 2022/20 оd 7. siječnja 2022. </w:t>
      </w:r>
      <w:r>
        <w:rPr>
          <w:rStyle w:val="st1"/>
          <w:rFonts w:cs="Arial"/>
          <w:sz w:val="22"/>
          <w:szCs w:val="22"/>
        </w:rPr>
        <w:t xml:space="preserve">godine </w:t>
      </w:r>
      <w:r w:rsidRPr="00F57D8A">
        <w:rPr>
          <w:rStyle w:val="st1"/>
          <w:rFonts w:cs="Arial"/>
          <w:sz w:val="22"/>
          <w:szCs w:val="22"/>
        </w:rPr>
        <w:t>o utvrđivanju pravila za primjenu Uredbe (EU) br. 536/2014 Europskog parlamenta i Vijeća u pogledu utvrđivanja pravila i postupaka za suradnju država članica u ocjeni sigurnosti kliničkih ispitivanja, koja između ostalog definira i provođenje ocjene sigurnosti u kliničkim ispitivanjima. Navedena Uredba (EU) 536/2014 u Republici Hrvatskoj preuzeta je Zakonom o provedbi Uredbe (EU) br. 536/2014 („Narodne novine“, broj 14/2019).</w:t>
      </w:r>
    </w:p>
    <w:p w14:paraId="46D8914B" w14:textId="77777777" w:rsidR="003C29D4" w:rsidRPr="00F57D8A" w:rsidRDefault="003C29D4" w:rsidP="003C29D4">
      <w:pPr>
        <w:pStyle w:val="FootnoteText"/>
        <w:spacing w:line="276" w:lineRule="auto"/>
        <w:jc w:val="both"/>
        <w:rPr>
          <w:rStyle w:val="st1"/>
          <w:rFonts w:cs="Arial"/>
          <w:sz w:val="22"/>
          <w:szCs w:val="22"/>
        </w:rPr>
      </w:pPr>
      <w:r w:rsidRPr="00F57D8A">
        <w:rPr>
          <w:rStyle w:val="st1"/>
          <w:rFonts w:cs="Arial"/>
          <w:sz w:val="22"/>
          <w:szCs w:val="22"/>
        </w:rPr>
        <w:t xml:space="preserve">Ocjena sigurnosti u kliničkim ispitivanjima provodit će se putem izbora države članice koja ocjenjuje sigurnost u kliničkim ispitivanjima (engl. </w:t>
      </w:r>
      <w:r w:rsidRPr="00513454">
        <w:rPr>
          <w:rStyle w:val="st1"/>
          <w:rFonts w:cs="Arial"/>
          <w:i/>
          <w:sz w:val="22"/>
          <w:szCs w:val="22"/>
        </w:rPr>
        <w:t>safety Assessing Memeber State</w:t>
      </w:r>
      <w:r w:rsidRPr="00F57D8A">
        <w:rPr>
          <w:rStyle w:val="st1"/>
          <w:rFonts w:cs="Arial"/>
          <w:sz w:val="22"/>
          <w:szCs w:val="22"/>
        </w:rPr>
        <w:t>, sAMS), a ti poslovi obuhvaćaju:</w:t>
      </w:r>
    </w:p>
    <w:p w14:paraId="7D4ABE9D" w14:textId="77777777" w:rsidR="003C29D4" w:rsidRPr="00F57D8A" w:rsidRDefault="003C29D4" w:rsidP="003C29D4">
      <w:pPr>
        <w:pStyle w:val="FootnoteText"/>
        <w:spacing w:line="276" w:lineRule="auto"/>
        <w:jc w:val="both"/>
        <w:rPr>
          <w:rStyle w:val="st1"/>
          <w:rFonts w:cs="Arial"/>
          <w:sz w:val="22"/>
          <w:szCs w:val="22"/>
        </w:rPr>
      </w:pPr>
      <w:r w:rsidRPr="00F57D8A">
        <w:rPr>
          <w:rStyle w:val="st1"/>
          <w:rFonts w:cs="Arial"/>
          <w:sz w:val="22"/>
          <w:szCs w:val="22"/>
        </w:rPr>
        <w:t>1.</w:t>
      </w:r>
      <w:r w:rsidRPr="00F57D8A">
        <w:rPr>
          <w:rStyle w:val="st1"/>
          <w:rFonts w:cs="Arial"/>
          <w:sz w:val="22"/>
          <w:szCs w:val="22"/>
        </w:rPr>
        <w:tab/>
        <w:t>kontinuirano praćenje sigurnosti djelatne tvari u kliničkim ispitivanjima koja se provode u EU</w:t>
      </w:r>
    </w:p>
    <w:p w14:paraId="377F7B1B" w14:textId="77777777" w:rsidR="003C29D4" w:rsidRDefault="003C29D4" w:rsidP="003C29D4">
      <w:pPr>
        <w:pStyle w:val="FootnoteText"/>
        <w:spacing w:line="276" w:lineRule="auto"/>
        <w:jc w:val="both"/>
        <w:rPr>
          <w:rStyle w:val="st1"/>
          <w:rFonts w:cs="Arial"/>
          <w:sz w:val="22"/>
          <w:szCs w:val="22"/>
        </w:rPr>
      </w:pPr>
      <w:r w:rsidRPr="00F57D8A">
        <w:rPr>
          <w:rStyle w:val="st1"/>
          <w:rFonts w:cs="Arial"/>
          <w:sz w:val="22"/>
          <w:szCs w:val="22"/>
        </w:rPr>
        <w:t>2.</w:t>
      </w:r>
      <w:r w:rsidRPr="00F57D8A">
        <w:rPr>
          <w:rStyle w:val="st1"/>
          <w:rFonts w:cs="Arial"/>
          <w:sz w:val="22"/>
          <w:szCs w:val="22"/>
        </w:rPr>
        <w:tab/>
        <w:t xml:space="preserve">ocjenu Izvješća o neškodljivosti lijeka u razvoju (engl. </w:t>
      </w:r>
      <w:r w:rsidRPr="00513454">
        <w:rPr>
          <w:rStyle w:val="st1"/>
          <w:rFonts w:cs="Arial"/>
          <w:i/>
          <w:sz w:val="22"/>
          <w:szCs w:val="22"/>
        </w:rPr>
        <w:t>development safety update report</w:t>
      </w:r>
      <w:r w:rsidRPr="00F57D8A">
        <w:rPr>
          <w:rStyle w:val="st1"/>
          <w:rFonts w:cs="Arial"/>
          <w:sz w:val="22"/>
          <w:szCs w:val="22"/>
        </w:rPr>
        <w:t>, DSUR).</w:t>
      </w:r>
    </w:p>
    <w:p w14:paraId="30A28E34" w14:textId="77777777" w:rsidR="003C29D4" w:rsidRPr="00370003" w:rsidRDefault="003C29D4" w:rsidP="003C29D4">
      <w:pPr>
        <w:pStyle w:val="FootnoteText"/>
        <w:spacing w:line="276" w:lineRule="auto"/>
        <w:jc w:val="both"/>
        <w:rPr>
          <w:sz w:val="22"/>
          <w:szCs w:val="22"/>
        </w:rPr>
      </w:pPr>
      <w:r w:rsidRPr="00370003">
        <w:rPr>
          <w:rStyle w:val="st1"/>
          <w:rFonts w:cs="Arial"/>
          <w:sz w:val="22"/>
          <w:szCs w:val="22"/>
        </w:rPr>
        <w:t xml:space="preserve">Izvješće o neškodljivosti lijeka u razvoju (DSUR) je </w:t>
      </w:r>
      <w:r w:rsidRPr="00370003">
        <w:rPr>
          <w:sz w:val="22"/>
          <w:szCs w:val="22"/>
        </w:rPr>
        <w:t xml:space="preserve">godišnje izvješće i ocjena relevantnih sigurnosnih informacija prikupljenih tijekom izvještajnog razdoblja za ispitivani lijek, neovisno o tome je li dano odobrenje za stavljanje u promet te predaje li ga naručitelj kliničkog ispitivanja ili predstavnik naručitelja kliničkog ispitivanja. HALMED ocjenjuje DSUR </w:t>
      </w:r>
      <w:r w:rsidRPr="00370003">
        <w:rPr>
          <w:color w:val="000000"/>
          <w:sz w:val="22"/>
          <w:szCs w:val="22"/>
        </w:rPr>
        <w:t>i o provedenoj ocjeni izvještava članove Središnjeg etičkog povjerenstva (SEP) na redovitim sjednicama.</w:t>
      </w:r>
    </w:p>
    <w:p w14:paraId="67364119" w14:textId="77777777" w:rsidR="003C29D4" w:rsidRPr="00370003" w:rsidRDefault="003C29D4" w:rsidP="003C29D4">
      <w:pPr>
        <w:spacing w:line="276" w:lineRule="auto"/>
        <w:jc w:val="both"/>
      </w:pPr>
    </w:p>
    <w:p w14:paraId="276C3E9D" w14:textId="77777777" w:rsidR="003C29D4" w:rsidRPr="00370003" w:rsidRDefault="003C29D4" w:rsidP="003C29D4">
      <w:pPr>
        <w:spacing w:line="276" w:lineRule="auto"/>
        <w:jc w:val="both"/>
      </w:pPr>
      <w:r w:rsidRPr="00370003">
        <w:lastRenderedPageBreak/>
        <w:t xml:space="preserve">U izvještajnom razdoblju HALMED je ocijenio </w:t>
      </w:r>
      <w:r>
        <w:t>115</w:t>
      </w:r>
      <w:r w:rsidRPr="00370003">
        <w:t xml:space="preserve"> DSUR-a. </w:t>
      </w:r>
      <w:r>
        <w:t xml:space="preserve">Također su provedene 2 ocjene DSUR-a u sklopu saMS procedure, jedna za akademsko ispitivanje Solidact  i druga za djelatnu tvar marstacimab koje će biti naplaćeno u 2023. godini. </w:t>
      </w:r>
      <w:r w:rsidRPr="00370003">
        <w:t>Navedeni podaci o izvršenju iskazani su u Tablici 7.</w:t>
      </w:r>
    </w:p>
    <w:p w14:paraId="7EAAE167" w14:textId="77777777" w:rsidR="003C29D4" w:rsidRPr="00370003" w:rsidRDefault="003C29D4" w:rsidP="003C29D4">
      <w:pPr>
        <w:pStyle w:val="Heading3"/>
      </w:pPr>
      <w:bookmarkStart w:id="120" w:name="_Toc514929952"/>
      <w:bookmarkStart w:id="121" w:name="_Toc530140513"/>
      <w:bookmarkStart w:id="122" w:name="_Toc26534631"/>
      <w:bookmarkStart w:id="123" w:name="_Toc134536255"/>
      <w:r w:rsidRPr="00370003">
        <w:t>2.2.5. Ocjena neintervencijskih ispitivanja</w:t>
      </w:r>
      <w:bookmarkEnd w:id="120"/>
      <w:bookmarkEnd w:id="121"/>
      <w:bookmarkEnd w:id="122"/>
      <w:bookmarkEnd w:id="123"/>
      <w:r w:rsidRPr="00370003">
        <w:t xml:space="preserve"> </w:t>
      </w:r>
    </w:p>
    <w:p w14:paraId="7C961A7C" w14:textId="77777777" w:rsidR="003C29D4" w:rsidRPr="00370003" w:rsidRDefault="003C29D4" w:rsidP="003C29D4">
      <w:pPr>
        <w:spacing w:line="276" w:lineRule="auto"/>
        <w:jc w:val="both"/>
        <w:rPr>
          <w:bCs/>
        </w:rPr>
      </w:pPr>
      <w:r w:rsidRPr="00370003">
        <w:rPr>
          <w:bCs/>
        </w:rPr>
        <w:t xml:space="preserve">Neintervencijska ispitivanja su ispitivanja u kojima se lijek propisuje u skladu s odobrenjem za stavljanje u promet. Uključivanje bolesnika u određeni terapijski postupak nije unaprijed određeno planom ispitivanja nego se provodi sukladno uobičajenoj praksi, a propisivanje lijeka je neovisno o odluci o tome da se bolesnika uključi u ispitivanje. Dodatni dijagnostički postupci i postupci praćenja bolesnika ne provode se, već se koriste epidemiološke metode za analizu prikupljenih podataka. HALMED ocjenjuje dokumentaciju za provođenje neintervencijskih ispitivanja. Pritom se pregledava plan ispitivanja s naglaskom na cilj ispitivanja, metodologiju (dizajn studije, izvori podataka, kriteriji uključivanja, kriteriji isključivanja, upravljanje podacima, analiza podataka, upravljanje kvalitetom, ograničenja ispitne metode) i postupanje s nuspojavama/štetnim događajima. Također se prilikom ocjene uzima u obzir druga podnesena dokumentacija poput informiranog pristanka za bolesnika i test liste ispitanika te daje Mišljenje za provođenje neintervencijskog ispitivanja lijekova. </w:t>
      </w:r>
    </w:p>
    <w:p w14:paraId="258300CF" w14:textId="77777777" w:rsidR="003C29D4" w:rsidRPr="00370003" w:rsidRDefault="003C29D4" w:rsidP="003C29D4">
      <w:pPr>
        <w:spacing w:line="276" w:lineRule="auto"/>
        <w:jc w:val="both"/>
      </w:pPr>
    </w:p>
    <w:p w14:paraId="2DC2BF1F" w14:textId="77777777" w:rsidR="003C29D4" w:rsidRDefault="003C29D4" w:rsidP="003C29D4">
      <w:pPr>
        <w:spacing w:line="276" w:lineRule="auto"/>
        <w:jc w:val="both"/>
      </w:pPr>
      <w:r w:rsidRPr="00370003">
        <w:t xml:space="preserve">U izvještajnom razdoblju provedena je inicijalna ocjena za </w:t>
      </w:r>
      <w:r>
        <w:t>5</w:t>
      </w:r>
      <w:r w:rsidRPr="00370003">
        <w:t xml:space="preserve"> neintervencijsk</w:t>
      </w:r>
      <w:r>
        <w:t>ih</w:t>
      </w:r>
      <w:r w:rsidRPr="00370003">
        <w:t xml:space="preserve"> ispitivanj</w:t>
      </w:r>
      <w:r>
        <w:t>a</w:t>
      </w:r>
      <w:r w:rsidRPr="00370003">
        <w:t xml:space="preserve"> te </w:t>
      </w:r>
      <w:r>
        <w:t>su</w:t>
      </w:r>
      <w:r w:rsidRPr="00370003">
        <w:t xml:space="preserve"> ocijenjen</w:t>
      </w:r>
      <w:r>
        <w:t>e</w:t>
      </w:r>
      <w:r w:rsidRPr="00370003">
        <w:t xml:space="preserve"> </w:t>
      </w:r>
      <w:r>
        <w:t>2</w:t>
      </w:r>
      <w:r w:rsidRPr="00370003">
        <w:t xml:space="preserve"> već</w:t>
      </w:r>
      <w:r>
        <w:t>e</w:t>
      </w:r>
      <w:r w:rsidRPr="00370003">
        <w:t xml:space="preserve"> izmjen</w:t>
      </w:r>
      <w:r>
        <w:t>e</w:t>
      </w:r>
      <w:r w:rsidRPr="00370003">
        <w:t xml:space="preserve"> prethodno odobren</w:t>
      </w:r>
      <w:r>
        <w:t>ih</w:t>
      </w:r>
      <w:r w:rsidRPr="00370003">
        <w:t xml:space="preserve"> neintervencijsk</w:t>
      </w:r>
      <w:r>
        <w:t>ih</w:t>
      </w:r>
      <w:r w:rsidRPr="00370003">
        <w:t xml:space="preserve"> ispitivanja i </w:t>
      </w:r>
      <w:r>
        <w:t>4</w:t>
      </w:r>
      <w:r w:rsidRPr="00370003">
        <w:t xml:space="preserve"> manj</w:t>
      </w:r>
      <w:r>
        <w:t>e</w:t>
      </w:r>
      <w:r w:rsidRPr="00370003">
        <w:t xml:space="preserve"> izmjen</w:t>
      </w:r>
      <w:r>
        <w:t>e</w:t>
      </w:r>
      <w:r w:rsidRPr="00370003">
        <w:t xml:space="preserve"> prethodno odobren</w:t>
      </w:r>
      <w:r>
        <w:t>ih</w:t>
      </w:r>
      <w:r w:rsidRPr="00370003">
        <w:t xml:space="preserve"> neinterv</w:t>
      </w:r>
      <w:r>
        <w:t>e</w:t>
      </w:r>
      <w:r w:rsidRPr="00370003">
        <w:t>ncijsk</w:t>
      </w:r>
      <w:r>
        <w:t>ih</w:t>
      </w:r>
      <w:r w:rsidRPr="00370003">
        <w:t xml:space="preserve"> ispitivanja. Navedeni podaci o izvršenju prikazani su u Tablici 7.</w:t>
      </w:r>
    </w:p>
    <w:p w14:paraId="232ACB66" w14:textId="77777777" w:rsidR="003C29D4" w:rsidRDefault="003C29D4" w:rsidP="003C29D4">
      <w:pPr>
        <w:spacing w:line="276" w:lineRule="auto"/>
        <w:jc w:val="both"/>
      </w:pPr>
    </w:p>
    <w:p w14:paraId="3BC9D84E" w14:textId="77777777" w:rsidR="003C29D4" w:rsidRPr="00370003" w:rsidRDefault="003C29D4" w:rsidP="003C29D4">
      <w:pPr>
        <w:pStyle w:val="Heading3"/>
      </w:pPr>
      <w:bookmarkStart w:id="124" w:name="_Toc514929953"/>
      <w:bookmarkStart w:id="125" w:name="_Toc530140514"/>
      <w:bookmarkStart w:id="126" w:name="_Toc26534632"/>
      <w:bookmarkStart w:id="127" w:name="_Toc134536256"/>
      <w:r w:rsidRPr="00370003">
        <w:t>2.2.6. Odobravanje dodatnih mjera minimizacije rizika</w:t>
      </w:r>
      <w:bookmarkEnd w:id="124"/>
      <w:bookmarkEnd w:id="125"/>
      <w:bookmarkEnd w:id="126"/>
      <w:r w:rsidRPr="00370003">
        <w:t xml:space="preserve"> (dMMR)</w:t>
      </w:r>
      <w:bookmarkEnd w:id="127"/>
    </w:p>
    <w:p w14:paraId="497BF06B" w14:textId="77777777" w:rsidR="003C29D4" w:rsidRPr="00370003" w:rsidRDefault="003C29D4" w:rsidP="003C29D4">
      <w:pPr>
        <w:spacing w:line="276" w:lineRule="auto"/>
        <w:jc w:val="both"/>
      </w:pPr>
      <w:r w:rsidRPr="00370003">
        <w:rPr>
          <w:rFonts w:cs="Arial"/>
        </w:rPr>
        <w:t>Mjere minimizacije rizika (MMR) su intervencije i aktivnosti koje se provode kako bi se spriječila ili smanjila mogućnost pojave nuspojava povezanih s izloženošću lijeku ili kako bi se u slučaju pojave nuspojava smanjila njihova težina i utjecaj na bolesnika. MMR-ovi se dijele na rutinske i dodatne. Sadržaj dodatnih MMR-ova odobrava HALMED, a njihova svrha je pružanje važnih informacija o određenoj važnoj nuspojavi odnosno riziku primjene lijeka.</w:t>
      </w:r>
      <w:r w:rsidRPr="00370003" w:rsidDel="00D260DF">
        <w:rPr>
          <w:rFonts w:cs="Arial"/>
        </w:rPr>
        <w:t xml:space="preserve"> </w:t>
      </w:r>
      <w:r w:rsidRPr="00370003">
        <w:rPr>
          <w:rFonts w:cs="Arial"/>
        </w:rPr>
        <w:t xml:space="preserve">Primjeri dodatnih MMR-ova su edukacijski programi (poput edukacijskih materijala u obliku knjižice, brošure, kartice i slično), kontrolirani pristup lijeku te druge mjere poput programa prevencije trudnoće i pisama zdravstvenim radnicima. </w:t>
      </w:r>
    </w:p>
    <w:p w14:paraId="32C308AC" w14:textId="77777777" w:rsidR="003C29D4" w:rsidRPr="00370003" w:rsidRDefault="003C29D4" w:rsidP="003C29D4">
      <w:pPr>
        <w:spacing w:line="276" w:lineRule="auto"/>
        <w:jc w:val="both"/>
      </w:pPr>
    </w:p>
    <w:p w14:paraId="7F30731D" w14:textId="77777777" w:rsidR="003C29D4" w:rsidRPr="00370003" w:rsidRDefault="003C29D4" w:rsidP="003C29D4">
      <w:pPr>
        <w:spacing w:line="276" w:lineRule="auto"/>
        <w:jc w:val="both"/>
      </w:pPr>
      <w:r w:rsidRPr="00370003">
        <w:t>Podaci o broju odobrenih dodatnih MMR-ova i izmjena dodatnih MMR-ova u izvještajnom razdoblju prikazani su u Tablici 7.</w:t>
      </w:r>
    </w:p>
    <w:p w14:paraId="00BD2E6D" w14:textId="77777777" w:rsidR="003C29D4" w:rsidRPr="00370003" w:rsidRDefault="003C29D4" w:rsidP="003C29D4">
      <w:pPr>
        <w:pStyle w:val="Heading3"/>
      </w:pPr>
      <w:bookmarkStart w:id="128" w:name="_Toc514929954"/>
      <w:bookmarkStart w:id="129" w:name="_Toc530140515"/>
      <w:bookmarkStart w:id="130" w:name="_Toc26534633"/>
      <w:bookmarkStart w:id="131" w:name="_Toc134536257"/>
      <w:r w:rsidRPr="00370003">
        <w:t>2.2.7. Odobravanje lokalne osobe odgovorne za farmakovigilanciju i zamjenika</w:t>
      </w:r>
      <w:bookmarkEnd w:id="128"/>
      <w:bookmarkEnd w:id="129"/>
      <w:bookmarkEnd w:id="130"/>
      <w:r w:rsidRPr="00370003">
        <w:t xml:space="preserve"> (lQPPV)</w:t>
      </w:r>
      <w:bookmarkEnd w:id="131"/>
    </w:p>
    <w:p w14:paraId="74AACE0E" w14:textId="77777777" w:rsidR="003C29D4" w:rsidRPr="00370003" w:rsidRDefault="003C29D4" w:rsidP="003C29D4">
      <w:pPr>
        <w:spacing w:line="276" w:lineRule="auto"/>
        <w:jc w:val="both"/>
        <w:rPr>
          <w:bCs/>
        </w:rPr>
      </w:pPr>
      <w:r w:rsidRPr="00370003">
        <w:rPr>
          <w:bCs/>
        </w:rPr>
        <w:t>Lokalna odgovorna osoba za farmakovigilanciju je odgovorna za uspostavljanje i provođenje farmakovigilancijskog sustava nositelja odobrenja za stavljanje lijeka u promet u Republici Hrvatskoj.</w:t>
      </w:r>
    </w:p>
    <w:p w14:paraId="57AFF3B6" w14:textId="77777777" w:rsidR="003C29D4" w:rsidRPr="00370003" w:rsidRDefault="003C29D4" w:rsidP="003C29D4">
      <w:pPr>
        <w:spacing w:line="276" w:lineRule="auto"/>
        <w:jc w:val="both"/>
      </w:pPr>
      <w:r w:rsidRPr="00370003">
        <w:t xml:space="preserve">Podaci o broju odobrenih lokalnih odgovornih </w:t>
      </w:r>
      <w:r w:rsidRPr="00370003">
        <w:rPr>
          <w:bCs/>
        </w:rPr>
        <w:t xml:space="preserve">osoba za farmakovigilanciju i njihovih zamjenika </w:t>
      </w:r>
      <w:r w:rsidRPr="00370003">
        <w:t>u izvještajnom razdoblju prikazani su u Tablici 8.</w:t>
      </w:r>
    </w:p>
    <w:p w14:paraId="14255F77" w14:textId="77777777" w:rsidR="003C29D4" w:rsidRPr="00370003" w:rsidRDefault="003C29D4" w:rsidP="003C29D4">
      <w:pPr>
        <w:pStyle w:val="Heading3"/>
      </w:pPr>
      <w:bookmarkStart w:id="132" w:name="_Toc514929955"/>
      <w:bookmarkStart w:id="133" w:name="_Toc530140516"/>
      <w:bookmarkStart w:id="134" w:name="_Toc26534634"/>
      <w:bookmarkStart w:id="135" w:name="_Toc134536258"/>
      <w:r w:rsidRPr="00370003">
        <w:lastRenderedPageBreak/>
        <w:t>2.2.8. Informiranje o sigurnosti primjene lijekova</w:t>
      </w:r>
      <w:bookmarkEnd w:id="132"/>
      <w:bookmarkEnd w:id="133"/>
      <w:bookmarkEnd w:id="134"/>
      <w:bookmarkEnd w:id="135"/>
    </w:p>
    <w:p w14:paraId="78CC239B" w14:textId="77777777" w:rsidR="003C29D4" w:rsidRPr="00370003" w:rsidRDefault="003C29D4" w:rsidP="003C29D4">
      <w:pPr>
        <w:spacing w:line="276" w:lineRule="auto"/>
        <w:jc w:val="both"/>
      </w:pPr>
      <w:r w:rsidRPr="00370003">
        <w:t>HALMED redovito obavještava zdravstvene radnike, pacijente i nositelje odobrenja o sigurnosnim pitanjima te razmjenjuje informacije s regulatornim tijelima EU-a. HALMED pruža „on-line“ informacije o sigurnosti primjene lijekova za javnost putem internetske stranice i daje dodatne informacije na zahtjev javnosti (građani, novinari).</w:t>
      </w:r>
    </w:p>
    <w:p w14:paraId="4A7EE72C" w14:textId="77777777" w:rsidR="003C29D4" w:rsidRPr="00370003" w:rsidRDefault="003C29D4" w:rsidP="003C29D4">
      <w:pPr>
        <w:spacing w:line="276" w:lineRule="auto"/>
        <w:jc w:val="both"/>
      </w:pPr>
      <w:r w:rsidRPr="00370003">
        <w:t xml:space="preserve">S ciljem izvještavanja zdravstvenih radnika, bolesnika i šire javnosti o pitanjima koja se odnose na sigurnost primjene lijekova, HALMED takve informacije redovito objavljuje na svojim internetskim stranicama. </w:t>
      </w:r>
    </w:p>
    <w:p w14:paraId="01775230" w14:textId="77777777" w:rsidR="003C29D4" w:rsidRPr="00370003" w:rsidRDefault="003C29D4" w:rsidP="003C29D4">
      <w:pPr>
        <w:spacing w:line="276" w:lineRule="auto"/>
        <w:jc w:val="both"/>
      </w:pPr>
      <w:r w:rsidRPr="00370003">
        <w:t>Podaci o broju pripremljenih tekstova o sigurnosti primjene lijekova za internetske stranice HALMED-a u izvještajnom razdoblju prikazani su u Tablici 8.</w:t>
      </w:r>
    </w:p>
    <w:p w14:paraId="5998AEB0" w14:textId="77777777" w:rsidR="003C29D4" w:rsidRPr="00370003" w:rsidRDefault="003C29D4" w:rsidP="003C29D4">
      <w:pPr>
        <w:jc w:val="both"/>
      </w:pPr>
    </w:p>
    <w:p w14:paraId="51727911" w14:textId="77777777" w:rsidR="003C29D4" w:rsidRPr="00370003" w:rsidRDefault="003C29D4" w:rsidP="003C29D4">
      <w:pPr>
        <w:spacing w:line="276" w:lineRule="auto"/>
        <w:jc w:val="both"/>
      </w:pPr>
      <w:r w:rsidRPr="00370003">
        <w:t xml:space="preserve">Razmjena informacija koje ne zahtijevaju hitno postupanje (engl. </w:t>
      </w:r>
      <w:r w:rsidRPr="00370003">
        <w:rPr>
          <w:i/>
        </w:rPr>
        <w:t>Non Urgent Information</w:t>
      </w:r>
      <w:r w:rsidRPr="00370003">
        <w:t xml:space="preserve">, NUI) s regulatornim tijelima EU odvija se elektronički putem sustava </w:t>
      </w:r>
      <w:r w:rsidRPr="00370003">
        <w:rPr>
          <w:i/>
        </w:rPr>
        <w:t>European Pharmacovigilance Issues Tracking Tool</w:t>
      </w:r>
      <w:r w:rsidRPr="00370003">
        <w:t xml:space="preserve"> (EPITT). Obuhvaća odgovore i komentare vezane za aktualna sigurnosna pitanja, odobrene lijekove i djelatne tvari u Republici Hrvatskoj te sve relevantne podatke o sigurnosti primjene lijekova koje je zatražila neka od država članica EU-a. </w:t>
      </w:r>
    </w:p>
    <w:p w14:paraId="2F9B7265" w14:textId="77777777" w:rsidR="003C29D4" w:rsidRPr="00370003" w:rsidRDefault="003C29D4" w:rsidP="003C29D4">
      <w:pPr>
        <w:spacing w:line="276" w:lineRule="auto"/>
        <w:jc w:val="both"/>
      </w:pPr>
      <w:r w:rsidRPr="00370003">
        <w:t>Podaci o broju odgovorenih NUI-a poslanih od država članica EU-a i podaci o broju poslanih NUI-a od RH u izvještajnom  razdoblju prikazani su u Tablici 8.</w:t>
      </w:r>
    </w:p>
    <w:p w14:paraId="798051C6" w14:textId="77777777" w:rsidR="003C29D4" w:rsidRPr="00370003" w:rsidRDefault="003C29D4" w:rsidP="003C29D4">
      <w:pPr>
        <w:spacing w:line="276" w:lineRule="auto"/>
        <w:jc w:val="both"/>
      </w:pPr>
    </w:p>
    <w:p w14:paraId="4ACE04E7" w14:textId="77777777" w:rsidR="003C29D4" w:rsidRPr="00370003" w:rsidRDefault="003C29D4" w:rsidP="003C29D4">
      <w:pPr>
        <w:spacing w:line="276" w:lineRule="auto"/>
        <w:jc w:val="both"/>
      </w:pPr>
      <w:r w:rsidRPr="00370003">
        <w:t xml:space="preserve">S ciljem izvještavanja o novim informacijama vezanima uz sigurnost primjene lijekova, HALMED odobrava tekst pisma zdravstvenim radnicima (engl. </w:t>
      </w:r>
      <w:r w:rsidRPr="00370003">
        <w:rPr>
          <w:i/>
        </w:rPr>
        <w:t>Direct Healthcare Professional Communication</w:t>
      </w:r>
      <w:r w:rsidRPr="00370003">
        <w:t xml:space="preserve">, DHPC) kojeg upućuju nositelji odobrenja ili HALMED, a sadržaj DHPC-a uz popratnu novost objavljuje na svojim internetskim stranicama. U slučaju lijekova koji se nalaze na listama lijekova HZZO-a, HALMED o upućenim DHPC-ima, uz Ministarstvo zdravstva, obavještava i HZZO te se dodatna dostupnost DHPC-a osigurava kroz Centralni zdravstveni informacijski sustav Republike Hrvatske suradnjom djelatnika HALMED-a i djelatnika HZZO-a. </w:t>
      </w:r>
    </w:p>
    <w:p w14:paraId="5C9EE204" w14:textId="77777777" w:rsidR="003C29D4" w:rsidRPr="00370003" w:rsidRDefault="003C29D4" w:rsidP="003C29D4">
      <w:pPr>
        <w:spacing w:line="276" w:lineRule="auto"/>
        <w:jc w:val="both"/>
      </w:pPr>
      <w:r w:rsidRPr="00370003">
        <w:t xml:space="preserve">Podaci o broju odobrenih DHPC-a u izvještajnom razdoblju prikazani su u Tablici 8. </w:t>
      </w:r>
      <w:r w:rsidRPr="00513454">
        <w:t xml:space="preserve">Tijekom </w:t>
      </w:r>
      <w:r>
        <w:t>izvještajnog</w:t>
      </w:r>
      <w:r w:rsidRPr="00513454">
        <w:t xml:space="preserve"> razdoblja HALMED je HZZO-u proslijedio informacije o osam upućenih pisama zdravstvenim radnicima za lijekove uvrštene na liste HZZO-a.</w:t>
      </w:r>
    </w:p>
    <w:p w14:paraId="565193F6" w14:textId="77777777" w:rsidR="003C29D4" w:rsidRPr="00370003" w:rsidRDefault="003C29D4" w:rsidP="003C29D4">
      <w:pPr>
        <w:spacing w:line="276" w:lineRule="auto"/>
        <w:jc w:val="both"/>
      </w:pPr>
    </w:p>
    <w:p w14:paraId="12A61C69" w14:textId="77777777" w:rsidR="003C29D4" w:rsidRPr="00370003" w:rsidRDefault="003C29D4" w:rsidP="003C29D4">
      <w:pPr>
        <w:spacing w:line="276" w:lineRule="auto"/>
        <w:jc w:val="both"/>
      </w:pPr>
      <w:r w:rsidRPr="00370003">
        <w:t xml:space="preserve">HALMED redovito odgovara na upite javnosti (građani, novinari) vezane uz sigurnost primjene lijekova. </w:t>
      </w:r>
    </w:p>
    <w:p w14:paraId="099CAC09" w14:textId="77777777" w:rsidR="003C29D4" w:rsidRPr="00370003" w:rsidRDefault="003C29D4" w:rsidP="003C29D4">
      <w:pPr>
        <w:spacing w:line="276" w:lineRule="auto"/>
        <w:jc w:val="both"/>
      </w:pPr>
      <w:r w:rsidRPr="00370003">
        <w:t>Podaci o broju pripremljenih odgovora u izvještajnom razdoblju prikazani su u Tablici 8.</w:t>
      </w:r>
    </w:p>
    <w:p w14:paraId="5A80781C" w14:textId="77777777" w:rsidR="003C29D4" w:rsidRPr="00370003" w:rsidRDefault="003C29D4" w:rsidP="003C29D4">
      <w:pPr>
        <w:spacing w:line="276" w:lineRule="auto"/>
        <w:jc w:val="both"/>
      </w:pPr>
    </w:p>
    <w:p w14:paraId="0D8CB5C6" w14:textId="77777777" w:rsidR="003C29D4" w:rsidRDefault="003C29D4" w:rsidP="003C29D4">
      <w:pPr>
        <w:spacing w:line="276" w:lineRule="auto"/>
        <w:jc w:val="both"/>
      </w:pPr>
      <w:r>
        <w:t>P</w:t>
      </w:r>
      <w:r w:rsidRPr="00370003">
        <w:t>rva virtualna edukacija „Sigurnost cjepiva protiv bolesti COVID-19“ putem sustava OPeN za zdravstvene radnike – modula OPeKOM</w:t>
      </w:r>
      <w:r>
        <w:t xml:space="preserve">, </w:t>
      </w:r>
      <w:r w:rsidRPr="00370003">
        <w:t>namijenjena zdravstvenim radnicima, bila je dostupna od 6. rujna 2021. do 6. ožujka 2022. godine te je bodovana od strane komora; Hrvatska ljekarnička komora, Hrvatska liječnička komora i Hrvatska komora medicinskih sestara. Edukacij</w:t>
      </w:r>
      <w:r>
        <w:t>i</w:t>
      </w:r>
      <w:r w:rsidRPr="00370003">
        <w:t xml:space="preserve"> je </w:t>
      </w:r>
      <w:r>
        <w:t>pristupio</w:t>
      </w:r>
      <w:r w:rsidRPr="00370003">
        <w:t xml:space="preserve"> 181 magistar farmacije, 86 liječnika različitih specijalnosti i 3 medicinske sestre.</w:t>
      </w:r>
    </w:p>
    <w:p w14:paraId="6A261A1C" w14:textId="77777777" w:rsidR="003C29D4" w:rsidRDefault="003C29D4" w:rsidP="003C29D4">
      <w:pPr>
        <w:spacing w:line="276" w:lineRule="auto"/>
        <w:jc w:val="both"/>
      </w:pPr>
    </w:p>
    <w:p w14:paraId="52C49251" w14:textId="77777777" w:rsidR="003C29D4" w:rsidRPr="00C32447" w:rsidRDefault="003C29D4" w:rsidP="003C29D4">
      <w:pPr>
        <w:spacing w:line="276" w:lineRule="auto"/>
        <w:jc w:val="both"/>
      </w:pPr>
      <w:r>
        <w:t xml:space="preserve">HALMED je sudjelovao na simpoziju 14. osječkim urološkim danima, održanom od 12. do 14. svibnja 2022. godine, s predavanjem na temu </w:t>
      </w:r>
      <w:r w:rsidRPr="00C32447">
        <w:rPr>
          <w:rFonts w:ascii="Calibri" w:hAnsi="Calibri" w:cs="Calibri"/>
        </w:rPr>
        <w:t xml:space="preserve">„Analiza prijava sumnji na nuspojave lijekova za liječenje benigne hiperplazije prostate (ATK skupina G04C) prijavljene HALMED-u“, prikazavši rezultate analize nacionalne baze nuspojava za lijekove koji se primjenjuju u liječenju benigne hiperplazije prostate </w:t>
      </w:r>
      <w:r w:rsidRPr="00C32447">
        <w:rPr>
          <w:rFonts w:ascii="Calibri" w:hAnsi="Calibri" w:cs="Calibri"/>
        </w:rPr>
        <w:lastRenderedPageBreak/>
        <w:t xml:space="preserve">(BHP), s ciljem podizanja svjesnosti liječnika koji propisuju ove lijekove o važnosti prijavljivanja sumnji na nuspojave i praćenja sigurnosti lijekova nakon stavljanja u promet. </w:t>
      </w:r>
    </w:p>
    <w:p w14:paraId="5A2E07B7" w14:textId="77777777" w:rsidR="003C29D4" w:rsidRPr="00370003" w:rsidRDefault="003C29D4" w:rsidP="003C29D4">
      <w:pPr>
        <w:pStyle w:val="Heading3"/>
      </w:pPr>
      <w:bookmarkStart w:id="136" w:name="_Toc514929956"/>
      <w:bookmarkStart w:id="137" w:name="_Toc530140517"/>
      <w:bookmarkStart w:id="138" w:name="_Toc26534635"/>
      <w:bookmarkStart w:id="139" w:name="_Toc134536259"/>
      <w:r w:rsidRPr="00370003">
        <w:t>2.2.9. Detekcija i ocjena signala</w:t>
      </w:r>
      <w:bookmarkEnd w:id="136"/>
      <w:bookmarkEnd w:id="137"/>
      <w:bookmarkEnd w:id="138"/>
      <w:bookmarkEnd w:id="139"/>
      <w:r w:rsidRPr="00370003">
        <w:t xml:space="preserve"> </w:t>
      </w:r>
    </w:p>
    <w:p w14:paraId="32EACC9A" w14:textId="77777777" w:rsidR="003C29D4" w:rsidRPr="00370003" w:rsidRDefault="003C29D4" w:rsidP="003C29D4">
      <w:pPr>
        <w:spacing w:after="240" w:line="276" w:lineRule="auto"/>
        <w:jc w:val="both"/>
        <w:rPr>
          <w:rFonts w:eastAsia="Times New Roman" w:cstheme="minorHAnsi"/>
          <w:color w:val="000000"/>
        </w:rPr>
      </w:pPr>
      <w:r w:rsidRPr="00370003">
        <w:rPr>
          <w:rFonts w:eastAsia="Times New Roman" w:cstheme="minorHAnsi"/>
          <w:color w:val="000000"/>
        </w:rPr>
        <w:t>Signal je informacija koja potječe iz jednog ili više izvora, a ukazuje na novu potencijalnu uzročno-posljedičnu vezu ili novi aspekt već poznate veze između intervencije i događaja ili niza povezanih događaja, bilo štetnih ili korisnih, za koje se procijeni da postoji dovoljna vjerojatnost za pokretanje postupka verifikacije.</w:t>
      </w:r>
    </w:p>
    <w:p w14:paraId="74B7F09B" w14:textId="77777777" w:rsidR="003C29D4" w:rsidRPr="00370003" w:rsidRDefault="003C29D4" w:rsidP="003C29D4">
      <w:pPr>
        <w:spacing w:after="240" w:line="276" w:lineRule="auto"/>
        <w:jc w:val="both"/>
        <w:rPr>
          <w:rFonts w:eastAsia="Times New Roman" w:cstheme="minorHAnsi"/>
          <w:color w:val="000000"/>
        </w:rPr>
      </w:pPr>
      <w:r w:rsidRPr="00370003">
        <w:rPr>
          <w:rFonts w:eastAsia="Times New Roman" w:cstheme="minorHAnsi"/>
          <w:color w:val="000000"/>
        </w:rPr>
        <w:t xml:space="preserve">Kroz sudjelovanje u </w:t>
      </w:r>
      <w:r w:rsidRPr="00370003">
        <w:rPr>
          <w:rFonts w:eastAsia="Times New Roman" w:cstheme="minorHAnsi"/>
          <w:i/>
          <w:color w:val="000000"/>
        </w:rPr>
        <w:t>Signal Management WorkSharingu</w:t>
      </w:r>
      <w:r w:rsidRPr="00370003">
        <w:rPr>
          <w:rFonts w:eastAsia="Times New Roman" w:cstheme="minorHAnsi"/>
          <w:color w:val="000000"/>
        </w:rPr>
        <w:t xml:space="preserve"> Hrvatska je od 2014. godine zadužena za detekciju signala za 3</w:t>
      </w:r>
      <w:r>
        <w:rPr>
          <w:rFonts w:eastAsia="Times New Roman" w:cstheme="minorHAnsi"/>
          <w:color w:val="000000"/>
        </w:rPr>
        <w:t>6</w:t>
      </w:r>
      <w:r w:rsidRPr="00370003">
        <w:rPr>
          <w:rFonts w:eastAsia="Times New Roman" w:cstheme="minorHAnsi"/>
          <w:color w:val="000000"/>
        </w:rPr>
        <w:t xml:space="preserve"> djelatnih tvari ili kombinacije djelatnih tvari kao vodeća zemlja članica EU-a (engl. </w:t>
      </w:r>
      <w:r w:rsidRPr="00370003">
        <w:rPr>
          <w:rFonts w:eastAsia="Times New Roman" w:cstheme="minorHAnsi"/>
          <w:i/>
          <w:color w:val="000000"/>
        </w:rPr>
        <w:t>lead member state</w:t>
      </w:r>
      <w:r w:rsidRPr="00370003">
        <w:rPr>
          <w:rFonts w:eastAsia="Times New Roman" w:cstheme="minorHAnsi"/>
          <w:color w:val="000000"/>
        </w:rPr>
        <w:t>). Djelatnici HALMED-a također sudjeluju u ocjeni već potvrđenih signala od strane EMA-e i vodećih zemalja članica EU-a, u suradnji s Povjerenstvom za sigurnost primjene lijekova HALMED-a, kao potpora radu hrvatskih predstavnika u PRAC-u.</w:t>
      </w:r>
    </w:p>
    <w:p w14:paraId="4F966125" w14:textId="77777777" w:rsidR="003C29D4" w:rsidRPr="00370003" w:rsidRDefault="003C29D4" w:rsidP="003C29D4">
      <w:pPr>
        <w:spacing w:line="276" w:lineRule="auto"/>
        <w:jc w:val="both"/>
      </w:pPr>
      <w:r w:rsidRPr="00370003">
        <w:rPr>
          <w:rFonts w:eastAsia="Times New Roman" w:cstheme="minorHAnsi"/>
        </w:rPr>
        <w:t>Podaci o broju ocijenjenih signala u izvještajnom razdoblju prikazani su u Tablici 8.</w:t>
      </w:r>
      <w:r w:rsidRPr="00370003">
        <w:rPr>
          <w:rFonts w:eastAsia="Times New Roman" w:cstheme="minorHAnsi"/>
          <w:color w:val="000000"/>
        </w:rPr>
        <w:t xml:space="preserve"> </w:t>
      </w:r>
    </w:p>
    <w:p w14:paraId="5719A594" w14:textId="77777777" w:rsidR="003C29D4" w:rsidRPr="00370003" w:rsidRDefault="003C29D4" w:rsidP="003C29D4">
      <w:pPr>
        <w:pStyle w:val="Heading3"/>
      </w:pPr>
      <w:bookmarkStart w:id="140" w:name="_Toc514929957"/>
      <w:bookmarkStart w:id="141" w:name="_Toc530140518"/>
      <w:bookmarkStart w:id="142" w:name="_Toc26534636"/>
      <w:bookmarkStart w:id="143" w:name="_Toc134536260"/>
      <w:r w:rsidRPr="00370003">
        <w:t>2.2.10. Održavanje sjednica Povjerenstva za sigurnost primjene lijekova</w:t>
      </w:r>
      <w:bookmarkEnd w:id="140"/>
      <w:bookmarkEnd w:id="141"/>
      <w:bookmarkEnd w:id="142"/>
      <w:bookmarkEnd w:id="143"/>
      <w:r w:rsidRPr="00370003">
        <w:t xml:space="preserve"> </w:t>
      </w:r>
    </w:p>
    <w:p w14:paraId="0DF1F024" w14:textId="77777777" w:rsidR="003C29D4" w:rsidRPr="00370003" w:rsidRDefault="003C29D4" w:rsidP="003C29D4">
      <w:pPr>
        <w:spacing w:after="240" w:line="276" w:lineRule="auto"/>
        <w:jc w:val="both"/>
        <w:rPr>
          <w:bCs/>
        </w:rPr>
      </w:pPr>
      <w:r w:rsidRPr="00370003">
        <w:rPr>
          <w:bCs/>
        </w:rPr>
        <w:t>Povjerenstvo za sigurnost primjene lijekova je stručno tijelo HALMED-a koje sukladno odredbama Zakona o lijekovima i pravilnika za područje lijekova i farmakovigilanciju obavlja poslove u svezi sa sigurnošću primjene lijekova i pruža podršku provođenju farmakovigilancijskih aktivnosti.</w:t>
      </w:r>
    </w:p>
    <w:p w14:paraId="15965299" w14:textId="77777777" w:rsidR="003C29D4" w:rsidRPr="00370003" w:rsidRDefault="003C29D4" w:rsidP="003C29D4">
      <w:pPr>
        <w:spacing w:line="276" w:lineRule="auto"/>
        <w:jc w:val="both"/>
        <w:rPr>
          <w:bCs/>
        </w:rPr>
      </w:pPr>
      <w:r w:rsidRPr="00370003">
        <w:t>U izvještajnom razdoblju održan</w:t>
      </w:r>
      <w:r>
        <w:t>e su četiri</w:t>
      </w:r>
      <w:r w:rsidRPr="00370003">
        <w:t xml:space="preserve"> sjednic</w:t>
      </w:r>
      <w:r>
        <w:t>e</w:t>
      </w:r>
      <w:r w:rsidRPr="00370003">
        <w:t xml:space="preserve"> </w:t>
      </w:r>
      <w:r w:rsidRPr="00370003">
        <w:rPr>
          <w:bCs/>
        </w:rPr>
        <w:t>Povjerenstva za sigurnost primjene lijekova</w:t>
      </w:r>
      <w:r w:rsidRPr="00370003">
        <w:rPr>
          <w:b/>
          <w:bCs/>
        </w:rPr>
        <w:t>.</w:t>
      </w:r>
    </w:p>
    <w:p w14:paraId="42EB6FEE" w14:textId="77777777" w:rsidR="003C29D4" w:rsidRPr="00370003" w:rsidRDefault="003C29D4" w:rsidP="003C29D4">
      <w:pPr>
        <w:pStyle w:val="Heading3"/>
      </w:pPr>
      <w:bookmarkStart w:id="144" w:name="_Toc514929958"/>
      <w:bookmarkStart w:id="145" w:name="_Toc530140519"/>
      <w:bookmarkStart w:id="146" w:name="_Toc26534637"/>
      <w:bookmarkStart w:id="147" w:name="_Toc134536261"/>
      <w:r w:rsidRPr="00370003">
        <w:t>2.2.11. Evidencije prijavitelja nuspojava</w:t>
      </w:r>
      <w:bookmarkEnd w:id="144"/>
      <w:bookmarkEnd w:id="145"/>
      <w:bookmarkEnd w:id="146"/>
      <w:bookmarkEnd w:id="147"/>
      <w:r w:rsidRPr="00370003">
        <w:t xml:space="preserve"> </w:t>
      </w:r>
    </w:p>
    <w:p w14:paraId="5D31C7B7" w14:textId="77777777" w:rsidR="003C29D4" w:rsidRPr="00370003" w:rsidRDefault="003C29D4" w:rsidP="003C29D4">
      <w:pPr>
        <w:spacing w:after="120" w:line="276" w:lineRule="auto"/>
        <w:jc w:val="both"/>
      </w:pPr>
      <w:r w:rsidRPr="00370003">
        <w:rPr>
          <w:color w:val="000000"/>
        </w:rPr>
        <w:t xml:space="preserve">U svrhu trajne edukacije zdravstvenih radnika, HALMED vodi evidencije zdravstvenih radnika koji su HALMED-u prijavili sumnje na nuspojave lijekova i popise </w:t>
      </w:r>
      <w:r w:rsidRPr="00370003">
        <w:t>prosljeđuje Hrvatskoj ljekarničkoj komori i Hrvatskoj liječničkoj komori.</w:t>
      </w:r>
    </w:p>
    <w:p w14:paraId="59C7918B" w14:textId="77777777" w:rsidR="003C29D4" w:rsidRPr="00370003" w:rsidRDefault="003C29D4" w:rsidP="003C29D4">
      <w:pPr>
        <w:spacing w:line="276" w:lineRule="auto"/>
        <w:jc w:val="both"/>
      </w:pPr>
      <w:r w:rsidRPr="00370003">
        <w:t xml:space="preserve">Izvršenje ostalih neprihodovnih farmakovigilancijskih aktivnosti u izvještajnom razdoblju prikazano je u Tablici 8. </w:t>
      </w:r>
    </w:p>
    <w:p w14:paraId="58276812" w14:textId="77777777" w:rsidR="003C29D4" w:rsidRPr="00370003" w:rsidRDefault="003C29D4" w:rsidP="003C29D4">
      <w:pPr>
        <w:pStyle w:val="Heading3"/>
      </w:pPr>
      <w:bookmarkStart w:id="148" w:name="_Toc514929959"/>
      <w:bookmarkStart w:id="149" w:name="_Toc530140520"/>
      <w:bookmarkStart w:id="150" w:name="_Toc26534638"/>
      <w:bookmarkStart w:id="151" w:name="_Toc134536262"/>
      <w:r w:rsidRPr="00370003">
        <w:t>2.2.12. Europski poslovi</w:t>
      </w:r>
      <w:bookmarkEnd w:id="148"/>
      <w:bookmarkEnd w:id="149"/>
      <w:bookmarkEnd w:id="150"/>
      <w:bookmarkEnd w:id="151"/>
    </w:p>
    <w:p w14:paraId="7AD06DED" w14:textId="77777777" w:rsidR="003C29D4" w:rsidRPr="00370003" w:rsidRDefault="003C29D4" w:rsidP="003C29D4">
      <w:pPr>
        <w:pStyle w:val="Heading4"/>
      </w:pPr>
      <w:bookmarkStart w:id="152" w:name="_Toc530140521"/>
      <w:r w:rsidRPr="00370003">
        <w:t>2.2.12.1. Izvješće o radu HALMED-a u povjerenstvima i radnim skupinama EMA-e</w:t>
      </w:r>
      <w:bookmarkEnd w:id="152"/>
    </w:p>
    <w:p w14:paraId="291612D0" w14:textId="77777777" w:rsidR="003C29D4" w:rsidRPr="00353AFC" w:rsidRDefault="003C29D4" w:rsidP="003C29D4">
      <w:pPr>
        <w:spacing w:before="200" w:after="240"/>
        <w:jc w:val="both"/>
        <w:rPr>
          <w:rFonts w:eastAsia="Times New Roman" w:cstheme="minorHAnsi"/>
          <w:b/>
          <w:i/>
        </w:rPr>
      </w:pPr>
      <w:r w:rsidRPr="00370003">
        <w:rPr>
          <w:b/>
        </w:rPr>
        <w:t xml:space="preserve">A) </w:t>
      </w:r>
      <w:r w:rsidRPr="00370003">
        <w:rPr>
          <w:rFonts w:eastAsia="Times New Roman" w:cstheme="minorHAnsi"/>
          <w:b/>
          <w:bCs/>
        </w:rPr>
        <w:t>Povjerenstvo za ocjenu rizika na području farmakovigilancije (</w:t>
      </w:r>
      <w:r w:rsidRPr="00370003">
        <w:rPr>
          <w:b/>
          <w:bCs/>
          <w:i/>
        </w:rPr>
        <w:t xml:space="preserve">The </w:t>
      </w:r>
      <w:hyperlink r:id="rId29" w:tgtFrame="_blank" w:tooltip="The committee that is responsible for assessing all aspects of the risk management of medicines for human use. Abbreviated as PRAC.More information can be found under 'Pharmacovigilance Risk Assessment Committee (PRAC)'." w:history="1">
        <w:r w:rsidRPr="00353AFC">
          <w:rPr>
            <w:rStyle w:val="Hyperlink"/>
            <w:b/>
            <w:i/>
            <w:color w:val="auto"/>
            <w:u w:val="none"/>
          </w:rPr>
          <w:t>Pharmacovigilance Risk Assessment Committee</w:t>
        </w:r>
      </w:hyperlink>
      <w:r w:rsidRPr="00353AFC">
        <w:rPr>
          <w:b/>
          <w:bCs/>
          <w:i/>
        </w:rPr>
        <w:t xml:space="preserve">, </w:t>
      </w:r>
      <w:r w:rsidRPr="00353AFC">
        <w:rPr>
          <w:rFonts w:eastAsia="Times New Roman" w:cstheme="minorHAnsi"/>
          <w:b/>
          <w:bCs/>
          <w:i/>
        </w:rPr>
        <w:t xml:space="preserve">PRAC) </w:t>
      </w:r>
    </w:p>
    <w:p w14:paraId="4EDC76D3" w14:textId="77777777" w:rsidR="003C29D4" w:rsidRPr="00370003" w:rsidRDefault="003C29D4" w:rsidP="003C29D4">
      <w:pPr>
        <w:spacing w:after="240" w:line="276" w:lineRule="auto"/>
        <w:jc w:val="both"/>
      </w:pPr>
      <w:r w:rsidRPr="00370003">
        <w:t>Povjerenstvo za ocjenu rizika na području farmakovigilancije (PRAC) je povjerenstvo EMA-e sastavljeno od predstavnika država članica EU te drugih imenovanih stručnjaka koje je zaduženo za ocjenu i praćenje sigurnosti primjene lijekova za primjenu u ljudi. PRAC provodi detekciju, ocjenu, minimizaciju i komunikaciju rizika od nuspojava uzimajući u obzir terapijski učinak lijeka, provodi ocjenu post-</w:t>
      </w:r>
      <w:r w:rsidRPr="00370003">
        <w:lastRenderedPageBreak/>
        <w:t xml:space="preserve">autorizacijskih sigurnosnih studija i po potrebi daje mišljenje o nalazima farmakovigilancijske inspekcije. Na redovitim mjesečnim sjednicama PRAC-a prezentiraju se zaključci provedenih ocjena pojedinih predmeta te se nakon rasprave usvajaju zaključci koji se prosljeđuju na konačno usvajanje CHMP-u (za centralizirano odobrene lijekove) ili CMDh-u (za lijekove odobrene nacionalnim ili MRP/DCP postupkom). Dnevni redovi i zapisnici sjednica javno se objavljuju na internetskim stranicama EMA-e. </w:t>
      </w:r>
    </w:p>
    <w:p w14:paraId="7AC75E81" w14:textId="77777777" w:rsidR="003C29D4" w:rsidRPr="00370003" w:rsidRDefault="003C29D4" w:rsidP="003C29D4">
      <w:pPr>
        <w:spacing w:after="240" w:line="276" w:lineRule="auto"/>
        <w:jc w:val="both"/>
        <w:rPr>
          <w:rFonts w:cstheme="minorHAnsi"/>
        </w:rPr>
      </w:pPr>
      <w:r w:rsidRPr="00370003">
        <w:rPr>
          <w:rFonts w:cstheme="minorHAnsi"/>
        </w:rPr>
        <w:t xml:space="preserve">U PRAC-u Republika Hrvatska ima dva predstavnika HALMED-a. U izvještajnom razdoblju predstavnici HALMED-a su sudjelovali u zasjedanju </w:t>
      </w:r>
      <w:r>
        <w:rPr>
          <w:rFonts w:cstheme="minorHAnsi"/>
        </w:rPr>
        <w:t>11</w:t>
      </w:r>
      <w:r w:rsidRPr="00370003">
        <w:rPr>
          <w:rFonts w:cstheme="minorHAnsi"/>
        </w:rPr>
        <w:t xml:space="preserve"> sjednic</w:t>
      </w:r>
      <w:r>
        <w:rPr>
          <w:rFonts w:cstheme="minorHAnsi"/>
        </w:rPr>
        <w:t>a</w:t>
      </w:r>
      <w:r w:rsidRPr="00370003">
        <w:rPr>
          <w:rFonts w:cstheme="minorHAnsi"/>
        </w:rPr>
        <w:t xml:space="preserve">. </w:t>
      </w:r>
    </w:p>
    <w:p w14:paraId="4D81839B" w14:textId="77777777" w:rsidR="003C29D4" w:rsidRPr="00370003" w:rsidRDefault="003C29D4" w:rsidP="003C29D4">
      <w:pPr>
        <w:spacing w:after="240" w:line="276" w:lineRule="auto"/>
        <w:jc w:val="both"/>
        <w:rPr>
          <w:rFonts w:cstheme="minorHAnsi"/>
        </w:rPr>
      </w:pPr>
      <w:r>
        <w:rPr>
          <w:rFonts w:cstheme="minorHAnsi"/>
        </w:rPr>
        <w:t xml:space="preserve">Republika </w:t>
      </w:r>
      <w:r w:rsidRPr="00370003">
        <w:rPr>
          <w:rFonts w:cstheme="minorHAnsi"/>
        </w:rPr>
        <w:t xml:space="preserve">Hrvatska se natjecala za sudjelovanje u natjecateljskim poslovima PRAC-a i bila imenovana kao glavni izvjestitelj </w:t>
      </w:r>
      <w:r w:rsidRPr="00370003">
        <w:t>(</w:t>
      </w:r>
      <w:r w:rsidRPr="00370003">
        <w:rPr>
          <w:i/>
          <w:iCs/>
        </w:rPr>
        <w:t>Rapporteur</w:t>
      </w:r>
      <w:r w:rsidRPr="00370003">
        <w:t xml:space="preserve">) </w:t>
      </w:r>
      <w:r w:rsidRPr="00370003">
        <w:rPr>
          <w:rFonts w:cstheme="minorHAnsi"/>
        </w:rPr>
        <w:t>i suizvjestitelj (</w:t>
      </w:r>
      <w:r w:rsidRPr="00370003">
        <w:rPr>
          <w:rFonts w:cstheme="minorHAnsi"/>
          <w:i/>
        </w:rPr>
        <w:t>Co-Rapporteur</w:t>
      </w:r>
      <w:r w:rsidRPr="00370003">
        <w:rPr>
          <w:rFonts w:cstheme="minorHAnsi"/>
        </w:rPr>
        <w:t>).</w:t>
      </w:r>
      <w:r>
        <w:rPr>
          <w:rFonts w:cstheme="minorHAnsi"/>
        </w:rPr>
        <w:t xml:space="preserve"> Ocijenjeni predmeti u izvještajnom razdoblju bili su:</w:t>
      </w:r>
    </w:p>
    <w:p w14:paraId="7CA2BE2D" w14:textId="77777777" w:rsidR="003C29D4" w:rsidRPr="005E25B7" w:rsidRDefault="003C29D4" w:rsidP="003C29D4">
      <w:pPr>
        <w:pStyle w:val="ListParagraph"/>
        <w:numPr>
          <w:ilvl w:val="0"/>
          <w:numId w:val="18"/>
        </w:numPr>
        <w:jc w:val="both"/>
        <w:rPr>
          <w:rFonts w:cstheme="minorHAnsi"/>
          <w:sz w:val="22"/>
          <w:szCs w:val="22"/>
        </w:rPr>
      </w:pPr>
      <w:r w:rsidRPr="005E25B7">
        <w:rPr>
          <w:rFonts w:cstheme="minorHAnsi"/>
          <w:sz w:val="22"/>
          <w:szCs w:val="22"/>
        </w:rPr>
        <w:t>PRAC suizvjestitelj u arbitražnom postupku prema čl. 31 Direktive 2001/83/EZ za lijekove koji sadrže kombinaciju djelatnih tvari „klormadinon, nomegestrol“</w:t>
      </w:r>
    </w:p>
    <w:p w14:paraId="0A66C1A2" w14:textId="77777777" w:rsidR="003C29D4" w:rsidRPr="0051704B" w:rsidRDefault="003C29D4" w:rsidP="003C29D4">
      <w:pPr>
        <w:pStyle w:val="ListParagraph"/>
        <w:numPr>
          <w:ilvl w:val="0"/>
          <w:numId w:val="18"/>
        </w:numPr>
        <w:jc w:val="both"/>
        <w:rPr>
          <w:rFonts w:cstheme="minorHAnsi"/>
        </w:rPr>
      </w:pPr>
      <w:r w:rsidRPr="005E25B7">
        <w:rPr>
          <w:rFonts w:cstheme="minorHAnsi"/>
          <w:sz w:val="22"/>
          <w:szCs w:val="22"/>
        </w:rPr>
        <w:t xml:space="preserve">PRAC suizvjestitelj u arbitražnom postupku prema čl. 31 Direktive 2001/83/EZ za lijekove inhibitore Janus kinaze (JAK) </w:t>
      </w:r>
    </w:p>
    <w:p w14:paraId="231F0BF1" w14:textId="77777777" w:rsidR="003C29D4" w:rsidRPr="0051704B" w:rsidRDefault="003C29D4" w:rsidP="003C29D4">
      <w:pPr>
        <w:pStyle w:val="ListParagraph"/>
        <w:numPr>
          <w:ilvl w:val="0"/>
          <w:numId w:val="18"/>
        </w:numPr>
        <w:rPr>
          <w:rFonts w:cstheme="minorHAnsi"/>
          <w:sz w:val="22"/>
          <w:szCs w:val="22"/>
        </w:rPr>
      </w:pPr>
      <w:r w:rsidRPr="0051704B">
        <w:rPr>
          <w:rFonts w:cstheme="minorHAnsi"/>
          <w:sz w:val="22"/>
          <w:szCs w:val="22"/>
        </w:rPr>
        <w:t xml:space="preserve">PRAC izvjestitelj u arbitražnom postupku prema čl. 107i Direktive 2001/83/EZ za lijekove koji sadrže folkodin </w:t>
      </w:r>
    </w:p>
    <w:p w14:paraId="7919D6D8" w14:textId="77777777" w:rsidR="003C29D4" w:rsidRPr="00370003" w:rsidRDefault="003C29D4" w:rsidP="003C29D4">
      <w:pPr>
        <w:pStyle w:val="ListParagraph"/>
        <w:numPr>
          <w:ilvl w:val="0"/>
          <w:numId w:val="18"/>
        </w:numPr>
        <w:rPr>
          <w:rFonts w:cstheme="minorHAnsi"/>
          <w:sz w:val="22"/>
          <w:szCs w:val="22"/>
        </w:rPr>
      </w:pPr>
      <w:r w:rsidRPr="00370003">
        <w:rPr>
          <w:rFonts w:cstheme="minorHAnsi"/>
          <w:sz w:val="22"/>
          <w:szCs w:val="22"/>
        </w:rPr>
        <w:t>PRAC izvjestitelj za  ocjenu periodičkog izvješća iz post-autorizacijske sigurnosne studije koja se provodi za centralizirano odobren lijek Ketoconazole HRA Pharma (ketokonazol; HRA Pharma)</w:t>
      </w:r>
    </w:p>
    <w:p w14:paraId="6F540272" w14:textId="77777777" w:rsidR="003C29D4" w:rsidRDefault="003C29D4" w:rsidP="003C29D4">
      <w:pPr>
        <w:pStyle w:val="ListParagraph"/>
        <w:numPr>
          <w:ilvl w:val="0"/>
          <w:numId w:val="18"/>
        </w:numPr>
        <w:jc w:val="both"/>
        <w:rPr>
          <w:rFonts w:eastAsiaTheme="minorHAnsi" w:cstheme="minorHAnsi"/>
          <w:sz w:val="22"/>
          <w:szCs w:val="22"/>
        </w:rPr>
      </w:pPr>
      <w:r w:rsidRPr="00370003">
        <w:rPr>
          <w:rFonts w:eastAsiaTheme="minorHAnsi" w:cstheme="minorHAnsi"/>
          <w:sz w:val="22"/>
          <w:szCs w:val="22"/>
        </w:rPr>
        <w:t>PRAC izvjestitelj za ocjen</w:t>
      </w:r>
      <w:r>
        <w:rPr>
          <w:rFonts w:eastAsiaTheme="minorHAnsi" w:cstheme="minorHAnsi"/>
          <w:sz w:val="22"/>
          <w:szCs w:val="22"/>
        </w:rPr>
        <w:t>u</w:t>
      </w:r>
      <w:r w:rsidRPr="00370003">
        <w:rPr>
          <w:rFonts w:eastAsiaTheme="minorHAnsi" w:cstheme="minorHAnsi"/>
          <w:sz w:val="22"/>
          <w:szCs w:val="22"/>
        </w:rPr>
        <w:t xml:space="preserve"> plana upravljanja rizicima (RMP) u centraliziranom postupku odobrenja za lijek Calquence (akalabrutinib)</w:t>
      </w:r>
    </w:p>
    <w:p w14:paraId="04EEB180" w14:textId="77777777" w:rsidR="003C29D4" w:rsidRDefault="003C29D4" w:rsidP="003C29D4">
      <w:pPr>
        <w:pStyle w:val="ListParagraph"/>
        <w:numPr>
          <w:ilvl w:val="0"/>
          <w:numId w:val="18"/>
        </w:numPr>
        <w:jc w:val="both"/>
        <w:rPr>
          <w:rFonts w:eastAsiaTheme="minorHAnsi" w:cstheme="minorHAnsi"/>
          <w:sz w:val="22"/>
          <w:szCs w:val="22"/>
        </w:rPr>
      </w:pPr>
      <w:r w:rsidRPr="00370003">
        <w:rPr>
          <w:rFonts w:eastAsiaTheme="minorHAnsi" w:cstheme="minorHAnsi"/>
          <w:sz w:val="22"/>
          <w:szCs w:val="22"/>
        </w:rPr>
        <w:t>PRAC izvjestitelj za ocjen</w:t>
      </w:r>
      <w:r>
        <w:rPr>
          <w:rFonts w:eastAsiaTheme="minorHAnsi" w:cstheme="minorHAnsi"/>
          <w:sz w:val="22"/>
          <w:szCs w:val="22"/>
        </w:rPr>
        <w:t>u</w:t>
      </w:r>
      <w:r w:rsidRPr="00370003">
        <w:rPr>
          <w:rFonts w:eastAsiaTheme="minorHAnsi" w:cstheme="minorHAnsi"/>
          <w:sz w:val="22"/>
          <w:szCs w:val="22"/>
        </w:rPr>
        <w:t xml:space="preserve"> plana upravljanja rizicima (RMP) </w:t>
      </w:r>
      <w:r w:rsidRPr="0069794D">
        <w:rPr>
          <w:rFonts w:eastAsiaTheme="minorHAnsi" w:cstheme="minorHAnsi"/>
          <w:sz w:val="22"/>
          <w:szCs w:val="22"/>
        </w:rPr>
        <w:t xml:space="preserve">u postupku izmjene odobrenja za centralizirano odobren lijek </w:t>
      </w:r>
      <w:r>
        <w:rPr>
          <w:rFonts w:cstheme="minorHAnsi"/>
          <w:sz w:val="22"/>
          <w:szCs w:val="22"/>
        </w:rPr>
        <w:t>Qinlock (ripretinib)</w:t>
      </w:r>
    </w:p>
    <w:p w14:paraId="541C2622" w14:textId="77777777" w:rsidR="003C29D4" w:rsidRPr="00370003" w:rsidRDefault="003C29D4" w:rsidP="003C29D4">
      <w:pPr>
        <w:pStyle w:val="ListParagraph"/>
        <w:numPr>
          <w:ilvl w:val="0"/>
          <w:numId w:val="18"/>
        </w:numPr>
        <w:jc w:val="both"/>
        <w:rPr>
          <w:rFonts w:eastAsiaTheme="minorHAnsi" w:cstheme="minorHAnsi"/>
          <w:sz w:val="22"/>
          <w:szCs w:val="22"/>
        </w:rPr>
      </w:pPr>
      <w:r w:rsidRPr="00370003">
        <w:rPr>
          <w:rFonts w:eastAsiaTheme="minorHAnsi" w:cstheme="minorHAnsi"/>
          <w:sz w:val="22"/>
          <w:szCs w:val="22"/>
        </w:rPr>
        <w:t xml:space="preserve">PRAC izvjestitelj za </w:t>
      </w:r>
      <w:r>
        <w:rPr>
          <w:rFonts w:eastAsiaTheme="minorHAnsi" w:cstheme="minorHAnsi"/>
          <w:sz w:val="22"/>
          <w:szCs w:val="22"/>
        </w:rPr>
        <w:t xml:space="preserve">2 </w:t>
      </w:r>
      <w:r w:rsidRPr="00370003">
        <w:rPr>
          <w:rFonts w:eastAsiaTheme="minorHAnsi" w:cstheme="minorHAnsi"/>
          <w:sz w:val="22"/>
          <w:szCs w:val="22"/>
        </w:rPr>
        <w:t>ocjen</w:t>
      </w:r>
      <w:r>
        <w:rPr>
          <w:rFonts w:eastAsiaTheme="minorHAnsi" w:cstheme="minorHAnsi"/>
          <w:sz w:val="22"/>
          <w:szCs w:val="22"/>
        </w:rPr>
        <w:t>e</w:t>
      </w:r>
      <w:r w:rsidRPr="00370003">
        <w:rPr>
          <w:rFonts w:eastAsiaTheme="minorHAnsi" w:cstheme="minorHAnsi"/>
          <w:sz w:val="22"/>
          <w:szCs w:val="22"/>
        </w:rPr>
        <w:t xml:space="preserve"> plana upravljanja rizicima (RMP) </w:t>
      </w:r>
      <w:r w:rsidRPr="00237446">
        <w:rPr>
          <w:rFonts w:eastAsiaTheme="minorHAnsi" w:cstheme="minorHAnsi"/>
          <w:sz w:val="22"/>
          <w:szCs w:val="22"/>
        </w:rPr>
        <w:t xml:space="preserve">u postupku izmjene odobrenja </w:t>
      </w:r>
      <w:r w:rsidRPr="00370003">
        <w:rPr>
          <w:rFonts w:eastAsiaTheme="minorHAnsi" w:cstheme="minorHAnsi"/>
          <w:sz w:val="22"/>
          <w:szCs w:val="22"/>
        </w:rPr>
        <w:t xml:space="preserve">za </w:t>
      </w:r>
      <w:r>
        <w:rPr>
          <w:rFonts w:eastAsiaTheme="minorHAnsi" w:cstheme="minorHAnsi"/>
          <w:sz w:val="22"/>
          <w:szCs w:val="22"/>
        </w:rPr>
        <w:t xml:space="preserve">centralizirano odobren </w:t>
      </w:r>
      <w:r w:rsidRPr="00370003">
        <w:rPr>
          <w:rFonts w:eastAsiaTheme="minorHAnsi" w:cstheme="minorHAnsi"/>
          <w:sz w:val="22"/>
          <w:szCs w:val="22"/>
        </w:rPr>
        <w:t>lijek Calquence (akalabrutinib</w:t>
      </w:r>
      <w:r>
        <w:rPr>
          <w:rFonts w:eastAsiaTheme="minorHAnsi" w:cstheme="minorHAnsi"/>
          <w:sz w:val="22"/>
          <w:szCs w:val="22"/>
        </w:rPr>
        <w:t>)</w:t>
      </w:r>
    </w:p>
    <w:p w14:paraId="56EFCDC0" w14:textId="77777777" w:rsidR="003C29D4" w:rsidRPr="005E25B7" w:rsidRDefault="003C29D4" w:rsidP="003C29D4">
      <w:pPr>
        <w:pStyle w:val="ListParagraph"/>
        <w:numPr>
          <w:ilvl w:val="0"/>
          <w:numId w:val="18"/>
        </w:numPr>
        <w:rPr>
          <w:rFonts w:cstheme="minorHAnsi"/>
          <w:sz w:val="22"/>
          <w:szCs w:val="22"/>
        </w:rPr>
      </w:pPr>
      <w:r w:rsidRPr="005E25B7">
        <w:rPr>
          <w:rFonts w:cstheme="minorHAnsi"/>
          <w:sz w:val="22"/>
          <w:szCs w:val="22"/>
        </w:rPr>
        <w:t>PRAC izvjestitelj za</w:t>
      </w:r>
      <w:r>
        <w:rPr>
          <w:rFonts w:cstheme="minorHAnsi"/>
          <w:sz w:val="22"/>
          <w:szCs w:val="22"/>
        </w:rPr>
        <w:t xml:space="preserve"> 2</w:t>
      </w:r>
      <w:r w:rsidRPr="005E25B7">
        <w:rPr>
          <w:rFonts w:cstheme="minorHAnsi"/>
          <w:sz w:val="22"/>
          <w:szCs w:val="22"/>
        </w:rPr>
        <w:t xml:space="preserve"> ocjene plana upravljanja rizicima (RMP) </w:t>
      </w:r>
      <w:r w:rsidRPr="00237446">
        <w:rPr>
          <w:rFonts w:cstheme="minorHAnsi"/>
          <w:sz w:val="22"/>
          <w:szCs w:val="22"/>
        </w:rPr>
        <w:t xml:space="preserve">u postupku izmjene odobrenja </w:t>
      </w:r>
      <w:r w:rsidRPr="005E25B7">
        <w:rPr>
          <w:rFonts w:cstheme="minorHAnsi"/>
          <w:sz w:val="22"/>
          <w:szCs w:val="22"/>
        </w:rPr>
        <w:t xml:space="preserve">za centralizirano odobren lijek </w:t>
      </w:r>
      <w:r w:rsidRPr="005E25B7">
        <w:rPr>
          <w:bCs/>
          <w:sz w:val="22"/>
          <w:szCs w:val="22"/>
        </w:rPr>
        <w:t>Ofev (nintedanib)</w:t>
      </w:r>
    </w:p>
    <w:p w14:paraId="48B53210" w14:textId="77777777" w:rsidR="003C29D4" w:rsidRPr="00370003" w:rsidRDefault="003C29D4" w:rsidP="003C29D4">
      <w:pPr>
        <w:pStyle w:val="ListParagraph"/>
        <w:numPr>
          <w:ilvl w:val="0"/>
          <w:numId w:val="18"/>
        </w:numPr>
        <w:rPr>
          <w:rFonts w:cstheme="minorHAnsi"/>
          <w:sz w:val="22"/>
          <w:szCs w:val="22"/>
        </w:rPr>
      </w:pPr>
      <w:r w:rsidRPr="00370003">
        <w:rPr>
          <w:rFonts w:cstheme="minorHAnsi"/>
          <w:sz w:val="22"/>
          <w:szCs w:val="22"/>
        </w:rPr>
        <w:t xml:space="preserve">PRAC izvjestitelj za </w:t>
      </w:r>
      <w:r>
        <w:rPr>
          <w:rFonts w:cstheme="minorHAnsi"/>
          <w:sz w:val="22"/>
          <w:szCs w:val="22"/>
        </w:rPr>
        <w:t xml:space="preserve">5 </w:t>
      </w:r>
      <w:r w:rsidRPr="00370003">
        <w:rPr>
          <w:rFonts w:cstheme="minorHAnsi"/>
          <w:sz w:val="22"/>
          <w:szCs w:val="22"/>
        </w:rPr>
        <w:t>ocjen</w:t>
      </w:r>
      <w:r>
        <w:rPr>
          <w:rFonts w:cstheme="minorHAnsi"/>
          <w:sz w:val="22"/>
          <w:szCs w:val="22"/>
        </w:rPr>
        <w:t>a</w:t>
      </w:r>
      <w:r w:rsidRPr="00370003">
        <w:rPr>
          <w:rFonts w:cstheme="minorHAnsi"/>
          <w:sz w:val="22"/>
          <w:szCs w:val="22"/>
        </w:rPr>
        <w:t xml:space="preserve"> plana upravljanja rizicima (RMP) u postupku izmjene odobrenja za centralizirano odobren lijek</w:t>
      </w:r>
      <w:r w:rsidRPr="00370003" w:rsidDel="00B92ABF">
        <w:rPr>
          <w:rFonts w:cstheme="minorHAnsi"/>
          <w:sz w:val="22"/>
          <w:szCs w:val="22"/>
        </w:rPr>
        <w:t xml:space="preserve"> </w:t>
      </w:r>
      <w:r w:rsidRPr="00370003">
        <w:rPr>
          <w:rFonts w:cstheme="minorHAnsi"/>
          <w:sz w:val="22"/>
          <w:szCs w:val="22"/>
        </w:rPr>
        <w:t xml:space="preserve">Rinvoq (upadacitinib) </w:t>
      </w:r>
    </w:p>
    <w:p w14:paraId="6A4E7E8E"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 xml:space="preserve">PRAC izvjestitelj za </w:t>
      </w:r>
      <w:r>
        <w:rPr>
          <w:rFonts w:cstheme="minorHAnsi"/>
          <w:sz w:val="22"/>
          <w:szCs w:val="22"/>
        </w:rPr>
        <w:t>7</w:t>
      </w:r>
      <w:r w:rsidRPr="005E25B7">
        <w:rPr>
          <w:rFonts w:cstheme="minorHAnsi"/>
          <w:sz w:val="22"/>
          <w:szCs w:val="22"/>
        </w:rPr>
        <w:t xml:space="preserve"> </w:t>
      </w:r>
      <w:r w:rsidRPr="00370003">
        <w:rPr>
          <w:rFonts w:cstheme="minorHAnsi"/>
          <w:sz w:val="22"/>
          <w:szCs w:val="22"/>
        </w:rPr>
        <w:t>ocjen</w:t>
      </w:r>
      <w:r>
        <w:rPr>
          <w:rFonts w:cstheme="minorHAnsi"/>
          <w:sz w:val="22"/>
          <w:szCs w:val="22"/>
        </w:rPr>
        <w:t>a</w:t>
      </w:r>
      <w:r w:rsidRPr="00370003">
        <w:rPr>
          <w:rFonts w:cstheme="minorHAnsi"/>
          <w:sz w:val="22"/>
          <w:szCs w:val="22"/>
        </w:rPr>
        <w:t xml:space="preserve"> plana upravljanja rizicima (RMP) u postupku izmjene odobrenja za centralizirano odobren lijek Imbruvica (ibrutinib) </w:t>
      </w:r>
    </w:p>
    <w:p w14:paraId="6059F942" w14:textId="77777777" w:rsidR="003C29D4" w:rsidRDefault="003C29D4" w:rsidP="003C29D4">
      <w:pPr>
        <w:pStyle w:val="ListParagraph"/>
        <w:numPr>
          <w:ilvl w:val="0"/>
          <w:numId w:val="18"/>
        </w:numPr>
        <w:rPr>
          <w:rFonts w:cstheme="minorHAnsi"/>
          <w:sz w:val="22"/>
          <w:szCs w:val="22"/>
        </w:rPr>
      </w:pPr>
      <w:r w:rsidRPr="000C4F51">
        <w:rPr>
          <w:rFonts w:cstheme="minorHAnsi"/>
          <w:sz w:val="22"/>
          <w:szCs w:val="22"/>
        </w:rPr>
        <w:t>PRAC izvjestitelj za ocjenu plana upravljanja rizicima (RMP) u postupku izmjene odobrenja za centralizirano odobren lijek Lorviqua (lorlatinib)</w:t>
      </w:r>
    </w:p>
    <w:p w14:paraId="76BC337D"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 xml:space="preserve">PRAC izvjestitelj za </w:t>
      </w:r>
      <w:r>
        <w:rPr>
          <w:rFonts w:cstheme="minorHAnsi"/>
          <w:sz w:val="22"/>
          <w:szCs w:val="22"/>
        </w:rPr>
        <w:t xml:space="preserve">2 </w:t>
      </w:r>
      <w:r w:rsidRPr="00370003">
        <w:rPr>
          <w:rFonts w:cstheme="minorHAnsi"/>
          <w:sz w:val="22"/>
          <w:szCs w:val="22"/>
        </w:rPr>
        <w:t>ocjen</w:t>
      </w:r>
      <w:r>
        <w:rPr>
          <w:rFonts w:cstheme="minorHAnsi"/>
          <w:sz w:val="22"/>
          <w:szCs w:val="22"/>
        </w:rPr>
        <w:t>e</w:t>
      </w:r>
      <w:r w:rsidRPr="00370003">
        <w:rPr>
          <w:rFonts w:cstheme="minorHAnsi"/>
          <w:sz w:val="22"/>
          <w:szCs w:val="22"/>
        </w:rPr>
        <w:t xml:space="preserve"> plana upravljanja rizicima (RMP) u postupku izmjene odobrenja za centralizirano odobren lijek</w:t>
      </w:r>
      <w:r>
        <w:rPr>
          <w:rFonts w:cstheme="minorHAnsi"/>
          <w:sz w:val="22"/>
          <w:szCs w:val="22"/>
        </w:rPr>
        <w:t xml:space="preserve"> Cibinqo (abrocitinib)</w:t>
      </w:r>
    </w:p>
    <w:p w14:paraId="2D102C6F" w14:textId="77777777" w:rsidR="003C29D4" w:rsidRPr="00237446" w:rsidRDefault="003C29D4" w:rsidP="003C29D4">
      <w:pPr>
        <w:pStyle w:val="ListParagraph"/>
        <w:numPr>
          <w:ilvl w:val="0"/>
          <w:numId w:val="18"/>
        </w:numPr>
        <w:rPr>
          <w:rFonts w:cstheme="minorHAnsi"/>
          <w:sz w:val="22"/>
          <w:szCs w:val="22"/>
        </w:rPr>
      </w:pPr>
      <w:r w:rsidRPr="00370003">
        <w:rPr>
          <w:sz w:val="22"/>
          <w:szCs w:val="22"/>
        </w:rPr>
        <w:t xml:space="preserve">PRAC izvjestitelj za </w:t>
      </w:r>
      <w:r>
        <w:rPr>
          <w:sz w:val="22"/>
          <w:szCs w:val="22"/>
        </w:rPr>
        <w:t xml:space="preserve">4 </w:t>
      </w:r>
      <w:r w:rsidRPr="00370003">
        <w:rPr>
          <w:sz w:val="22"/>
          <w:szCs w:val="22"/>
        </w:rPr>
        <w:t>ocjen</w:t>
      </w:r>
      <w:r>
        <w:rPr>
          <w:sz w:val="22"/>
          <w:szCs w:val="22"/>
        </w:rPr>
        <w:t>e</w:t>
      </w:r>
      <w:r w:rsidRPr="00370003">
        <w:rPr>
          <w:sz w:val="22"/>
          <w:szCs w:val="22"/>
        </w:rPr>
        <w:t xml:space="preserve"> protokola neintervencijsk</w:t>
      </w:r>
      <w:r>
        <w:rPr>
          <w:sz w:val="22"/>
          <w:szCs w:val="22"/>
        </w:rPr>
        <w:t>ih</w:t>
      </w:r>
      <w:r w:rsidRPr="00370003">
        <w:rPr>
          <w:sz w:val="22"/>
          <w:szCs w:val="22"/>
        </w:rPr>
        <w:t xml:space="preserve"> studij</w:t>
      </w:r>
      <w:r>
        <w:rPr>
          <w:sz w:val="22"/>
          <w:szCs w:val="22"/>
        </w:rPr>
        <w:t>a</w:t>
      </w:r>
      <w:r w:rsidRPr="00370003">
        <w:rPr>
          <w:sz w:val="22"/>
          <w:szCs w:val="22"/>
        </w:rPr>
        <w:t xml:space="preserve"> za centralizirano odobren lijek Rinvoq (upadacitinib)</w:t>
      </w:r>
    </w:p>
    <w:p w14:paraId="60857910" w14:textId="77777777" w:rsidR="003C29D4" w:rsidRPr="00370003" w:rsidRDefault="003C29D4" w:rsidP="003C29D4">
      <w:pPr>
        <w:pStyle w:val="ListParagraph"/>
        <w:numPr>
          <w:ilvl w:val="0"/>
          <w:numId w:val="18"/>
        </w:numPr>
        <w:rPr>
          <w:rFonts w:cstheme="minorHAnsi"/>
          <w:sz w:val="22"/>
          <w:szCs w:val="22"/>
        </w:rPr>
      </w:pPr>
      <w:r w:rsidRPr="00370003">
        <w:rPr>
          <w:rFonts w:cstheme="minorHAnsi"/>
          <w:sz w:val="22"/>
          <w:szCs w:val="22"/>
        </w:rPr>
        <w:t xml:space="preserve">PRAC izvjestitelj za </w:t>
      </w:r>
      <w:r>
        <w:rPr>
          <w:rFonts w:cstheme="minorHAnsi"/>
          <w:sz w:val="22"/>
          <w:szCs w:val="22"/>
        </w:rPr>
        <w:t>3</w:t>
      </w:r>
      <w:r w:rsidRPr="005E25B7">
        <w:rPr>
          <w:rFonts w:cstheme="minorHAnsi"/>
          <w:sz w:val="22"/>
          <w:szCs w:val="22"/>
        </w:rPr>
        <w:t xml:space="preserve"> </w:t>
      </w:r>
      <w:r w:rsidRPr="00370003">
        <w:rPr>
          <w:rFonts w:cstheme="minorHAnsi"/>
          <w:sz w:val="22"/>
          <w:szCs w:val="22"/>
        </w:rPr>
        <w:t>ocjen</w:t>
      </w:r>
      <w:r w:rsidRPr="005E25B7">
        <w:rPr>
          <w:rFonts w:cstheme="minorHAnsi"/>
          <w:sz w:val="22"/>
          <w:szCs w:val="22"/>
        </w:rPr>
        <w:t>e protokola</w:t>
      </w:r>
      <w:r w:rsidRPr="00370003">
        <w:rPr>
          <w:rFonts w:cstheme="minorHAnsi"/>
          <w:sz w:val="22"/>
          <w:szCs w:val="22"/>
        </w:rPr>
        <w:t xml:space="preserve"> </w:t>
      </w:r>
      <w:r w:rsidRPr="005E25B7">
        <w:rPr>
          <w:rFonts w:cstheme="minorHAnsi"/>
          <w:sz w:val="22"/>
          <w:szCs w:val="22"/>
        </w:rPr>
        <w:t xml:space="preserve">neintervencijske </w:t>
      </w:r>
      <w:r w:rsidRPr="00370003">
        <w:rPr>
          <w:rFonts w:cstheme="minorHAnsi"/>
          <w:sz w:val="22"/>
          <w:szCs w:val="22"/>
        </w:rPr>
        <w:t xml:space="preserve">studije za centralizirano odobren lijek Calquence (acalabrutinib) </w:t>
      </w:r>
    </w:p>
    <w:p w14:paraId="7B823360" w14:textId="77777777" w:rsidR="003C29D4" w:rsidRPr="00B92ABF" w:rsidRDefault="003C29D4" w:rsidP="003C29D4">
      <w:pPr>
        <w:pStyle w:val="ListParagraph"/>
        <w:numPr>
          <w:ilvl w:val="0"/>
          <w:numId w:val="18"/>
        </w:numPr>
        <w:rPr>
          <w:rFonts w:cstheme="minorHAnsi"/>
          <w:sz w:val="22"/>
          <w:szCs w:val="22"/>
        </w:rPr>
      </w:pPr>
      <w:r w:rsidRPr="00370003">
        <w:rPr>
          <w:rFonts w:cstheme="minorHAnsi"/>
          <w:sz w:val="22"/>
          <w:szCs w:val="22"/>
        </w:rPr>
        <w:lastRenderedPageBreak/>
        <w:t xml:space="preserve">PRAC izvjestitelj za </w:t>
      </w:r>
      <w:r>
        <w:rPr>
          <w:rFonts w:cstheme="minorHAnsi"/>
          <w:sz w:val="22"/>
          <w:szCs w:val="22"/>
        </w:rPr>
        <w:t>4</w:t>
      </w:r>
      <w:r w:rsidRPr="005E25B7">
        <w:rPr>
          <w:rFonts w:cstheme="minorHAnsi"/>
          <w:sz w:val="22"/>
          <w:szCs w:val="22"/>
        </w:rPr>
        <w:t xml:space="preserve"> </w:t>
      </w:r>
      <w:r w:rsidRPr="00370003">
        <w:rPr>
          <w:rFonts w:cstheme="minorHAnsi"/>
          <w:sz w:val="22"/>
          <w:szCs w:val="22"/>
        </w:rPr>
        <w:t>ocjen</w:t>
      </w:r>
      <w:r w:rsidRPr="005E25B7">
        <w:rPr>
          <w:rFonts w:cstheme="minorHAnsi"/>
          <w:sz w:val="22"/>
          <w:szCs w:val="22"/>
        </w:rPr>
        <w:t>e</w:t>
      </w:r>
      <w:r w:rsidRPr="00370003">
        <w:rPr>
          <w:rFonts w:cstheme="minorHAnsi"/>
          <w:sz w:val="22"/>
          <w:szCs w:val="22"/>
        </w:rPr>
        <w:t xml:space="preserve"> protokola neintervencijske studij</w:t>
      </w:r>
      <w:r w:rsidRPr="005E25B7">
        <w:rPr>
          <w:rFonts w:cstheme="minorHAnsi"/>
          <w:sz w:val="22"/>
          <w:szCs w:val="22"/>
        </w:rPr>
        <w:t>e</w:t>
      </w:r>
      <w:r>
        <w:rPr>
          <w:rFonts w:cstheme="minorHAnsi"/>
          <w:sz w:val="22"/>
          <w:szCs w:val="22"/>
        </w:rPr>
        <w:t xml:space="preserve"> </w:t>
      </w:r>
      <w:r w:rsidRPr="00370003">
        <w:rPr>
          <w:rFonts w:cstheme="minorHAnsi"/>
          <w:sz w:val="22"/>
          <w:szCs w:val="22"/>
        </w:rPr>
        <w:t>za centralizirano</w:t>
      </w:r>
      <w:r w:rsidRPr="00370003">
        <w:rPr>
          <w:sz w:val="22"/>
          <w:szCs w:val="22"/>
        </w:rPr>
        <w:t xml:space="preserve"> odobren lijek Jyseleca (filgotinib) </w:t>
      </w:r>
    </w:p>
    <w:p w14:paraId="4CF9DE8A" w14:textId="77777777" w:rsidR="003C29D4" w:rsidRPr="00370003" w:rsidRDefault="003C29D4" w:rsidP="003C29D4">
      <w:pPr>
        <w:pStyle w:val="ListParagraph"/>
        <w:numPr>
          <w:ilvl w:val="0"/>
          <w:numId w:val="18"/>
        </w:numPr>
        <w:rPr>
          <w:rFonts w:cstheme="minorHAnsi"/>
          <w:sz w:val="22"/>
          <w:szCs w:val="22"/>
        </w:rPr>
      </w:pPr>
      <w:r w:rsidRPr="00370003">
        <w:rPr>
          <w:sz w:val="22"/>
          <w:szCs w:val="22"/>
        </w:rPr>
        <w:t>PRAC izvjestitelj za ocjenu PSUR-a za centralizirano odobren lijek Kyprolis (carfilzomib)</w:t>
      </w:r>
    </w:p>
    <w:p w14:paraId="28DB26EE" w14:textId="77777777" w:rsidR="003C29D4" w:rsidRPr="00370003" w:rsidRDefault="003C29D4" w:rsidP="003C29D4">
      <w:pPr>
        <w:pStyle w:val="ListParagraph"/>
        <w:numPr>
          <w:ilvl w:val="0"/>
          <w:numId w:val="18"/>
        </w:numPr>
        <w:rPr>
          <w:sz w:val="22"/>
          <w:szCs w:val="22"/>
        </w:rPr>
      </w:pPr>
      <w:r w:rsidRPr="00370003">
        <w:rPr>
          <w:sz w:val="22"/>
          <w:szCs w:val="22"/>
        </w:rPr>
        <w:t xml:space="preserve">PRAC izvjestitelj za ocjenu </w:t>
      </w:r>
      <w:r>
        <w:rPr>
          <w:sz w:val="22"/>
          <w:szCs w:val="22"/>
        </w:rPr>
        <w:t xml:space="preserve">2 </w:t>
      </w:r>
      <w:r w:rsidRPr="00370003">
        <w:rPr>
          <w:sz w:val="22"/>
          <w:szCs w:val="22"/>
        </w:rPr>
        <w:t>PSUR-a za centralizirano odobren lijek Inbrija (levodopa)</w:t>
      </w:r>
    </w:p>
    <w:p w14:paraId="7A714748" w14:textId="77777777" w:rsidR="003C29D4" w:rsidRPr="00370003" w:rsidRDefault="003C29D4" w:rsidP="003C29D4">
      <w:pPr>
        <w:pStyle w:val="ListParagraph"/>
        <w:numPr>
          <w:ilvl w:val="0"/>
          <w:numId w:val="18"/>
        </w:numPr>
        <w:rPr>
          <w:rFonts w:cstheme="minorHAnsi"/>
          <w:sz w:val="22"/>
          <w:szCs w:val="22"/>
        </w:rPr>
      </w:pPr>
      <w:r w:rsidRPr="00370003">
        <w:rPr>
          <w:rFonts w:cstheme="minorHAnsi"/>
          <w:sz w:val="22"/>
          <w:szCs w:val="22"/>
        </w:rPr>
        <w:t xml:space="preserve">PRAC izvjestitelj za ocjenu </w:t>
      </w:r>
      <w:r>
        <w:rPr>
          <w:rFonts w:cstheme="minorHAnsi"/>
          <w:sz w:val="22"/>
          <w:szCs w:val="22"/>
        </w:rPr>
        <w:t xml:space="preserve">2 </w:t>
      </w:r>
      <w:r w:rsidRPr="00370003">
        <w:rPr>
          <w:rFonts w:cstheme="minorHAnsi"/>
          <w:sz w:val="22"/>
          <w:szCs w:val="22"/>
        </w:rPr>
        <w:t>PSUR-a za centralizirano odobren lijek Quofenix (delafloxacin)</w:t>
      </w:r>
    </w:p>
    <w:p w14:paraId="66C898A7"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PRAC izvjestitelj za ocjenu PSUR-a za centralizirano odobren lijek Odomzo (sonidegib)</w:t>
      </w:r>
    </w:p>
    <w:p w14:paraId="3895367B" w14:textId="77777777" w:rsidR="003C29D4" w:rsidRPr="00370003" w:rsidRDefault="003C29D4" w:rsidP="003C29D4">
      <w:pPr>
        <w:pStyle w:val="ListParagraph"/>
        <w:numPr>
          <w:ilvl w:val="0"/>
          <w:numId w:val="18"/>
        </w:numPr>
        <w:rPr>
          <w:rFonts w:cstheme="minorHAnsi"/>
          <w:sz w:val="22"/>
          <w:szCs w:val="22"/>
        </w:rPr>
      </w:pPr>
      <w:r w:rsidRPr="00370003">
        <w:rPr>
          <w:sz w:val="22"/>
          <w:szCs w:val="22"/>
        </w:rPr>
        <w:t>PRAC izvjestitelj za ocjenu PSUR-a za centralizirano odobren lijek</w:t>
      </w:r>
      <w:r>
        <w:rPr>
          <w:sz w:val="22"/>
          <w:szCs w:val="22"/>
        </w:rPr>
        <w:t xml:space="preserve"> Cibinqo (abrocitinib)</w:t>
      </w:r>
    </w:p>
    <w:p w14:paraId="4F57D12B" w14:textId="77777777" w:rsidR="003C29D4" w:rsidRPr="00370003" w:rsidRDefault="003C29D4" w:rsidP="003C29D4">
      <w:pPr>
        <w:pStyle w:val="ListParagraph"/>
        <w:numPr>
          <w:ilvl w:val="0"/>
          <w:numId w:val="18"/>
        </w:numPr>
        <w:rPr>
          <w:rFonts w:cstheme="minorHAnsi"/>
          <w:sz w:val="22"/>
          <w:szCs w:val="22"/>
        </w:rPr>
      </w:pPr>
      <w:r w:rsidRPr="00370003">
        <w:rPr>
          <w:rFonts w:cstheme="minorHAnsi"/>
          <w:sz w:val="22"/>
          <w:szCs w:val="22"/>
        </w:rPr>
        <w:t xml:space="preserve">PRAC izvjestitelj za ocjenu PSUR-a za nacionalno odobrene lijekove koje sadrže kombinaciju triglicerida kao djelatnih tvari </w:t>
      </w:r>
    </w:p>
    <w:p w14:paraId="77003935" w14:textId="77777777" w:rsidR="003C29D4" w:rsidRPr="00370003" w:rsidRDefault="003C29D4" w:rsidP="003C29D4">
      <w:pPr>
        <w:pStyle w:val="ListParagraph"/>
        <w:numPr>
          <w:ilvl w:val="0"/>
          <w:numId w:val="18"/>
        </w:numPr>
        <w:rPr>
          <w:rFonts w:cstheme="minorHAnsi"/>
          <w:sz w:val="22"/>
          <w:szCs w:val="22"/>
        </w:rPr>
      </w:pPr>
      <w:r w:rsidRPr="00370003">
        <w:rPr>
          <w:rFonts w:cstheme="minorHAnsi"/>
          <w:sz w:val="22"/>
          <w:szCs w:val="22"/>
        </w:rPr>
        <w:t xml:space="preserve">PRAC izvjestitelj za ocjenu PSUR-a za nacionalno odobrene lijekove koje sadrže kombinaciju djelatnih tvari </w:t>
      </w:r>
      <w:r>
        <w:rPr>
          <w:rFonts w:cstheme="minorHAnsi"/>
          <w:sz w:val="22"/>
          <w:szCs w:val="22"/>
        </w:rPr>
        <w:t xml:space="preserve"> „biz</w:t>
      </w:r>
      <w:r w:rsidRPr="00370003">
        <w:rPr>
          <w:rFonts w:cstheme="minorHAnsi"/>
          <w:sz w:val="22"/>
          <w:szCs w:val="22"/>
        </w:rPr>
        <w:t xml:space="preserve">mut, metronidazol, tetraciklin“ </w:t>
      </w:r>
    </w:p>
    <w:p w14:paraId="5E9F973F" w14:textId="77777777" w:rsidR="003C29D4" w:rsidRPr="00370003" w:rsidRDefault="003C29D4" w:rsidP="003C29D4">
      <w:pPr>
        <w:pStyle w:val="ListParagraph"/>
        <w:numPr>
          <w:ilvl w:val="0"/>
          <w:numId w:val="18"/>
        </w:numPr>
        <w:rPr>
          <w:rFonts w:cstheme="minorHAnsi"/>
          <w:sz w:val="22"/>
          <w:szCs w:val="22"/>
        </w:rPr>
      </w:pPr>
      <w:r w:rsidRPr="00370003">
        <w:rPr>
          <w:rFonts w:cstheme="minorHAnsi"/>
          <w:sz w:val="22"/>
          <w:szCs w:val="22"/>
        </w:rPr>
        <w:t xml:space="preserve">PRAC izvjestitelj za </w:t>
      </w:r>
      <w:r>
        <w:rPr>
          <w:rFonts w:cstheme="minorHAnsi"/>
          <w:sz w:val="22"/>
          <w:szCs w:val="22"/>
        </w:rPr>
        <w:t xml:space="preserve">2 </w:t>
      </w:r>
      <w:r w:rsidRPr="00370003">
        <w:rPr>
          <w:rFonts w:cstheme="minorHAnsi"/>
          <w:sz w:val="22"/>
          <w:szCs w:val="22"/>
        </w:rPr>
        <w:t>ocjen</w:t>
      </w:r>
      <w:r>
        <w:rPr>
          <w:rFonts w:cstheme="minorHAnsi"/>
          <w:sz w:val="22"/>
          <w:szCs w:val="22"/>
        </w:rPr>
        <w:t>e</w:t>
      </w:r>
      <w:r w:rsidRPr="00370003">
        <w:rPr>
          <w:rFonts w:cstheme="minorHAnsi"/>
          <w:sz w:val="22"/>
          <w:szCs w:val="22"/>
        </w:rPr>
        <w:t xml:space="preserve"> PSUR-a za centralizirano odobren lijek R</w:t>
      </w:r>
      <w:r>
        <w:rPr>
          <w:rFonts w:cstheme="minorHAnsi"/>
          <w:sz w:val="22"/>
          <w:szCs w:val="22"/>
        </w:rPr>
        <w:t>invoq</w:t>
      </w:r>
      <w:r w:rsidRPr="00370003">
        <w:rPr>
          <w:rFonts w:cstheme="minorHAnsi"/>
          <w:sz w:val="22"/>
          <w:szCs w:val="22"/>
        </w:rPr>
        <w:t xml:space="preserve"> (upadacitinib)</w:t>
      </w:r>
    </w:p>
    <w:p w14:paraId="2B7A226E" w14:textId="77777777" w:rsidR="003C29D4" w:rsidRPr="00370003" w:rsidRDefault="003C29D4" w:rsidP="003C29D4">
      <w:pPr>
        <w:pStyle w:val="ListParagraph"/>
        <w:numPr>
          <w:ilvl w:val="0"/>
          <w:numId w:val="18"/>
        </w:numPr>
        <w:jc w:val="both"/>
        <w:rPr>
          <w:rFonts w:eastAsiaTheme="minorHAnsi" w:cstheme="minorHAnsi"/>
          <w:sz w:val="22"/>
          <w:szCs w:val="22"/>
        </w:rPr>
      </w:pPr>
      <w:r w:rsidRPr="00370003">
        <w:rPr>
          <w:rFonts w:eastAsiaTheme="minorHAnsi" w:cstheme="minorHAnsi"/>
          <w:sz w:val="22"/>
          <w:szCs w:val="22"/>
        </w:rPr>
        <w:t xml:space="preserve">PRAC izvjestitelj </w:t>
      </w:r>
      <w:r w:rsidRPr="00370003">
        <w:rPr>
          <w:rFonts w:cstheme="minorHAnsi"/>
          <w:sz w:val="22"/>
          <w:szCs w:val="22"/>
        </w:rPr>
        <w:t xml:space="preserve">za </w:t>
      </w:r>
      <w:r>
        <w:rPr>
          <w:rFonts w:cstheme="minorHAnsi"/>
          <w:sz w:val="22"/>
          <w:szCs w:val="22"/>
        </w:rPr>
        <w:t xml:space="preserve">2 </w:t>
      </w:r>
      <w:r w:rsidRPr="00370003">
        <w:rPr>
          <w:rFonts w:cstheme="minorHAnsi"/>
          <w:sz w:val="22"/>
          <w:szCs w:val="22"/>
        </w:rPr>
        <w:t>ocjen</w:t>
      </w:r>
      <w:r>
        <w:rPr>
          <w:rFonts w:cstheme="minorHAnsi"/>
          <w:sz w:val="22"/>
          <w:szCs w:val="22"/>
        </w:rPr>
        <w:t>e</w:t>
      </w:r>
      <w:r w:rsidRPr="00370003">
        <w:rPr>
          <w:rFonts w:cstheme="minorHAnsi"/>
          <w:sz w:val="22"/>
          <w:szCs w:val="22"/>
        </w:rPr>
        <w:t xml:space="preserve"> PSUR-a za centralizirano odobren lijek </w:t>
      </w:r>
      <w:r w:rsidRPr="00370003">
        <w:rPr>
          <w:rFonts w:eastAsiaTheme="minorHAnsi" w:cstheme="minorHAnsi"/>
          <w:sz w:val="22"/>
          <w:szCs w:val="22"/>
        </w:rPr>
        <w:t>Calquence (akalabrutinib)</w:t>
      </w:r>
    </w:p>
    <w:p w14:paraId="0787A7F0" w14:textId="77777777" w:rsidR="003C29D4" w:rsidRDefault="003C29D4" w:rsidP="003C29D4">
      <w:pPr>
        <w:pStyle w:val="ListParagraph"/>
        <w:numPr>
          <w:ilvl w:val="0"/>
          <w:numId w:val="18"/>
        </w:numPr>
        <w:rPr>
          <w:rFonts w:cstheme="minorHAnsi"/>
          <w:sz w:val="22"/>
          <w:szCs w:val="22"/>
        </w:rPr>
      </w:pPr>
      <w:r w:rsidRPr="00370003">
        <w:rPr>
          <w:rFonts w:eastAsiaTheme="minorHAnsi" w:cstheme="minorHAnsi"/>
          <w:sz w:val="22"/>
          <w:szCs w:val="22"/>
        </w:rPr>
        <w:t xml:space="preserve">PRAC izvjestitelj </w:t>
      </w:r>
      <w:r w:rsidRPr="00370003">
        <w:rPr>
          <w:rFonts w:cstheme="minorHAnsi"/>
          <w:sz w:val="22"/>
          <w:szCs w:val="22"/>
        </w:rPr>
        <w:t>za ocjenu PSUR-a za centralizirano odobren lijek</w:t>
      </w:r>
      <w:r>
        <w:rPr>
          <w:rFonts w:cstheme="minorHAnsi"/>
          <w:sz w:val="22"/>
          <w:szCs w:val="22"/>
        </w:rPr>
        <w:t xml:space="preserve"> Imbruvica (ibrutinib)</w:t>
      </w:r>
    </w:p>
    <w:p w14:paraId="7A424AB8" w14:textId="77777777" w:rsidR="003C29D4" w:rsidRDefault="003C29D4" w:rsidP="003C29D4">
      <w:pPr>
        <w:pStyle w:val="ListParagraph"/>
        <w:numPr>
          <w:ilvl w:val="0"/>
          <w:numId w:val="18"/>
        </w:numPr>
        <w:rPr>
          <w:rFonts w:cstheme="minorHAnsi"/>
          <w:sz w:val="22"/>
          <w:szCs w:val="22"/>
        </w:rPr>
      </w:pPr>
      <w:r w:rsidRPr="00370003">
        <w:rPr>
          <w:rFonts w:eastAsiaTheme="minorHAnsi" w:cstheme="minorHAnsi"/>
          <w:sz w:val="22"/>
          <w:szCs w:val="22"/>
        </w:rPr>
        <w:t xml:space="preserve">PRAC izvjestitelj </w:t>
      </w:r>
      <w:r w:rsidRPr="00370003">
        <w:rPr>
          <w:rFonts w:cstheme="minorHAnsi"/>
          <w:sz w:val="22"/>
          <w:szCs w:val="22"/>
        </w:rPr>
        <w:t>za ocjenu PSUR-a za centralizirano odobren lijek</w:t>
      </w:r>
      <w:r>
        <w:rPr>
          <w:rFonts w:cstheme="minorHAnsi"/>
          <w:sz w:val="22"/>
          <w:szCs w:val="22"/>
        </w:rPr>
        <w:t xml:space="preserve"> Qinlock (ripretinib)</w:t>
      </w:r>
    </w:p>
    <w:p w14:paraId="5C397F4F" w14:textId="77777777" w:rsidR="003C29D4" w:rsidRDefault="003C29D4" w:rsidP="003C29D4">
      <w:pPr>
        <w:pStyle w:val="ListParagraph"/>
        <w:numPr>
          <w:ilvl w:val="0"/>
          <w:numId w:val="18"/>
        </w:numPr>
        <w:rPr>
          <w:rFonts w:cstheme="minorHAnsi"/>
          <w:sz w:val="22"/>
          <w:szCs w:val="22"/>
        </w:rPr>
      </w:pPr>
      <w:r w:rsidRPr="00370003">
        <w:rPr>
          <w:rFonts w:eastAsiaTheme="minorHAnsi" w:cstheme="minorHAnsi"/>
          <w:sz w:val="22"/>
          <w:szCs w:val="22"/>
        </w:rPr>
        <w:t xml:space="preserve">PRAC izvjestitelj </w:t>
      </w:r>
      <w:r w:rsidRPr="00370003">
        <w:rPr>
          <w:rFonts w:cstheme="minorHAnsi"/>
          <w:sz w:val="22"/>
          <w:szCs w:val="22"/>
        </w:rPr>
        <w:t xml:space="preserve">za </w:t>
      </w:r>
      <w:r>
        <w:rPr>
          <w:rFonts w:cstheme="minorHAnsi"/>
          <w:sz w:val="22"/>
          <w:szCs w:val="22"/>
        </w:rPr>
        <w:t xml:space="preserve">2 </w:t>
      </w:r>
      <w:r w:rsidRPr="00370003">
        <w:rPr>
          <w:rFonts w:cstheme="minorHAnsi"/>
          <w:sz w:val="22"/>
          <w:szCs w:val="22"/>
        </w:rPr>
        <w:t>ocjen</w:t>
      </w:r>
      <w:r>
        <w:rPr>
          <w:rFonts w:cstheme="minorHAnsi"/>
          <w:sz w:val="22"/>
          <w:szCs w:val="22"/>
        </w:rPr>
        <w:t>e</w:t>
      </w:r>
      <w:r w:rsidRPr="00370003">
        <w:rPr>
          <w:rFonts w:cstheme="minorHAnsi"/>
          <w:sz w:val="22"/>
          <w:szCs w:val="22"/>
        </w:rPr>
        <w:t xml:space="preserve"> PSUR-a za centralizirano odobren lijek</w:t>
      </w:r>
      <w:r>
        <w:rPr>
          <w:rFonts w:cstheme="minorHAnsi"/>
          <w:sz w:val="22"/>
          <w:szCs w:val="22"/>
        </w:rPr>
        <w:t xml:space="preserve"> Ofev (nintedanib)</w:t>
      </w:r>
    </w:p>
    <w:p w14:paraId="24D5ED51" w14:textId="77777777" w:rsidR="003C29D4" w:rsidRDefault="003C29D4" w:rsidP="003C29D4">
      <w:pPr>
        <w:pStyle w:val="ListParagraph"/>
        <w:numPr>
          <w:ilvl w:val="0"/>
          <w:numId w:val="18"/>
        </w:numPr>
        <w:rPr>
          <w:rFonts w:cstheme="minorHAnsi"/>
          <w:sz w:val="22"/>
          <w:szCs w:val="22"/>
        </w:rPr>
      </w:pPr>
      <w:r w:rsidRPr="00370003">
        <w:rPr>
          <w:rFonts w:eastAsiaTheme="minorHAnsi" w:cstheme="minorHAnsi"/>
          <w:sz w:val="22"/>
          <w:szCs w:val="22"/>
        </w:rPr>
        <w:t xml:space="preserve">PRAC izvjestitelj </w:t>
      </w:r>
      <w:r w:rsidRPr="00370003">
        <w:rPr>
          <w:rFonts w:cstheme="minorHAnsi"/>
          <w:sz w:val="22"/>
          <w:szCs w:val="22"/>
        </w:rPr>
        <w:t>za ocjenu PSUR-a za centralizirano odobren lijek</w:t>
      </w:r>
      <w:r>
        <w:rPr>
          <w:rFonts w:cstheme="minorHAnsi"/>
          <w:sz w:val="22"/>
          <w:szCs w:val="22"/>
        </w:rPr>
        <w:t xml:space="preserve"> Ketoconazole HRA (ketokonazol)</w:t>
      </w:r>
    </w:p>
    <w:p w14:paraId="3DFDFA51"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PRAC izvjestitelj za ocjenu PSUR-a za nacionalno odobrene lijekove koje sadrže kombinaciju</w:t>
      </w:r>
      <w:r>
        <w:rPr>
          <w:rFonts w:cstheme="minorHAnsi"/>
          <w:sz w:val="22"/>
          <w:szCs w:val="22"/>
        </w:rPr>
        <w:t xml:space="preserve"> fosfolipida kao djelatnih tvari</w:t>
      </w:r>
    </w:p>
    <w:p w14:paraId="5378D09D" w14:textId="77777777" w:rsidR="003C29D4" w:rsidRPr="00B92ABF" w:rsidRDefault="003C29D4" w:rsidP="003C29D4">
      <w:pPr>
        <w:pStyle w:val="ListParagraph"/>
        <w:numPr>
          <w:ilvl w:val="0"/>
          <w:numId w:val="18"/>
        </w:numPr>
        <w:rPr>
          <w:rFonts w:cstheme="minorHAnsi"/>
          <w:sz w:val="22"/>
          <w:szCs w:val="22"/>
        </w:rPr>
      </w:pPr>
      <w:r w:rsidRPr="00370003">
        <w:rPr>
          <w:rFonts w:eastAsiaTheme="minorHAnsi" w:cstheme="minorHAnsi"/>
          <w:sz w:val="22"/>
          <w:szCs w:val="22"/>
        </w:rPr>
        <w:t xml:space="preserve">PRAC izvjestitelj </w:t>
      </w:r>
      <w:r w:rsidRPr="00370003">
        <w:rPr>
          <w:rFonts w:cstheme="minorHAnsi"/>
          <w:sz w:val="22"/>
          <w:szCs w:val="22"/>
        </w:rPr>
        <w:t xml:space="preserve">za </w:t>
      </w:r>
      <w:r>
        <w:rPr>
          <w:rFonts w:cstheme="minorHAnsi"/>
          <w:sz w:val="22"/>
          <w:szCs w:val="22"/>
        </w:rPr>
        <w:t xml:space="preserve">2 </w:t>
      </w:r>
      <w:r w:rsidRPr="00370003">
        <w:rPr>
          <w:rFonts w:cstheme="minorHAnsi"/>
          <w:sz w:val="22"/>
          <w:szCs w:val="22"/>
        </w:rPr>
        <w:t>ocjen</w:t>
      </w:r>
      <w:r>
        <w:rPr>
          <w:rFonts w:cstheme="minorHAnsi"/>
          <w:sz w:val="22"/>
          <w:szCs w:val="22"/>
        </w:rPr>
        <w:t>e</w:t>
      </w:r>
      <w:r w:rsidRPr="00370003">
        <w:rPr>
          <w:rFonts w:cstheme="minorHAnsi"/>
          <w:sz w:val="22"/>
          <w:szCs w:val="22"/>
        </w:rPr>
        <w:t xml:space="preserve"> PSUR-a za centralizirano odobren lijek</w:t>
      </w:r>
      <w:r>
        <w:rPr>
          <w:rFonts w:cstheme="minorHAnsi"/>
          <w:sz w:val="22"/>
          <w:szCs w:val="22"/>
        </w:rPr>
        <w:t xml:space="preserve"> </w:t>
      </w:r>
      <w:r w:rsidRPr="00370003">
        <w:rPr>
          <w:sz w:val="22"/>
          <w:szCs w:val="22"/>
        </w:rPr>
        <w:t xml:space="preserve">Jyseleca (filgotinib) </w:t>
      </w:r>
    </w:p>
    <w:p w14:paraId="5CE7F30C" w14:textId="77777777" w:rsidR="003C29D4" w:rsidRDefault="003C29D4" w:rsidP="003C29D4">
      <w:pPr>
        <w:pStyle w:val="ListParagraph"/>
        <w:numPr>
          <w:ilvl w:val="0"/>
          <w:numId w:val="18"/>
        </w:numPr>
        <w:rPr>
          <w:rFonts w:cstheme="minorHAnsi"/>
          <w:sz w:val="22"/>
          <w:szCs w:val="22"/>
        </w:rPr>
      </w:pPr>
      <w:r w:rsidRPr="00370003">
        <w:rPr>
          <w:rFonts w:eastAsiaTheme="minorHAnsi" w:cstheme="minorHAnsi"/>
          <w:sz w:val="22"/>
          <w:szCs w:val="22"/>
        </w:rPr>
        <w:t xml:space="preserve">PRAC izvjestitelj </w:t>
      </w:r>
      <w:r w:rsidRPr="00370003">
        <w:rPr>
          <w:rFonts w:cstheme="minorHAnsi"/>
          <w:sz w:val="22"/>
          <w:szCs w:val="22"/>
        </w:rPr>
        <w:t xml:space="preserve">za </w:t>
      </w:r>
      <w:r>
        <w:rPr>
          <w:rFonts w:cstheme="minorHAnsi"/>
          <w:sz w:val="22"/>
          <w:szCs w:val="22"/>
        </w:rPr>
        <w:t xml:space="preserve">2 </w:t>
      </w:r>
      <w:r w:rsidRPr="00370003">
        <w:rPr>
          <w:rFonts w:cstheme="minorHAnsi"/>
          <w:sz w:val="22"/>
          <w:szCs w:val="22"/>
        </w:rPr>
        <w:t>ocjen</w:t>
      </w:r>
      <w:r>
        <w:rPr>
          <w:rFonts w:cstheme="minorHAnsi"/>
          <w:sz w:val="22"/>
          <w:szCs w:val="22"/>
        </w:rPr>
        <w:t>e</w:t>
      </w:r>
      <w:r w:rsidRPr="00370003">
        <w:rPr>
          <w:rFonts w:cstheme="minorHAnsi"/>
          <w:sz w:val="22"/>
          <w:szCs w:val="22"/>
        </w:rPr>
        <w:t xml:space="preserve"> PSUR-a za centralizirano odobren lijek</w:t>
      </w:r>
      <w:r>
        <w:rPr>
          <w:rFonts w:cstheme="minorHAnsi"/>
          <w:sz w:val="22"/>
          <w:szCs w:val="22"/>
        </w:rPr>
        <w:t xml:space="preserve"> Lorviqua (lorlatinib)</w:t>
      </w:r>
    </w:p>
    <w:p w14:paraId="4963EF4C" w14:textId="77777777" w:rsidR="003C29D4" w:rsidRDefault="003C29D4" w:rsidP="003C29D4">
      <w:pPr>
        <w:pStyle w:val="ListParagraph"/>
        <w:numPr>
          <w:ilvl w:val="0"/>
          <w:numId w:val="18"/>
        </w:numPr>
        <w:rPr>
          <w:rFonts w:cstheme="minorHAnsi"/>
          <w:sz w:val="22"/>
          <w:szCs w:val="22"/>
        </w:rPr>
      </w:pPr>
      <w:r w:rsidRPr="00370003">
        <w:rPr>
          <w:rFonts w:eastAsiaTheme="minorHAnsi" w:cstheme="minorHAnsi"/>
          <w:sz w:val="22"/>
          <w:szCs w:val="22"/>
        </w:rPr>
        <w:t xml:space="preserve">PRAC izvjestitelj </w:t>
      </w:r>
      <w:r w:rsidRPr="00370003">
        <w:rPr>
          <w:rFonts w:cstheme="minorHAnsi"/>
          <w:sz w:val="22"/>
          <w:szCs w:val="22"/>
        </w:rPr>
        <w:t xml:space="preserve">za </w:t>
      </w:r>
      <w:r>
        <w:rPr>
          <w:rFonts w:cstheme="minorHAnsi"/>
          <w:sz w:val="22"/>
          <w:szCs w:val="22"/>
        </w:rPr>
        <w:t xml:space="preserve">2 </w:t>
      </w:r>
      <w:r w:rsidRPr="00370003">
        <w:rPr>
          <w:rFonts w:cstheme="minorHAnsi"/>
          <w:sz w:val="22"/>
          <w:szCs w:val="22"/>
        </w:rPr>
        <w:t>ocjen</w:t>
      </w:r>
      <w:r>
        <w:rPr>
          <w:rFonts w:cstheme="minorHAnsi"/>
          <w:sz w:val="22"/>
          <w:szCs w:val="22"/>
        </w:rPr>
        <w:t>e</w:t>
      </w:r>
      <w:r w:rsidRPr="00370003">
        <w:rPr>
          <w:rFonts w:cstheme="minorHAnsi"/>
          <w:sz w:val="22"/>
          <w:szCs w:val="22"/>
        </w:rPr>
        <w:t xml:space="preserve"> PSUR-a za centralizirano odobren lijek</w:t>
      </w:r>
      <w:r>
        <w:rPr>
          <w:rFonts w:cstheme="minorHAnsi"/>
          <w:sz w:val="22"/>
          <w:szCs w:val="22"/>
        </w:rPr>
        <w:t xml:space="preserve"> Copiktra (duvelisib)</w:t>
      </w:r>
    </w:p>
    <w:p w14:paraId="19E00B95"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PRAC izvjestitelj za ocjenu PSUR-a za nacionalno odobrene lijekove koje sadrže</w:t>
      </w:r>
      <w:r>
        <w:rPr>
          <w:rFonts w:cstheme="minorHAnsi"/>
          <w:sz w:val="22"/>
          <w:szCs w:val="22"/>
        </w:rPr>
        <w:t xml:space="preserve"> pilokarpin kao djelatnu tvar</w:t>
      </w:r>
    </w:p>
    <w:p w14:paraId="432905DB"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PRAC izvjestitelj za ocjenu PSUR-a za nacionalno odobrene lijekove koje sadrže</w:t>
      </w:r>
      <w:r>
        <w:rPr>
          <w:rFonts w:cstheme="minorHAnsi"/>
          <w:sz w:val="22"/>
          <w:szCs w:val="22"/>
        </w:rPr>
        <w:t xml:space="preserve"> hidroksikarbamid kao djelatnu tvar</w:t>
      </w:r>
    </w:p>
    <w:p w14:paraId="17D27B47"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PRAC izvjestitelj za ocjenu PSUR-a za nacionalno odobrene lijekove koje sadrže</w:t>
      </w:r>
      <w:r>
        <w:rPr>
          <w:rFonts w:cstheme="minorHAnsi"/>
          <w:sz w:val="22"/>
          <w:szCs w:val="22"/>
        </w:rPr>
        <w:t xml:space="preserve"> alverin kao djelatnu tvar</w:t>
      </w:r>
    </w:p>
    <w:p w14:paraId="00D008AC"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PRAC izvjestitelj za ocjenu PSUR-a za nacionalno odobrene lijekove koje sadrže</w:t>
      </w:r>
      <w:r>
        <w:rPr>
          <w:rFonts w:cstheme="minorHAnsi"/>
          <w:sz w:val="22"/>
          <w:szCs w:val="22"/>
        </w:rPr>
        <w:t xml:space="preserve"> glipizid kao djelatnu tvar</w:t>
      </w:r>
    </w:p>
    <w:p w14:paraId="47E9529A"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PRAC izvjestitelj za ocjenu PSUR-a za nacionalno odobrene lijekove koje sadrže</w:t>
      </w:r>
      <w:r>
        <w:rPr>
          <w:rFonts w:cstheme="minorHAnsi"/>
          <w:sz w:val="22"/>
          <w:szCs w:val="22"/>
        </w:rPr>
        <w:t xml:space="preserve"> kloroprokain kao djelatnu tvar</w:t>
      </w:r>
    </w:p>
    <w:p w14:paraId="5D12A68D" w14:textId="77777777" w:rsidR="003C29D4" w:rsidRDefault="003C29D4" w:rsidP="003C29D4">
      <w:pPr>
        <w:pStyle w:val="ListParagraph"/>
        <w:numPr>
          <w:ilvl w:val="0"/>
          <w:numId w:val="18"/>
        </w:numPr>
        <w:rPr>
          <w:rFonts w:cstheme="minorHAnsi"/>
          <w:sz w:val="22"/>
          <w:szCs w:val="22"/>
        </w:rPr>
      </w:pPr>
      <w:r w:rsidRPr="00370003">
        <w:rPr>
          <w:rFonts w:cstheme="minorHAnsi"/>
          <w:sz w:val="22"/>
          <w:szCs w:val="22"/>
        </w:rPr>
        <w:t>PRAC izvjestitelj za ocjenu PSUR-a za nacionalno odobrene lijekove koje sadrže</w:t>
      </w:r>
      <w:r>
        <w:rPr>
          <w:rFonts w:cstheme="minorHAnsi"/>
          <w:sz w:val="22"/>
          <w:szCs w:val="22"/>
        </w:rPr>
        <w:t xml:space="preserve"> nefopam kao djelatnu tvar</w:t>
      </w:r>
    </w:p>
    <w:p w14:paraId="2F8C54E7" w14:textId="77777777" w:rsidR="003C29D4" w:rsidRDefault="003C29D4" w:rsidP="003C29D4">
      <w:pPr>
        <w:pStyle w:val="ListParagraph"/>
        <w:rPr>
          <w:rFonts w:cstheme="minorHAnsi"/>
          <w:sz w:val="22"/>
          <w:szCs w:val="22"/>
        </w:rPr>
      </w:pPr>
    </w:p>
    <w:p w14:paraId="35A1E80D" w14:textId="77777777" w:rsidR="003C29D4" w:rsidRPr="00370003" w:rsidRDefault="003C29D4" w:rsidP="003C29D4">
      <w:pPr>
        <w:pStyle w:val="ListParagraph"/>
        <w:spacing w:before="0"/>
        <w:ind w:left="0"/>
        <w:jc w:val="both"/>
      </w:pPr>
      <w:r w:rsidRPr="00370003">
        <w:rPr>
          <w:sz w:val="22"/>
          <w:szCs w:val="22"/>
        </w:rPr>
        <w:t>Izvršenje natjecateljskih poslova pri</w:t>
      </w:r>
      <w:r w:rsidRPr="00370003">
        <w:t xml:space="preserve"> </w:t>
      </w:r>
      <w:r w:rsidRPr="00370003">
        <w:rPr>
          <w:sz w:val="22"/>
          <w:szCs w:val="22"/>
        </w:rPr>
        <w:t>PRAC-u prikazano je u Tablici 1. (R.br.10) i Privitku 4. (R.br.4).</w:t>
      </w:r>
    </w:p>
    <w:p w14:paraId="1F50152A" w14:textId="77777777" w:rsidR="003C29D4" w:rsidRPr="00370003" w:rsidRDefault="003C29D4" w:rsidP="003C29D4">
      <w:pPr>
        <w:pStyle w:val="ListParagraph"/>
        <w:spacing w:before="0"/>
        <w:ind w:left="0"/>
        <w:jc w:val="both"/>
        <w:rPr>
          <w:sz w:val="22"/>
          <w:szCs w:val="22"/>
        </w:rPr>
      </w:pPr>
      <w:r w:rsidRPr="00370003">
        <w:rPr>
          <w:sz w:val="22"/>
          <w:szCs w:val="22"/>
        </w:rPr>
        <w:t xml:space="preserve">Također, poslano je </w:t>
      </w:r>
      <w:r>
        <w:rPr>
          <w:sz w:val="22"/>
          <w:szCs w:val="22"/>
        </w:rPr>
        <w:t xml:space="preserve">28 </w:t>
      </w:r>
      <w:r w:rsidRPr="00370003">
        <w:rPr>
          <w:sz w:val="22"/>
          <w:szCs w:val="22"/>
        </w:rPr>
        <w:t>komentara za predmete koji su bili raspravljani na PRAC-u, kao što su signali (</w:t>
      </w:r>
      <w:r>
        <w:rPr>
          <w:sz w:val="22"/>
          <w:szCs w:val="22"/>
        </w:rPr>
        <w:t>2</w:t>
      </w:r>
      <w:r w:rsidRPr="00370003">
        <w:rPr>
          <w:sz w:val="22"/>
          <w:szCs w:val="22"/>
        </w:rPr>
        <w:t>), ocjene PSUR-a (</w:t>
      </w:r>
      <w:r>
        <w:rPr>
          <w:sz w:val="22"/>
          <w:szCs w:val="22"/>
        </w:rPr>
        <w:t>23</w:t>
      </w:r>
      <w:r w:rsidRPr="00370003">
        <w:rPr>
          <w:sz w:val="22"/>
          <w:szCs w:val="22"/>
        </w:rPr>
        <w:t>), izmjene RMP-a (2)</w:t>
      </w:r>
      <w:r>
        <w:rPr>
          <w:sz w:val="22"/>
          <w:szCs w:val="22"/>
        </w:rPr>
        <w:t>, ocjena u arbitražnom postupku (1)</w:t>
      </w:r>
      <w:r w:rsidRPr="00370003">
        <w:rPr>
          <w:sz w:val="22"/>
          <w:szCs w:val="22"/>
        </w:rPr>
        <w:t xml:space="preserve"> što je i prikazano u Izvršenju ostalih neprihodovnih farmakovigilancijskih aktivnosti u Tablici 8. </w:t>
      </w:r>
    </w:p>
    <w:p w14:paraId="5E48A8F3" w14:textId="77777777" w:rsidR="003C29D4" w:rsidRPr="00370003" w:rsidRDefault="003C29D4" w:rsidP="003C29D4">
      <w:pPr>
        <w:rPr>
          <w:rFonts w:cstheme="minorHAnsi"/>
          <w:b/>
          <w:i/>
        </w:rPr>
      </w:pPr>
      <w:r w:rsidRPr="00370003">
        <w:rPr>
          <w:b/>
        </w:rPr>
        <w:t xml:space="preserve">B) Inspektorska radna skupina za farmakovigilanciju </w:t>
      </w:r>
      <w:r w:rsidRPr="00370003">
        <w:rPr>
          <w:rFonts w:cstheme="minorHAnsi"/>
          <w:b/>
        </w:rPr>
        <w:t>(</w:t>
      </w:r>
      <w:r w:rsidRPr="00370003">
        <w:rPr>
          <w:rFonts w:cstheme="minorHAnsi"/>
          <w:b/>
          <w:i/>
        </w:rPr>
        <w:t>The Pharmacovigilance Inspectors Working Group, PhV IWG PRAC subgroup</w:t>
      </w:r>
      <w:r w:rsidRPr="00370003">
        <w:rPr>
          <w:rFonts w:cstheme="minorHAnsi"/>
          <w:b/>
        </w:rPr>
        <w:t>)</w:t>
      </w:r>
    </w:p>
    <w:p w14:paraId="24865110" w14:textId="77777777" w:rsidR="003C29D4" w:rsidRPr="00370003" w:rsidRDefault="003C29D4" w:rsidP="003C29D4">
      <w:pPr>
        <w:rPr>
          <w:rFonts w:cstheme="minorHAnsi"/>
          <w:b/>
          <w:i/>
        </w:rPr>
      </w:pPr>
    </w:p>
    <w:p w14:paraId="4FE0A409" w14:textId="77777777" w:rsidR="003C29D4" w:rsidRDefault="003C29D4" w:rsidP="003C29D4">
      <w:pPr>
        <w:spacing w:line="276" w:lineRule="auto"/>
        <w:jc w:val="both"/>
      </w:pPr>
      <w:r w:rsidRPr="00370003">
        <w:lastRenderedPageBreak/>
        <w:t>Inspektorska radna skupina za farmakovigilanciju</w:t>
      </w:r>
      <w:r w:rsidRPr="00370003">
        <w:rPr>
          <w:b/>
        </w:rPr>
        <w:t xml:space="preserve"> </w:t>
      </w:r>
      <w:r w:rsidRPr="00370003">
        <w:t xml:space="preserve">(PhV IWG) ima cilj olakšati razmjenu važnih informacija između farmakovigilancijskih inspekcija na području EU i ocjenitelja farmakovigilancijskih dokumenata. U radnoj skupini Hrvatska ima jednog predstavnika HALMED-a, koji Hrvatsku zastupa i u PRAC-u. </w:t>
      </w:r>
    </w:p>
    <w:p w14:paraId="7801C336" w14:textId="77777777" w:rsidR="003C29D4" w:rsidRDefault="003C29D4" w:rsidP="003C29D4">
      <w:pPr>
        <w:spacing w:line="276" w:lineRule="auto"/>
        <w:jc w:val="both"/>
      </w:pPr>
    </w:p>
    <w:p w14:paraId="76AAD591" w14:textId="77777777" w:rsidR="003C29D4" w:rsidRPr="00370003" w:rsidRDefault="003C29D4" w:rsidP="003C29D4">
      <w:pPr>
        <w:spacing w:line="276" w:lineRule="auto"/>
        <w:jc w:val="both"/>
        <w:rPr>
          <w:rFonts w:eastAsia="Times New Roman" w:cstheme="minorHAnsi"/>
          <w:b/>
          <w:i/>
        </w:rPr>
      </w:pPr>
      <w:r w:rsidRPr="00370003">
        <w:rPr>
          <w:rFonts w:eastAsia="Times New Roman" w:cstheme="minorHAnsi"/>
          <w:b/>
        </w:rPr>
        <w:t>C) Europska mreža centara za farmakoepidemiologiju i farmakovigilanciju (</w:t>
      </w:r>
      <w:r>
        <w:rPr>
          <w:b/>
          <w:i/>
        </w:rPr>
        <w:t>T</w:t>
      </w:r>
      <w:r w:rsidRPr="00370003">
        <w:rPr>
          <w:b/>
          <w:i/>
        </w:rPr>
        <w:t xml:space="preserve">he European Network of Centres for Pharmacoepidemiology and Pharmacovigilance, </w:t>
      </w:r>
      <w:r w:rsidRPr="00370003">
        <w:rPr>
          <w:rFonts w:eastAsia="Times New Roman" w:cstheme="minorHAnsi"/>
          <w:b/>
          <w:i/>
        </w:rPr>
        <w:t>ENCePP</w:t>
      </w:r>
      <w:r w:rsidRPr="00370003">
        <w:rPr>
          <w:rFonts w:eastAsia="Times New Roman" w:cstheme="minorHAnsi"/>
          <w:b/>
        </w:rPr>
        <w:t>)</w:t>
      </w:r>
    </w:p>
    <w:p w14:paraId="12D00BB2" w14:textId="77777777" w:rsidR="003C29D4" w:rsidRDefault="003C29D4" w:rsidP="003C29D4">
      <w:pPr>
        <w:spacing w:after="240" w:line="276" w:lineRule="auto"/>
        <w:jc w:val="both"/>
        <w:rPr>
          <w:rFonts w:eastAsia="Times New Roman" w:cstheme="minorHAnsi"/>
        </w:rPr>
      </w:pPr>
      <w:r w:rsidRPr="00370003">
        <w:rPr>
          <w:rFonts w:eastAsia="Times New Roman" w:cstheme="minorHAnsi"/>
        </w:rPr>
        <w:t>Europska mreža centara za farmakoepidemiologiju i farmakovigilanciju</w:t>
      </w:r>
      <w:r w:rsidRPr="00370003">
        <w:rPr>
          <w:rFonts w:eastAsia="Times New Roman" w:cstheme="minorHAnsi"/>
          <w:i/>
        </w:rPr>
        <w:t xml:space="preserve"> </w:t>
      </w:r>
      <w:r w:rsidRPr="00370003">
        <w:rPr>
          <w:rFonts w:eastAsia="Times New Roman" w:cstheme="minorHAnsi"/>
        </w:rPr>
        <w:t xml:space="preserve">(ENCePP) je mreža koja okuplja više od 170 istraživačkih centara, postojećih suradnih organizacija i organizacija koje prikupljaju zdravstvene podatke, a čiji rad koordinira EMA. Cilj mreže je ojačati praćenje lijekova nakon njihovog stavljanja u promet potpomažući provođenje multicentričnih, neovisnih studija s fokusom na sigurnost primjene i omjer koristi i rizika primjene lijekova, korištenjem postojeće europske istraživačke ekspertize. Od 2014. godine HALMED je jedan od centara ENCePP-a. </w:t>
      </w:r>
      <w:r w:rsidRPr="009E2A15">
        <w:rPr>
          <w:rFonts w:eastAsia="Times New Roman" w:cstheme="minorHAnsi"/>
        </w:rPr>
        <w:t xml:space="preserve">Podaci o sudjelovanju predstavnika HALMED-a na radnim sastancima povjerenstava i radnih skupina </w:t>
      </w:r>
      <w:r>
        <w:rPr>
          <w:rFonts w:eastAsia="Times New Roman" w:cstheme="minorHAnsi"/>
        </w:rPr>
        <w:t>EMA-e</w:t>
      </w:r>
      <w:r w:rsidRPr="009E2A15">
        <w:rPr>
          <w:rFonts w:eastAsia="Times New Roman" w:cstheme="minorHAnsi"/>
        </w:rPr>
        <w:t xml:space="preserve"> u izvještajnom razdob</w:t>
      </w:r>
      <w:r>
        <w:rPr>
          <w:rFonts w:eastAsia="Times New Roman" w:cstheme="minorHAnsi"/>
        </w:rPr>
        <w:t>lju prikazani su u Tablici br. 9</w:t>
      </w:r>
      <w:r w:rsidRPr="009E2A15">
        <w:rPr>
          <w:rFonts w:eastAsia="Times New Roman" w:cstheme="minorHAnsi"/>
        </w:rPr>
        <w:t>.</w:t>
      </w:r>
    </w:p>
    <w:p w14:paraId="525D746B" w14:textId="77777777" w:rsidR="003C29D4" w:rsidRPr="00370003" w:rsidRDefault="003C29D4" w:rsidP="003C29D4">
      <w:pPr>
        <w:spacing w:after="240" w:line="276" w:lineRule="auto"/>
        <w:jc w:val="both"/>
        <w:rPr>
          <w:rFonts w:eastAsia="Times New Roman" w:cstheme="minorHAnsi"/>
        </w:rPr>
      </w:pPr>
    </w:p>
    <w:p w14:paraId="66481505" w14:textId="77777777" w:rsidR="003C29D4" w:rsidRPr="00370003" w:rsidRDefault="003C29D4" w:rsidP="003C29D4">
      <w:pPr>
        <w:pStyle w:val="Heading4"/>
      </w:pPr>
      <w:bookmarkStart w:id="153" w:name="_Toc530140522"/>
      <w:r w:rsidRPr="00370003">
        <w:t>2.2.12.2. Izvješće o radu HALMED-a u povjerenstvima i radnim skupinama HMA-a</w:t>
      </w:r>
      <w:bookmarkEnd w:id="153"/>
    </w:p>
    <w:p w14:paraId="765B4D16" w14:textId="77777777" w:rsidR="003C29D4" w:rsidRPr="00370003" w:rsidRDefault="003C29D4" w:rsidP="003C29D4">
      <w:pPr>
        <w:spacing w:before="120" w:after="240"/>
        <w:jc w:val="both"/>
        <w:rPr>
          <w:rFonts w:eastAsia="Times New Roman" w:cstheme="minorHAnsi"/>
          <w:b/>
          <w:i/>
        </w:rPr>
      </w:pPr>
      <w:r w:rsidRPr="00370003">
        <w:rPr>
          <w:rFonts w:eastAsia="Times New Roman" w:cstheme="minorHAnsi"/>
          <w:b/>
        </w:rPr>
        <w:t>A) Tim za upravljanje farmakovigilancijskim poslovima (</w:t>
      </w:r>
      <w:r w:rsidRPr="00370003">
        <w:rPr>
          <w:rFonts w:eastAsia="Times New Roman" w:cstheme="minorHAnsi"/>
          <w:b/>
          <w:i/>
        </w:rPr>
        <w:t>Pharmacovigilance Business Team, PBT</w:t>
      </w:r>
      <w:r w:rsidRPr="00370003">
        <w:rPr>
          <w:rFonts w:eastAsia="Times New Roman" w:cstheme="minorHAnsi"/>
          <w:b/>
        </w:rPr>
        <w:t xml:space="preserve">) </w:t>
      </w:r>
    </w:p>
    <w:p w14:paraId="27A930E4" w14:textId="77777777" w:rsidR="003C29D4" w:rsidRDefault="003C29D4" w:rsidP="003C29D4">
      <w:pPr>
        <w:spacing w:before="120" w:after="240" w:line="276" w:lineRule="auto"/>
        <w:jc w:val="both"/>
        <w:rPr>
          <w:rFonts w:eastAsia="Times New Roman" w:cstheme="minorHAnsi"/>
        </w:rPr>
      </w:pPr>
      <w:r w:rsidRPr="00370003">
        <w:rPr>
          <w:rFonts w:eastAsia="Times New Roman" w:cstheme="minorHAnsi"/>
        </w:rPr>
        <w:t xml:space="preserve">U 2016. godini HMA je usvojila novu strukturu upravljanja za europske farmakovigilancijske poslove. U novoj strukturi raspuštene su tzv. </w:t>
      </w:r>
      <w:r w:rsidRPr="00370003">
        <w:rPr>
          <w:rFonts w:eastAsia="Times New Roman" w:cstheme="minorHAnsi"/>
          <w:i/>
        </w:rPr>
        <w:t>Project and Maintenance Groups</w:t>
      </w:r>
      <w:r w:rsidRPr="00370003">
        <w:rPr>
          <w:rFonts w:eastAsia="Times New Roman" w:cstheme="minorHAnsi"/>
        </w:rPr>
        <w:t xml:space="preserve"> (PMG), a aktivnosti iz njihovog djelokruga rada nadzire PRAC u suradnji s CMDh-om, CHMP-om i CAT-om. Implementaciju i ključna operativna pitanja provodi Tim za upravljanje farmakovigilancijskim poslovima (</w:t>
      </w:r>
      <w:r w:rsidRPr="00370003">
        <w:rPr>
          <w:rFonts w:eastAsia="Times New Roman" w:cstheme="minorHAnsi"/>
          <w:i/>
        </w:rPr>
        <w:t>Pharmacovigilance Business Team, PBT</w:t>
      </w:r>
      <w:r w:rsidRPr="00370003">
        <w:rPr>
          <w:rFonts w:eastAsia="Times New Roman" w:cstheme="minorHAnsi"/>
        </w:rPr>
        <w:t xml:space="preserve">), u čijem radu sudjeluju sve države članice EU-a. </w:t>
      </w:r>
    </w:p>
    <w:p w14:paraId="20C563E3" w14:textId="77777777" w:rsidR="003C29D4" w:rsidRPr="00370003" w:rsidRDefault="003C29D4" w:rsidP="003C29D4">
      <w:pPr>
        <w:spacing w:before="120" w:after="240" w:line="276" w:lineRule="auto"/>
        <w:jc w:val="both"/>
        <w:rPr>
          <w:rFonts w:eastAsia="Times New Roman" w:cstheme="minorHAnsi"/>
          <w:b/>
          <w:iCs/>
        </w:rPr>
      </w:pPr>
      <w:r>
        <w:rPr>
          <w:rFonts w:eastAsia="Times New Roman" w:cstheme="minorHAnsi"/>
        </w:rPr>
        <w:t>U izvještajnom razdoblju HALMED je sudjelovao na 3 virtualna sastanka.</w:t>
      </w:r>
    </w:p>
    <w:p w14:paraId="4F95B2C3" w14:textId="77777777" w:rsidR="003C29D4" w:rsidRPr="00370003" w:rsidRDefault="003C29D4" w:rsidP="003C29D4">
      <w:pPr>
        <w:spacing w:after="240"/>
        <w:jc w:val="both"/>
        <w:rPr>
          <w:rFonts w:eastAsia="Times New Roman" w:cstheme="minorHAnsi"/>
          <w:b/>
          <w:iCs/>
        </w:rPr>
      </w:pPr>
      <w:r w:rsidRPr="00370003">
        <w:rPr>
          <w:rFonts w:eastAsia="Times New Roman" w:cstheme="minorHAnsi"/>
          <w:b/>
          <w:iCs/>
        </w:rPr>
        <w:t>B) Projekt harmonizacije plana upravljanja rizicima (</w:t>
      </w:r>
      <w:r w:rsidRPr="00370003">
        <w:rPr>
          <w:rFonts w:eastAsia="Times New Roman" w:cstheme="minorHAnsi"/>
          <w:b/>
          <w:i/>
          <w:iCs/>
        </w:rPr>
        <w:t>Harmonisation of Risk Management Plan Project</w:t>
      </w:r>
      <w:r w:rsidRPr="00370003">
        <w:rPr>
          <w:rFonts w:eastAsia="Times New Roman" w:cstheme="minorHAnsi"/>
          <w:b/>
          <w:iCs/>
        </w:rPr>
        <w:t xml:space="preserve">, </w:t>
      </w:r>
      <w:r w:rsidRPr="00370003">
        <w:rPr>
          <w:rFonts w:eastAsia="Times New Roman" w:cstheme="minorHAnsi"/>
          <w:b/>
          <w:i/>
          <w:iCs/>
        </w:rPr>
        <w:t>HaRP</w:t>
      </w:r>
      <w:r w:rsidRPr="00370003">
        <w:rPr>
          <w:rFonts w:eastAsia="Times New Roman" w:cstheme="minorHAnsi"/>
          <w:b/>
          <w:iCs/>
        </w:rPr>
        <w:t>)</w:t>
      </w:r>
    </w:p>
    <w:p w14:paraId="3CF7BEA1" w14:textId="77777777" w:rsidR="003C29D4" w:rsidRPr="00370003" w:rsidRDefault="003C29D4" w:rsidP="003C29D4">
      <w:pPr>
        <w:spacing w:before="120" w:line="276" w:lineRule="auto"/>
        <w:jc w:val="both"/>
        <w:rPr>
          <w:rFonts w:eastAsia="Times New Roman" w:cstheme="minorHAnsi"/>
        </w:rPr>
      </w:pPr>
      <w:r w:rsidRPr="00370003">
        <w:rPr>
          <w:rFonts w:eastAsia="Times New Roman" w:cstheme="minorHAnsi"/>
          <w:iCs/>
        </w:rPr>
        <w:t xml:space="preserve">Projekt harmonizacije plana upravljanja rizicima je radna skupina sastavljena od predstavnika PRAC-a i CMDh-a, kao i farmakovigilancijskih ocjenitelja s ciljem harmonizacije rizika navedenih u dokumentu zvanom Plan upravljanja rizikom koji mora izrađivati svaki nositelj odobrenja prilikom predaje zahtjeva za odobravanjem lijeka. </w:t>
      </w:r>
      <w:r w:rsidRPr="00370003">
        <w:rPr>
          <w:rFonts w:eastAsia="Times New Roman" w:cstheme="minorHAnsi"/>
        </w:rPr>
        <w:t xml:space="preserve">U izvještajnom razdoblju HALMED je sudjelovao na </w:t>
      </w:r>
      <w:r>
        <w:rPr>
          <w:rFonts w:eastAsia="Times New Roman" w:cstheme="minorHAnsi"/>
        </w:rPr>
        <w:t>četiri</w:t>
      </w:r>
      <w:r w:rsidRPr="00370003">
        <w:rPr>
          <w:rFonts w:eastAsia="Times New Roman" w:cstheme="minorHAnsi"/>
        </w:rPr>
        <w:t xml:space="preserve"> virtualna sastanka. </w:t>
      </w:r>
    </w:p>
    <w:p w14:paraId="0758ED86" w14:textId="77777777" w:rsidR="003C29D4" w:rsidRPr="00370003" w:rsidRDefault="003C29D4" w:rsidP="003C29D4">
      <w:pPr>
        <w:spacing w:after="240"/>
        <w:contextualSpacing/>
        <w:jc w:val="both"/>
        <w:rPr>
          <w:rFonts w:eastAsia="Times New Roman" w:cstheme="minorHAnsi"/>
          <w:b/>
          <w:iCs/>
        </w:rPr>
      </w:pPr>
    </w:p>
    <w:p w14:paraId="799CE8A5" w14:textId="77777777" w:rsidR="003C29D4" w:rsidRPr="00370003" w:rsidRDefault="003C29D4" w:rsidP="003C29D4">
      <w:pPr>
        <w:spacing w:after="240"/>
        <w:contextualSpacing/>
        <w:jc w:val="both"/>
        <w:rPr>
          <w:rFonts w:eastAsia="Times New Roman" w:cstheme="minorHAnsi"/>
          <w:b/>
          <w:i/>
          <w:iCs/>
        </w:rPr>
      </w:pPr>
      <w:r w:rsidRPr="00370003">
        <w:rPr>
          <w:rFonts w:eastAsia="Times New Roman" w:cstheme="minorHAnsi"/>
          <w:b/>
          <w:iCs/>
        </w:rPr>
        <w:t>C) Radna skupina za zajedničke farmakovigilancijske postupke (</w:t>
      </w:r>
      <w:r w:rsidRPr="00370003">
        <w:rPr>
          <w:rFonts w:eastAsia="Times New Roman" w:cstheme="minorHAnsi"/>
          <w:b/>
          <w:i/>
          <w:iCs/>
        </w:rPr>
        <w:t>Pharmacovigilance Work Sharing Procedures Working Party, PhV WSP WP</w:t>
      </w:r>
      <w:r w:rsidRPr="00370003">
        <w:rPr>
          <w:rFonts w:eastAsia="Times New Roman" w:cstheme="minorHAnsi"/>
          <w:b/>
          <w:iCs/>
        </w:rPr>
        <w:t>)</w:t>
      </w:r>
      <w:r w:rsidRPr="00370003">
        <w:rPr>
          <w:rFonts w:eastAsia="Times New Roman" w:cstheme="minorHAnsi"/>
          <w:b/>
          <w:i/>
          <w:iCs/>
        </w:rPr>
        <w:t>.</w:t>
      </w:r>
    </w:p>
    <w:p w14:paraId="13960046" w14:textId="77777777" w:rsidR="003C29D4" w:rsidRPr="00370003" w:rsidRDefault="003C29D4" w:rsidP="003C29D4">
      <w:pPr>
        <w:spacing w:after="240"/>
        <w:ind w:left="719"/>
        <w:contextualSpacing/>
        <w:jc w:val="both"/>
        <w:rPr>
          <w:rFonts w:eastAsia="Times New Roman" w:cstheme="minorHAnsi"/>
          <w:b/>
          <w:iCs/>
        </w:rPr>
      </w:pPr>
    </w:p>
    <w:p w14:paraId="7C953A7E" w14:textId="77777777" w:rsidR="003C29D4" w:rsidRDefault="003C29D4" w:rsidP="003C29D4">
      <w:pPr>
        <w:spacing w:before="120" w:line="276" w:lineRule="auto"/>
        <w:jc w:val="both"/>
        <w:rPr>
          <w:rFonts w:eastAsia="Times New Roman" w:cstheme="minorHAnsi"/>
        </w:rPr>
      </w:pPr>
      <w:r w:rsidRPr="00370003">
        <w:rPr>
          <w:rFonts w:eastAsia="Times New Roman" w:cstheme="minorHAnsi"/>
          <w:iCs/>
        </w:rPr>
        <w:t xml:space="preserve">Radna skupina se sastoji od farmakovigilancijskih ocjenitelja te predstavnika PRAC-a i CMDh-a koja na redovitim telekonferencijskim sastancima raspravlja farmakovigilancijske teme od zajedničkog interesa za oba povjerenstva s ciljem postizanja dogovora i ujednačenog pristupa. </w:t>
      </w:r>
    </w:p>
    <w:p w14:paraId="03F1F567" w14:textId="77777777" w:rsidR="003C29D4" w:rsidRPr="00370003" w:rsidRDefault="003C29D4" w:rsidP="003C29D4">
      <w:pPr>
        <w:spacing w:before="120"/>
        <w:jc w:val="both"/>
        <w:rPr>
          <w:rFonts w:eastAsia="Times New Roman" w:cstheme="minorHAnsi"/>
          <w:b/>
        </w:rPr>
      </w:pPr>
      <w:bookmarkStart w:id="154" w:name="_Toc26534639"/>
      <w:bookmarkEnd w:id="102"/>
      <w:bookmarkEnd w:id="103"/>
      <w:r w:rsidRPr="00370003">
        <w:rPr>
          <w:rFonts w:eastAsia="Times New Roman" w:cstheme="minorHAnsi"/>
          <w:b/>
        </w:rPr>
        <w:lastRenderedPageBreak/>
        <w:t>D) Radna skupina za pregled upravljanja signalom (</w:t>
      </w:r>
      <w:r w:rsidRPr="00370003">
        <w:rPr>
          <w:rFonts w:eastAsia="Times New Roman" w:cstheme="minorHAnsi"/>
          <w:b/>
          <w:i/>
        </w:rPr>
        <w:t>The Signal Management Review Technical Working Group, SMART</w:t>
      </w:r>
      <w:r w:rsidRPr="00370003">
        <w:rPr>
          <w:rFonts w:eastAsia="Times New Roman" w:cstheme="minorHAnsi"/>
          <w:b/>
        </w:rPr>
        <w:t>)</w:t>
      </w:r>
    </w:p>
    <w:p w14:paraId="74602D2F" w14:textId="77777777" w:rsidR="003C29D4" w:rsidRPr="00370003" w:rsidRDefault="003C29D4" w:rsidP="003C29D4">
      <w:pPr>
        <w:spacing w:before="120" w:line="276" w:lineRule="auto"/>
        <w:jc w:val="both"/>
        <w:rPr>
          <w:rFonts w:eastAsia="Times New Roman" w:cstheme="minorHAnsi"/>
        </w:rPr>
      </w:pPr>
      <w:r w:rsidRPr="00370003">
        <w:rPr>
          <w:rFonts w:eastAsia="Times New Roman" w:cstheme="minorHAnsi"/>
        </w:rPr>
        <w:t>Radna skupina za pregled upravljanja signalom sastavljena je od članova iz država članica EU-a i EMA-e s ciljem jačanja i pojednostavljenja procesa upravljanja signalom u EU. Podijeljena je u dvije radne podskupine, od kojih je jedna fokusirana na alate i procese upravljanja signalom (</w:t>
      </w:r>
      <w:r w:rsidRPr="00370003">
        <w:rPr>
          <w:rFonts w:eastAsia="Times New Roman" w:cstheme="minorHAnsi"/>
          <w:i/>
        </w:rPr>
        <w:t>SMART Processes</w:t>
      </w:r>
      <w:r w:rsidRPr="00370003">
        <w:rPr>
          <w:rFonts w:eastAsia="Times New Roman" w:cstheme="minorHAnsi"/>
        </w:rPr>
        <w:t>), a  druga na metodološke smjernice i metode detekcije signala (</w:t>
      </w:r>
      <w:r w:rsidRPr="00370003">
        <w:rPr>
          <w:rFonts w:eastAsia="Times New Roman" w:cstheme="minorHAnsi"/>
          <w:i/>
        </w:rPr>
        <w:t>SMART Methods</w:t>
      </w:r>
      <w:r w:rsidRPr="00370003">
        <w:rPr>
          <w:rFonts w:eastAsia="Times New Roman" w:cstheme="minorHAnsi"/>
        </w:rPr>
        <w:t xml:space="preserve">). </w:t>
      </w:r>
      <w:r w:rsidRPr="00370003">
        <w:rPr>
          <w:rFonts w:eastAsia="Times New Roman" w:cstheme="minorHAnsi"/>
          <w:i/>
        </w:rPr>
        <w:t>SMART</w:t>
      </w:r>
      <w:r w:rsidRPr="00370003">
        <w:rPr>
          <w:rFonts w:eastAsia="Times New Roman" w:cstheme="minorHAnsi"/>
        </w:rPr>
        <w:t xml:space="preserve"> skupina izvješće podnosi PRAC-u. Rad skupine odvija se putem virtualnih sastanaka. HALMED sudjeluje u radu podskupine </w:t>
      </w:r>
      <w:r w:rsidRPr="00370003">
        <w:rPr>
          <w:rFonts w:eastAsia="Times New Roman" w:cstheme="minorHAnsi"/>
          <w:i/>
        </w:rPr>
        <w:t>SMART Processes</w:t>
      </w:r>
      <w:r w:rsidRPr="00370003">
        <w:rPr>
          <w:rFonts w:eastAsia="Times New Roman" w:cstheme="minorHAnsi"/>
        </w:rPr>
        <w:t xml:space="preserve">. </w:t>
      </w:r>
    </w:p>
    <w:p w14:paraId="28B249D4" w14:textId="77777777" w:rsidR="003C29D4" w:rsidRPr="00370003" w:rsidRDefault="003C29D4" w:rsidP="003C29D4">
      <w:pPr>
        <w:spacing w:before="120" w:line="276" w:lineRule="auto"/>
        <w:jc w:val="both"/>
        <w:rPr>
          <w:rFonts w:eastAsia="Times New Roman" w:cstheme="minorHAnsi"/>
        </w:rPr>
      </w:pPr>
      <w:r w:rsidRPr="00370003">
        <w:rPr>
          <w:rFonts w:eastAsia="Times New Roman" w:cstheme="minorHAnsi"/>
        </w:rPr>
        <w:t xml:space="preserve">U izvještajnom razdoblju HALMED je sudjelovao na </w:t>
      </w:r>
      <w:r>
        <w:rPr>
          <w:rFonts w:eastAsia="Times New Roman" w:cstheme="minorHAnsi"/>
        </w:rPr>
        <w:t>3</w:t>
      </w:r>
      <w:r w:rsidRPr="00370003">
        <w:rPr>
          <w:rFonts w:eastAsia="Times New Roman" w:cstheme="minorHAnsi"/>
        </w:rPr>
        <w:t xml:space="preserve"> virtual</w:t>
      </w:r>
      <w:r>
        <w:rPr>
          <w:rFonts w:eastAsia="Times New Roman" w:cstheme="minorHAnsi"/>
        </w:rPr>
        <w:t>na</w:t>
      </w:r>
      <w:r w:rsidRPr="00370003">
        <w:rPr>
          <w:rFonts w:eastAsia="Times New Roman" w:cstheme="minorHAnsi"/>
        </w:rPr>
        <w:t xml:space="preserve"> sastank</w:t>
      </w:r>
      <w:r>
        <w:rPr>
          <w:rFonts w:eastAsia="Times New Roman" w:cstheme="minorHAnsi"/>
        </w:rPr>
        <w:t>a</w:t>
      </w:r>
      <w:r w:rsidRPr="00370003">
        <w:rPr>
          <w:rFonts w:eastAsia="Times New Roman" w:cstheme="minorHAnsi"/>
        </w:rPr>
        <w:t xml:space="preserve"> </w:t>
      </w:r>
      <w:r w:rsidRPr="00370003">
        <w:rPr>
          <w:rFonts w:eastAsia="Times New Roman" w:cstheme="minorHAnsi"/>
          <w:i/>
        </w:rPr>
        <w:t>SMART Processes</w:t>
      </w:r>
      <w:r w:rsidRPr="00370003">
        <w:rPr>
          <w:rFonts w:eastAsia="Times New Roman" w:cstheme="minorHAnsi"/>
        </w:rPr>
        <w:t xml:space="preserve"> radne podskupine.</w:t>
      </w:r>
    </w:p>
    <w:p w14:paraId="5AC71744" w14:textId="77777777" w:rsidR="003C29D4" w:rsidRPr="0081622C" w:rsidRDefault="003C29D4" w:rsidP="003C29D4">
      <w:pPr>
        <w:spacing w:before="120"/>
        <w:jc w:val="both"/>
        <w:rPr>
          <w:rFonts w:eastAsia="Times New Roman" w:cstheme="minorHAnsi"/>
          <w:b/>
        </w:rPr>
      </w:pPr>
      <w:r w:rsidRPr="0081622C">
        <w:rPr>
          <w:rFonts w:eastAsia="Times New Roman" w:cstheme="minorHAnsi"/>
          <w:b/>
        </w:rPr>
        <w:t>E) Radna skupina za koordinaciju kliničkih ispitivanja (</w:t>
      </w:r>
      <w:r w:rsidRPr="004969D7">
        <w:rPr>
          <w:rFonts w:eastAsia="Times New Roman" w:cstheme="minorHAnsi"/>
          <w:b/>
          <w:i/>
        </w:rPr>
        <w:t>Clinical Trial Coordination Group, CTCG</w:t>
      </w:r>
      <w:r w:rsidRPr="0081622C">
        <w:rPr>
          <w:rFonts w:eastAsia="Times New Roman" w:cstheme="minorHAnsi"/>
          <w:b/>
        </w:rPr>
        <w:t>)</w:t>
      </w:r>
    </w:p>
    <w:p w14:paraId="22D46FF6" w14:textId="77777777" w:rsidR="003C29D4" w:rsidRPr="0081622C" w:rsidRDefault="003C29D4" w:rsidP="003C29D4">
      <w:pPr>
        <w:spacing w:before="120" w:line="276" w:lineRule="auto"/>
        <w:jc w:val="both"/>
        <w:rPr>
          <w:rFonts w:eastAsia="Times New Roman" w:cstheme="minorHAnsi"/>
        </w:rPr>
      </w:pPr>
      <w:r w:rsidRPr="0081622C">
        <w:rPr>
          <w:rFonts w:eastAsia="Times New Roman" w:cstheme="minorHAnsi"/>
        </w:rPr>
        <w:t xml:space="preserve">CTCG je radna skupina čiji je cilj harmonizacija i koordinacija procedura u  kliničkim ispitivanjima na području EU, podrška u implementaciji CTR (engl. </w:t>
      </w:r>
      <w:r w:rsidRPr="0051704B">
        <w:rPr>
          <w:rFonts w:eastAsia="Times New Roman" w:cstheme="minorHAnsi"/>
          <w:i/>
        </w:rPr>
        <w:t xml:space="preserve">Clinical </w:t>
      </w:r>
      <w:r>
        <w:rPr>
          <w:rFonts w:eastAsia="Times New Roman" w:cstheme="minorHAnsi"/>
          <w:i/>
        </w:rPr>
        <w:t>T</w:t>
      </w:r>
      <w:r w:rsidRPr="0051704B">
        <w:rPr>
          <w:rFonts w:eastAsia="Times New Roman" w:cstheme="minorHAnsi"/>
          <w:i/>
        </w:rPr>
        <w:t xml:space="preserve">rial </w:t>
      </w:r>
      <w:r>
        <w:rPr>
          <w:rFonts w:eastAsia="Times New Roman" w:cstheme="minorHAnsi"/>
          <w:i/>
        </w:rPr>
        <w:t>R</w:t>
      </w:r>
      <w:r w:rsidRPr="0051704B">
        <w:rPr>
          <w:rFonts w:eastAsia="Times New Roman" w:cstheme="minorHAnsi"/>
          <w:i/>
        </w:rPr>
        <w:t>egulation</w:t>
      </w:r>
      <w:r w:rsidRPr="0081622C">
        <w:rPr>
          <w:rFonts w:eastAsia="Times New Roman" w:cstheme="minorHAnsi"/>
        </w:rPr>
        <w:t xml:space="preserve">) u zemljama članicama te razmjena iskustava i rješavanje pitanja iz ovog područja. </w:t>
      </w:r>
    </w:p>
    <w:p w14:paraId="4AD7E531" w14:textId="77777777" w:rsidR="003C29D4" w:rsidRPr="0081622C" w:rsidRDefault="003C29D4" w:rsidP="003C29D4">
      <w:pPr>
        <w:spacing w:before="120" w:line="276" w:lineRule="auto"/>
        <w:jc w:val="both"/>
        <w:rPr>
          <w:rFonts w:eastAsia="Times New Roman" w:cstheme="minorHAnsi"/>
        </w:rPr>
      </w:pPr>
      <w:r w:rsidRPr="0081622C">
        <w:rPr>
          <w:rFonts w:eastAsia="Times New Roman" w:cstheme="minorHAnsi"/>
        </w:rPr>
        <w:t xml:space="preserve">U izvještajnom razdoblju HALMED je sudjelovao na </w:t>
      </w:r>
      <w:r>
        <w:rPr>
          <w:rFonts w:eastAsia="Times New Roman" w:cstheme="minorHAnsi"/>
        </w:rPr>
        <w:t xml:space="preserve">s7 </w:t>
      </w:r>
      <w:r w:rsidRPr="0081622C">
        <w:rPr>
          <w:rFonts w:eastAsia="Times New Roman" w:cstheme="minorHAnsi"/>
        </w:rPr>
        <w:t>virtualn</w:t>
      </w:r>
      <w:r>
        <w:rPr>
          <w:rFonts w:eastAsia="Times New Roman" w:cstheme="minorHAnsi"/>
        </w:rPr>
        <w:t>ih</w:t>
      </w:r>
      <w:r w:rsidRPr="0081622C">
        <w:rPr>
          <w:rFonts w:eastAsia="Times New Roman" w:cstheme="minorHAnsi"/>
        </w:rPr>
        <w:t xml:space="preserve"> sastan</w:t>
      </w:r>
      <w:r>
        <w:rPr>
          <w:rFonts w:eastAsia="Times New Roman" w:cstheme="minorHAnsi"/>
        </w:rPr>
        <w:t>a</w:t>
      </w:r>
      <w:r w:rsidRPr="0081622C">
        <w:rPr>
          <w:rFonts w:eastAsia="Times New Roman" w:cstheme="minorHAnsi"/>
        </w:rPr>
        <w:t xml:space="preserve">ka </w:t>
      </w:r>
      <w:r>
        <w:rPr>
          <w:rFonts w:eastAsia="Times New Roman" w:cstheme="minorHAnsi"/>
        </w:rPr>
        <w:t xml:space="preserve">i 2 sastanka uživo </w:t>
      </w:r>
      <w:r w:rsidRPr="0081622C">
        <w:rPr>
          <w:rFonts w:eastAsia="Times New Roman" w:cstheme="minorHAnsi"/>
        </w:rPr>
        <w:t>CTCG-a.</w:t>
      </w:r>
    </w:p>
    <w:p w14:paraId="1CCB1279" w14:textId="6276336F" w:rsidR="003C29D4" w:rsidRPr="00733BA6" w:rsidRDefault="003C29D4" w:rsidP="00733BA6">
      <w:pPr>
        <w:spacing w:before="120" w:line="276" w:lineRule="auto"/>
        <w:jc w:val="both"/>
        <w:rPr>
          <w:rFonts w:eastAsia="Times New Roman" w:cstheme="minorHAnsi"/>
        </w:rPr>
      </w:pPr>
      <w:r w:rsidRPr="0081622C">
        <w:rPr>
          <w:rFonts w:eastAsia="Times New Roman" w:cstheme="minorHAnsi"/>
        </w:rPr>
        <w:t>Podaci o sudjelovanju predstavnika HALMED-a na radnim sastancima povjerenstava i radnih skupina HMA  u izvještajnom razdobl</w:t>
      </w:r>
      <w:r w:rsidR="00733BA6">
        <w:rPr>
          <w:rFonts w:eastAsia="Times New Roman" w:cstheme="minorHAnsi"/>
        </w:rPr>
        <w:t>ju prikazani su u Tablici br. 9</w:t>
      </w:r>
    </w:p>
    <w:p w14:paraId="35905ED6" w14:textId="77777777" w:rsidR="003C29D4" w:rsidRPr="00370003" w:rsidRDefault="003C29D4" w:rsidP="003C29D4">
      <w:pPr>
        <w:pStyle w:val="Heading3"/>
      </w:pPr>
      <w:bookmarkStart w:id="155" w:name="_Toc134536263"/>
      <w:r w:rsidRPr="00370003">
        <w:t>2.2.13. Izvršenje prihodovnih poslova</w:t>
      </w:r>
      <w:bookmarkEnd w:id="154"/>
      <w:bookmarkEnd w:id="155"/>
      <w:r w:rsidRPr="00370003">
        <w:t xml:space="preserve"> </w:t>
      </w:r>
      <w:bookmarkStart w:id="156" w:name="_Toc530140524"/>
    </w:p>
    <w:p w14:paraId="7E92F807" w14:textId="77777777" w:rsidR="003C29D4" w:rsidRPr="00370003" w:rsidRDefault="003C29D4" w:rsidP="003C29D4">
      <w:pPr>
        <w:tabs>
          <w:tab w:val="center" w:pos="858"/>
          <w:tab w:val="center" w:pos="4320"/>
          <w:tab w:val="right" w:pos="8306"/>
          <w:tab w:val="right" w:pos="8640"/>
        </w:tabs>
        <w:spacing w:after="120"/>
        <w:jc w:val="both"/>
        <w:rPr>
          <w:rFonts w:ascii="Calibri" w:eastAsia="Times New Roman" w:hAnsi="Calibri" w:cs="Times New Roman"/>
          <w:b/>
          <w:bCs/>
          <w:lang w:eastAsia="hr-HR"/>
        </w:rPr>
      </w:pPr>
      <w:r w:rsidRPr="00370003">
        <w:rPr>
          <w:rFonts w:ascii="Calibri" w:eastAsia="Times New Roman" w:hAnsi="Calibri" w:cs="Times New Roman"/>
          <w:b/>
          <w:bCs/>
          <w:lang w:eastAsia="hr-HR"/>
        </w:rPr>
        <w:t>Tablica 7. Izvršenje prihodovnih farmakovigilancijskih usluga</w:t>
      </w:r>
    </w:p>
    <w:tbl>
      <w:tblPr>
        <w:tblW w:w="9305" w:type="dxa"/>
        <w:tblInd w:w="103" w:type="dxa"/>
        <w:tblLook w:val="04A0" w:firstRow="1" w:lastRow="0" w:firstColumn="1" w:lastColumn="0" w:noHBand="0" w:noVBand="1"/>
      </w:tblPr>
      <w:tblGrid>
        <w:gridCol w:w="714"/>
        <w:gridCol w:w="4253"/>
        <w:gridCol w:w="1559"/>
        <w:gridCol w:w="1504"/>
        <w:gridCol w:w="1275"/>
      </w:tblGrid>
      <w:tr w:rsidR="003C29D4" w:rsidRPr="00370003" w14:paraId="127285C3" w14:textId="77777777" w:rsidTr="00DA77A0">
        <w:trPr>
          <w:trHeight w:val="1016"/>
        </w:trPr>
        <w:tc>
          <w:tcPr>
            <w:tcW w:w="714"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7421EE6" w14:textId="77777777" w:rsidR="003C29D4" w:rsidRPr="00370003" w:rsidRDefault="003C29D4" w:rsidP="00DA77A0">
            <w:pPr>
              <w:spacing w:line="256" w:lineRule="auto"/>
              <w:jc w:val="center"/>
              <w:rPr>
                <w:rFonts w:cstheme="minorHAnsi"/>
                <w:b/>
                <w:bCs/>
                <w:sz w:val="18"/>
                <w:szCs w:val="18"/>
              </w:rPr>
            </w:pPr>
            <w:r w:rsidRPr="00370003">
              <w:rPr>
                <w:rFonts w:cstheme="minorHAnsi"/>
                <w:b/>
                <w:bCs/>
                <w:sz w:val="18"/>
                <w:szCs w:val="18"/>
              </w:rPr>
              <w:t>R.br.</w:t>
            </w:r>
          </w:p>
        </w:tc>
        <w:tc>
          <w:tcPr>
            <w:tcW w:w="4253" w:type="dxa"/>
            <w:tcBorders>
              <w:top w:val="single" w:sz="4" w:space="0" w:color="auto"/>
              <w:left w:val="nil"/>
              <w:bottom w:val="single" w:sz="4" w:space="0" w:color="auto"/>
              <w:right w:val="single" w:sz="4" w:space="0" w:color="auto"/>
            </w:tcBorders>
            <w:shd w:val="clear" w:color="auto" w:fill="A3E7FF"/>
            <w:vAlign w:val="center"/>
            <w:hideMark/>
          </w:tcPr>
          <w:p w14:paraId="6EA84F38" w14:textId="77777777" w:rsidR="003C29D4" w:rsidRPr="00370003" w:rsidRDefault="003C29D4" w:rsidP="00DA77A0">
            <w:pPr>
              <w:spacing w:line="256" w:lineRule="auto"/>
              <w:rPr>
                <w:rFonts w:cstheme="minorHAnsi"/>
                <w:b/>
                <w:bCs/>
                <w:sz w:val="18"/>
                <w:szCs w:val="18"/>
              </w:rPr>
            </w:pPr>
            <w:r w:rsidRPr="00370003">
              <w:rPr>
                <w:rFonts w:cstheme="minorHAnsi"/>
                <w:b/>
                <w:bCs/>
                <w:sz w:val="18"/>
                <w:szCs w:val="18"/>
              </w:rPr>
              <w:t>Naziv usluge</w:t>
            </w:r>
          </w:p>
        </w:tc>
        <w:tc>
          <w:tcPr>
            <w:tcW w:w="1559" w:type="dxa"/>
            <w:tcBorders>
              <w:top w:val="single" w:sz="4" w:space="0" w:color="auto"/>
              <w:left w:val="nil"/>
              <w:bottom w:val="single" w:sz="4" w:space="0" w:color="auto"/>
              <w:right w:val="single" w:sz="4" w:space="0" w:color="auto"/>
            </w:tcBorders>
            <w:shd w:val="clear" w:color="auto" w:fill="A3E7FF"/>
            <w:vAlign w:val="center"/>
            <w:hideMark/>
          </w:tcPr>
          <w:p w14:paraId="49F4063D" w14:textId="77777777" w:rsidR="003C29D4" w:rsidRPr="00370003" w:rsidRDefault="003C29D4" w:rsidP="00DA77A0">
            <w:pPr>
              <w:spacing w:line="256" w:lineRule="auto"/>
              <w:jc w:val="center"/>
              <w:rPr>
                <w:rFonts w:cstheme="minorHAnsi"/>
                <w:b/>
                <w:sz w:val="18"/>
                <w:szCs w:val="18"/>
              </w:rPr>
            </w:pPr>
            <w:r w:rsidRPr="00370003">
              <w:rPr>
                <w:rFonts w:cstheme="minorHAnsi"/>
                <w:b/>
                <w:sz w:val="18"/>
                <w:szCs w:val="18"/>
              </w:rPr>
              <w:t xml:space="preserve">Plan za </w:t>
            </w:r>
          </w:p>
          <w:p w14:paraId="31A02568" w14:textId="77777777" w:rsidR="003C29D4" w:rsidRPr="00370003" w:rsidRDefault="003C29D4" w:rsidP="00DA77A0">
            <w:pPr>
              <w:spacing w:line="256" w:lineRule="auto"/>
              <w:jc w:val="center"/>
              <w:rPr>
                <w:rFonts w:cstheme="minorHAnsi"/>
                <w:b/>
                <w:bCs/>
                <w:sz w:val="18"/>
                <w:szCs w:val="18"/>
              </w:rPr>
            </w:pPr>
            <w:r w:rsidRPr="00370003">
              <w:rPr>
                <w:rFonts w:cstheme="minorHAnsi"/>
                <w:b/>
                <w:sz w:val="18"/>
                <w:szCs w:val="18"/>
              </w:rPr>
              <w:t xml:space="preserve">2022. </w:t>
            </w:r>
          </w:p>
        </w:tc>
        <w:tc>
          <w:tcPr>
            <w:tcW w:w="1504" w:type="dxa"/>
            <w:tcBorders>
              <w:top w:val="single" w:sz="4" w:space="0" w:color="auto"/>
              <w:left w:val="nil"/>
              <w:bottom w:val="single" w:sz="4" w:space="0" w:color="auto"/>
              <w:right w:val="single" w:sz="4" w:space="0" w:color="auto"/>
            </w:tcBorders>
            <w:shd w:val="clear" w:color="auto" w:fill="A3E7FF"/>
            <w:vAlign w:val="center"/>
            <w:hideMark/>
          </w:tcPr>
          <w:p w14:paraId="67C7D90D" w14:textId="77777777" w:rsidR="003C29D4" w:rsidRPr="00370003" w:rsidRDefault="003C29D4" w:rsidP="00DA77A0">
            <w:pPr>
              <w:spacing w:line="256" w:lineRule="auto"/>
              <w:jc w:val="center"/>
              <w:rPr>
                <w:rFonts w:cstheme="minorHAnsi"/>
                <w:b/>
                <w:bCs/>
                <w:sz w:val="18"/>
                <w:szCs w:val="18"/>
              </w:rPr>
            </w:pPr>
            <w:r w:rsidRPr="00370003">
              <w:rPr>
                <w:rFonts w:cstheme="minorHAnsi"/>
                <w:b/>
                <w:bCs/>
                <w:sz w:val="18"/>
                <w:szCs w:val="18"/>
              </w:rPr>
              <w:t>Izvršenje 01.01.-</w:t>
            </w:r>
            <w:r>
              <w:rPr>
                <w:rFonts w:cstheme="minorHAnsi"/>
                <w:b/>
                <w:bCs/>
                <w:sz w:val="18"/>
                <w:szCs w:val="18"/>
              </w:rPr>
              <w:t>31.12</w:t>
            </w:r>
            <w:r w:rsidRPr="00370003">
              <w:rPr>
                <w:rFonts w:cstheme="minorHAnsi"/>
                <w:b/>
                <w:bCs/>
                <w:sz w:val="18"/>
                <w:szCs w:val="18"/>
              </w:rPr>
              <w:t xml:space="preserve">.2022. </w:t>
            </w:r>
          </w:p>
        </w:tc>
        <w:tc>
          <w:tcPr>
            <w:tcW w:w="1275" w:type="dxa"/>
            <w:tcBorders>
              <w:top w:val="single" w:sz="4" w:space="0" w:color="auto"/>
              <w:left w:val="nil"/>
              <w:bottom w:val="single" w:sz="4" w:space="0" w:color="auto"/>
              <w:right w:val="single" w:sz="4" w:space="0" w:color="auto"/>
            </w:tcBorders>
            <w:shd w:val="clear" w:color="auto" w:fill="A3E7FF"/>
            <w:vAlign w:val="center"/>
            <w:hideMark/>
          </w:tcPr>
          <w:p w14:paraId="78DEB27E" w14:textId="77777777" w:rsidR="003C29D4" w:rsidRPr="00370003" w:rsidRDefault="003C29D4" w:rsidP="00DA77A0">
            <w:pPr>
              <w:spacing w:line="256" w:lineRule="auto"/>
              <w:jc w:val="center"/>
              <w:rPr>
                <w:rFonts w:cstheme="minorHAnsi"/>
                <w:b/>
                <w:bCs/>
                <w:sz w:val="18"/>
                <w:szCs w:val="18"/>
              </w:rPr>
            </w:pPr>
            <w:r w:rsidRPr="00370003">
              <w:rPr>
                <w:rFonts w:cstheme="minorHAnsi"/>
                <w:b/>
                <w:bCs/>
                <w:sz w:val="18"/>
                <w:szCs w:val="18"/>
              </w:rPr>
              <w:t>% izvršenja</w:t>
            </w:r>
          </w:p>
        </w:tc>
      </w:tr>
      <w:tr w:rsidR="003C29D4" w:rsidRPr="00370003" w14:paraId="022BF0BC" w14:textId="77777777" w:rsidTr="00DA77A0">
        <w:trPr>
          <w:trHeight w:val="142"/>
        </w:trPr>
        <w:tc>
          <w:tcPr>
            <w:tcW w:w="714" w:type="dxa"/>
            <w:tcBorders>
              <w:top w:val="nil"/>
              <w:left w:val="single" w:sz="4" w:space="0" w:color="auto"/>
              <w:bottom w:val="single" w:sz="4" w:space="0" w:color="auto"/>
              <w:right w:val="single" w:sz="4" w:space="0" w:color="auto"/>
            </w:tcBorders>
            <w:vAlign w:val="center"/>
            <w:hideMark/>
          </w:tcPr>
          <w:p w14:paraId="4E82323A" w14:textId="77777777" w:rsidR="003C29D4" w:rsidRPr="00370003" w:rsidRDefault="003C29D4" w:rsidP="00DA77A0">
            <w:pPr>
              <w:spacing w:line="256" w:lineRule="auto"/>
              <w:jc w:val="center"/>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1.</w:t>
            </w:r>
          </w:p>
        </w:tc>
        <w:tc>
          <w:tcPr>
            <w:tcW w:w="4253" w:type="dxa"/>
            <w:tcBorders>
              <w:top w:val="nil"/>
              <w:left w:val="nil"/>
              <w:bottom w:val="single" w:sz="4" w:space="0" w:color="auto"/>
              <w:right w:val="single" w:sz="4" w:space="0" w:color="auto"/>
            </w:tcBorders>
            <w:vAlign w:val="center"/>
            <w:hideMark/>
          </w:tcPr>
          <w:p w14:paraId="73CDB13C" w14:textId="77777777" w:rsidR="003C29D4" w:rsidRPr="00370003" w:rsidRDefault="003C29D4" w:rsidP="00DA77A0">
            <w:pPr>
              <w:spacing w:line="256" w:lineRule="auto"/>
              <w:rPr>
                <w:rFonts w:ascii="Calibri" w:eastAsia="Times New Roman" w:hAnsi="Calibri" w:cs="Calibri"/>
                <w:sz w:val="18"/>
                <w:szCs w:val="18"/>
                <w:lang w:eastAsia="hr-HR"/>
              </w:rPr>
            </w:pPr>
            <w:r w:rsidRPr="00370003">
              <w:rPr>
                <w:rFonts w:ascii="Calibri" w:hAnsi="Calibri" w:cs="Calibri"/>
                <w:bCs/>
                <w:sz w:val="18"/>
                <w:szCs w:val="18"/>
              </w:rPr>
              <w:t>Ocjena</w:t>
            </w:r>
            <w:r w:rsidRPr="00370003">
              <w:rPr>
                <w:rFonts w:ascii="Calibri" w:eastAsia="Times New Roman" w:hAnsi="Calibri" w:cs="Calibri"/>
                <w:sz w:val="18"/>
                <w:szCs w:val="18"/>
                <w:lang w:eastAsia="hr-HR"/>
              </w:rPr>
              <w:t xml:space="preserve"> Periodičkog izvješća o neškodljivosti lijeka </w:t>
            </w:r>
          </w:p>
        </w:tc>
        <w:tc>
          <w:tcPr>
            <w:tcW w:w="1559" w:type="dxa"/>
            <w:tcBorders>
              <w:top w:val="nil"/>
              <w:left w:val="nil"/>
              <w:bottom w:val="single" w:sz="4" w:space="0" w:color="auto"/>
              <w:right w:val="single" w:sz="4" w:space="0" w:color="auto"/>
            </w:tcBorders>
            <w:noWrap/>
            <w:vAlign w:val="center"/>
          </w:tcPr>
          <w:p w14:paraId="351546A8" w14:textId="77777777" w:rsidR="003C29D4" w:rsidRPr="00BB5623" w:rsidRDefault="003C29D4" w:rsidP="00DA77A0">
            <w:pPr>
              <w:jc w:val="center"/>
              <w:rPr>
                <w:bCs/>
                <w:sz w:val="18"/>
                <w:szCs w:val="18"/>
              </w:rPr>
            </w:pPr>
            <w:r w:rsidRPr="00BB5623">
              <w:rPr>
                <w:bCs/>
                <w:sz w:val="18"/>
                <w:szCs w:val="18"/>
              </w:rPr>
              <w:t>0</w:t>
            </w:r>
          </w:p>
        </w:tc>
        <w:tc>
          <w:tcPr>
            <w:tcW w:w="1504" w:type="dxa"/>
            <w:tcBorders>
              <w:top w:val="nil"/>
              <w:left w:val="nil"/>
              <w:bottom w:val="single" w:sz="4" w:space="0" w:color="auto"/>
              <w:right w:val="single" w:sz="4" w:space="0" w:color="auto"/>
            </w:tcBorders>
            <w:noWrap/>
            <w:vAlign w:val="center"/>
          </w:tcPr>
          <w:p w14:paraId="0C445840" w14:textId="77777777" w:rsidR="003C29D4" w:rsidRPr="00BB5623" w:rsidRDefault="003C29D4" w:rsidP="00DA77A0">
            <w:pPr>
              <w:jc w:val="center"/>
              <w:rPr>
                <w:bCs/>
                <w:sz w:val="18"/>
                <w:szCs w:val="18"/>
              </w:rPr>
            </w:pPr>
            <w:r w:rsidRPr="00BB5623">
              <w:rPr>
                <w:bCs/>
                <w:sz w:val="18"/>
                <w:szCs w:val="18"/>
              </w:rPr>
              <w:t>0</w:t>
            </w:r>
          </w:p>
        </w:tc>
        <w:tc>
          <w:tcPr>
            <w:tcW w:w="1275" w:type="dxa"/>
            <w:tcBorders>
              <w:top w:val="nil"/>
              <w:left w:val="nil"/>
              <w:bottom w:val="single" w:sz="4" w:space="0" w:color="auto"/>
              <w:right w:val="single" w:sz="4" w:space="0" w:color="auto"/>
            </w:tcBorders>
            <w:noWrap/>
            <w:vAlign w:val="center"/>
          </w:tcPr>
          <w:p w14:paraId="34FA5216" w14:textId="77777777" w:rsidR="003C29D4" w:rsidRPr="00BB5623" w:rsidRDefault="003C29D4" w:rsidP="00DA77A0">
            <w:pPr>
              <w:jc w:val="center"/>
              <w:rPr>
                <w:sz w:val="18"/>
                <w:szCs w:val="18"/>
              </w:rPr>
            </w:pPr>
            <w:r>
              <w:rPr>
                <w:sz w:val="18"/>
                <w:szCs w:val="18"/>
              </w:rPr>
              <w:t>-</w:t>
            </w:r>
          </w:p>
        </w:tc>
      </w:tr>
      <w:tr w:rsidR="003C29D4" w:rsidRPr="00370003" w14:paraId="2420B427" w14:textId="77777777" w:rsidTr="00DA77A0">
        <w:trPr>
          <w:trHeight w:val="142"/>
        </w:trPr>
        <w:tc>
          <w:tcPr>
            <w:tcW w:w="714" w:type="dxa"/>
            <w:tcBorders>
              <w:top w:val="nil"/>
              <w:left w:val="single" w:sz="4" w:space="0" w:color="auto"/>
              <w:bottom w:val="single" w:sz="4" w:space="0" w:color="auto"/>
              <w:right w:val="single" w:sz="4" w:space="0" w:color="auto"/>
            </w:tcBorders>
            <w:vAlign w:val="center"/>
            <w:hideMark/>
          </w:tcPr>
          <w:p w14:paraId="6ABF0E7F" w14:textId="77777777" w:rsidR="003C29D4" w:rsidRPr="00370003" w:rsidRDefault="003C29D4" w:rsidP="00DA77A0">
            <w:pPr>
              <w:spacing w:line="256" w:lineRule="auto"/>
              <w:jc w:val="center"/>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2.</w:t>
            </w:r>
          </w:p>
        </w:tc>
        <w:tc>
          <w:tcPr>
            <w:tcW w:w="4253" w:type="dxa"/>
            <w:tcBorders>
              <w:top w:val="nil"/>
              <w:left w:val="nil"/>
              <w:bottom w:val="single" w:sz="4" w:space="0" w:color="auto"/>
              <w:right w:val="single" w:sz="4" w:space="0" w:color="auto"/>
            </w:tcBorders>
            <w:vAlign w:val="center"/>
            <w:hideMark/>
          </w:tcPr>
          <w:p w14:paraId="3E9C12CE" w14:textId="77777777" w:rsidR="003C29D4" w:rsidRPr="00370003" w:rsidRDefault="003C29D4" w:rsidP="00DA77A0">
            <w:pPr>
              <w:spacing w:line="256" w:lineRule="auto"/>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 xml:space="preserve">Ocjena dodatnih mjera minimalizacije rizika (dMMR) </w:t>
            </w:r>
          </w:p>
        </w:tc>
        <w:tc>
          <w:tcPr>
            <w:tcW w:w="1559" w:type="dxa"/>
            <w:tcBorders>
              <w:top w:val="nil"/>
              <w:left w:val="nil"/>
              <w:bottom w:val="single" w:sz="4" w:space="0" w:color="auto"/>
              <w:right w:val="single" w:sz="4" w:space="0" w:color="auto"/>
            </w:tcBorders>
            <w:noWrap/>
            <w:vAlign w:val="center"/>
          </w:tcPr>
          <w:p w14:paraId="048A2C33" w14:textId="77777777" w:rsidR="003C29D4" w:rsidRPr="00BB5623" w:rsidRDefault="003C29D4" w:rsidP="00DA77A0">
            <w:pPr>
              <w:jc w:val="center"/>
              <w:rPr>
                <w:bCs/>
                <w:sz w:val="18"/>
                <w:szCs w:val="18"/>
              </w:rPr>
            </w:pPr>
            <w:r w:rsidRPr="00BB5623">
              <w:rPr>
                <w:bCs/>
                <w:sz w:val="18"/>
                <w:szCs w:val="18"/>
              </w:rPr>
              <w:t>9</w:t>
            </w:r>
          </w:p>
        </w:tc>
        <w:tc>
          <w:tcPr>
            <w:tcW w:w="1504" w:type="dxa"/>
            <w:tcBorders>
              <w:top w:val="nil"/>
              <w:left w:val="nil"/>
              <w:bottom w:val="single" w:sz="4" w:space="0" w:color="auto"/>
              <w:right w:val="single" w:sz="4" w:space="0" w:color="auto"/>
            </w:tcBorders>
            <w:noWrap/>
            <w:vAlign w:val="center"/>
          </w:tcPr>
          <w:p w14:paraId="43CE5F51" w14:textId="77777777" w:rsidR="003C29D4" w:rsidRPr="00BB5623" w:rsidRDefault="003C29D4" w:rsidP="00DA77A0">
            <w:pPr>
              <w:jc w:val="center"/>
              <w:rPr>
                <w:bCs/>
                <w:sz w:val="18"/>
                <w:szCs w:val="18"/>
              </w:rPr>
            </w:pPr>
            <w:r w:rsidRPr="00BB5623">
              <w:rPr>
                <w:bCs/>
                <w:sz w:val="18"/>
                <w:szCs w:val="18"/>
              </w:rPr>
              <w:t>16</w:t>
            </w:r>
          </w:p>
        </w:tc>
        <w:tc>
          <w:tcPr>
            <w:tcW w:w="1275" w:type="dxa"/>
            <w:tcBorders>
              <w:top w:val="nil"/>
              <w:left w:val="nil"/>
              <w:bottom w:val="single" w:sz="4" w:space="0" w:color="auto"/>
              <w:right w:val="single" w:sz="4" w:space="0" w:color="auto"/>
            </w:tcBorders>
            <w:noWrap/>
            <w:vAlign w:val="center"/>
          </w:tcPr>
          <w:p w14:paraId="5F2B8881" w14:textId="77777777" w:rsidR="003C29D4" w:rsidRPr="00BB5623" w:rsidRDefault="003C29D4" w:rsidP="00DA77A0">
            <w:pPr>
              <w:jc w:val="center"/>
              <w:rPr>
                <w:sz w:val="18"/>
                <w:szCs w:val="18"/>
              </w:rPr>
            </w:pPr>
            <w:r w:rsidRPr="00BB5623">
              <w:rPr>
                <w:sz w:val="18"/>
                <w:szCs w:val="18"/>
              </w:rPr>
              <w:t>178%</w:t>
            </w:r>
          </w:p>
        </w:tc>
      </w:tr>
      <w:tr w:rsidR="003C29D4" w:rsidRPr="00370003" w14:paraId="5D8AC8BD" w14:textId="77777777" w:rsidTr="00DA77A0">
        <w:trPr>
          <w:trHeight w:val="142"/>
        </w:trPr>
        <w:tc>
          <w:tcPr>
            <w:tcW w:w="714" w:type="dxa"/>
            <w:tcBorders>
              <w:top w:val="nil"/>
              <w:left w:val="single" w:sz="4" w:space="0" w:color="auto"/>
              <w:bottom w:val="single" w:sz="4" w:space="0" w:color="auto"/>
              <w:right w:val="single" w:sz="4" w:space="0" w:color="auto"/>
            </w:tcBorders>
            <w:vAlign w:val="center"/>
            <w:hideMark/>
          </w:tcPr>
          <w:p w14:paraId="15ABF63E" w14:textId="77777777" w:rsidR="003C29D4" w:rsidRPr="00370003" w:rsidRDefault="003C29D4" w:rsidP="00DA77A0">
            <w:pPr>
              <w:spacing w:line="256" w:lineRule="auto"/>
              <w:jc w:val="center"/>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3.</w:t>
            </w:r>
          </w:p>
        </w:tc>
        <w:tc>
          <w:tcPr>
            <w:tcW w:w="4253" w:type="dxa"/>
            <w:tcBorders>
              <w:top w:val="nil"/>
              <w:left w:val="nil"/>
              <w:bottom w:val="single" w:sz="4" w:space="0" w:color="auto"/>
              <w:right w:val="single" w:sz="4" w:space="0" w:color="auto"/>
            </w:tcBorders>
            <w:vAlign w:val="center"/>
            <w:hideMark/>
          </w:tcPr>
          <w:p w14:paraId="0112533D" w14:textId="77777777" w:rsidR="003C29D4" w:rsidRPr="00370003" w:rsidRDefault="003C29D4" w:rsidP="00DA77A0">
            <w:pPr>
              <w:spacing w:line="256" w:lineRule="auto"/>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Ocjena izmjene mjera minimalizacije rizika (dMMR)</w:t>
            </w:r>
          </w:p>
        </w:tc>
        <w:tc>
          <w:tcPr>
            <w:tcW w:w="1559" w:type="dxa"/>
            <w:tcBorders>
              <w:top w:val="nil"/>
              <w:left w:val="nil"/>
              <w:bottom w:val="single" w:sz="4" w:space="0" w:color="auto"/>
              <w:right w:val="single" w:sz="4" w:space="0" w:color="auto"/>
            </w:tcBorders>
            <w:noWrap/>
            <w:vAlign w:val="center"/>
          </w:tcPr>
          <w:p w14:paraId="370FECCE" w14:textId="77777777" w:rsidR="003C29D4" w:rsidRPr="00BB5623" w:rsidRDefault="003C29D4" w:rsidP="00DA77A0">
            <w:pPr>
              <w:jc w:val="center"/>
              <w:rPr>
                <w:bCs/>
                <w:sz w:val="18"/>
                <w:szCs w:val="18"/>
              </w:rPr>
            </w:pPr>
            <w:r w:rsidRPr="00BB5623">
              <w:rPr>
                <w:bCs/>
                <w:sz w:val="18"/>
                <w:szCs w:val="18"/>
              </w:rPr>
              <w:t>17</w:t>
            </w:r>
          </w:p>
        </w:tc>
        <w:tc>
          <w:tcPr>
            <w:tcW w:w="1504" w:type="dxa"/>
            <w:tcBorders>
              <w:top w:val="nil"/>
              <w:left w:val="nil"/>
              <w:bottom w:val="single" w:sz="4" w:space="0" w:color="auto"/>
              <w:right w:val="single" w:sz="4" w:space="0" w:color="auto"/>
            </w:tcBorders>
            <w:noWrap/>
            <w:vAlign w:val="center"/>
          </w:tcPr>
          <w:p w14:paraId="78FC63AA" w14:textId="77777777" w:rsidR="003C29D4" w:rsidRPr="00BB5623" w:rsidRDefault="003C29D4" w:rsidP="00DA77A0">
            <w:pPr>
              <w:jc w:val="center"/>
              <w:rPr>
                <w:bCs/>
                <w:sz w:val="18"/>
                <w:szCs w:val="18"/>
              </w:rPr>
            </w:pPr>
            <w:r w:rsidRPr="00BB5623">
              <w:rPr>
                <w:bCs/>
                <w:sz w:val="18"/>
                <w:szCs w:val="18"/>
              </w:rPr>
              <w:t>29</w:t>
            </w:r>
          </w:p>
        </w:tc>
        <w:tc>
          <w:tcPr>
            <w:tcW w:w="1275" w:type="dxa"/>
            <w:tcBorders>
              <w:top w:val="nil"/>
              <w:left w:val="nil"/>
              <w:bottom w:val="single" w:sz="4" w:space="0" w:color="auto"/>
              <w:right w:val="single" w:sz="4" w:space="0" w:color="auto"/>
            </w:tcBorders>
            <w:noWrap/>
            <w:vAlign w:val="center"/>
          </w:tcPr>
          <w:p w14:paraId="05886B58" w14:textId="77777777" w:rsidR="003C29D4" w:rsidRPr="00BB5623" w:rsidRDefault="003C29D4" w:rsidP="00DA77A0">
            <w:pPr>
              <w:jc w:val="center"/>
              <w:rPr>
                <w:sz w:val="18"/>
                <w:szCs w:val="18"/>
              </w:rPr>
            </w:pPr>
            <w:r w:rsidRPr="00BB5623">
              <w:rPr>
                <w:sz w:val="18"/>
                <w:szCs w:val="18"/>
              </w:rPr>
              <w:t>171%</w:t>
            </w:r>
          </w:p>
        </w:tc>
      </w:tr>
      <w:tr w:rsidR="003C29D4" w:rsidRPr="00370003" w14:paraId="4C65B25A" w14:textId="77777777" w:rsidTr="00DA77A0">
        <w:trPr>
          <w:trHeight w:val="142"/>
        </w:trPr>
        <w:tc>
          <w:tcPr>
            <w:tcW w:w="714" w:type="dxa"/>
            <w:tcBorders>
              <w:top w:val="nil"/>
              <w:left w:val="single" w:sz="4" w:space="0" w:color="auto"/>
              <w:bottom w:val="single" w:sz="4" w:space="0" w:color="auto"/>
              <w:right w:val="single" w:sz="4" w:space="0" w:color="auto"/>
            </w:tcBorders>
            <w:vAlign w:val="center"/>
            <w:hideMark/>
          </w:tcPr>
          <w:p w14:paraId="3043D639" w14:textId="77777777" w:rsidR="003C29D4" w:rsidRPr="00370003" w:rsidRDefault="003C29D4" w:rsidP="00DA77A0">
            <w:pPr>
              <w:spacing w:line="256" w:lineRule="auto"/>
              <w:jc w:val="center"/>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4.</w:t>
            </w:r>
          </w:p>
        </w:tc>
        <w:tc>
          <w:tcPr>
            <w:tcW w:w="4253" w:type="dxa"/>
            <w:tcBorders>
              <w:top w:val="nil"/>
              <w:left w:val="nil"/>
              <w:bottom w:val="single" w:sz="4" w:space="0" w:color="auto"/>
              <w:right w:val="single" w:sz="4" w:space="0" w:color="auto"/>
            </w:tcBorders>
            <w:vAlign w:val="center"/>
            <w:hideMark/>
          </w:tcPr>
          <w:p w14:paraId="357E2133" w14:textId="77777777" w:rsidR="003C29D4" w:rsidRPr="00370003" w:rsidRDefault="003C29D4" w:rsidP="00DA77A0">
            <w:pPr>
              <w:spacing w:line="256" w:lineRule="auto"/>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Ocjena dodatnih mjera minimalizacije rizika (dMMR) za lijekove različitih nositelja odobrenja koji sadrži istu djelatnu tvar</w:t>
            </w:r>
          </w:p>
        </w:tc>
        <w:tc>
          <w:tcPr>
            <w:tcW w:w="1559" w:type="dxa"/>
            <w:tcBorders>
              <w:top w:val="nil"/>
              <w:left w:val="nil"/>
              <w:bottom w:val="single" w:sz="4" w:space="0" w:color="auto"/>
              <w:right w:val="single" w:sz="4" w:space="0" w:color="auto"/>
            </w:tcBorders>
            <w:noWrap/>
            <w:vAlign w:val="center"/>
          </w:tcPr>
          <w:p w14:paraId="42CC68DC" w14:textId="77777777" w:rsidR="003C29D4" w:rsidRPr="00BB5623" w:rsidRDefault="003C29D4" w:rsidP="00DA77A0">
            <w:pPr>
              <w:jc w:val="center"/>
              <w:rPr>
                <w:bCs/>
                <w:sz w:val="18"/>
                <w:szCs w:val="18"/>
              </w:rPr>
            </w:pPr>
            <w:r w:rsidRPr="00BB5623">
              <w:rPr>
                <w:bCs/>
                <w:sz w:val="18"/>
                <w:szCs w:val="18"/>
              </w:rPr>
              <w:t>10</w:t>
            </w:r>
          </w:p>
        </w:tc>
        <w:tc>
          <w:tcPr>
            <w:tcW w:w="1504" w:type="dxa"/>
            <w:tcBorders>
              <w:top w:val="nil"/>
              <w:left w:val="nil"/>
              <w:bottom w:val="single" w:sz="4" w:space="0" w:color="auto"/>
              <w:right w:val="single" w:sz="4" w:space="0" w:color="auto"/>
            </w:tcBorders>
            <w:noWrap/>
            <w:vAlign w:val="center"/>
          </w:tcPr>
          <w:p w14:paraId="36DF96C4" w14:textId="77777777" w:rsidR="003C29D4" w:rsidRPr="00BB5623" w:rsidRDefault="003C29D4" w:rsidP="00DA77A0">
            <w:pPr>
              <w:jc w:val="center"/>
              <w:rPr>
                <w:bCs/>
                <w:sz w:val="18"/>
                <w:szCs w:val="18"/>
              </w:rPr>
            </w:pPr>
            <w:r w:rsidRPr="00BB5623">
              <w:rPr>
                <w:bCs/>
                <w:sz w:val="18"/>
                <w:szCs w:val="18"/>
              </w:rPr>
              <w:t>19</w:t>
            </w:r>
          </w:p>
        </w:tc>
        <w:tc>
          <w:tcPr>
            <w:tcW w:w="1275" w:type="dxa"/>
            <w:tcBorders>
              <w:top w:val="nil"/>
              <w:left w:val="nil"/>
              <w:bottom w:val="single" w:sz="4" w:space="0" w:color="auto"/>
              <w:right w:val="single" w:sz="4" w:space="0" w:color="auto"/>
            </w:tcBorders>
            <w:noWrap/>
            <w:vAlign w:val="center"/>
          </w:tcPr>
          <w:p w14:paraId="3AA7A4AF" w14:textId="77777777" w:rsidR="003C29D4" w:rsidRPr="00BB5623" w:rsidRDefault="003C29D4" w:rsidP="00DA77A0">
            <w:pPr>
              <w:jc w:val="center"/>
              <w:rPr>
                <w:sz w:val="18"/>
                <w:szCs w:val="18"/>
              </w:rPr>
            </w:pPr>
            <w:r w:rsidRPr="00BB5623">
              <w:rPr>
                <w:sz w:val="18"/>
                <w:szCs w:val="18"/>
              </w:rPr>
              <w:t>190%</w:t>
            </w:r>
          </w:p>
        </w:tc>
      </w:tr>
      <w:tr w:rsidR="003C29D4" w:rsidRPr="00370003" w14:paraId="60FA6859" w14:textId="77777777" w:rsidTr="00DA77A0">
        <w:trPr>
          <w:trHeight w:val="142"/>
        </w:trPr>
        <w:tc>
          <w:tcPr>
            <w:tcW w:w="714" w:type="dxa"/>
            <w:tcBorders>
              <w:top w:val="nil"/>
              <w:left w:val="single" w:sz="4" w:space="0" w:color="auto"/>
              <w:bottom w:val="single" w:sz="4" w:space="0" w:color="auto"/>
              <w:right w:val="single" w:sz="4" w:space="0" w:color="auto"/>
            </w:tcBorders>
            <w:vAlign w:val="center"/>
            <w:hideMark/>
          </w:tcPr>
          <w:p w14:paraId="74780C4C" w14:textId="77777777" w:rsidR="003C29D4" w:rsidRPr="00370003" w:rsidRDefault="003C29D4" w:rsidP="00DA77A0">
            <w:pPr>
              <w:spacing w:line="256" w:lineRule="auto"/>
              <w:jc w:val="center"/>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5.</w:t>
            </w:r>
          </w:p>
        </w:tc>
        <w:tc>
          <w:tcPr>
            <w:tcW w:w="4253" w:type="dxa"/>
            <w:tcBorders>
              <w:top w:val="nil"/>
              <w:left w:val="nil"/>
              <w:bottom w:val="single" w:sz="4" w:space="0" w:color="auto"/>
              <w:right w:val="single" w:sz="4" w:space="0" w:color="auto"/>
            </w:tcBorders>
            <w:vAlign w:val="center"/>
            <w:hideMark/>
          </w:tcPr>
          <w:p w14:paraId="3C7CA523" w14:textId="77777777" w:rsidR="003C29D4" w:rsidRPr="00370003" w:rsidRDefault="003C29D4" w:rsidP="00DA77A0">
            <w:pPr>
              <w:spacing w:line="256" w:lineRule="auto"/>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Ocjena izmjene dodatnih mjera minimalizacije rizika (dMMR) za lijekove različitih nositelja odobrenja koji sadrži istu djelatnu tvar</w:t>
            </w:r>
          </w:p>
        </w:tc>
        <w:tc>
          <w:tcPr>
            <w:tcW w:w="1559" w:type="dxa"/>
            <w:tcBorders>
              <w:top w:val="nil"/>
              <w:left w:val="nil"/>
              <w:bottom w:val="single" w:sz="4" w:space="0" w:color="auto"/>
              <w:right w:val="single" w:sz="4" w:space="0" w:color="auto"/>
            </w:tcBorders>
            <w:noWrap/>
            <w:vAlign w:val="center"/>
          </w:tcPr>
          <w:p w14:paraId="14D80E5A" w14:textId="77777777" w:rsidR="003C29D4" w:rsidRPr="00BB5623" w:rsidRDefault="003C29D4" w:rsidP="00DA77A0">
            <w:pPr>
              <w:jc w:val="center"/>
              <w:rPr>
                <w:bCs/>
                <w:sz w:val="18"/>
                <w:szCs w:val="18"/>
              </w:rPr>
            </w:pPr>
            <w:r w:rsidRPr="00BB5623">
              <w:rPr>
                <w:bCs/>
                <w:sz w:val="18"/>
                <w:szCs w:val="18"/>
              </w:rPr>
              <w:t>7</w:t>
            </w:r>
          </w:p>
        </w:tc>
        <w:tc>
          <w:tcPr>
            <w:tcW w:w="1504" w:type="dxa"/>
            <w:tcBorders>
              <w:top w:val="nil"/>
              <w:left w:val="nil"/>
              <w:bottom w:val="single" w:sz="4" w:space="0" w:color="auto"/>
              <w:right w:val="single" w:sz="4" w:space="0" w:color="auto"/>
            </w:tcBorders>
            <w:noWrap/>
            <w:vAlign w:val="center"/>
          </w:tcPr>
          <w:p w14:paraId="3FAB55FB" w14:textId="77777777" w:rsidR="003C29D4" w:rsidRPr="00BB5623" w:rsidRDefault="003C29D4" w:rsidP="00DA77A0">
            <w:pPr>
              <w:jc w:val="center"/>
              <w:rPr>
                <w:bCs/>
                <w:sz w:val="18"/>
                <w:szCs w:val="18"/>
              </w:rPr>
            </w:pPr>
            <w:r w:rsidRPr="00BB5623">
              <w:rPr>
                <w:bCs/>
                <w:sz w:val="18"/>
                <w:szCs w:val="18"/>
              </w:rPr>
              <w:t>0</w:t>
            </w:r>
          </w:p>
        </w:tc>
        <w:tc>
          <w:tcPr>
            <w:tcW w:w="1275" w:type="dxa"/>
            <w:tcBorders>
              <w:top w:val="nil"/>
              <w:left w:val="nil"/>
              <w:bottom w:val="single" w:sz="4" w:space="0" w:color="auto"/>
              <w:right w:val="single" w:sz="4" w:space="0" w:color="auto"/>
            </w:tcBorders>
            <w:noWrap/>
            <w:vAlign w:val="center"/>
          </w:tcPr>
          <w:p w14:paraId="2B0E5C5F" w14:textId="77777777" w:rsidR="003C29D4" w:rsidRPr="00BB5623" w:rsidRDefault="003C29D4" w:rsidP="00DA77A0">
            <w:pPr>
              <w:jc w:val="center"/>
              <w:rPr>
                <w:sz w:val="18"/>
                <w:szCs w:val="18"/>
              </w:rPr>
            </w:pPr>
            <w:r w:rsidRPr="00BB5623">
              <w:rPr>
                <w:sz w:val="18"/>
                <w:szCs w:val="18"/>
              </w:rPr>
              <w:t>0%</w:t>
            </w:r>
          </w:p>
        </w:tc>
      </w:tr>
      <w:tr w:rsidR="003C29D4" w:rsidRPr="00370003" w14:paraId="0E768A7F" w14:textId="77777777" w:rsidTr="00DA77A0">
        <w:trPr>
          <w:trHeight w:val="142"/>
        </w:trPr>
        <w:tc>
          <w:tcPr>
            <w:tcW w:w="714" w:type="dxa"/>
            <w:tcBorders>
              <w:top w:val="nil"/>
              <w:left w:val="single" w:sz="4" w:space="0" w:color="auto"/>
              <w:bottom w:val="single" w:sz="4" w:space="0" w:color="auto"/>
              <w:right w:val="single" w:sz="4" w:space="0" w:color="auto"/>
            </w:tcBorders>
            <w:vAlign w:val="center"/>
            <w:hideMark/>
          </w:tcPr>
          <w:p w14:paraId="0182153F" w14:textId="77777777" w:rsidR="003C29D4" w:rsidRPr="00370003" w:rsidRDefault="003C29D4" w:rsidP="00DA77A0">
            <w:pPr>
              <w:spacing w:line="256" w:lineRule="auto"/>
              <w:jc w:val="center"/>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6.</w:t>
            </w:r>
          </w:p>
        </w:tc>
        <w:tc>
          <w:tcPr>
            <w:tcW w:w="4253" w:type="dxa"/>
            <w:tcBorders>
              <w:top w:val="nil"/>
              <w:left w:val="nil"/>
              <w:bottom w:val="single" w:sz="4" w:space="0" w:color="auto"/>
              <w:right w:val="single" w:sz="4" w:space="0" w:color="auto"/>
            </w:tcBorders>
            <w:vAlign w:val="center"/>
            <w:hideMark/>
          </w:tcPr>
          <w:p w14:paraId="7675CF7A" w14:textId="77777777" w:rsidR="003C29D4" w:rsidRPr="00370003" w:rsidRDefault="003C29D4" w:rsidP="00DA77A0">
            <w:pPr>
              <w:spacing w:line="256" w:lineRule="auto"/>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 xml:space="preserve">Ocjena Godišnjeg zbirnog izvješća o sigurnosti   </w:t>
            </w:r>
          </w:p>
        </w:tc>
        <w:tc>
          <w:tcPr>
            <w:tcW w:w="1559" w:type="dxa"/>
            <w:tcBorders>
              <w:top w:val="nil"/>
              <w:left w:val="nil"/>
              <w:bottom w:val="single" w:sz="4" w:space="0" w:color="auto"/>
              <w:right w:val="single" w:sz="4" w:space="0" w:color="auto"/>
            </w:tcBorders>
            <w:noWrap/>
            <w:vAlign w:val="center"/>
          </w:tcPr>
          <w:p w14:paraId="20A56100" w14:textId="77777777" w:rsidR="003C29D4" w:rsidRPr="00BB5623" w:rsidRDefault="003C29D4" w:rsidP="00DA77A0">
            <w:pPr>
              <w:jc w:val="center"/>
              <w:rPr>
                <w:bCs/>
                <w:sz w:val="18"/>
                <w:szCs w:val="18"/>
              </w:rPr>
            </w:pPr>
            <w:r w:rsidRPr="00BB5623">
              <w:rPr>
                <w:bCs/>
                <w:sz w:val="18"/>
                <w:szCs w:val="18"/>
              </w:rPr>
              <w:t>124</w:t>
            </w:r>
          </w:p>
        </w:tc>
        <w:tc>
          <w:tcPr>
            <w:tcW w:w="1504" w:type="dxa"/>
            <w:tcBorders>
              <w:top w:val="nil"/>
              <w:left w:val="nil"/>
              <w:bottom w:val="single" w:sz="4" w:space="0" w:color="auto"/>
              <w:right w:val="single" w:sz="4" w:space="0" w:color="auto"/>
            </w:tcBorders>
            <w:noWrap/>
            <w:vAlign w:val="center"/>
          </w:tcPr>
          <w:p w14:paraId="03870EC0" w14:textId="77777777" w:rsidR="003C29D4" w:rsidRPr="00BB5623" w:rsidRDefault="003C29D4" w:rsidP="00DA77A0">
            <w:pPr>
              <w:jc w:val="center"/>
              <w:rPr>
                <w:bCs/>
                <w:sz w:val="18"/>
                <w:szCs w:val="18"/>
              </w:rPr>
            </w:pPr>
            <w:r w:rsidRPr="00BB5623">
              <w:rPr>
                <w:bCs/>
                <w:sz w:val="18"/>
                <w:szCs w:val="18"/>
              </w:rPr>
              <w:t>11</w:t>
            </w:r>
            <w:r>
              <w:rPr>
                <w:bCs/>
                <w:sz w:val="18"/>
                <w:szCs w:val="18"/>
              </w:rPr>
              <w:t>5</w:t>
            </w:r>
          </w:p>
        </w:tc>
        <w:tc>
          <w:tcPr>
            <w:tcW w:w="1275" w:type="dxa"/>
            <w:tcBorders>
              <w:top w:val="nil"/>
              <w:left w:val="nil"/>
              <w:bottom w:val="single" w:sz="4" w:space="0" w:color="auto"/>
              <w:right w:val="single" w:sz="4" w:space="0" w:color="auto"/>
            </w:tcBorders>
            <w:noWrap/>
            <w:vAlign w:val="center"/>
          </w:tcPr>
          <w:p w14:paraId="6F4D95BE" w14:textId="77777777" w:rsidR="003C29D4" w:rsidRPr="00BB5623" w:rsidRDefault="003C29D4" w:rsidP="00DA77A0">
            <w:pPr>
              <w:jc w:val="center"/>
              <w:rPr>
                <w:sz w:val="18"/>
                <w:szCs w:val="18"/>
              </w:rPr>
            </w:pPr>
            <w:r w:rsidRPr="00BB5623">
              <w:rPr>
                <w:sz w:val="18"/>
                <w:szCs w:val="18"/>
              </w:rPr>
              <w:t>9</w:t>
            </w:r>
            <w:r>
              <w:rPr>
                <w:sz w:val="18"/>
                <w:szCs w:val="18"/>
              </w:rPr>
              <w:t>3</w:t>
            </w:r>
            <w:r w:rsidRPr="00BB5623">
              <w:rPr>
                <w:sz w:val="18"/>
                <w:szCs w:val="18"/>
              </w:rPr>
              <w:t>%</w:t>
            </w:r>
          </w:p>
        </w:tc>
      </w:tr>
      <w:tr w:rsidR="003C29D4" w:rsidRPr="00370003" w14:paraId="0A804446" w14:textId="77777777" w:rsidTr="00DA77A0">
        <w:trPr>
          <w:trHeight w:val="142"/>
        </w:trPr>
        <w:tc>
          <w:tcPr>
            <w:tcW w:w="714" w:type="dxa"/>
            <w:tcBorders>
              <w:top w:val="nil"/>
              <w:left w:val="single" w:sz="4" w:space="0" w:color="auto"/>
              <w:bottom w:val="single" w:sz="4" w:space="0" w:color="auto"/>
              <w:right w:val="single" w:sz="4" w:space="0" w:color="auto"/>
            </w:tcBorders>
            <w:vAlign w:val="center"/>
            <w:hideMark/>
          </w:tcPr>
          <w:p w14:paraId="74ABCFF9" w14:textId="77777777" w:rsidR="003C29D4" w:rsidRPr="00370003" w:rsidRDefault="003C29D4" w:rsidP="00DA77A0">
            <w:pPr>
              <w:spacing w:line="256" w:lineRule="auto"/>
              <w:jc w:val="center"/>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7.</w:t>
            </w:r>
          </w:p>
        </w:tc>
        <w:tc>
          <w:tcPr>
            <w:tcW w:w="4253" w:type="dxa"/>
            <w:tcBorders>
              <w:top w:val="nil"/>
              <w:left w:val="nil"/>
              <w:bottom w:val="single" w:sz="4" w:space="0" w:color="auto"/>
              <w:right w:val="single" w:sz="4" w:space="0" w:color="auto"/>
            </w:tcBorders>
            <w:vAlign w:val="center"/>
            <w:hideMark/>
          </w:tcPr>
          <w:p w14:paraId="7E56793E" w14:textId="77777777" w:rsidR="003C29D4" w:rsidRPr="00370003" w:rsidRDefault="003C29D4" w:rsidP="00DA77A0">
            <w:pPr>
              <w:spacing w:line="256" w:lineRule="auto"/>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Davanje mišljenja Agencije za lijekove i medicinske proizvode za provođenje neintervencijskog ispitivanja lijekova</w:t>
            </w:r>
          </w:p>
        </w:tc>
        <w:tc>
          <w:tcPr>
            <w:tcW w:w="1559" w:type="dxa"/>
            <w:tcBorders>
              <w:top w:val="nil"/>
              <w:left w:val="nil"/>
              <w:bottom w:val="single" w:sz="4" w:space="0" w:color="auto"/>
              <w:right w:val="single" w:sz="4" w:space="0" w:color="auto"/>
            </w:tcBorders>
            <w:noWrap/>
            <w:vAlign w:val="center"/>
          </w:tcPr>
          <w:p w14:paraId="56762E0B" w14:textId="77777777" w:rsidR="003C29D4" w:rsidRPr="00BB5623" w:rsidRDefault="003C29D4" w:rsidP="00DA77A0">
            <w:pPr>
              <w:jc w:val="center"/>
              <w:rPr>
                <w:bCs/>
                <w:sz w:val="18"/>
                <w:szCs w:val="18"/>
              </w:rPr>
            </w:pPr>
            <w:r w:rsidRPr="00BB5623">
              <w:rPr>
                <w:bCs/>
                <w:sz w:val="18"/>
                <w:szCs w:val="18"/>
              </w:rPr>
              <w:t>3</w:t>
            </w:r>
          </w:p>
        </w:tc>
        <w:tc>
          <w:tcPr>
            <w:tcW w:w="1504" w:type="dxa"/>
            <w:tcBorders>
              <w:top w:val="nil"/>
              <w:left w:val="nil"/>
              <w:bottom w:val="single" w:sz="4" w:space="0" w:color="auto"/>
              <w:right w:val="single" w:sz="4" w:space="0" w:color="auto"/>
            </w:tcBorders>
            <w:noWrap/>
            <w:vAlign w:val="center"/>
          </w:tcPr>
          <w:p w14:paraId="0ED132D7" w14:textId="77777777" w:rsidR="003C29D4" w:rsidRPr="00BB5623" w:rsidRDefault="003C29D4" w:rsidP="00DA77A0">
            <w:pPr>
              <w:jc w:val="center"/>
              <w:rPr>
                <w:bCs/>
                <w:sz w:val="18"/>
                <w:szCs w:val="18"/>
              </w:rPr>
            </w:pPr>
            <w:r w:rsidRPr="00BB5623">
              <w:rPr>
                <w:bCs/>
                <w:sz w:val="18"/>
                <w:szCs w:val="18"/>
              </w:rPr>
              <w:t>5</w:t>
            </w:r>
          </w:p>
        </w:tc>
        <w:tc>
          <w:tcPr>
            <w:tcW w:w="1275" w:type="dxa"/>
            <w:tcBorders>
              <w:top w:val="nil"/>
              <w:left w:val="nil"/>
              <w:bottom w:val="single" w:sz="4" w:space="0" w:color="auto"/>
              <w:right w:val="single" w:sz="4" w:space="0" w:color="auto"/>
            </w:tcBorders>
            <w:noWrap/>
            <w:vAlign w:val="center"/>
          </w:tcPr>
          <w:p w14:paraId="0A982997" w14:textId="77777777" w:rsidR="003C29D4" w:rsidRPr="00BB5623" w:rsidRDefault="003C29D4" w:rsidP="00DA77A0">
            <w:pPr>
              <w:jc w:val="center"/>
              <w:rPr>
                <w:sz w:val="18"/>
                <w:szCs w:val="18"/>
              </w:rPr>
            </w:pPr>
            <w:r w:rsidRPr="00BB5623">
              <w:rPr>
                <w:sz w:val="18"/>
                <w:szCs w:val="18"/>
              </w:rPr>
              <w:t>167%</w:t>
            </w:r>
          </w:p>
        </w:tc>
      </w:tr>
      <w:tr w:rsidR="003C29D4" w:rsidRPr="00370003" w14:paraId="1B38984D" w14:textId="77777777" w:rsidTr="00DA77A0">
        <w:trPr>
          <w:trHeight w:val="142"/>
        </w:trPr>
        <w:tc>
          <w:tcPr>
            <w:tcW w:w="714" w:type="dxa"/>
            <w:tcBorders>
              <w:top w:val="nil"/>
              <w:left w:val="single" w:sz="4" w:space="0" w:color="auto"/>
              <w:bottom w:val="single" w:sz="4" w:space="0" w:color="auto"/>
              <w:right w:val="single" w:sz="4" w:space="0" w:color="auto"/>
            </w:tcBorders>
            <w:vAlign w:val="center"/>
            <w:hideMark/>
          </w:tcPr>
          <w:p w14:paraId="75C7F0AB" w14:textId="77777777" w:rsidR="003C29D4" w:rsidRPr="00370003" w:rsidRDefault="003C29D4" w:rsidP="00DA77A0">
            <w:pPr>
              <w:spacing w:line="256" w:lineRule="auto"/>
              <w:jc w:val="center"/>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8.</w:t>
            </w:r>
          </w:p>
        </w:tc>
        <w:tc>
          <w:tcPr>
            <w:tcW w:w="4253" w:type="dxa"/>
            <w:tcBorders>
              <w:top w:val="nil"/>
              <w:left w:val="nil"/>
              <w:bottom w:val="single" w:sz="4" w:space="0" w:color="auto"/>
              <w:right w:val="single" w:sz="4" w:space="0" w:color="auto"/>
            </w:tcBorders>
            <w:vAlign w:val="center"/>
            <w:hideMark/>
          </w:tcPr>
          <w:p w14:paraId="1268B5A7" w14:textId="77777777" w:rsidR="003C29D4" w:rsidRPr="00370003" w:rsidRDefault="003C29D4" w:rsidP="00DA77A0">
            <w:pPr>
              <w:spacing w:line="256" w:lineRule="auto"/>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Veće izmjene i dodaci neintervencijskom ispitivanju lijekova</w:t>
            </w:r>
          </w:p>
        </w:tc>
        <w:tc>
          <w:tcPr>
            <w:tcW w:w="1559" w:type="dxa"/>
            <w:tcBorders>
              <w:top w:val="nil"/>
              <w:left w:val="nil"/>
              <w:bottom w:val="single" w:sz="4" w:space="0" w:color="auto"/>
              <w:right w:val="single" w:sz="4" w:space="0" w:color="auto"/>
            </w:tcBorders>
            <w:noWrap/>
            <w:vAlign w:val="center"/>
          </w:tcPr>
          <w:p w14:paraId="560D7FF0" w14:textId="77777777" w:rsidR="003C29D4" w:rsidRPr="00BB5623" w:rsidRDefault="003C29D4" w:rsidP="00DA77A0">
            <w:pPr>
              <w:jc w:val="center"/>
              <w:rPr>
                <w:bCs/>
                <w:sz w:val="18"/>
                <w:szCs w:val="18"/>
              </w:rPr>
            </w:pPr>
            <w:r w:rsidRPr="00BB5623">
              <w:rPr>
                <w:bCs/>
                <w:sz w:val="18"/>
                <w:szCs w:val="18"/>
              </w:rPr>
              <w:t>3</w:t>
            </w:r>
          </w:p>
        </w:tc>
        <w:tc>
          <w:tcPr>
            <w:tcW w:w="1504" w:type="dxa"/>
            <w:tcBorders>
              <w:top w:val="nil"/>
              <w:left w:val="nil"/>
              <w:bottom w:val="single" w:sz="4" w:space="0" w:color="auto"/>
              <w:right w:val="single" w:sz="4" w:space="0" w:color="auto"/>
            </w:tcBorders>
            <w:noWrap/>
            <w:vAlign w:val="center"/>
          </w:tcPr>
          <w:p w14:paraId="5EF203D6" w14:textId="77777777" w:rsidR="003C29D4" w:rsidRPr="00BB5623" w:rsidRDefault="003C29D4" w:rsidP="00DA77A0">
            <w:pPr>
              <w:jc w:val="center"/>
              <w:rPr>
                <w:bCs/>
                <w:sz w:val="18"/>
                <w:szCs w:val="18"/>
              </w:rPr>
            </w:pPr>
            <w:r w:rsidRPr="00BB5623">
              <w:rPr>
                <w:bCs/>
                <w:sz w:val="18"/>
                <w:szCs w:val="18"/>
              </w:rPr>
              <w:t>2</w:t>
            </w:r>
          </w:p>
        </w:tc>
        <w:tc>
          <w:tcPr>
            <w:tcW w:w="1275" w:type="dxa"/>
            <w:tcBorders>
              <w:top w:val="nil"/>
              <w:left w:val="nil"/>
              <w:bottom w:val="single" w:sz="4" w:space="0" w:color="auto"/>
              <w:right w:val="single" w:sz="4" w:space="0" w:color="auto"/>
            </w:tcBorders>
            <w:noWrap/>
            <w:vAlign w:val="center"/>
          </w:tcPr>
          <w:p w14:paraId="058A06EE" w14:textId="77777777" w:rsidR="003C29D4" w:rsidRPr="00BB5623" w:rsidRDefault="003C29D4" w:rsidP="00DA77A0">
            <w:pPr>
              <w:jc w:val="center"/>
              <w:rPr>
                <w:sz w:val="18"/>
                <w:szCs w:val="18"/>
              </w:rPr>
            </w:pPr>
            <w:r w:rsidRPr="00BB5623">
              <w:rPr>
                <w:sz w:val="18"/>
                <w:szCs w:val="18"/>
              </w:rPr>
              <w:t>67%</w:t>
            </w:r>
          </w:p>
        </w:tc>
      </w:tr>
      <w:tr w:rsidR="003C29D4" w:rsidRPr="00370003" w14:paraId="0E1B8C2C" w14:textId="77777777" w:rsidTr="00DA77A0">
        <w:trPr>
          <w:trHeight w:val="142"/>
        </w:trPr>
        <w:tc>
          <w:tcPr>
            <w:tcW w:w="714" w:type="dxa"/>
            <w:tcBorders>
              <w:top w:val="nil"/>
              <w:left w:val="single" w:sz="4" w:space="0" w:color="auto"/>
              <w:bottom w:val="single" w:sz="4" w:space="0" w:color="auto"/>
              <w:right w:val="single" w:sz="4" w:space="0" w:color="auto"/>
            </w:tcBorders>
            <w:vAlign w:val="center"/>
            <w:hideMark/>
          </w:tcPr>
          <w:p w14:paraId="65379285" w14:textId="77777777" w:rsidR="003C29D4" w:rsidRPr="00370003" w:rsidRDefault="003C29D4" w:rsidP="00DA77A0">
            <w:pPr>
              <w:spacing w:line="256" w:lineRule="auto"/>
              <w:jc w:val="center"/>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9.</w:t>
            </w:r>
          </w:p>
        </w:tc>
        <w:tc>
          <w:tcPr>
            <w:tcW w:w="4253" w:type="dxa"/>
            <w:tcBorders>
              <w:top w:val="nil"/>
              <w:left w:val="nil"/>
              <w:bottom w:val="single" w:sz="4" w:space="0" w:color="auto"/>
              <w:right w:val="single" w:sz="4" w:space="0" w:color="auto"/>
            </w:tcBorders>
            <w:vAlign w:val="center"/>
            <w:hideMark/>
          </w:tcPr>
          <w:p w14:paraId="1FFCDC46" w14:textId="77777777" w:rsidR="003C29D4" w:rsidRPr="00370003" w:rsidRDefault="003C29D4" w:rsidP="00DA77A0">
            <w:pPr>
              <w:spacing w:line="256" w:lineRule="auto"/>
              <w:rPr>
                <w:rFonts w:ascii="Calibri" w:eastAsia="Times New Roman" w:hAnsi="Calibri" w:cs="Calibri"/>
                <w:sz w:val="18"/>
                <w:szCs w:val="18"/>
                <w:lang w:eastAsia="hr-HR"/>
              </w:rPr>
            </w:pPr>
            <w:r w:rsidRPr="00370003">
              <w:rPr>
                <w:rFonts w:ascii="Calibri" w:eastAsia="Times New Roman" w:hAnsi="Calibri" w:cs="Calibri"/>
                <w:sz w:val="18"/>
                <w:szCs w:val="18"/>
                <w:lang w:eastAsia="hr-HR"/>
              </w:rPr>
              <w:t>Manje administrativne izmjene i dodaci neintervencijskom ispitivanju lijekova, dodatni ispitivački centri i izmjene glavnih ispitivača</w:t>
            </w:r>
          </w:p>
        </w:tc>
        <w:tc>
          <w:tcPr>
            <w:tcW w:w="1559" w:type="dxa"/>
            <w:tcBorders>
              <w:top w:val="nil"/>
              <w:left w:val="nil"/>
              <w:bottom w:val="single" w:sz="4" w:space="0" w:color="auto"/>
              <w:right w:val="single" w:sz="4" w:space="0" w:color="auto"/>
            </w:tcBorders>
            <w:noWrap/>
            <w:vAlign w:val="center"/>
          </w:tcPr>
          <w:p w14:paraId="429B28BF" w14:textId="77777777" w:rsidR="003C29D4" w:rsidRPr="00BB5623" w:rsidRDefault="003C29D4" w:rsidP="00DA77A0">
            <w:pPr>
              <w:jc w:val="center"/>
              <w:rPr>
                <w:bCs/>
                <w:sz w:val="18"/>
                <w:szCs w:val="18"/>
              </w:rPr>
            </w:pPr>
            <w:r w:rsidRPr="00BB5623">
              <w:rPr>
                <w:bCs/>
                <w:sz w:val="18"/>
                <w:szCs w:val="18"/>
              </w:rPr>
              <w:t>3</w:t>
            </w:r>
          </w:p>
        </w:tc>
        <w:tc>
          <w:tcPr>
            <w:tcW w:w="1504" w:type="dxa"/>
            <w:tcBorders>
              <w:top w:val="nil"/>
              <w:left w:val="nil"/>
              <w:bottom w:val="single" w:sz="4" w:space="0" w:color="auto"/>
              <w:right w:val="single" w:sz="4" w:space="0" w:color="auto"/>
            </w:tcBorders>
            <w:noWrap/>
            <w:vAlign w:val="center"/>
          </w:tcPr>
          <w:p w14:paraId="5576ED85" w14:textId="77777777" w:rsidR="003C29D4" w:rsidRPr="00BB5623" w:rsidRDefault="003C29D4" w:rsidP="00DA77A0">
            <w:pPr>
              <w:jc w:val="center"/>
              <w:rPr>
                <w:bCs/>
                <w:sz w:val="18"/>
                <w:szCs w:val="18"/>
              </w:rPr>
            </w:pPr>
            <w:r w:rsidRPr="00BB5623">
              <w:rPr>
                <w:bCs/>
                <w:sz w:val="18"/>
                <w:szCs w:val="18"/>
              </w:rPr>
              <w:t>4</w:t>
            </w:r>
          </w:p>
        </w:tc>
        <w:tc>
          <w:tcPr>
            <w:tcW w:w="1275" w:type="dxa"/>
            <w:tcBorders>
              <w:top w:val="nil"/>
              <w:left w:val="nil"/>
              <w:bottom w:val="single" w:sz="4" w:space="0" w:color="auto"/>
              <w:right w:val="single" w:sz="4" w:space="0" w:color="auto"/>
            </w:tcBorders>
            <w:noWrap/>
            <w:vAlign w:val="center"/>
          </w:tcPr>
          <w:p w14:paraId="4E82E1C1" w14:textId="77777777" w:rsidR="003C29D4" w:rsidRPr="00BB5623" w:rsidRDefault="003C29D4" w:rsidP="00DA77A0">
            <w:pPr>
              <w:jc w:val="center"/>
              <w:rPr>
                <w:sz w:val="18"/>
                <w:szCs w:val="18"/>
              </w:rPr>
            </w:pPr>
            <w:r w:rsidRPr="00BB5623">
              <w:rPr>
                <w:sz w:val="18"/>
                <w:szCs w:val="18"/>
              </w:rPr>
              <w:t>133%</w:t>
            </w:r>
          </w:p>
        </w:tc>
      </w:tr>
      <w:tr w:rsidR="003C29D4" w:rsidRPr="00370003" w14:paraId="02A56513" w14:textId="77777777" w:rsidTr="00DA77A0">
        <w:trPr>
          <w:trHeight w:val="142"/>
        </w:trPr>
        <w:tc>
          <w:tcPr>
            <w:tcW w:w="714" w:type="dxa"/>
            <w:tcBorders>
              <w:top w:val="nil"/>
              <w:left w:val="single" w:sz="4" w:space="0" w:color="auto"/>
              <w:bottom w:val="single" w:sz="4" w:space="0" w:color="auto"/>
              <w:right w:val="single" w:sz="4" w:space="0" w:color="auto"/>
            </w:tcBorders>
            <w:vAlign w:val="center"/>
          </w:tcPr>
          <w:p w14:paraId="51DD2C68" w14:textId="77777777" w:rsidR="003C29D4" w:rsidRPr="00370003" w:rsidRDefault="003C29D4" w:rsidP="00DA77A0">
            <w:pPr>
              <w:spacing w:line="256" w:lineRule="auto"/>
              <w:jc w:val="center"/>
              <w:rPr>
                <w:rFonts w:ascii="Calibri" w:eastAsia="Times New Roman" w:hAnsi="Calibri" w:cs="Calibri"/>
                <w:sz w:val="18"/>
                <w:szCs w:val="18"/>
                <w:lang w:eastAsia="hr-HR"/>
              </w:rPr>
            </w:pPr>
            <w:r>
              <w:rPr>
                <w:rFonts w:ascii="Calibri" w:eastAsia="Times New Roman" w:hAnsi="Calibri" w:cs="Calibri"/>
                <w:sz w:val="18"/>
                <w:szCs w:val="18"/>
                <w:lang w:eastAsia="hr-HR"/>
              </w:rPr>
              <w:t xml:space="preserve">10. </w:t>
            </w:r>
          </w:p>
        </w:tc>
        <w:tc>
          <w:tcPr>
            <w:tcW w:w="4253" w:type="dxa"/>
            <w:tcBorders>
              <w:top w:val="nil"/>
              <w:left w:val="nil"/>
              <w:bottom w:val="single" w:sz="4" w:space="0" w:color="auto"/>
              <w:right w:val="single" w:sz="4" w:space="0" w:color="auto"/>
            </w:tcBorders>
            <w:vAlign w:val="center"/>
          </w:tcPr>
          <w:p w14:paraId="2CFD6301" w14:textId="77777777" w:rsidR="003C29D4" w:rsidRPr="00370003" w:rsidRDefault="003C29D4" w:rsidP="00DA77A0">
            <w:pPr>
              <w:spacing w:line="256" w:lineRule="auto"/>
              <w:rPr>
                <w:rFonts w:ascii="Calibri" w:eastAsia="Times New Roman" w:hAnsi="Calibri" w:cs="Calibri"/>
                <w:sz w:val="18"/>
                <w:szCs w:val="18"/>
                <w:lang w:eastAsia="hr-HR"/>
              </w:rPr>
            </w:pPr>
            <w:r w:rsidRPr="00B80DC5">
              <w:rPr>
                <w:rFonts w:ascii="Calibri" w:eastAsia="Times New Roman" w:hAnsi="Calibri" w:cs="Calibri"/>
                <w:sz w:val="18"/>
                <w:szCs w:val="18"/>
                <w:lang w:eastAsia="hr-HR"/>
              </w:rPr>
              <w:t>Ocjena sigurnosti u kliničkim ispitivanjima (sAMS)</w:t>
            </w:r>
          </w:p>
        </w:tc>
        <w:tc>
          <w:tcPr>
            <w:tcW w:w="1559" w:type="dxa"/>
            <w:tcBorders>
              <w:top w:val="nil"/>
              <w:left w:val="nil"/>
              <w:bottom w:val="single" w:sz="4" w:space="0" w:color="auto"/>
              <w:right w:val="single" w:sz="4" w:space="0" w:color="auto"/>
            </w:tcBorders>
            <w:noWrap/>
            <w:vAlign w:val="center"/>
          </w:tcPr>
          <w:p w14:paraId="0FCBF34F" w14:textId="77777777" w:rsidR="003C29D4" w:rsidRPr="00BB5623" w:rsidRDefault="003C29D4" w:rsidP="00DA77A0">
            <w:pPr>
              <w:jc w:val="center"/>
              <w:rPr>
                <w:bCs/>
                <w:sz w:val="18"/>
                <w:szCs w:val="18"/>
              </w:rPr>
            </w:pPr>
            <w:r w:rsidRPr="00BB5623">
              <w:rPr>
                <w:bCs/>
                <w:sz w:val="18"/>
                <w:szCs w:val="18"/>
              </w:rPr>
              <w:t>0</w:t>
            </w:r>
          </w:p>
        </w:tc>
        <w:tc>
          <w:tcPr>
            <w:tcW w:w="1504" w:type="dxa"/>
            <w:tcBorders>
              <w:top w:val="nil"/>
              <w:left w:val="nil"/>
              <w:bottom w:val="single" w:sz="4" w:space="0" w:color="auto"/>
              <w:right w:val="single" w:sz="4" w:space="0" w:color="auto"/>
            </w:tcBorders>
            <w:noWrap/>
            <w:vAlign w:val="center"/>
          </w:tcPr>
          <w:p w14:paraId="1E41DE4A" w14:textId="77777777" w:rsidR="003C29D4" w:rsidRPr="00BB5623" w:rsidRDefault="003C29D4" w:rsidP="00DA77A0">
            <w:pPr>
              <w:jc w:val="center"/>
              <w:rPr>
                <w:bCs/>
                <w:sz w:val="18"/>
                <w:szCs w:val="18"/>
              </w:rPr>
            </w:pPr>
            <w:r w:rsidRPr="00BB5623">
              <w:rPr>
                <w:bCs/>
                <w:sz w:val="18"/>
                <w:szCs w:val="18"/>
              </w:rPr>
              <w:t>0</w:t>
            </w:r>
          </w:p>
        </w:tc>
        <w:tc>
          <w:tcPr>
            <w:tcW w:w="1275" w:type="dxa"/>
            <w:tcBorders>
              <w:top w:val="nil"/>
              <w:left w:val="nil"/>
              <w:bottom w:val="single" w:sz="4" w:space="0" w:color="auto"/>
              <w:right w:val="single" w:sz="4" w:space="0" w:color="auto"/>
            </w:tcBorders>
            <w:noWrap/>
            <w:vAlign w:val="center"/>
          </w:tcPr>
          <w:p w14:paraId="5FF98663" w14:textId="77777777" w:rsidR="003C29D4" w:rsidRPr="00BB5623" w:rsidRDefault="003C29D4" w:rsidP="00DA77A0">
            <w:pPr>
              <w:jc w:val="center"/>
              <w:rPr>
                <w:sz w:val="18"/>
                <w:szCs w:val="18"/>
              </w:rPr>
            </w:pPr>
            <w:r>
              <w:rPr>
                <w:sz w:val="18"/>
                <w:szCs w:val="18"/>
              </w:rPr>
              <w:t>-</w:t>
            </w:r>
          </w:p>
        </w:tc>
      </w:tr>
      <w:tr w:rsidR="003C29D4" w:rsidRPr="00370003" w14:paraId="45978E98" w14:textId="77777777" w:rsidTr="00DA77A0">
        <w:trPr>
          <w:trHeight w:val="142"/>
        </w:trPr>
        <w:tc>
          <w:tcPr>
            <w:tcW w:w="714" w:type="dxa"/>
            <w:tcBorders>
              <w:top w:val="nil"/>
              <w:left w:val="single" w:sz="4" w:space="0" w:color="auto"/>
              <w:bottom w:val="single" w:sz="4" w:space="0" w:color="auto"/>
              <w:right w:val="single" w:sz="4" w:space="0" w:color="auto"/>
            </w:tcBorders>
            <w:vAlign w:val="center"/>
          </w:tcPr>
          <w:p w14:paraId="1E234CF7" w14:textId="77777777" w:rsidR="003C29D4" w:rsidRDefault="003C29D4" w:rsidP="00DA77A0">
            <w:pPr>
              <w:spacing w:line="256" w:lineRule="auto"/>
              <w:jc w:val="center"/>
              <w:rPr>
                <w:rFonts w:ascii="Calibri" w:eastAsia="Times New Roman" w:hAnsi="Calibri" w:cs="Calibri"/>
                <w:sz w:val="18"/>
                <w:szCs w:val="18"/>
                <w:lang w:eastAsia="hr-HR"/>
              </w:rPr>
            </w:pPr>
            <w:r>
              <w:rPr>
                <w:rFonts w:ascii="Calibri" w:eastAsia="Times New Roman" w:hAnsi="Calibri" w:cs="Calibri"/>
                <w:sz w:val="18"/>
                <w:szCs w:val="18"/>
                <w:lang w:eastAsia="hr-HR"/>
              </w:rPr>
              <w:t>11.</w:t>
            </w:r>
          </w:p>
        </w:tc>
        <w:tc>
          <w:tcPr>
            <w:tcW w:w="4253" w:type="dxa"/>
            <w:tcBorders>
              <w:top w:val="nil"/>
              <w:left w:val="nil"/>
              <w:bottom w:val="single" w:sz="4" w:space="0" w:color="auto"/>
              <w:right w:val="single" w:sz="4" w:space="0" w:color="auto"/>
            </w:tcBorders>
            <w:vAlign w:val="center"/>
          </w:tcPr>
          <w:p w14:paraId="4B4C6903" w14:textId="77777777" w:rsidR="003C29D4" w:rsidRPr="00B80DC5" w:rsidRDefault="003C29D4" w:rsidP="00DA77A0">
            <w:pPr>
              <w:spacing w:line="256" w:lineRule="auto"/>
              <w:rPr>
                <w:rFonts w:ascii="Calibri" w:eastAsia="Times New Roman" w:hAnsi="Calibri" w:cs="Calibri"/>
                <w:sz w:val="18"/>
                <w:szCs w:val="18"/>
                <w:lang w:eastAsia="hr-HR"/>
              </w:rPr>
            </w:pPr>
            <w:r w:rsidRPr="00B80DC5">
              <w:rPr>
                <w:rFonts w:ascii="Calibri" w:eastAsia="Times New Roman" w:hAnsi="Calibri" w:cs="Calibri"/>
                <w:sz w:val="18"/>
                <w:szCs w:val="18"/>
                <w:lang w:eastAsia="hr-HR"/>
              </w:rPr>
              <w:t>Ocjena sigurnosti u kliničkim ispitivanjima (sAMS)</w:t>
            </w:r>
            <w:r>
              <w:rPr>
                <w:rFonts w:ascii="Calibri" w:eastAsia="Times New Roman" w:hAnsi="Calibri" w:cs="Calibri"/>
                <w:sz w:val="18"/>
                <w:szCs w:val="18"/>
                <w:lang w:eastAsia="hr-HR"/>
              </w:rPr>
              <w:t xml:space="preserve"> za djelatnu tvar uključenu u klinička ispitivanja različitih sponzora</w:t>
            </w:r>
          </w:p>
        </w:tc>
        <w:tc>
          <w:tcPr>
            <w:tcW w:w="1559" w:type="dxa"/>
            <w:tcBorders>
              <w:top w:val="nil"/>
              <w:left w:val="nil"/>
              <w:bottom w:val="single" w:sz="4" w:space="0" w:color="auto"/>
              <w:right w:val="single" w:sz="4" w:space="0" w:color="auto"/>
            </w:tcBorders>
            <w:noWrap/>
            <w:vAlign w:val="center"/>
          </w:tcPr>
          <w:p w14:paraId="4D657B4B" w14:textId="77777777" w:rsidR="003C29D4" w:rsidRPr="00BB5623" w:rsidRDefault="003C29D4" w:rsidP="00DA77A0">
            <w:pPr>
              <w:jc w:val="center"/>
              <w:rPr>
                <w:bCs/>
                <w:sz w:val="18"/>
                <w:szCs w:val="18"/>
              </w:rPr>
            </w:pPr>
            <w:r w:rsidRPr="00BB5623">
              <w:rPr>
                <w:bCs/>
                <w:sz w:val="18"/>
                <w:szCs w:val="18"/>
              </w:rPr>
              <w:t>0</w:t>
            </w:r>
          </w:p>
        </w:tc>
        <w:tc>
          <w:tcPr>
            <w:tcW w:w="1504" w:type="dxa"/>
            <w:tcBorders>
              <w:top w:val="nil"/>
              <w:left w:val="nil"/>
              <w:bottom w:val="single" w:sz="4" w:space="0" w:color="auto"/>
              <w:right w:val="single" w:sz="4" w:space="0" w:color="auto"/>
            </w:tcBorders>
            <w:noWrap/>
            <w:vAlign w:val="center"/>
          </w:tcPr>
          <w:p w14:paraId="4937D8F8" w14:textId="77777777" w:rsidR="003C29D4" w:rsidRPr="00BB5623" w:rsidRDefault="003C29D4" w:rsidP="00DA77A0">
            <w:pPr>
              <w:jc w:val="center"/>
              <w:rPr>
                <w:bCs/>
                <w:sz w:val="18"/>
                <w:szCs w:val="18"/>
              </w:rPr>
            </w:pPr>
            <w:r w:rsidRPr="00BB5623">
              <w:rPr>
                <w:bCs/>
                <w:sz w:val="18"/>
                <w:szCs w:val="18"/>
              </w:rPr>
              <w:t>0</w:t>
            </w:r>
          </w:p>
        </w:tc>
        <w:tc>
          <w:tcPr>
            <w:tcW w:w="1275" w:type="dxa"/>
            <w:tcBorders>
              <w:top w:val="nil"/>
              <w:left w:val="nil"/>
              <w:bottom w:val="single" w:sz="4" w:space="0" w:color="auto"/>
              <w:right w:val="single" w:sz="4" w:space="0" w:color="auto"/>
            </w:tcBorders>
            <w:noWrap/>
            <w:vAlign w:val="center"/>
          </w:tcPr>
          <w:p w14:paraId="7E8B6B12" w14:textId="77777777" w:rsidR="003C29D4" w:rsidRPr="00BB5623" w:rsidRDefault="003C29D4" w:rsidP="00DA77A0">
            <w:pPr>
              <w:jc w:val="center"/>
              <w:rPr>
                <w:sz w:val="18"/>
                <w:szCs w:val="18"/>
              </w:rPr>
            </w:pPr>
            <w:r>
              <w:rPr>
                <w:sz w:val="18"/>
                <w:szCs w:val="18"/>
              </w:rPr>
              <w:t>-</w:t>
            </w:r>
          </w:p>
        </w:tc>
      </w:tr>
      <w:tr w:rsidR="003C29D4" w:rsidRPr="00370003" w14:paraId="0CB34734" w14:textId="77777777" w:rsidTr="00DA77A0">
        <w:trPr>
          <w:trHeight w:val="194"/>
        </w:trPr>
        <w:tc>
          <w:tcPr>
            <w:tcW w:w="4967" w:type="dxa"/>
            <w:gridSpan w:val="2"/>
            <w:tcBorders>
              <w:top w:val="single" w:sz="4" w:space="0" w:color="auto"/>
              <w:left w:val="single" w:sz="4" w:space="0" w:color="auto"/>
              <w:bottom w:val="single" w:sz="4" w:space="0" w:color="auto"/>
              <w:right w:val="single" w:sz="4" w:space="0" w:color="000000"/>
            </w:tcBorders>
            <w:shd w:val="clear" w:color="auto" w:fill="BFBFBF"/>
            <w:noWrap/>
            <w:vAlign w:val="bottom"/>
            <w:hideMark/>
          </w:tcPr>
          <w:p w14:paraId="62463D33" w14:textId="77777777" w:rsidR="003C29D4" w:rsidRPr="00370003" w:rsidRDefault="003C29D4" w:rsidP="00DA77A0">
            <w:pPr>
              <w:spacing w:line="256" w:lineRule="auto"/>
              <w:rPr>
                <w:rFonts w:eastAsia="Times New Roman" w:cstheme="minorHAnsi"/>
                <w:b/>
                <w:sz w:val="20"/>
                <w:szCs w:val="20"/>
                <w:lang w:eastAsia="hr-HR"/>
              </w:rPr>
            </w:pPr>
            <w:r w:rsidRPr="00370003">
              <w:rPr>
                <w:rFonts w:eastAsia="Times New Roman" w:cstheme="minorHAnsi"/>
                <w:b/>
                <w:sz w:val="20"/>
                <w:szCs w:val="20"/>
                <w:lang w:eastAsia="hr-HR"/>
              </w:rPr>
              <w:t>UKUPNO:</w:t>
            </w:r>
          </w:p>
        </w:tc>
        <w:tc>
          <w:tcPr>
            <w:tcW w:w="1559" w:type="dxa"/>
            <w:tcBorders>
              <w:top w:val="nil"/>
              <w:left w:val="nil"/>
              <w:bottom w:val="single" w:sz="4" w:space="0" w:color="auto"/>
              <w:right w:val="single" w:sz="4" w:space="0" w:color="auto"/>
            </w:tcBorders>
            <w:shd w:val="clear" w:color="auto" w:fill="BFBFBF"/>
            <w:noWrap/>
            <w:vAlign w:val="center"/>
          </w:tcPr>
          <w:p w14:paraId="3BA6C184" w14:textId="77777777" w:rsidR="003C29D4" w:rsidRPr="00BB5623" w:rsidRDefault="003C29D4" w:rsidP="00DA77A0">
            <w:pPr>
              <w:jc w:val="center"/>
              <w:rPr>
                <w:b/>
                <w:bCs/>
                <w:sz w:val="20"/>
                <w:szCs w:val="20"/>
              </w:rPr>
            </w:pPr>
            <w:r w:rsidRPr="00BB5623">
              <w:rPr>
                <w:b/>
                <w:bCs/>
                <w:sz w:val="20"/>
                <w:szCs w:val="20"/>
              </w:rPr>
              <w:t>176</w:t>
            </w:r>
          </w:p>
        </w:tc>
        <w:tc>
          <w:tcPr>
            <w:tcW w:w="1504" w:type="dxa"/>
            <w:tcBorders>
              <w:top w:val="nil"/>
              <w:left w:val="nil"/>
              <w:bottom w:val="single" w:sz="4" w:space="0" w:color="auto"/>
              <w:right w:val="single" w:sz="4" w:space="0" w:color="auto"/>
            </w:tcBorders>
            <w:shd w:val="clear" w:color="auto" w:fill="BFBFBF"/>
            <w:noWrap/>
            <w:vAlign w:val="center"/>
          </w:tcPr>
          <w:p w14:paraId="075AC5B0" w14:textId="77777777" w:rsidR="003C29D4" w:rsidRPr="00BB5623" w:rsidRDefault="003C29D4" w:rsidP="00DA77A0">
            <w:pPr>
              <w:jc w:val="center"/>
              <w:rPr>
                <w:b/>
                <w:bCs/>
                <w:sz w:val="20"/>
                <w:szCs w:val="20"/>
              </w:rPr>
            </w:pPr>
            <w:r>
              <w:rPr>
                <w:b/>
                <w:bCs/>
                <w:sz w:val="20"/>
                <w:szCs w:val="20"/>
              </w:rPr>
              <w:t>190</w:t>
            </w:r>
          </w:p>
        </w:tc>
        <w:tc>
          <w:tcPr>
            <w:tcW w:w="1275" w:type="dxa"/>
            <w:tcBorders>
              <w:top w:val="nil"/>
              <w:left w:val="nil"/>
              <w:bottom w:val="single" w:sz="4" w:space="0" w:color="auto"/>
              <w:right w:val="single" w:sz="4" w:space="0" w:color="auto"/>
            </w:tcBorders>
            <w:shd w:val="clear" w:color="auto" w:fill="BFBFBF"/>
            <w:noWrap/>
            <w:vAlign w:val="center"/>
          </w:tcPr>
          <w:p w14:paraId="405EB785" w14:textId="77777777" w:rsidR="003C29D4" w:rsidRPr="00BB5623" w:rsidRDefault="003C29D4" w:rsidP="00DA77A0">
            <w:pPr>
              <w:jc w:val="center"/>
              <w:rPr>
                <w:b/>
                <w:sz w:val="20"/>
                <w:szCs w:val="20"/>
              </w:rPr>
            </w:pPr>
            <w:r>
              <w:rPr>
                <w:b/>
                <w:sz w:val="20"/>
                <w:szCs w:val="20"/>
              </w:rPr>
              <w:t>118%</w:t>
            </w:r>
          </w:p>
        </w:tc>
      </w:tr>
    </w:tbl>
    <w:p w14:paraId="4CDB2560" w14:textId="77777777" w:rsidR="003C29D4" w:rsidRPr="00370003" w:rsidRDefault="003C29D4" w:rsidP="003C29D4">
      <w:pPr>
        <w:pStyle w:val="Heading3"/>
      </w:pPr>
      <w:bookmarkStart w:id="157" w:name="_Toc26534640"/>
      <w:bookmarkStart w:id="158" w:name="_Toc134536264"/>
      <w:r w:rsidRPr="00370003">
        <w:lastRenderedPageBreak/>
        <w:t>2.2.14. Izvršenje neprihodovnih poslova</w:t>
      </w:r>
      <w:bookmarkEnd w:id="156"/>
      <w:bookmarkEnd w:id="157"/>
      <w:bookmarkEnd w:id="158"/>
      <w:r w:rsidRPr="00370003">
        <w:t xml:space="preserve"> </w:t>
      </w:r>
    </w:p>
    <w:p w14:paraId="0E35B656" w14:textId="77777777" w:rsidR="003C29D4" w:rsidRPr="00370003" w:rsidRDefault="003C29D4" w:rsidP="003C29D4">
      <w:pPr>
        <w:tabs>
          <w:tab w:val="center" w:pos="858"/>
          <w:tab w:val="center" w:pos="4320"/>
          <w:tab w:val="right" w:pos="8306"/>
          <w:tab w:val="right" w:pos="8640"/>
        </w:tabs>
        <w:spacing w:after="120"/>
        <w:jc w:val="both"/>
        <w:rPr>
          <w:rFonts w:ascii="Calibri" w:eastAsia="Times New Roman" w:hAnsi="Calibri" w:cs="Times New Roman"/>
          <w:b/>
          <w:bCs/>
          <w:lang w:eastAsia="hr-HR"/>
        </w:rPr>
      </w:pPr>
      <w:r w:rsidRPr="00370003">
        <w:rPr>
          <w:rFonts w:eastAsia="Times New Roman" w:cstheme="minorHAnsi"/>
          <w:b/>
          <w:bCs/>
          <w:lang w:eastAsia="hr-HR"/>
        </w:rPr>
        <w:t xml:space="preserve">Tablica 8. Izvršenje neprihodovnih </w:t>
      </w:r>
      <w:r w:rsidRPr="00370003">
        <w:rPr>
          <w:rFonts w:ascii="Calibri" w:eastAsia="Times New Roman" w:hAnsi="Calibri" w:cs="Times New Roman"/>
          <w:b/>
          <w:bCs/>
          <w:lang w:eastAsia="hr-HR"/>
        </w:rPr>
        <w:t>farmakovigilancijskih usluga</w:t>
      </w:r>
    </w:p>
    <w:tbl>
      <w:tblPr>
        <w:tblW w:w="50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3771"/>
        <w:gridCol w:w="1669"/>
        <w:gridCol w:w="1536"/>
        <w:gridCol w:w="1256"/>
      </w:tblGrid>
      <w:tr w:rsidR="003C29D4" w:rsidRPr="00370003" w14:paraId="0A9B00E2" w14:textId="77777777" w:rsidTr="00DA77A0">
        <w:trPr>
          <w:trHeight w:val="227"/>
          <w:tblHeader/>
        </w:trPr>
        <w:tc>
          <w:tcPr>
            <w:tcW w:w="47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3DA0A848" w14:textId="77777777" w:rsidR="003C29D4" w:rsidRPr="00370003" w:rsidRDefault="003C29D4" w:rsidP="00DA77A0">
            <w:pPr>
              <w:jc w:val="center"/>
              <w:rPr>
                <w:rFonts w:eastAsia="Times New Roman" w:cs="Times New Roman"/>
                <w:b/>
                <w:bCs/>
                <w:color w:val="1A1A1A"/>
                <w:sz w:val="18"/>
                <w:szCs w:val="18"/>
                <w:lang w:eastAsia="hr-HR"/>
              </w:rPr>
            </w:pPr>
            <w:r w:rsidRPr="00370003">
              <w:rPr>
                <w:rFonts w:eastAsia="Times New Roman" w:cs="Times New Roman"/>
                <w:b/>
                <w:bCs/>
                <w:color w:val="1A1A1A"/>
                <w:sz w:val="18"/>
                <w:szCs w:val="18"/>
                <w:lang w:eastAsia="hr-HR"/>
              </w:rPr>
              <w:t>R.br.</w:t>
            </w:r>
          </w:p>
        </w:tc>
        <w:tc>
          <w:tcPr>
            <w:tcW w:w="2072"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57649DFC" w14:textId="77777777" w:rsidR="003C29D4" w:rsidRPr="00370003" w:rsidRDefault="003C29D4" w:rsidP="00DA77A0">
            <w:pPr>
              <w:rPr>
                <w:rFonts w:eastAsia="Times New Roman" w:cs="Times New Roman"/>
                <w:b/>
                <w:bCs/>
                <w:color w:val="1A1A1A"/>
                <w:sz w:val="18"/>
                <w:szCs w:val="18"/>
                <w:lang w:eastAsia="hr-HR"/>
              </w:rPr>
            </w:pPr>
            <w:r w:rsidRPr="00370003">
              <w:rPr>
                <w:rFonts w:eastAsia="Times New Roman" w:cs="Times New Roman"/>
                <w:b/>
                <w:bCs/>
                <w:color w:val="1A1A1A"/>
                <w:sz w:val="18"/>
                <w:szCs w:val="18"/>
                <w:lang w:eastAsia="hr-HR"/>
              </w:rPr>
              <w:t>Naziv usluge</w:t>
            </w:r>
          </w:p>
        </w:tc>
        <w:tc>
          <w:tcPr>
            <w:tcW w:w="917" w:type="pct"/>
            <w:tcBorders>
              <w:top w:val="single" w:sz="4" w:space="0" w:color="auto"/>
              <w:left w:val="single" w:sz="4" w:space="0" w:color="auto"/>
              <w:bottom w:val="single" w:sz="4" w:space="0" w:color="auto"/>
              <w:right w:val="single" w:sz="4" w:space="0" w:color="auto"/>
            </w:tcBorders>
            <w:shd w:val="clear" w:color="auto" w:fill="A3E7FF"/>
            <w:vAlign w:val="center"/>
          </w:tcPr>
          <w:p w14:paraId="4A0D9F7E" w14:textId="77777777" w:rsidR="003C29D4" w:rsidRPr="00370003" w:rsidRDefault="003C29D4" w:rsidP="00DA77A0">
            <w:pPr>
              <w:jc w:val="center"/>
              <w:rPr>
                <w:rFonts w:eastAsia="Times New Roman" w:cs="Times New Roman"/>
                <w:b/>
                <w:color w:val="000000"/>
                <w:sz w:val="18"/>
                <w:szCs w:val="18"/>
                <w:lang w:eastAsia="hr-HR"/>
              </w:rPr>
            </w:pPr>
            <w:r w:rsidRPr="000E49B3">
              <w:rPr>
                <w:b/>
                <w:color w:val="000000"/>
                <w:sz w:val="18"/>
                <w:szCs w:val="18"/>
                <w:lang w:eastAsia="hr-HR"/>
              </w:rPr>
              <w:t xml:space="preserve">Plan za </w:t>
            </w:r>
            <w:r>
              <w:rPr>
                <w:b/>
                <w:sz w:val="18"/>
                <w:szCs w:val="18"/>
                <w:lang w:eastAsia="hr-HR"/>
              </w:rPr>
              <w:t>2022</w:t>
            </w:r>
            <w:r w:rsidRPr="000E49B3">
              <w:rPr>
                <w:b/>
                <w:sz w:val="18"/>
                <w:szCs w:val="18"/>
                <w:lang w:eastAsia="hr-HR"/>
              </w:rPr>
              <w:t>.</w:t>
            </w:r>
            <w:r w:rsidRPr="000E49B3">
              <w:rPr>
                <w:b/>
                <w:color w:val="000000"/>
                <w:sz w:val="18"/>
                <w:szCs w:val="18"/>
                <w:lang w:eastAsia="hr-HR"/>
              </w:rPr>
              <w:t xml:space="preserve"> godinu</w:t>
            </w:r>
          </w:p>
        </w:tc>
        <w:tc>
          <w:tcPr>
            <w:tcW w:w="844" w:type="pct"/>
            <w:tcBorders>
              <w:top w:val="single" w:sz="4" w:space="0" w:color="auto"/>
              <w:left w:val="single" w:sz="4" w:space="0" w:color="auto"/>
              <w:bottom w:val="single" w:sz="4" w:space="0" w:color="auto"/>
              <w:right w:val="single" w:sz="4" w:space="0" w:color="auto"/>
            </w:tcBorders>
            <w:shd w:val="clear" w:color="auto" w:fill="A3E7FF"/>
          </w:tcPr>
          <w:p w14:paraId="07AC818A" w14:textId="77777777" w:rsidR="003C29D4" w:rsidRPr="00370003" w:rsidRDefault="003C29D4" w:rsidP="00DA77A0">
            <w:pPr>
              <w:jc w:val="center"/>
              <w:rPr>
                <w:rFonts w:eastAsia="Times New Roman" w:cs="Times New Roman"/>
                <w:b/>
                <w:color w:val="000000"/>
                <w:sz w:val="18"/>
                <w:szCs w:val="18"/>
                <w:lang w:eastAsia="hr-HR"/>
              </w:rPr>
            </w:pPr>
            <w:r w:rsidRPr="00370003">
              <w:rPr>
                <w:rFonts w:eastAsia="Times New Roman" w:cs="Times New Roman"/>
                <w:b/>
                <w:color w:val="000000"/>
                <w:sz w:val="18"/>
                <w:szCs w:val="18"/>
                <w:lang w:eastAsia="hr-HR"/>
              </w:rPr>
              <w:t>Izvršenje 01.01.-</w:t>
            </w:r>
            <w:r>
              <w:rPr>
                <w:rFonts w:eastAsia="Times New Roman" w:cs="Times New Roman"/>
                <w:b/>
                <w:color w:val="000000"/>
                <w:sz w:val="18"/>
                <w:szCs w:val="18"/>
                <w:lang w:eastAsia="hr-HR"/>
              </w:rPr>
              <w:t>31.12.2022.</w:t>
            </w:r>
          </w:p>
        </w:tc>
        <w:tc>
          <w:tcPr>
            <w:tcW w:w="690" w:type="pct"/>
            <w:tcBorders>
              <w:top w:val="single" w:sz="4" w:space="0" w:color="auto"/>
              <w:left w:val="single" w:sz="4" w:space="0" w:color="auto"/>
              <w:bottom w:val="single" w:sz="4" w:space="0" w:color="auto"/>
              <w:right w:val="single" w:sz="4" w:space="0" w:color="auto"/>
            </w:tcBorders>
            <w:shd w:val="clear" w:color="auto" w:fill="A3E7FF"/>
          </w:tcPr>
          <w:p w14:paraId="7FF239A9" w14:textId="77777777" w:rsidR="003C29D4" w:rsidRPr="00370003" w:rsidRDefault="003C29D4" w:rsidP="00DA77A0">
            <w:pPr>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 izvršenja</w:t>
            </w:r>
          </w:p>
        </w:tc>
      </w:tr>
      <w:tr w:rsidR="003C29D4" w:rsidRPr="00370003" w14:paraId="10AF7FB0"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777D9492"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27B9A744"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Obrada prijava sumnji na nuspojave iz prometa i kliničkih ispitivanja</w:t>
            </w:r>
          </w:p>
        </w:tc>
        <w:tc>
          <w:tcPr>
            <w:tcW w:w="917" w:type="pct"/>
            <w:tcBorders>
              <w:top w:val="single" w:sz="4" w:space="0" w:color="auto"/>
              <w:left w:val="single" w:sz="4" w:space="0" w:color="auto"/>
              <w:bottom w:val="single" w:sz="4" w:space="0" w:color="auto"/>
              <w:right w:val="single" w:sz="4" w:space="0" w:color="auto"/>
            </w:tcBorders>
            <w:vAlign w:val="center"/>
          </w:tcPr>
          <w:p w14:paraId="1852A9DB" w14:textId="77777777" w:rsidR="003C29D4" w:rsidRPr="00370003" w:rsidRDefault="003C29D4" w:rsidP="00DA77A0">
            <w:pPr>
              <w:jc w:val="center"/>
              <w:rPr>
                <w:rFonts w:cs="Times New Roman"/>
                <w:bCs/>
                <w:sz w:val="18"/>
                <w:szCs w:val="18"/>
              </w:rPr>
            </w:pPr>
            <w:r>
              <w:rPr>
                <w:color w:val="1A1A1A"/>
                <w:sz w:val="18"/>
                <w:szCs w:val="18"/>
                <w:lang w:eastAsia="hr-HR"/>
              </w:rPr>
              <w:t>100 % prijavljenih</w:t>
            </w:r>
          </w:p>
        </w:tc>
        <w:tc>
          <w:tcPr>
            <w:tcW w:w="844" w:type="pct"/>
            <w:tcBorders>
              <w:top w:val="single" w:sz="4" w:space="0" w:color="auto"/>
              <w:left w:val="single" w:sz="4" w:space="0" w:color="auto"/>
              <w:bottom w:val="single" w:sz="4" w:space="0" w:color="auto"/>
              <w:right w:val="single" w:sz="4" w:space="0" w:color="auto"/>
            </w:tcBorders>
            <w:vAlign w:val="center"/>
          </w:tcPr>
          <w:p w14:paraId="364AFB58" w14:textId="77777777" w:rsidR="003C29D4" w:rsidRPr="00224129" w:rsidRDefault="003C29D4" w:rsidP="00DA77A0">
            <w:pPr>
              <w:jc w:val="center"/>
              <w:rPr>
                <w:rFonts w:cs="Times New Roman"/>
                <w:bCs/>
                <w:sz w:val="18"/>
                <w:szCs w:val="18"/>
              </w:rPr>
            </w:pPr>
            <w:r>
              <w:rPr>
                <w:sz w:val="18"/>
                <w:szCs w:val="18"/>
              </w:rPr>
              <w:t>100%</w:t>
            </w:r>
          </w:p>
        </w:tc>
        <w:tc>
          <w:tcPr>
            <w:tcW w:w="690" w:type="pct"/>
            <w:tcBorders>
              <w:top w:val="single" w:sz="4" w:space="0" w:color="auto"/>
              <w:left w:val="single" w:sz="4" w:space="0" w:color="auto"/>
              <w:bottom w:val="single" w:sz="4" w:space="0" w:color="auto"/>
              <w:right w:val="single" w:sz="4" w:space="0" w:color="auto"/>
            </w:tcBorders>
            <w:vAlign w:val="center"/>
          </w:tcPr>
          <w:p w14:paraId="75992F10" w14:textId="77777777" w:rsidR="003C29D4" w:rsidRPr="00224129" w:rsidRDefault="003C29D4" w:rsidP="00DA77A0">
            <w:pPr>
              <w:jc w:val="center"/>
              <w:rPr>
                <w:rFonts w:cs="Times New Roman"/>
                <w:bCs/>
                <w:sz w:val="18"/>
                <w:szCs w:val="18"/>
              </w:rPr>
            </w:pPr>
            <w:r>
              <w:rPr>
                <w:sz w:val="18"/>
                <w:szCs w:val="18"/>
              </w:rPr>
              <w:t>100</w:t>
            </w:r>
            <w:r w:rsidRPr="00136B03">
              <w:rPr>
                <w:sz w:val="18"/>
                <w:szCs w:val="18"/>
              </w:rPr>
              <w:t>%</w:t>
            </w:r>
          </w:p>
        </w:tc>
      </w:tr>
      <w:tr w:rsidR="003C29D4" w:rsidRPr="00370003" w14:paraId="3893E762"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37C2349E"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30695549"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Odobravanje QPPV-a i njegova zamjenika</w:t>
            </w:r>
          </w:p>
        </w:tc>
        <w:tc>
          <w:tcPr>
            <w:tcW w:w="917" w:type="pct"/>
            <w:tcBorders>
              <w:top w:val="single" w:sz="4" w:space="0" w:color="auto"/>
              <w:left w:val="single" w:sz="4" w:space="0" w:color="auto"/>
              <w:bottom w:val="single" w:sz="4" w:space="0" w:color="auto"/>
              <w:right w:val="single" w:sz="4" w:space="0" w:color="auto"/>
            </w:tcBorders>
            <w:vAlign w:val="center"/>
          </w:tcPr>
          <w:p w14:paraId="53F99AB9" w14:textId="77777777" w:rsidR="003C29D4" w:rsidRPr="00370003" w:rsidRDefault="003C29D4" w:rsidP="00DA77A0">
            <w:pPr>
              <w:jc w:val="center"/>
              <w:rPr>
                <w:rFonts w:cs="Times New Roman"/>
                <w:bCs/>
                <w:sz w:val="18"/>
                <w:szCs w:val="18"/>
              </w:rPr>
            </w:pPr>
            <w:r>
              <w:rPr>
                <w:color w:val="1A1A1A"/>
                <w:sz w:val="18"/>
                <w:szCs w:val="18"/>
                <w:lang w:eastAsia="hr-HR"/>
              </w:rPr>
              <w:t>120</w:t>
            </w:r>
          </w:p>
        </w:tc>
        <w:tc>
          <w:tcPr>
            <w:tcW w:w="844" w:type="pct"/>
            <w:tcBorders>
              <w:top w:val="single" w:sz="4" w:space="0" w:color="auto"/>
              <w:left w:val="single" w:sz="4" w:space="0" w:color="auto"/>
              <w:bottom w:val="single" w:sz="4" w:space="0" w:color="auto"/>
              <w:right w:val="single" w:sz="4" w:space="0" w:color="auto"/>
            </w:tcBorders>
          </w:tcPr>
          <w:p w14:paraId="29B196CE" w14:textId="77777777" w:rsidR="003C29D4" w:rsidRPr="00370003" w:rsidRDefault="003C29D4" w:rsidP="00DA77A0">
            <w:pPr>
              <w:jc w:val="center"/>
              <w:rPr>
                <w:rFonts w:cs="Times New Roman"/>
                <w:bCs/>
                <w:sz w:val="18"/>
                <w:szCs w:val="18"/>
              </w:rPr>
            </w:pPr>
            <w:r>
              <w:rPr>
                <w:rFonts w:cs="Times New Roman"/>
                <w:bCs/>
                <w:sz w:val="18"/>
                <w:szCs w:val="18"/>
              </w:rPr>
              <w:t>126</w:t>
            </w:r>
          </w:p>
        </w:tc>
        <w:tc>
          <w:tcPr>
            <w:tcW w:w="690" w:type="pct"/>
            <w:tcBorders>
              <w:top w:val="single" w:sz="4" w:space="0" w:color="auto"/>
              <w:left w:val="single" w:sz="4" w:space="0" w:color="auto"/>
              <w:bottom w:val="single" w:sz="4" w:space="0" w:color="auto"/>
              <w:right w:val="single" w:sz="4" w:space="0" w:color="auto"/>
            </w:tcBorders>
          </w:tcPr>
          <w:p w14:paraId="1CF33062" w14:textId="77777777" w:rsidR="003C29D4" w:rsidRPr="00370003" w:rsidRDefault="003C29D4" w:rsidP="00DA77A0">
            <w:pPr>
              <w:jc w:val="center"/>
              <w:rPr>
                <w:rFonts w:cs="Times New Roman"/>
                <w:bCs/>
                <w:sz w:val="18"/>
                <w:szCs w:val="18"/>
              </w:rPr>
            </w:pPr>
            <w:r>
              <w:rPr>
                <w:rFonts w:cs="Times New Roman"/>
                <w:bCs/>
                <w:sz w:val="18"/>
                <w:szCs w:val="18"/>
              </w:rPr>
              <w:t>105%</w:t>
            </w:r>
          </w:p>
        </w:tc>
      </w:tr>
      <w:tr w:rsidR="003C29D4" w:rsidRPr="00370003" w14:paraId="33D61B45"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1D2074E5"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013123F3"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Odgovor na NUI</w:t>
            </w:r>
          </w:p>
        </w:tc>
        <w:tc>
          <w:tcPr>
            <w:tcW w:w="917" w:type="pct"/>
            <w:tcBorders>
              <w:top w:val="single" w:sz="4" w:space="0" w:color="auto"/>
              <w:left w:val="single" w:sz="4" w:space="0" w:color="auto"/>
              <w:bottom w:val="single" w:sz="4" w:space="0" w:color="auto"/>
              <w:right w:val="single" w:sz="4" w:space="0" w:color="auto"/>
            </w:tcBorders>
            <w:vAlign w:val="center"/>
          </w:tcPr>
          <w:p w14:paraId="553CE1F1" w14:textId="77777777" w:rsidR="003C29D4" w:rsidRPr="00370003" w:rsidRDefault="003C29D4" w:rsidP="00DA77A0">
            <w:pPr>
              <w:jc w:val="center"/>
              <w:rPr>
                <w:rFonts w:cs="Times New Roman"/>
                <w:bCs/>
                <w:sz w:val="18"/>
                <w:szCs w:val="18"/>
              </w:rPr>
            </w:pPr>
            <w:r>
              <w:rPr>
                <w:color w:val="1A1A1A"/>
                <w:sz w:val="18"/>
                <w:szCs w:val="18"/>
                <w:lang w:eastAsia="hr-HR"/>
              </w:rPr>
              <w:t>10</w:t>
            </w:r>
          </w:p>
        </w:tc>
        <w:tc>
          <w:tcPr>
            <w:tcW w:w="844" w:type="pct"/>
            <w:tcBorders>
              <w:top w:val="single" w:sz="4" w:space="0" w:color="auto"/>
              <w:left w:val="single" w:sz="4" w:space="0" w:color="auto"/>
              <w:bottom w:val="single" w:sz="4" w:space="0" w:color="auto"/>
              <w:right w:val="single" w:sz="4" w:space="0" w:color="auto"/>
            </w:tcBorders>
          </w:tcPr>
          <w:p w14:paraId="1BB4AB07" w14:textId="77777777" w:rsidR="003C29D4" w:rsidRPr="00370003" w:rsidRDefault="003C29D4" w:rsidP="00DA77A0">
            <w:pPr>
              <w:jc w:val="center"/>
              <w:rPr>
                <w:rFonts w:cs="Times New Roman"/>
                <w:bCs/>
                <w:sz w:val="18"/>
                <w:szCs w:val="18"/>
              </w:rPr>
            </w:pPr>
            <w:r>
              <w:rPr>
                <w:rFonts w:cs="Times New Roman"/>
                <w:bCs/>
                <w:sz w:val="18"/>
                <w:szCs w:val="18"/>
              </w:rPr>
              <w:t>16</w:t>
            </w:r>
          </w:p>
        </w:tc>
        <w:tc>
          <w:tcPr>
            <w:tcW w:w="690" w:type="pct"/>
            <w:tcBorders>
              <w:top w:val="single" w:sz="4" w:space="0" w:color="auto"/>
              <w:left w:val="single" w:sz="4" w:space="0" w:color="auto"/>
              <w:bottom w:val="single" w:sz="4" w:space="0" w:color="auto"/>
              <w:right w:val="single" w:sz="4" w:space="0" w:color="auto"/>
            </w:tcBorders>
          </w:tcPr>
          <w:p w14:paraId="7D11EDA0" w14:textId="77777777" w:rsidR="003C29D4" w:rsidRPr="00370003" w:rsidRDefault="003C29D4" w:rsidP="00DA77A0">
            <w:pPr>
              <w:jc w:val="center"/>
              <w:rPr>
                <w:rFonts w:cs="Times New Roman"/>
                <w:bCs/>
                <w:sz w:val="18"/>
                <w:szCs w:val="18"/>
              </w:rPr>
            </w:pPr>
            <w:r>
              <w:rPr>
                <w:rFonts w:cs="Times New Roman"/>
                <w:bCs/>
                <w:sz w:val="18"/>
                <w:szCs w:val="18"/>
              </w:rPr>
              <w:t>160%</w:t>
            </w:r>
          </w:p>
        </w:tc>
      </w:tr>
      <w:tr w:rsidR="003C29D4" w:rsidRPr="00370003" w14:paraId="6510FEBA"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37E1018E"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4E05761B"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Pokretanje NUI-ja</w:t>
            </w:r>
          </w:p>
        </w:tc>
        <w:tc>
          <w:tcPr>
            <w:tcW w:w="917" w:type="pct"/>
            <w:tcBorders>
              <w:top w:val="single" w:sz="4" w:space="0" w:color="auto"/>
              <w:left w:val="single" w:sz="4" w:space="0" w:color="auto"/>
              <w:bottom w:val="single" w:sz="4" w:space="0" w:color="auto"/>
              <w:right w:val="single" w:sz="4" w:space="0" w:color="auto"/>
            </w:tcBorders>
            <w:vAlign w:val="center"/>
          </w:tcPr>
          <w:p w14:paraId="4290DBA0" w14:textId="77777777" w:rsidR="003C29D4" w:rsidRPr="00370003" w:rsidRDefault="003C29D4" w:rsidP="00DA77A0">
            <w:pPr>
              <w:jc w:val="center"/>
              <w:rPr>
                <w:rFonts w:cs="Times New Roman"/>
                <w:bCs/>
                <w:sz w:val="18"/>
                <w:szCs w:val="18"/>
              </w:rPr>
            </w:pPr>
            <w:r>
              <w:rPr>
                <w:color w:val="1A1A1A"/>
                <w:sz w:val="18"/>
                <w:szCs w:val="18"/>
                <w:lang w:eastAsia="hr-HR"/>
              </w:rPr>
              <w:t>0</w:t>
            </w:r>
          </w:p>
        </w:tc>
        <w:tc>
          <w:tcPr>
            <w:tcW w:w="844" w:type="pct"/>
            <w:tcBorders>
              <w:top w:val="single" w:sz="4" w:space="0" w:color="auto"/>
              <w:left w:val="single" w:sz="4" w:space="0" w:color="auto"/>
              <w:bottom w:val="single" w:sz="4" w:space="0" w:color="auto"/>
              <w:right w:val="single" w:sz="4" w:space="0" w:color="auto"/>
            </w:tcBorders>
          </w:tcPr>
          <w:p w14:paraId="4A465F98" w14:textId="77777777" w:rsidR="003C29D4" w:rsidRPr="00370003" w:rsidRDefault="003C29D4" w:rsidP="00DA77A0">
            <w:pPr>
              <w:jc w:val="center"/>
              <w:rPr>
                <w:rFonts w:cs="Times New Roman"/>
                <w:bCs/>
                <w:sz w:val="18"/>
                <w:szCs w:val="18"/>
              </w:rPr>
            </w:pPr>
            <w:r>
              <w:rPr>
                <w:rFonts w:cs="Times New Roman"/>
                <w:bCs/>
                <w:sz w:val="18"/>
                <w:szCs w:val="18"/>
              </w:rPr>
              <w:t>2</w:t>
            </w:r>
          </w:p>
        </w:tc>
        <w:tc>
          <w:tcPr>
            <w:tcW w:w="690" w:type="pct"/>
            <w:tcBorders>
              <w:top w:val="single" w:sz="4" w:space="0" w:color="auto"/>
              <w:left w:val="single" w:sz="4" w:space="0" w:color="auto"/>
              <w:bottom w:val="single" w:sz="4" w:space="0" w:color="auto"/>
              <w:right w:val="single" w:sz="4" w:space="0" w:color="auto"/>
            </w:tcBorders>
          </w:tcPr>
          <w:p w14:paraId="08CE153A" w14:textId="77777777" w:rsidR="003C29D4" w:rsidRPr="00370003" w:rsidRDefault="003C29D4" w:rsidP="00DA77A0">
            <w:pPr>
              <w:jc w:val="center"/>
              <w:rPr>
                <w:rFonts w:cs="Times New Roman"/>
                <w:bCs/>
                <w:sz w:val="18"/>
                <w:szCs w:val="18"/>
              </w:rPr>
            </w:pPr>
            <w:r>
              <w:rPr>
                <w:rFonts w:cstheme="minorHAnsi"/>
                <w:bCs/>
                <w:sz w:val="18"/>
                <w:szCs w:val="18"/>
              </w:rPr>
              <w:t>∞</w:t>
            </w:r>
          </w:p>
        </w:tc>
      </w:tr>
      <w:tr w:rsidR="003C29D4" w:rsidRPr="00370003" w14:paraId="7EA06EC0"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5809094C"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6DB69FBE"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Pisma zdravstvenim radnicima (DHPC)</w:t>
            </w:r>
          </w:p>
        </w:tc>
        <w:tc>
          <w:tcPr>
            <w:tcW w:w="917" w:type="pct"/>
            <w:tcBorders>
              <w:top w:val="single" w:sz="4" w:space="0" w:color="auto"/>
              <w:left w:val="single" w:sz="4" w:space="0" w:color="auto"/>
              <w:bottom w:val="single" w:sz="4" w:space="0" w:color="auto"/>
              <w:right w:val="single" w:sz="4" w:space="0" w:color="auto"/>
            </w:tcBorders>
            <w:vAlign w:val="center"/>
          </w:tcPr>
          <w:p w14:paraId="121B34E3" w14:textId="77777777" w:rsidR="003C29D4" w:rsidRPr="00370003" w:rsidRDefault="003C29D4" w:rsidP="00DA77A0">
            <w:pPr>
              <w:jc w:val="center"/>
              <w:rPr>
                <w:rFonts w:cs="Times New Roman"/>
                <w:bCs/>
                <w:sz w:val="18"/>
                <w:szCs w:val="18"/>
              </w:rPr>
            </w:pPr>
            <w:r>
              <w:rPr>
                <w:color w:val="1A1A1A"/>
                <w:sz w:val="18"/>
                <w:szCs w:val="18"/>
                <w:lang w:eastAsia="hr-HR"/>
              </w:rPr>
              <w:t>20</w:t>
            </w:r>
          </w:p>
        </w:tc>
        <w:tc>
          <w:tcPr>
            <w:tcW w:w="844" w:type="pct"/>
            <w:tcBorders>
              <w:top w:val="single" w:sz="4" w:space="0" w:color="auto"/>
              <w:left w:val="single" w:sz="4" w:space="0" w:color="auto"/>
              <w:bottom w:val="single" w:sz="4" w:space="0" w:color="auto"/>
              <w:right w:val="single" w:sz="4" w:space="0" w:color="auto"/>
            </w:tcBorders>
          </w:tcPr>
          <w:p w14:paraId="38C89B7E" w14:textId="77777777" w:rsidR="003C29D4" w:rsidRPr="00370003" w:rsidRDefault="003C29D4" w:rsidP="00DA77A0">
            <w:pPr>
              <w:jc w:val="center"/>
              <w:rPr>
                <w:rFonts w:cs="Times New Roman"/>
                <w:bCs/>
                <w:sz w:val="18"/>
                <w:szCs w:val="18"/>
              </w:rPr>
            </w:pPr>
            <w:r>
              <w:rPr>
                <w:rFonts w:cs="Times New Roman"/>
                <w:bCs/>
                <w:sz w:val="18"/>
                <w:szCs w:val="18"/>
              </w:rPr>
              <w:t>16</w:t>
            </w:r>
          </w:p>
        </w:tc>
        <w:tc>
          <w:tcPr>
            <w:tcW w:w="690" w:type="pct"/>
            <w:tcBorders>
              <w:top w:val="single" w:sz="4" w:space="0" w:color="auto"/>
              <w:left w:val="single" w:sz="4" w:space="0" w:color="auto"/>
              <w:bottom w:val="single" w:sz="4" w:space="0" w:color="auto"/>
              <w:right w:val="single" w:sz="4" w:space="0" w:color="auto"/>
            </w:tcBorders>
          </w:tcPr>
          <w:p w14:paraId="0301FF01" w14:textId="77777777" w:rsidR="003C29D4" w:rsidRPr="00370003" w:rsidRDefault="003C29D4" w:rsidP="00DA77A0">
            <w:pPr>
              <w:jc w:val="center"/>
              <w:rPr>
                <w:rFonts w:cs="Times New Roman"/>
                <w:bCs/>
                <w:sz w:val="18"/>
                <w:szCs w:val="18"/>
              </w:rPr>
            </w:pPr>
            <w:r>
              <w:rPr>
                <w:rFonts w:cs="Times New Roman"/>
                <w:bCs/>
                <w:sz w:val="18"/>
                <w:szCs w:val="18"/>
              </w:rPr>
              <w:t>80%</w:t>
            </w:r>
          </w:p>
        </w:tc>
      </w:tr>
      <w:tr w:rsidR="003C29D4" w:rsidRPr="00370003" w14:paraId="38333A0F" w14:textId="77777777" w:rsidTr="00DA77A0">
        <w:trPr>
          <w:trHeight w:val="322"/>
        </w:trPr>
        <w:tc>
          <w:tcPr>
            <w:tcW w:w="477" w:type="pct"/>
            <w:tcBorders>
              <w:top w:val="single" w:sz="4" w:space="0" w:color="auto"/>
              <w:left w:val="single" w:sz="4" w:space="0" w:color="auto"/>
              <w:bottom w:val="single" w:sz="4" w:space="0" w:color="auto"/>
              <w:right w:val="single" w:sz="4" w:space="0" w:color="auto"/>
            </w:tcBorders>
            <w:vAlign w:val="center"/>
            <w:hideMark/>
          </w:tcPr>
          <w:p w14:paraId="6BC5AE17"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19B4A051"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Priprema teksta novosti o sigurnosti primjene lijekova za internetske stranice HALMED-a</w:t>
            </w:r>
          </w:p>
        </w:tc>
        <w:tc>
          <w:tcPr>
            <w:tcW w:w="917" w:type="pct"/>
            <w:tcBorders>
              <w:top w:val="single" w:sz="4" w:space="0" w:color="auto"/>
              <w:left w:val="single" w:sz="4" w:space="0" w:color="auto"/>
              <w:bottom w:val="single" w:sz="4" w:space="0" w:color="auto"/>
              <w:right w:val="single" w:sz="4" w:space="0" w:color="auto"/>
            </w:tcBorders>
            <w:vAlign w:val="center"/>
          </w:tcPr>
          <w:p w14:paraId="417715EC" w14:textId="77777777" w:rsidR="003C29D4" w:rsidRPr="00370003" w:rsidRDefault="003C29D4" w:rsidP="00DA77A0">
            <w:pPr>
              <w:jc w:val="center"/>
              <w:rPr>
                <w:rFonts w:cs="Times New Roman"/>
                <w:bCs/>
                <w:sz w:val="18"/>
                <w:szCs w:val="18"/>
              </w:rPr>
            </w:pPr>
            <w:r>
              <w:rPr>
                <w:color w:val="1A1A1A"/>
                <w:sz w:val="18"/>
                <w:szCs w:val="18"/>
                <w:lang w:eastAsia="hr-HR"/>
              </w:rPr>
              <w:t>60</w:t>
            </w:r>
          </w:p>
        </w:tc>
        <w:tc>
          <w:tcPr>
            <w:tcW w:w="844" w:type="pct"/>
            <w:tcBorders>
              <w:top w:val="single" w:sz="4" w:space="0" w:color="auto"/>
              <w:left w:val="single" w:sz="4" w:space="0" w:color="auto"/>
              <w:bottom w:val="single" w:sz="4" w:space="0" w:color="auto"/>
              <w:right w:val="single" w:sz="4" w:space="0" w:color="auto"/>
            </w:tcBorders>
            <w:vAlign w:val="center"/>
          </w:tcPr>
          <w:p w14:paraId="1090D80D" w14:textId="77777777" w:rsidR="003C29D4" w:rsidRPr="00370003" w:rsidRDefault="003C29D4" w:rsidP="00DA77A0">
            <w:pPr>
              <w:jc w:val="center"/>
              <w:rPr>
                <w:rFonts w:cs="Times New Roman"/>
                <w:bCs/>
                <w:sz w:val="18"/>
                <w:szCs w:val="18"/>
              </w:rPr>
            </w:pPr>
            <w:r>
              <w:rPr>
                <w:rFonts w:cs="Times New Roman"/>
                <w:bCs/>
                <w:sz w:val="18"/>
                <w:szCs w:val="18"/>
              </w:rPr>
              <w:t>54</w:t>
            </w:r>
          </w:p>
        </w:tc>
        <w:tc>
          <w:tcPr>
            <w:tcW w:w="690" w:type="pct"/>
            <w:tcBorders>
              <w:top w:val="single" w:sz="4" w:space="0" w:color="auto"/>
              <w:left w:val="single" w:sz="4" w:space="0" w:color="auto"/>
              <w:bottom w:val="single" w:sz="4" w:space="0" w:color="auto"/>
              <w:right w:val="single" w:sz="4" w:space="0" w:color="auto"/>
            </w:tcBorders>
            <w:vAlign w:val="center"/>
          </w:tcPr>
          <w:p w14:paraId="1FBD31FB" w14:textId="77777777" w:rsidR="003C29D4" w:rsidRPr="00370003" w:rsidRDefault="003C29D4" w:rsidP="00DA77A0">
            <w:pPr>
              <w:jc w:val="center"/>
              <w:rPr>
                <w:rFonts w:cs="Times New Roman"/>
                <w:bCs/>
                <w:sz w:val="18"/>
                <w:szCs w:val="18"/>
              </w:rPr>
            </w:pPr>
            <w:r>
              <w:rPr>
                <w:rFonts w:cs="Times New Roman"/>
                <w:bCs/>
                <w:sz w:val="18"/>
                <w:szCs w:val="18"/>
              </w:rPr>
              <w:t>90%</w:t>
            </w:r>
          </w:p>
        </w:tc>
      </w:tr>
      <w:tr w:rsidR="003C29D4" w:rsidRPr="00370003" w14:paraId="7D6FB849"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20471D0E"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63326020"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Odgovori na upite o sigurnosti primjene lijekova</w:t>
            </w:r>
          </w:p>
        </w:tc>
        <w:tc>
          <w:tcPr>
            <w:tcW w:w="917" w:type="pct"/>
            <w:tcBorders>
              <w:top w:val="single" w:sz="4" w:space="0" w:color="auto"/>
              <w:left w:val="single" w:sz="4" w:space="0" w:color="auto"/>
              <w:bottom w:val="single" w:sz="4" w:space="0" w:color="auto"/>
              <w:right w:val="single" w:sz="4" w:space="0" w:color="auto"/>
            </w:tcBorders>
            <w:vAlign w:val="center"/>
          </w:tcPr>
          <w:p w14:paraId="1E9E94C0" w14:textId="77777777" w:rsidR="003C29D4" w:rsidRPr="00370003" w:rsidRDefault="003C29D4" w:rsidP="00DA77A0">
            <w:pPr>
              <w:jc w:val="center"/>
              <w:rPr>
                <w:rFonts w:cs="Times New Roman"/>
                <w:bCs/>
                <w:sz w:val="18"/>
                <w:szCs w:val="18"/>
              </w:rPr>
            </w:pPr>
            <w:r>
              <w:rPr>
                <w:color w:val="1A1A1A"/>
                <w:sz w:val="18"/>
                <w:szCs w:val="18"/>
                <w:lang w:eastAsia="hr-HR"/>
              </w:rPr>
              <w:t>120</w:t>
            </w:r>
          </w:p>
        </w:tc>
        <w:tc>
          <w:tcPr>
            <w:tcW w:w="844" w:type="pct"/>
            <w:tcBorders>
              <w:top w:val="single" w:sz="4" w:space="0" w:color="auto"/>
              <w:left w:val="single" w:sz="4" w:space="0" w:color="auto"/>
              <w:bottom w:val="single" w:sz="4" w:space="0" w:color="auto"/>
              <w:right w:val="single" w:sz="4" w:space="0" w:color="auto"/>
            </w:tcBorders>
            <w:vAlign w:val="center"/>
          </w:tcPr>
          <w:p w14:paraId="44BD5D85" w14:textId="77777777" w:rsidR="003C29D4" w:rsidRPr="00370003" w:rsidRDefault="003C29D4" w:rsidP="00DA77A0">
            <w:pPr>
              <w:jc w:val="center"/>
              <w:rPr>
                <w:rFonts w:cs="Times New Roman"/>
                <w:bCs/>
                <w:sz w:val="18"/>
                <w:szCs w:val="18"/>
              </w:rPr>
            </w:pPr>
            <w:r>
              <w:rPr>
                <w:rFonts w:cs="Times New Roman"/>
                <w:bCs/>
                <w:sz w:val="18"/>
                <w:szCs w:val="18"/>
              </w:rPr>
              <w:t>150</w:t>
            </w:r>
          </w:p>
        </w:tc>
        <w:tc>
          <w:tcPr>
            <w:tcW w:w="690" w:type="pct"/>
            <w:tcBorders>
              <w:top w:val="single" w:sz="4" w:space="0" w:color="auto"/>
              <w:left w:val="single" w:sz="4" w:space="0" w:color="auto"/>
              <w:bottom w:val="single" w:sz="4" w:space="0" w:color="auto"/>
              <w:right w:val="single" w:sz="4" w:space="0" w:color="auto"/>
            </w:tcBorders>
            <w:vAlign w:val="center"/>
          </w:tcPr>
          <w:p w14:paraId="2FB99401" w14:textId="77777777" w:rsidR="003C29D4" w:rsidRPr="00370003" w:rsidRDefault="003C29D4" w:rsidP="00DA77A0">
            <w:pPr>
              <w:jc w:val="center"/>
              <w:rPr>
                <w:rFonts w:cs="Times New Roman"/>
                <w:bCs/>
                <w:sz w:val="18"/>
                <w:szCs w:val="18"/>
              </w:rPr>
            </w:pPr>
            <w:r>
              <w:rPr>
                <w:rFonts w:cs="Times New Roman"/>
                <w:bCs/>
                <w:sz w:val="18"/>
                <w:szCs w:val="18"/>
              </w:rPr>
              <w:t>125%</w:t>
            </w:r>
          </w:p>
        </w:tc>
      </w:tr>
      <w:tr w:rsidR="003C29D4" w:rsidRPr="00370003" w14:paraId="2EE8F023"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41FDC520"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3F803929"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Priprema stručnog dijela odgovora na upite o sigurnosti primjene lijekova zaprimljene u Uredu za odnose s javnošću</w:t>
            </w:r>
          </w:p>
        </w:tc>
        <w:tc>
          <w:tcPr>
            <w:tcW w:w="917" w:type="pct"/>
            <w:tcBorders>
              <w:top w:val="single" w:sz="4" w:space="0" w:color="auto"/>
              <w:left w:val="single" w:sz="4" w:space="0" w:color="auto"/>
              <w:bottom w:val="single" w:sz="4" w:space="0" w:color="auto"/>
              <w:right w:val="single" w:sz="4" w:space="0" w:color="auto"/>
            </w:tcBorders>
            <w:vAlign w:val="center"/>
          </w:tcPr>
          <w:p w14:paraId="351DC03F" w14:textId="77777777" w:rsidR="003C29D4" w:rsidRPr="00370003" w:rsidRDefault="003C29D4" w:rsidP="00DA77A0">
            <w:pPr>
              <w:jc w:val="center"/>
              <w:rPr>
                <w:rFonts w:cs="Times New Roman"/>
                <w:bCs/>
                <w:sz w:val="18"/>
                <w:szCs w:val="18"/>
              </w:rPr>
            </w:pPr>
            <w:r>
              <w:rPr>
                <w:color w:val="1A1A1A"/>
                <w:sz w:val="18"/>
                <w:szCs w:val="18"/>
                <w:lang w:eastAsia="hr-HR"/>
              </w:rPr>
              <w:t>40</w:t>
            </w:r>
          </w:p>
        </w:tc>
        <w:tc>
          <w:tcPr>
            <w:tcW w:w="844" w:type="pct"/>
            <w:tcBorders>
              <w:top w:val="single" w:sz="4" w:space="0" w:color="auto"/>
              <w:left w:val="single" w:sz="4" w:space="0" w:color="auto"/>
              <w:bottom w:val="single" w:sz="4" w:space="0" w:color="auto"/>
              <w:right w:val="single" w:sz="4" w:space="0" w:color="auto"/>
            </w:tcBorders>
            <w:vAlign w:val="center"/>
          </w:tcPr>
          <w:p w14:paraId="51650F5F" w14:textId="77777777" w:rsidR="003C29D4" w:rsidRPr="00370003" w:rsidRDefault="003C29D4" w:rsidP="00DA77A0">
            <w:pPr>
              <w:jc w:val="center"/>
              <w:rPr>
                <w:rFonts w:cs="Times New Roman"/>
                <w:bCs/>
                <w:sz w:val="18"/>
                <w:szCs w:val="18"/>
              </w:rPr>
            </w:pPr>
            <w:r>
              <w:rPr>
                <w:rFonts w:cs="Times New Roman"/>
                <w:bCs/>
                <w:sz w:val="18"/>
                <w:szCs w:val="18"/>
              </w:rPr>
              <w:t>22</w:t>
            </w:r>
          </w:p>
        </w:tc>
        <w:tc>
          <w:tcPr>
            <w:tcW w:w="690" w:type="pct"/>
            <w:tcBorders>
              <w:top w:val="single" w:sz="4" w:space="0" w:color="auto"/>
              <w:left w:val="single" w:sz="4" w:space="0" w:color="auto"/>
              <w:bottom w:val="single" w:sz="4" w:space="0" w:color="auto"/>
              <w:right w:val="single" w:sz="4" w:space="0" w:color="auto"/>
            </w:tcBorders>
            <w:vAlign w:val="center"/>
          </w:tcPr>
          <w:p w14:paraId="2D0B8B3A" w14:textId="77777777" w:rsidR="003C29D4" w:rsidRPr="00370003" w:rsidRDefault="003C29D4" w:rsidP="00DA77A0">
            <w:pPr>
              <w:jc w:val="center"/>
              <w:rPr>
                <w:rFonts w:cs="Times New Roman"/>
                <w:bCs/>
                <w:sz w:val="18"/>
                <w:szCs w:val="18"/>
              </w:rPr>
            </w:pPr>
            <w:r>
              <w:rPr>
                <w:rFonts w:cs="Times New Roman"/>
                <w:bCs/>
                <w:sz w:val="18"/>
                <w:szCs w:val="18"/>
              </w:rPr>
              <w:t>55%</w:t>
            </w:r>
          </w:p>
        </w:tc>
      </w:tr>
      <w:tr w:rsidR="003C29D4" w:rsidRPr="00370003" w14:paraId="06CFFABE"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39512DCE"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7A570F6D"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Detekcija i ocjena signala djelatnih tvari, LMS</w:t>
            </w:r>
          </w:p>
        </w:tc>
        <w:tc>
          <w:tcPr>
            <w:tcW w:w="917" w:type="pct"/>
            <w:tcBorders>
              <w:top w:val="single" w:sz="4" w:space="0" w:color="auto"/>
              <w:left w:val="single" w:sz="4" w:space="0" w:color="auto"/>
              <w:bottom w:val="single" w:sz="4" w:space="0" w:color="auto"/>
              <w:right w:val="single" w:sz="4" w:space="0" w:color="auto"/>
            </w:tcBorders>
            <w:vAlign w:val="center"/>
          </w:tcPr>
          <w:p w14:paraId="78F7AF65" w14:textId="77777777" w:rsidR="003C29D4" w:rsidRPr="00370003" w:rsidRDefault="003C29D4" w:rsidP="00DA77A0">
            <w:pPr>
              <w:jc w:val="center"/>
              <w:rPr>
                <w:rFonts w:cs="Times New Roman"/>
                <w:bCs/>
                <w:sz w:val="18"/>
                <w:szCs w:val="18"/>
              </w:rPr>
            </w:pPr>
            <w:r>
              <w:rPr>
                <w:color w:val="1A1A1A"/>
                <w:sz w:val="18"/>
                <w:szCs w:val="18"/>
                <w:lang w:eastAsia="hr-HR"/>
              </w:rPr>
              <w:t>30</w:t>
            </w:r>
          </w:p>
        </w:tc>
        <w:tc>
          <w:tcPr>
            <w:tcW w:w="844" w:type="pct"/>
            <w:tcBorders>
              <w:top w:val="single" w:sz="4" w:space="0" w:color="auto"/>
              <w:left w:val="single" w:sz="4" w:space="0" w:color="auto"/>
              <w:bottom w:val="single" w:sz="4" w:space="0" w:color="auto"/>
              <w:right w:val="single" w:sz="4" w:space="0" w:color="auto"/>
            </w:tcBorders>
            <w:vAlign w:val="center"/>
          </w:tcPr>
          <w:p w14:paraId="5110BDFC" w14:textId="77777777" w:rsidR="003C29D4" w:rsidRPr="00370003" w:rsidRDefault="003C29D4" w:rsidP="00DA77A0">
            <w:pPr>
              <w:jc w:val="center"/>
              <w:rPr>
                <w:rFonts w:cs="Times New Roman"/>
                <w:bCs/>
                <w:sz w:val="18"/>
                <w:szCs w:val="18"/>
              </w:rPr>
            </w:pPr>
            <w:r>
              <w:rPr>
                <w:rFonts w:cs="Times New Roman"/>
                <w:bCs/>
                <w:sz w:val="18"/>
                <w:szCs w:val="18"/>
              </w:rPr>
              <w:t>83</w:t>
            </w:r>
          </w:p>
        </w:tc>
        <w:tc>
          <w:tcPr>
            <w:tcW w:w="690" w:type="pct"/>
            <w:tcBorders>
              <w:top w:val="single" w:sz="4" w:space="0" w:color="auto"/>
              <w:left w:val="single" w:sz="4" w:space="0" w:color="auto"/>
              <w:bottom w:val="single" w:sz="4" w:space="0" w:color="auto"/>
              <w:right w:val="single" w:sz="4" w:space="0" w:color="auto"/>
            </w:tcBorders>
            <w:vAlign w:val="center"/>
          </w:tcPr>
          <w:p w14:paraId="0A5555F9" w14:textId="77777777" w:rsidR="003C29D4" w:rsidRPr="00370003" w:rsidRDefault="003C29D4" w:rsidP="00DA77A0">
            <w:pPr>
              <w:jc w:val="center"/>
              <w:rPr>
                <w:rFonts w:cs="Times New Roman"/>
                <w:bCs/>
                <w:sz w:val="18"/>
                <w:szCs w:val="18"/>
              </w:rPr>
            </w:pPr>
            <w:r>
              <w:rPr>
                <w:rFonts w:cs="Times New Roman"/>
                <w:bCs/>
                <w:sz w:val="18"/>
                <w:szCs w:val="18"/>
              </w:rPr>
              <w:t>277%</w:t>
            </w:r>
          </w:p>
        </w:tc>
      </w:tr>
      <w:tr w:rsidR="003C29D4" w:rsidRPr="00370003" w14:paraId="7B2A6A6B"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tcPr>
          <w:p w14:paraId="73D2F0DC"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tcPr>
          <w:p w14:paraId="7E6F1DB5"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Komentari na ocjene u okviru europskih procedura</w:t>
            </w:r>
          </w:p>
        </w:tc>
        <w:tc>
          <w:tcPr>
            <w:tcW w:w="917" w:type="pct"/>
            <w:tcBorders>
              <w:top w:val="single" w:sz="4" w:space="0" w:color="auto"/>
              <w:left w:val="single" w:sz="4" w:space="0" w:color="auto"/>
              <w:bottom w:val="single" w:sz="4" w:space="0" w:color="auto"/>
              <w:right w:val="single" w:sz="4" w:space="0" w:color="auto"/>
            </w:tcBorders>
            <w:vAlign w:val="center"/>
          </w:tcPr>
          <w:p w14:paraId="07D39747" w14:textId="77777777" w:rsidR="003C29D4" w:rsidRPr="00370003" w:rsidRDefault="003C29D4" w:rsidP="00DA77A0">
            <w:pPr>
              <w:jc w:val="center"/>
              <w:rPr>
                <w:rFonts w:cs="Times New Roman"/>
                <w:bCs/>
                <w:sz w:val="18"/>
                <w:szCs w:val="18"/>
              </w:rPr>
            </w:pPr>
            <w:r>
              <w:rPr>
                <w:color w:val="1A1A1A"/>
                <w:sz w:val="18"/>
                <w:szCs w:val="18"/>
                <w:lang w:eastAsia="hr-HR"/>
              </w:rPr>
              <w:t>30</w:t>
            </w:r>
          </w:p>
        </w:tc>
        <w:tc>
          <w:tcPr>
            <w:tcW w:w="844" w:type="pct"/>
            <w:tcBorders>
              <w:top w:val="single" w:sz="4" w:space="0" w:color="auto"/>
              <w:left w:val="single" w:sz="4" w:space="0" w:color="auto"/>
              <w:bottom w:val="single" w:sz="4" w:space="0" w:color="auto"/>
              <w:right w:val="single" w:sz="4" w:space="0" w:color="auto"/>
            </w:tcBorders>
            <w:vAlign w:val="center"/>
          </w:tcPr>
          <w:p w14:paraId="5B5F2F45" w14:textId="77777777" w:rsidR="003C29D4" w:rsidRPr="00370003" w:rsidRDefault="003C29D4" w:rsidP="00DA77A0">
            <w:pPr>
              <w:jc w:val="center"/>
              <w:rPr>
                <w:rFonts w:cs="Times New Roman"/>
                <w:bCs/>
                <w:sz w:val="18"/>
                <w:szCs w:val="18"/>
              </w:rPr>
            </w:pPr>
            <w:r>
              <w:rPr>
                <w:rFonts w:cs="Times New Roman"/>
                <w:bCs/>
                <w:sz w:val="18"/>
                <w:szCs w:val="18"/>
              </w:rPr>
              <w:t>28</w:t>
            </w:r>
          </w:p>
        </w:tc>
        <w:tc>
          <w:tcPr>
            <w:tcW w:w="690" w:type="pct"/>
            <w:tcBorders>
              <w:top w:val="single" w:sz="4" w:space="0" w:color="auto"/>
              <w:left w:val="single" w:sz="4" w:space="0" w:color="auto"/>
              <w:bottom w:val="single" w:sz="4" w:space="0" w:color="auto"/>
              <w:right w:val="single" w:sz="4" w:space="0" w:color="auto"/>
            </w:tcBorders>
            <w:vAlign w:val="center"/>
          </w:tcPr>
          <w:p w14:paraId="6DA557E9" w14:textId="77777777" w:rsidR="003C29D4" w:rsidRPr="00370003" w:rsidRDefault="003C29D4" w:rsidP="00DA77A0">
            <w:pPr>
              <w:jc w:val="center"/>
              <w:rPr>
                <w:rFonts w:cs="Times New Roman"/>
                <w:bCs/>
                <w:sz w:val="18"/>
                <w:szCs w:val="18"/>
              </w:rPr>
            </w:pPr>
            <w:r>
              <w:rPr>
                <w:rFonts w:cs="Times New Roman"/>
                <w:bCs/>
                <w:sz w:val="18"/>
                <w:szCs w:val="18"/>
              </w:rPr>
              <w:t>93,3%</w:t>
            </w:r>
          </w:p>
        </w:tc>
      </w:tr>
      <w:tr w:rsidR="003C29D4" w:rsidRPr="00370003" w14:paraId="0CD3CC2F"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254196EA"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60475537"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Praćenje i ocjena signala djelatnih tvari, PRAC</w:t>
            </w:r>
          </w:p>
        </w:tc>
        <w:tc>
          <w:tcPr>
            <w:tcW w:w="917" w:type="pct"/>
            <w:tcBorders>
              <w:top w:val="single" w:sz="4" w:space="0" w:color="auto"/>
              <w:left w:val="single" w:sz="4" w:space="0" w:color="auto"/>
              <w:bottom w:val="single" w:sz="4" w:space="0" w:color="auto"/>
              <w:right w:val="single" w:sz="4" w:space="0" w:color="auto"/>
            </w:tcBorders>
            <w:vAlign w:val="center"/>
          </w:tcPr>
          <w:p w14:paraId="2B9D0064" w14:textId="77777777" w:rsidR="003C29D4" w:rsidRPr="00370003" w:rsidRDefault="003C29D4" w:rsidP="00DA77A0">
            <w:pPr>
              <w:jc w:val="center"/>
              <w:rPr>
                <w:rFonts w:cs="Times New Roman"/>
                <w:bCs/>
                <w:sz w:val="18"/>
                <w:szCs w:val="18"/>
              </w:rPr>
            </w:pPr>
            <w:r>
              <w:rPr>
                <w:color w:val="1A1A1A"/>
                <w:sz w:val="18"/>
                <w:szCs w:val="18"/>
                <w:lang w:eastAsia="hr-HR"/>
              </w:rPr>
              <w:t>10</w:t>
            </w:r>
          </w:p>
        </w:tc>
        <w:tc>
          <w:tcPr>
            <w:tcW w:w="844" w:type="pct"/>
            <w:tcBorders>
              <w:top w:val="single" w:sz="4" w:space="0" w:color="auto"/>
              <w:left w:val="single" w:sz="4" w:space="0" w:color="auto"/>
              <w:bottom w:val="single" w:sz="4" w:space="0" w:color="auto"/>
              <w:right w:val="single" w:sz="4" w:space="0" w:color="auto"/>
            </w:tcBorders>
            <w:vAlign w:val="center"/>
          </w:tcPr>
          <w:p w14:paraId="4124B4E6" w14:textId="77777777" w:rsidR="003C29D4" w:rsidRPr="00370003" w:rsidRDefault="003C29D4" w:rsidP="00DA77A0">
            <w:pPr>
              <w:jc w:val="center"/>
              <w:rPr>
                <w:rFonts w:cs="Times New Roman"/>
                <w:bCs/>
                <w:sz w:val="18"/>
                <w:szCs w:val="18"/>
              </w:rPr>
            </w:pPr>
            <w:r>
              <w:rPr>
                <w:rFonts w:cs="Times New Roman"/>
                <w:bCs/>
                <w:sz w:val="18"/>
                <w:szCs w:val="18"/>
              </w:rPr>
              <w:t>1</w:t>
            </w:r>
          </w:p>
        </w:tc>
        <w:tc>
          <w:tcPr>
            <w:tcW w:w="690" w:type="pct"/>
            <w:tcBorders>
              <w:top w:val="single" w:sz="4" w:space="0" w:color="auto"/>
              <w:left w:val="single" w:sz="4" w:space="0" w:color="auto"/>
              <w:bottom w:val="single" w:sz="4" w:space="0" w:color="auto"/>
              <w:right w:val="single" w:sz="4" w:space="0" w:color="auto"/>
            </w:tcBorders>
            <w:vAlign w:val="center"/>
          </w:tcPr>
          <w:p w14:paraId="383CBAB7" w14:textId="77777777" w:rsidR="003C29D4" w:rsidRPr="00370003" w:rsidRDefault="003C29D4" w:rsidP="00DA77A0">
            <w:pPr>
              <w:jc w:val="center"/>
              <w:rPr>
                <w:rFonts w:cs="Times New Roman"/>
                <w:bCs/>
                <w:sz w:val="18"/>
                <w:szCs w:val="18"/>
              </w:rPr>
            </w:pPr>
            <w:r>
              <w:rPr>
                <w:rFonts w:cs="Times New Roman"/>
                <w:bCs/>
                <w:sz w:val="18"/>
                <w:szCs w:val="18"/>
              </w:rPr>
              <w:t>10%</w:t>
            </w:r>
          </w:p>
        </w:tc>
      </w:tr>
      <w:tr w:rsidR="003C29D4" w:rsidRPr="00370003" w14:paraId="63BE2F3B"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344CE86A"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057CECF9"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Održavanje sjednica Povjerenstva za sigurnost primjene lijekova</w:t>
            </w:r>
          </w:p>
        </w:tc>
        <w:tc>
          <w:tcPr>
            <w:tcW w:w="917" w:type="pct"/>
            <w:tcBorders>
              <w:top w:val="single" w:sz="4" w:space="0" w:color="auto"/>
              <w:left w:val="single" w:sz="4" w:space="0" w:color="auto"/>
              <w:bottom w:val="single" w:sz="4" w:space="0" w:color="auto"/>
              <w:right w:val="single" w:sz="4" w:space="0" w:color="auto"/>
            </w:tcBorders>
            <w:vAlign w:val="center"/>
          </w:tcPr>
          <w:p w14:paraId="249BC45B" w14:textId="77777777" w:rsidR="003C29D4" w:rsidRPr="00370003" w:rsidRDefault="003C29D4" w:rsidP="00DA77A0">
            <w:pPr>
              <w:jc w:val="center"/>
              <w:rPr>
                <w:rFonts w:cs="Times New Roman"/>
                <w:bCs/>
                <w:sz w:val="18"/>
                <w:szCs w:val="18"/>
              </w:rPr>
            </w:pPr>
            <w:r>
              <w:rPr>
                <w:color w:val="1A1A1A"/>
                <w:sz w:val="18"/>
                <w:szCs w:val="18"/>
                <w:lang w:eastAsia="hr-HR"/>
              </w:rPr>
              <w:t>2</w:t>
            </w:r>
          </w:p>
        </w:tc>
        <w:tc>
          <w:tcPr>
            <w:tcW w:w="844" w:type="pct"/>
            <w:tcBorders>
              <w:top w:val="single" w:sz="4" w:space="0" w:color="auto"/>
              <w:left w:val="single" w:sz="4" w:space="0" w:color="auto"/>
              <w:bottom w:val="single" w:sz="4" w:space="0" w:color="auto"/>
              <w:right w:val="single" w:sz="4" w:space="0" w:color="auto"/>
            </w:tcBorders>
            <w:vAlign w:val="center"/>
          </w:tcPr>
          <w:p w14:paraId="06C89DDF" w14:textId="77777777" w:rsidR="003C29D4" w:rsidRPr="00370003" w:rsidRDefault="003C29D4" w:rsidP="00DA77A0">
            <w:pPr>
              <w:jc w:val="center"/>
              <w:rPr>
                <w:rFonts w:cs="Times New Roman"/>
                <w:bCs/>
                <w:sz w:val="18"/>
                <w:szCs w:val="18"/>
              </w:rPr>
            </w:pPr>
            <w:r>
              <w:rPr>
                <w:rFonts w:cs="Times New Roman"/>
                <w:bCs/>
                <w:sz w:val="18"/>
                <w:szCs w:val="18"/>
              </w:rPr>
              <w:t>3</w:t>
            </w:r>
          </w:p>
        </w:tc>
        <w:tc>
          <w:tcPr>
            <w:tcW w:w="690" w:type="pct"/>
            <w:tcBorders>
              <w:top w:val="single" w:sz="4" w:space="0" w:color="auto"/>
              <w:left w:val="single" w:sz="4" w:space="0" w:color="auto"/>
              <w:bottom w:val="single" w:sz="4" w:space="0" w:color="auto"/>
              <w:right w:val="single" w:sz="4" w:space="0" w:color="auto"/>
            </w:tcBorders>
            <w:vAlign w:val="center"/>
          </w:tcPr>
          <w:p w14:paraId="595D1A13" w14:textId="77777777" w:rsidR="003C29D4" w:rsidRPr="00370003" w:rsidRDefault="003C29D4" w:rsidP="00DA77A0">
            <w:pPr>
              <w:jc w:val="center"/>
              <w:rPr>
                <w:rFonts w:cs="Times New Roman"/>
                <w:bCs/>
                <w:sz w:val="18"/>
                <w:szCs w:val="18"/>
              </w:rPr>
            </w:pPr>
            <w:r>
              <w:rPr>
                <w:rFonts w:cs="Times New Roman"/>
                <w:bCs/>
                <w:sz w:val="18"/>
                <w:szCs w:val="18"/>
              </w:rPr>
              <w:t>150%</w:t>
            </w:r>
          </w:p>
        </w:tc>
      </w:tr>
      <w:tr w:rsidR="003C29D4" w:rsidRPr="00370003" w14:paraId="354E1493"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1226CC98"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758394BE"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 xml:space="preserve">Farmakovigilancijski nadzor </w:t>
            </w:r>
          </w:p>
        </w:tc>
        <w:tc>
          <w:tcPr>
            <w:tcW w:w="917" w:type="pct"/>
            <w:tcBorders>
              <w:top w:val="single" w:sz="4" w:space="0" w:color="auto"/>
              <w:left w:val="single" w:sz="4" w:space="0" w:color="auto"/>
              <w:bottom w:val="single" w:sz="4" w:space="0" w:color="auto"/>
              <w:right w:val="single" w:sz="4" w:space="0" w:color="auto"/>
            </w:tcBorders>
            <w:vAlign w:val="center"/>
          </w:tcPr>
          <w:p w14:paraId="53EE3FB3" w14:textId="77777777" w:rsidR="003C29D4" w:rsidRPr="00370003" w:rsidRDefault="003C29D4" w:rsidP="00DA77A0">
            <w:pPr>
              <w:jc w:val="center"/>
              <w:rPr>
                <w:rFonts w:cs="Times New Roman"/>
                <w:bCs/>
                <w:sz w:val="18"/>
                <w:szCs w:val="18"/>
              </w:rPr>
            </w:pPr>
            <w:r>
              <w:rPr>
                <w:color w:val="1A1A1A"/>
                <w:sz w:val="18"/>
                <w:szCs w:val="18"/>
                <w:lang w:eastAsia="hr-HR"/>
              </w:rPr>
              <w:t>1</w:t>
            </w:r>
          </w:p>
        </w:tc>
        <w:tc>
          <w:tcPr>
            <w:tcW w:w="844" w:type="pct"/>
            <w:tcBorders>
              <w:top w:val="single" w:sz="4" w:space="0" w:color="auto"/>
              <w:left w:val="single" w:sz="4" w:space="0" w:color="auto"/>
              <w:bottom w:val="single" w:sz="4" w:space="0" w:color="auto"/>
              <w:right w:val="single" w:sz="4" w:space="0" w:color="auto"/>
            </w:tcBorders>
            <w:vAlign w:val="center"/>
          </w:tcPr>
          <w:p w14:paraId="760E8779" w14:textId="77777777" w:rsidR="003C29D4" w:rsidRPr="00370003" w:rsidRDefault="003C29D4" w:rsidP="00DA77A0">
            <w:pPr>
              <w:jc w:val="center"/>
              <w:rPr>
                <w:rFonts w:cs="Times New Roman"/>
                <w:bCs/>
                <w:sz w:val="18"/>
                <w:szCs w:val="18"/>
              </w:rPr>
            </w:pPr>
            <w:r w:rsidRPr="00370003">
              <w:rPr>
                <w:rFonts w:cs="Times New Roman"/>
                <w:bCs/>
                <w:sz w:val="18"/>
                <w:szCs w:val="18"/>
              </w:rPr>
              <w:t>0</w:t>
            </w:r>
          </w:p>
        </w:tc>
        <w:tc>
          <w:tcPr>
            <w:tcW w:w="690" w:type="pct"/>
            <w:tcBorders>
              <w:top w:val="single" w:sz="4" w:space="0" w:color="auto"/>
              <w:left w:val="single" w:sz="4" w:space="0" w:color="auto"/>
              <w:bottom w:val="single" w:sz="4" w:space="0" w:color="auto"/>
              <w:right w:val="single" w:sz="4" w:space="0" w:color="auto"/>
            </w:tcBorders>
            <w:vAlign w:val="center"/>
          </w:tcPr>
          <w:p w14:paraId="267017CF" w14:textId="77777777" w:rsidR="003C29D4" w:rsidRPr="00370003" w:rsidRDefault="003C29D4" w:rsidP="00DA77A0">
            <w:pPr>
              <w:jc w:val="center"/>
              <w:rPr>
                <w:rFonts w:cs="Times New Roman"/>
                <w:bCs/>
                <w:sz w:val="18"/>
                <w:szCs w:val="18"/>
              </w:rPr>
            </w:pPr>
            <w:r>
              <w:rPr>
                <w:rFonts w:cs="Times New Roman"/>
                <w:bCs/>
                <w:sz w:val="18"/>
                <w:szCs w:val="18"/>
              </w:rPr>
              <w:t>0</w:t>
            </w:r>
          </w:p>
        </w:tc>
      </w:tr>
      <w:tr w:rsidR="003C29D4" w:rsidRPr="00370003" w14:paraId="2A4985FF" w14:textId="77777777" w:rsidTr="00DA77A0">
        <w:trPr>
          <w:trHeight w:val="227"/>
        </w:trPr>
        <w:tc>
          <w:tcPr>
            <w:tcW w:w="477" w:type="pct"/>
            <w:tcBorders>
              <w:top w:val="single" w:sz="4" w:space="0" w:color="auto"/>
              <w:left w:val="single" w:sz="4" w:space="0" w:color="auto"/>
              <w:bottom w:val="single" w:sz="4" w:space="0" w:color="auto"/>
              <w:right w:val="single" w:sz="4" w:space="0" w:color="auto"/>
            </w:tcBorders>
            <w:vAlign w:val="center"/>
            <w:hideMark/>
          </w:tcPr>
          <w:p w14:paraId="0F7823F9" w14:textId="77777777" w:rsidR="003C29D4" w:rsidRPr="00370003" w:rsidRDefault="003C29D4" w:rsidP="003C29D4">
            <w:pPr>
              <w:pStyle w:val="NoSpacing"/>
              <w:numPr>
                <w:ilvl w:val="0"/>
                <w:numId w:val="17"/>
              </w:numPr>
              <w:spacing w:line="276" w:lineRule="auto"/>
              <w:ind w:left="720"/>
              <w:jc w:val="center"/>
              <w:rPr>
                <w:rFonts w:eastAsia="Times New Roman" w:cs="Times New Roman"/>
                <w:sz w:val="18"/>
                <w:szCs w:val="18"/>
              </w:rPr>
            </w:pPr>
          </w:p>
        </w:tc>
        <w:tc>
          <w:tcPr>
            <w:tcW w:w="2072" w:type="pct"/>
            <w:tcBorders>
              <w:top w:val="single" w:sz="4" w:space="0" w:color="auto"/>
              <w:left w:val="single" w:sz="4" w:space="0" w:color="auto"/>
              <w:bottom w:val="single" w:sz="4" w:space="0" w:color="auto"/>
              <w:right w:val="single" w:sz="4" w:space="0" w:color="auto"/>
            </w:tcBorders>
            <w:vAlign w:val="center"/>
            <w:hideMark/>
          </w:tcPr>
          <w:p w14:paraId="0F08AF66"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Evidencije prijavitelja nuspojava</w:t>
            </w:r>
          </w:p>
        </w:tc>
        <w:tc>
          <w:tcPr>
            <w:tcW w:w="917" w:type="pct"/>
            <w:tcBorders>
              <w:top w:val="single" w:sz="4" w:space="0" w:color="auto"/>
              <w:left w:val="single" w:sz="4" w:space="0" w:color="auto"/>
              <w:bottom w:val="single" w:sz="4" w:space="0" w:color="auto"/>
              <w:right w:val="single" w:sz="4" w:space="0" w:color="auto"/>
            </w:tcBorders>
            <w:vAlign w:val="center"/>
          </w:tcPr>
          <w:p w14:paraId="5B3D8869" w14:textId="77777777" w:rsidR="003C29D4" w:rsidRPr="00370003" w:rsidRDefault="003C29D4" w:rsidP="00DA77A0">
            <w:pPr>
              <w:jc w:val="center"/>
              <w:rPr>
                <w:rFonts w:cs="Times New Roman"/>
                <w:bCs/>
                <w:sz w:val="18"/>
                <w:szCs w:val="18"/>
              </w:rPr>
            </w:pPr>
            <w:r>
              <w:rPr>
                <w:color w:val="1A1A1A"/>
                <w:sz w:val="18"/>
                <w:szCs w:val="18"/>
                <w:lang w:eastAsia="hr-HR"/>
              </w:rPr>
              <w:t>2000</w:t>
            </w:r>
          </w:p>
        </w:tc>
        <w:tc>
          <w:tcPr>
            <w:tcW w:w="844" w:type="pct"/>
            <w:tcBorders>
              <w:top w:val="single" w:sz="4" w:space="0" w:color="auto"/>
              <w:left w:val="single" w:sz="4" w:space="0" w:color="auto"/>
              <w:bottom w:val="single" w:sz="4" w:space="0" w:color="auto"/>
              <w:right w:val="single" w:sz="4" w:space="0" w:color="auto"/>
            </w:tcBorders>
          </w:tcPr>
          <w:p w14:paraId="62A7125D" w14:textId="77777777" w:rsidR="003C29D4" w:rsidRPr="00370003" w:rsidRDefault="003C29D4" w:rsidP="00DA77A0">
            <w:pPr>
              <w:jc w:val="center"/>
              <w:rPr>
                <w:rFonts w:cs="Times New Roman"/>
                <w:bCs/>
                <w:sz w:val="18"/>
                <w:szCs w:val="18"/>
              </w:rPr>
            </w:pPr>
            <w:r>
              <w:rPr>
                <w:rFonts w:cs="Times New Roman"/>
                <w:bCs/>
                <w:sz w:val="18"/>
                <w:szCs w:val="18"/>
              </w:rPr>
              <w:t>3378</w:t>
            </w:r>
          </w:p>
        </w:tc>
        <w:tc>
          <w:tcPr>
            <w:tcW w:w="690" w:type="pct"/>
            <w:tcBorders>
              <w:top w:val="single" w:sz="4" w:space="0" w:color="auto"/>
              <w:left w:val="single" w:sz="4" w:space="0" w:color="auto"/>
              <w:bottom w:val="single" w:sz="4" w:space="0" w:color="auto"/>
              <w:right w:val="single" w:sz="4" w:space="0" w:color="auto"/>
            </w:tcBorders>
          </w:tcPr>
          <w:p w14:paraId="3E785B0B" w14:textId="77777777" w:rsidR="003C29D4" w:rsidRPr="00370003" w:rsidRDefault="003C29D4" w:rsidP="00DA77A0">
            <w:pPr>
              <w:jc w:val="center"/>
              <w:rPr>
                <w:rFonts w:cs="Times New Roman"/>
                <w:bCs/>
                <w:sz w:val="18"/>
                <w:szCs w:val="18"/>
              </w:rPr>
            </w:pPr>
            <w:r>
              <w:rPr>
                <w:rFonts w:cs="Times New Roman"/>
                <w:bCs/>
                <w:sz w:val="18"/>
                <w:szCs w:val="18"/>
              </w:rPr>
              <w:t>169%</w:t>
            </w:r>
          </w:p>
        </w:tc>
      </w:tr>
      <w:tr w:rsidR="003C29D4" w:rsidRPr="00370003" w14:paraId="14AB822A" w14:textId="77777777" w:rsidTr="00DA77A0">
        <w:trPr>
          <w:trHeight w:val="316"/>
        </w:trPr>
        <w:tc>
          <w:tcPr>
            <w:tcW w:w="2549"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1A648AC" w14:textId="77777777" w:rsidR="003C29D4" w:rsidRPr="00370003" w:rsidRDefault="003C29D4" w:rsidP="00DA77A0">
            <w:pPr>
              <w:pStyle w:val="NoSpacing"/>
              <w:spacing w:line="276" w:lineRule="auto"/>
              <w:rPr>
                <w:rFonts w:eastAsia="Times New Roman" w:cs="Times New Roman"/>
                <w:b/>
                <w:sz w:val="18"/>
                <w:szCs w:val="18"/>
                <w:lang w:eastAsia="hr-HR"/>
              </w:rPr>
            </w:pPr>
            <w:r w:rsidRPr="00E246EC">
              <w:rPr>
                <w:rFonts w:eastAsia="Times New Roman" w:cs="Times New Roman"/>
                <w:b/>
                <w:sz w:val="18"/>
                <w:szCs w:val="18"/>
                <w:lang w:eastAsia="hr-HR"/>
              </w:rPr>
              <w:t>UKUPNO:</w:t>
            </w:r>
          </w:p>
        </w:tc>
        <w:tc>
          <w:tcPr>
            <w:tcW w:w="917" w:type="pct"/>
            <w:tcBorders>
              <w:top w:val="single" w:sz="4" w:space="0" w:color="auto"/>
              <w:left w:val="single" w:sz="4" w:space="0" w:color="auto"/>
              <w:bottom w:val="single" w:sz="4" w:space="0" w:color="auto"/>
              <w:right w:val="single" w:sz="4" w:space="0" w:color="auto"/>
            </w:tcBorders>
            <w:shd w:val="clear" w:color="auto" w:fill="BFBFBF"/>
          </w:tcPr>
          <w:p w14:paraId="433EE1CD" w14:textId="77777777" w:rsidR="003C29D4" w:rsidRPr="00370003" w:rsidRDefault="003C29D4" w:rsidP="00DA77A0">
            <w:pPr>
              <w:pStyle w:val="NoSpacing"/>
              <w:spacing w:line="276" w:lineRule="auto"/>
              <w:jc w:val="center"/>
              <w:rPr>
                <w:rFonts w:cs="Times New Roman"/>
                <w:b/>
                <w:sz w:val="18"/>
                <w:szCs w:val="18"/>
              </w:rPr>
            </w:pPr>
            <w:r>
              <w:rPr>
                <w:rFonts w:cs="Times New Roman"/>
                <w:b/>
                <w:sz w:val="18"/>
                <w:szCs w:val="18"/>
              </w:rPr>
              <w:t>2313</w:t>
            </w:r>
          </w:p>
        </w:tc>
        <w:tc>
          <w:tcPr>
            <w:tcW w:w="844" w:type="pct"/>
            <w:tcBorders>
              <w:top w:val="single" w:sz="4" w:space="0" w:color="auto"/>
              <w:left w:val="single" w:sz="4" w:space="0" w:color="auto"/>
              <w:bottom w:val="single" w:sz="4" w:space="0" w:color="auto"/>
              <w:right w:val="single" w:sz="4" w:space="0" w:color="auto"/>
            </w:tcBorders>
            <w:shd w:val="clear" w:color="auto" w:fill="BFBFBF"/>
            <w:vAlign w:val="center"/>
          </w:tcPr>
          <w:p w14:paraId="5E693DDA" w14:textId="77777777" w:rsidR="003C29D4" w:rsidRDefault="003C29D4" w:rsidP="00DA77A0">
            <w:pPr>
              <w:pStyle w:val="NoSpacing"/>
              <w:spacing w:line="276" w:lineRule="auto"/>
              <w:jc w:val="center"/>
              <w:rPr>
                <w:rFonts w:cs="Times New Roman"/>
                <w:b/>
                <w:sz w:val="18"/>
                <w:szCs w:val="18"/>
              </w:rPr>
            </w:pPr>
            <w:r>
              <w:rPr>
                <w:rFonts w:cs="Times New Roman"/>
                <w:b/>
                <w:sz w:val="18"/>
                <w:szCs w:val="18"/>
              </w:rPr>
              <w:t>3879</w:t>
            </w:r>
          </w:p>
        </w:tc>
        <w:tc>
          <w:tcPr>
            <w:tcW w:w="690" w:type="pct"/>
            <w:tcBorders>
              <w:top w:val="single" w:sz="4" w:space="0" w:color="auto"/>
              <w:left w:val="single" w:sz="4" w:space="0" w:color="auto"/>
              <w:bottom w:val="single" w:sz="4" w:space="0" w:color="auto"/>
              <w:right w:val="single" w:sz="4" w:space="0" w:color="auto"/>
            </w:tcBorders>
            <w:shd w:val="clear" w:color="auto" w:fill="BFBFBF"/>
            <w:vAlign w:val="center"/>
          </w:tcPr>
          <w:p w14:paraId="0676BFDF" w14:textId="77777777" w:rsidR="003C29D4" w:rsidRDefault="003C29D4" w:rsidP="00DA77A0">
            <w:pPr>
              <w:pStyle w:val="NoSpacing"/>
              <w:spacing w:line="276" w:lineRule="auto"/>
              <w:jc w:val="center"/>
              <w:rPr>
                <w:rFonts w:cs="Times New Roman"/>
                <w:b/>
                <w:sz w:val="18"/>
                <w:szCs w:val="18"/>
              </w:rPr>
            </w:pPr>
            <w:r>
              <w:rPr>
                <w:rFonts w:cs="Times New Roman"/>
                <w:b/>
                <w:sz w:val="18"/>
                <w:szCs w:val="18"/>
              </w:rPr>
              <w:t>167%</w:t>
            </w:r>
          </w:p>
        </w:tc>
      </w:tr>
    </w:tbl>
    <w:p w14:paraId="12AD48EC" w14:textId="77777777" w:rsidR="003C29D4" w:rsidRPr="006B0D1E" w:rsidRDefault="003C29D4" w:rsidP="003C29D4">
      <w:pPr>
        <w:tabs>
          <w:tab w:val="center" w:pos="858"/>
          <w:tab w:val="center" w:pos="4320"/>
          <w:tab w:val="right" w:pos="8306"/>
          <w:tab w:val="right" w:pos="8640"/>
        </w:tabs>
        <w:spacing w:after="120"/>
        <w:jc w:val="both"/>
        <w:rPr>
          <w:rFonts w:eastAsia="Times New Roman" w:cstheme="minorHAnsi"/>
          <w:bCs/>
          <w:color w:val="1D1B11"/>
          <w:sz w:val="20"/>
          <w:szCs w:val="20"/>
          <w:lang w:eastAsia="hr-HR"/>
        </w:rPr>
      </w:pPr>
      <w:r w:rsidRPr="006B0D1E">
        <w:rPr>
          <w:rFonts w:eastAsia="Times New Roman" w:cstheme="minorHAnsi"/>
          <w:bCs/>
          <w:color w:val="1D1B11"/>
          <w:sz w:val="20"/>
          <w:szCs w:val="20"/>
          <w:lang w:eastAsia="hr-HR"/>
        </w:rPr>
        <w:t>*Svi zdravstveni radnici (liječnici i farmaceuti) koji su prijavili sumnju na nuspojavu su evidentirani.</w:t>
      </w:r>
    </w:p>
    <w:p w14:paraId="6E663CDD" w14:textId="77777777" w:rsidR="003C29D4" w:rsidRPr="00370003" w:rsidRDefault="003C29D4" w:rsidP="003C29D4">
      <w:pPr>
        <w:tabs>
          <w:tab w:val="center" w:pos="858"/>
          <w:tab w:val="center" w:pos="4320"/>
          <w:tab w:val="right" w:pos="8306"/>
          <w:tab w:val="right" w:pos="8640"/>
        </w:tabs>
        <w:spacing w:after="120"/>
        <w:jc w:val="both"/>
        <w:rPr>
          <w:rFonts w:eastAsia="Times New Roman" w:cstheme="minorHAnsi"/>
          <w:b/>
          <w:bCs/>
          <w:color w:val="1D1B11"/>
          <w:lang w:eastAsia="hr-HR"/>
        </w:rPr>
      </w:pPr>
      <w:r w:rsidRPr="00370003">
        <w:rPr>
          <w:rFonts w:eastAsia="Times New Roman" w:cstheme="minorHAnsi"/>
          <w:b/>
          <w:bCs/>
          <w:color w:val="1D1B11"/>
          <w:lang w:eastAsia="hr-HR"/>
        </w:rPr>
        <w:t>Tablica 9. Sudjelovanja na radnim sastancima u europskim poslovima farmakovigilancije</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47"/>
        <w:gridCol w:w="1845"/>
        <w:gridCol w:w="1698"/>
      </w:tblGrid>
      <w:tr w:rsidR="003C29D4" w:rsidRPr="00370003" w14:paraId="40EB2F29" w14:textId="77777777" w:rsidTr="00DA77A0">
        <w:trPr>
          <w:trHeight w:val="227"/>
          <w:tblHeader/>
        </w:trPr>
        <w:tc>
          <w:tcPr>
            <w:tcW w:w="336"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339E311" w14:textId="77777777" w:rsidR="003C29D4" w:rsidRPr="00370003" w:rsidRDefault="003C29D4" w:rsidP="00DA77A0">
            <w:pPr>
              <w:jc w:val="center"/>
              <w:rPr>
                <w:rFonts w:eastAsia="Times New Roman" w:cs="Times New Roman"/>
                <w:b/>
                <w:bCs/>
                <w:color w:val="1A1A1A"/>
                <w:sz w:val="18"/>
                <w:szCs w:val="18"/>
                <w:lang w:eastAsia="hr-HR"/>
              </w:rPr>
            </w:pPr>
            <w:r w:rsidRPr="00370003">
              <w:rPr>
                <w:rFonts w:eastAsia="Times New Roman" w:cs="Times New Roman"/>
                <w:b/>
                <w:bCs/>
                <w:color w:val="1A1A1A"/>
                <w:sz w:val="18"/>
                <w:szCs w:val="18"/>
                <w:lang w:eastAsia="hr-HR"/>
              </w:rPr>
              <w:t>R.br.</w:t>
            </w:r>
          </w:p>
        </w:tc>
        <w:tc>
          <w:tcPr>
            <w:tcW w:w="2740"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3EC8FBE3" w14:textId="77777777" w:rsidR="003C29D4" w:rsidRPr="00370003" w:rsidRDefault="003C29D4" w:rsidP="00DA77A0">
            <w:pPr>
              <w:rPr>
                <w:rFonts w:eastAsia="Times New Roman" w:cs="Times New Roman"/>
                <w:b/>
                <w:bCs/>
                <w:color w:val="1A1A1A"/>
                <w:sz w:val="18"/>
                <w:szCs w:val="18"/>
                <w:lang w:eastAsia="hr-HR"/>
              </w:rPr>
            </w:pPr>
          </w:p>
          <w:p w14:paraId="3F73FED8" w14:textId="77777777" w:rsidR="003C29D4" w:rsidRPr="00370003" w:rsidRDefault="003C29D4" w:rsidP="00DA77A0">
            <w:pPr>
              <w:rPr>
                <w:rFonts w:eastAsia="Times New Roman" w:cs="Times New Roman"/>
                <w:b/>
                <w:bCs/>
                <w:color w:val="1A1A1A"/>
                <w:sz w:val="18"/>
                <w:szCs w:val="18"/>
                <w:lang w:eastAsia="hr-HR"/>
              </w:rPr>
            </w:pPr>
            <w:r w:rsidRPr="00370003">
              <w:rPr>
                <w:rFonts w:eastAsia="Times New Roman" w:cs="Times New Roman"/>
                <w:b/>
                <w:bCs/>
                <w:color w:val="1A1A1A"/>
                <w:sz w:val="18"/>
                <w:szCs w:val="18"/>
                <w:lang w:eastAsia="hr-HR"/>
              </w:rPr>
              <w:t xml:space="preserve">Naziv povjerenstva/radne skupine/ odbora </w:t>
            </w:r>
          </w:p>
          <w:p w14:paraId="600473F7" w14:textId="77777777" w:rsidR="003C29D4" w:rsidRPr="00370003" w:rsidRDefault="003C29D4" w:rsidP="00DA77A0">
            <w:pPr>
              <w:rPr>
                <w:rFonts w:eastAsia="Times New Roman" w:cs="Times New Roman"/>
                <w:b/>
                <w:bCs/>
                <w:color w:val="1A1A1A"/>
                <w:sz w:val="18"/>
                <w:szCs w:val="18"/>
                <w:lang w:eastAsia="hr-HR"/>
              </w:rPr>
            </w:pPr>
          </w:p>
        </w:tc>
        <w:tc>
          <w:tcPr>
            <w:tcW w:w="1002" w:type="pct"/>
            <w:tcBorders>
              <w:top w:val="single" w:sz="4" w:space="0" w:color="auto"/>
              <w:left w:val="single" w:sz="4" w:space="0" w:color="auto"/>
              <w:bottom w:val="single" w:sz="4" w:space="0" w:color="auto"/>
              <w:right w:val="single" w:sz="4" w:space="0" w:color="auto"/>
            </w:tcBorders>
            <w:shd w:val="clear" w:color="auto" w:fill="A3E7FF"/>
            <w:vAlign w:val="center"/>
          </w:tcPr>
          <w:p w14:paraId="25E1C038" w14:textId="77777777" w:rsidR="003C29D4" w:rsidRPr="00370003" w:rsidRDefault="003C29D4" w:rsidP="00DA77A0">
            <w:pPr>
              <w:jc w:val="center"/>
              <w:rPr>
                <w:rFonts w:eastAsia="Times New Roman" w:cs="Times New Roman"/>
                <w:b/>
                <w:color w:val="000000"/>
                <w:sz w:val="18"/>
                <w:szCs w:val="18"/>
                <w:lang w:eastAsia="hr-HR"/>
              </w:rPr>
            </w:pPr>
            <w:r w:rsidRPr="00370003">
              <w:rPr>
                <w:b/>
                <w:sz w:val="18"/>
                <w:szCs w:val="18"/>
                <w:lang w:eastAsia="hr-HR"/>
              </w:rPr>
              <w:t>Plan za 2022. godinu</w:t>
            </w:r>
          </w:p>
        </w:tc>
        <w:tc>
          <w:tcPr>
            <w:tcW w:w="922" w:type="pct"/>
            <w:tcBorders>
              <w:top w:val="single" w:sz="4" w:space="0" w:color="auto"/>
              <w:left w:val="single" w:sz="4" w:space="0" w:color="auto"/>
              <w:bottom w:val="single" w:sz="4" w:space="0" w:color="auto"/>
              <w:right w:val="single" w:sz="4" w:space="0" w:color="auto"/>
            </w:tcBorders>
            <w:shd w:val="clear" w:color="auto" w:fill="A3E7FF"/>
          </w:tcPr>
          <w:p w14:paraId="6097F6FD" w14:textId="77777777" w:rsidR="003C29D4" w:rsidRPr="00370003" w:rsidRDefault="003C29D4" w:rsidP="00DA77A0">
            <w:pPr>
              <w:jc w:val="center"/>
              <w:rPr>
                <w:rFonts w:eastAsia="Times New Roman" w:cs="Times New Roman"/>
                <w:b/>
                <w:color w:val="000000"/>
                <w:sz w:val="18"/>
                <w:szCs w:val="18"/>
                <w:lang w:eastAsia="hr-HR"/>
              </w:rPr>
            </w:pPr>
            <w:r w:rsidRPr="00370003">
              <w:rPr>
                <w:rFonts w:eastAsia="Times New Roman" w:cs="Times New Roman"/>
                <w:b/>
                <w:color w:val="000000"/>
                <w:sz w:val="18"/>
                <w:szCs w:val="18"/>
                <w:lang w:eastAsia="hr-HR"/>
              </w:rPr>
              <w:t>Izvršenje 01.01.-</w:t>
            </w:r>
            <w:r>
              <w:rPr>
                <w:rFonts w:eastAsia="Times New Roman" w:cs="Times New Roman"/>
                <w:b/>
                <w:color w:val="000000"/>
                <w:sz w:val="18"/>
                <w:szCs w:val="18"/>
                <w:lang w:eastAsia="hr-HR"/>
              </w:rPr>
              <w:t>31.12.2022.</w:t>
            </w:r>
          </w:p>
        </w:tc>
      </w:tr>
      <w:tr w:rsidR="003C29D4" w:rsidRPr="00370003" w14:paraId="73D6DBF3" w14:textId="77777777" w:rsidTr="00DA77A0">
        <w:trPr>
          <w:trHeight w:val="227"/>
        </w:trPr>
        <w:tc>
          <w:tcPr>
            <w:tcW w:w="336" w:type="pct"/>
            <w:tcBorders>
              <w:top w:val="single" w:sz="4" w:space="0" w:color="auto"/>
              <w:left w:val="single" w:sz="4" w:space="0" w:color="auto"/>
              <w:bottom w:val="single" w:sz="4" w:space="0" w:color="auto"/>
              <w:right w:val="single" w:sz="4" w:space="0" w:color="auto"/>
            </w:tcBorders>
            <w:vAlign w:val="center"/>
            <w:hideMark/>
          </w:tcPr>
          <w:p w14:paraId="197D1D46" w14:textId="77777777" w:rsidR="003C29D4" w:rsidRPr="00370003" w:rsidRDefault="003C29D4" w:rsidP="00DA77A0">
            <w:pPr>
              <w:pStyle w:val="NoSpacing"/>
              <w:spacing w:line="276" w:lineRule="auto"/>
              <w:jc w:val="center"/>
              <w:rPr>
                <w:rFonts w:eastAsia="Times New Roman" w:cs="Times New Roman"/>
                <w:sz w:val="18"/>
                <w:szCs w:val="18"/>
              </w:rPr>
            </w:pPr>
            <w:r w:rsidRPr="00370003">
              <w:rPr>
                <w:rFonts w:eastAsia="Times New Roman" w:cs="Times New Roman"/>
                <w:sz w:val="18"/>
                <w:szCs w:val="18"/>
              </w:rPr>
              <w:t>1.</w:t>
            </w:r>
          </w:p>
        </w:tc>
        <w:tc>
          <w:tcPr>
            <w:tcW w:w="2740" w:type="pct"/>
            <w:tcBorders>
              <w:top w:val="single" w:sz="4" w:space="0" w:color="auto"/>
              <w:left w:val="single" w:sz="4" w:space="0" w:color="auto"/>
              <w:bottom w:val="single" w:sz="4" w:space="0" w:color="auto"/>
              <w:right w:val="single" w:sz="4" w:space="0" w:color="auto"/>
            </w:tcBorders>
            <w:vAlign w:val="center"/>
            <w:hideMark/>
          </w:tcPr>
          <w:p w14:paraId="6FD8D70D"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Povjerenstvo za ocjenu rizika na području farmakovigilancije (PRAC)</w:t>
            </w:r>
          </w:p>
        </w:tc>
        <w:tc>
          <w:tcPr>
            <w:tcW w:w="1002" w:type="pct"/>
            <w:tcBorders>
              <w:top w:val="single" w:sz="4" w:space="0" w:color="auto"/>
              <w:left w:val="single" w:sz="4" w:space="0" w:color="auto"/>
              <w:bottom w:val="single" w:sz="4" w:space="0" w:color="auto"/>
              <w:right w:val="single" w:sz="4" w:space="0" w:color="auto"/>
            </w:tcBorders>
            <w:vAlign w:val="center"/>
          </w:tcPr>
          <w:p w14:paraId="6CBEF8A5" w14:textId="77777777" w:rsidR="003C29D4" w:rsidRPr="00370003" w:rsidRDefault="003C29D4" w:rsidP="00DA77A0">
            <w:pPr>
              <w:jc w:val="center"/>
              <w:rPr>
                <w:rFonts w:cs="Times New Roman"/>
                <w:bCs/>
                <w:sz w:val="18"/>
                <w:szCs w:val="18"/>
              </w:rPr>
            </w:pPr>
            <w:r w:rsidRPr="00370003">
              <w:rPr>
                <w:rFonts w:cs="Times New Roman"/>
                <w:bCs/>
                <w:sz w:val="18"/>
                <w:szCs w:val="18"/>
              </w:rPr>
              <w:t>12</w:t>
            </w:r>
          </w:p>
        </w:tc>
        <w:tc>
          <w:tcPr>
            <w:tcW w:w="922" w:type="pct"/>
            <w:tcBorders>
              <w:top w:val="single" w:sz="4" w:space="0" w:color="auto"/>
              <w:left w:val="single" w:sz="4" w:space="0" w:color="auto"/>
              <w:bottom w:val="single" w:sz="4" w:space="0" w:color="auto"/>
              <w:right w:val="single" w:sz="4" w:space="0" w:color="auto"/>
            </w:tcBorders>
            <w:vAlign w:val="center"/>
          </w:tcPr>
          <w:p w14:paraId="7555B392" w14:textId="77777777" w:rsidR="003C29D4" w:rsidRPr="00370003" w:rsidRDefault="003C29D4" w:rsidP="00DA77A0">
            <w:pPr>
              <w:jc w:val="center"/>
              <w:rPr>
                <w:rFonts w:cs="Times New Roman"/>
                <w:bCs/>
                <w:sz w:val="18"/>
                <w:szCs w:val="18"/>
              </w:rPr>
            </w:pPr>
            <w:r>
              <w:rPr>
                <w:rFonts w:cs="Times New Roman"/>
                <w:bCs/>
                <w:sz w:val="18"/>
                <w:szCs w:val="18"/>
              </w:rPr>
              <w:t>11</w:t>
            </w:r>
          </w:p>
        </w:tc>
      </w:tr>
      <w:tr w:rsidR="003C29D4" w:rsidRPr="00370003" w14:paraId="2E6CC952" w14:textId="77777777" w:rsidTr="00DA77A0">
        <w:trPr>
          <w:trHeight w:val="227"/>
        </w:trPr>
        <w:tc>
          <w:tcPr>
            <w:tcW w:w="336" w:type="pct"/>
            <w:tcBorders>
              <w:top w:val="single" w:sz="4" w:space="0" w:color="auto"/>
              <w:left w:val="single" w:sz="4" w:space="0" w:color="auto"/>
              <w:bottom w:val="single" w:sz="4" w:space="0" w:color="auto"/>
              <w:right w:val="single" w:sz="4" w:space="0" w:color="auto"/>
            </w:tcBorders>
            <w:vAlign w:val="center"/>
            <w:hideMark/>
          </w:tcPr>
          <w:p w14:paraId="14C0F97C" w14:textId="77777777" w:rsidR="003C29D4" w:rsidRPr="00370003" w:rsidRDefault="003C29D4" w:rsidP="00DA77A0">
            <w:pPr>
              <w:pStyle w:val="NoSpacing"/>
              <w:spacing w:line="276" w:lineRule="auto"/>
              <w:jc w:val="center"/>
              <w:rPr>
                <w:rFonts w:eastAsia="Times New Roman" w:cs="Times New Roman"/>
                <w:sz w:val="18"/>
                <w:szCs w:val="18"/>
              </w:rPr>
            </w:pPr>
            <w:r>
              <w:rPr>
                <w:rFonts w:eastAsia="Times New Roman" w:cs="Times New Roman"/>
                <w:sz w:val="18"/>
                <w:szCs w:val="18"/>
              </w:rPr>
              <w:t>2</w:t>
            </w:r>
            <w:r w:rsidRPr="00370003">
              <w:rPr>
                <w:rFonts w:eastAsia="Times New Roman" w:cs="Times New Roman"/>
                <w:sz w:val="18"/>
                <w:szCs w:val="18"/>
              </w:rPr>
              <w:t>.</w:t>
            </w:r>
          </w:p>
        </w:tc>
        <w:tc>
          <w:tcPr>
            <w:tcW w:w="2740" w:type="pct"/>
            <w:tcBorders>
              <w:top w:val="single" w:sz="4" w:space="0" w:color="auto"/>
              <w:left w:val="single" w:sz="4" w:space="0" w:color="auto"/>
              <w:bottom w:val="single" w:sz="4" w:space="0" w:color="auto"/>
              <w:right w:val="single" w:sz="4" w:space="0" w:color="auto"/>
            </w:tcBorders>
            <w:vAlign w:val="center"/>
            <w:hideMark/>
          </w:tcPr>
          <w:p w14:paraId="4A2FB56E"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Europska mreža centara za farmakoepidemiologiju i farmakovigilanciju (ENCePP)</w:t>
            </w:r>
          </w:p>
        </w:tc>
        <w:tc>
          <w:tcPr>
            <w:tcW w:w="1002" w:type="pct"/>
            <w:tcBorders>
              <w:top w:val="single" w:sz="4" w:space="0" w:color="auto"/>
              <w:left w:val="single" w:sz="4" w:space="0" w:color="auto"/>
              <w:bottom w:val="single" w:sz="4" w:space="0" w:color="auto"/>
              <w:right w:val="single" w:sz="4" w:space="0" w:color="auto"/>
            </w:tcBorders>
            <w:vAlign w:val="center"/>
          </w:tcPr>
          <w:p w14:paraId="23501D52" w14:textId="77777777" w:rsidR="003C29D4" w:rsidRPr="00370003" w:rsidRDefault="003C29D4" w:rsidP="00DA77A0">
            <w:pPr>
              <w:jc w:val="center"/>
              <w:rPr>
                <w:rFonts w:cs="Times New Roman"/>
                <w:bCs/>
                <w:sz w:val="18"/>
                <w:szCs w:val="18"/>
              </w:rPr>
            </w:pPr>
            <w:r w:rsidRPr="00370003">
              <w:rPr>
                <w:rFonts w:cs="Times New Roman"/>
                <w:bCs/>
                <w:sz w:val="18"/>
                <w:szCs w:val="18"/>
              </w:rPr>
              <w:t>1</w:t>
            </w:r>
          </w:p>
        </w:tc>
        <w:tc>
          <w:tcPr>
            <w:tcW w:w="922" w:type="pct"/>
            <w:tcBorders>
              <w:top w:val="single" w:sz="4" w:space="0" w:color="auto"/>
              <w:left w:val="single" w:sz="4" w:space="0" w:color="auto"/>
              <w:bottom w:val="single" w:sz="4" w:space="0" w:color="auto"/>
              <w:right w:val="single" w:sz="4" w:space="0" w:color="auto"/>
            </w:tcBorders>
            <w:vAlign w:val="center"/>
          </w:tcPr>
          <w:p w14:paraId="53819CE4" w14:textId="77777777" w:rsidR="003C29D4" w:rsidRPr="00370003" w:rsidRDefault="003C29D4" w:rsidP="00DA77A0">
            <w:pPr>
              <w:jc w:val="center"/>
              <w:rPr>
                <w:rFonts w:cs="Times New Roman"/>
                <w:bCs/>
                <w:sz w:val="18"/>
                <w:szCs w:val="18"/>
              </w:rPr>
            </w:pPr>
            <w:r w:rsidRPr="00370003">
              <w:rPr>
                <w:rFonts w:cs="Times New Roman"/>
                <w:bCs/>
                <w:sz w:val="18"/>
                <w:szCs w:val="18"/>
              </w:rPr>
              <w:t>0</w:t>
            </w:r>
          </w:p>
        </w:tc>
      </w:tr>
      <w:tr w:rsidR="003C29D4" w:rsidRPr="00370003" w14:paraId="345F1389" w14:textId="77777777" w:rsidTr="00DA77A0">
        <w:trPr>
          <w:trHeight w:val="227"/>
        </w:trPr>
        <w:tc>
          <w:tcPr>
            <w:tcW w:w="336" w:type="pct"/>
            <w:tcBorders>
              <w:top w:val="single" w:sz="4" w:space="0" w:color="auto"/>
              <w:left w:val="single" w:sz="4" w:space="0" w:color="auto"/>
              <w:bottom w:val="single" w:sz="4" w:space="0" w:color="auto"/>
              <w:right w:val="single" w:sz="4" w:space="0" w:color="auto"/>
            </w:tcBorders>
            <w:vAlign w:val="center"/>
            <w:hideMark/>
          </w:tcPr>
          <w:p w14:paraId="1E74173F" w14:textId="77777777" w:rsidR="003C29D4" w:rsidRPr="00370003" w:rsidRDefault="003C29D4" w:rsidP="00DA77A0">
            <w:pPr>
              <w:pStyle w:val="NoSpacing"/>
              <w:spacing w:line="276" w:lineRule="auto"/>
              <w:jc w:val="center"/>
              <w:rPr>
                <w:rFonts w:eastAsia="Times New Roman" w:cs="Times New Roman"/>
                <w:sz w:val="18"/>
                <w:szCs w:val="18"/>
              </w:rPr>
            </w:pPr>
            <w:r>
              <w:rPr>
                <w:rFonts w:eastAsia="Times New Roman" w:cs="Times New Roman"/>
                <w:sz w:val="18"/>
                <w:szCs w:val="18"/>
              </w:rPr>
              <w:t>3</w:t>
            </w:r>
            <w:r w:rsidRPr="00370003">
              <w:rPr>
                <w:rFonts w:eastAsia="Times New Roman" w:cs="Times New Roman"/>
                <w:sz w:val="18"/>
                <w:szCs w:val="18"/>
              </w:rPr>
              <w:t>.</w:t>
            </w:r>
          </w:p>
        </w:tc>
        <w:tc>
          <w:tcPr>
            <w:tcW w:w="2740" w:type="pct"/>
            <w:tcBorders>
              <w:top w:val="single" w:sz="4" w:space="0" w:color="auto"/>
              <w:left w:val="single" w:sz="4" w:space="0" w:color="auto"/>
              <w:bottom w:val="single" w:sz="4" w:space="0" w:color="auto"/>
              <w:right w:val="single" w:sz="4" w:space="0" w:color="auto"/>
            </w:tcBorders>
            <w:vAlign w:val="center"/>
            <w:hideMark/>
          </w:tcPr>
          <w:p w14:paraId="66AC9829"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Tim za upravljanje farmakovigilancijskim poslovima (PBT)</w:t>
            </w:r>
          </w:p>
        </w:tc>
        <w:tc>
          <w:tcPr>
            <w:tcW w:w="1002" w:type="pct"/>
            <w:tcBorders>
              <w:top w:val="single" w:sz="4" w:space="0" w:color="auto"/>
              <w:left w:val="single" w:sz="4" w:space="0" w:color="auto"/>
              <w:bottom w:val="single" w:sz="4" w:space="0" w:color="auto"/>
              <w:right w:val="single" w:sz="4" w:space="0" w:color="auto"/>
            </w:tcBorders>
            <w:vAlign w:val="center"/>
          </w:tcPr>
          <w:p w14:paraId="065659A7" w14:textId="77777777" w:rsidR="003C29D4" w:rsidRPr="00370003" w:rsidRDefault="003C29D4" w:rsidP="00DA77A0">
            <w:pPr>
              <w:jc w:val="center"/>
              <w:rPr>
                <w:rFonts w:cs="Times New Roman"/>
                <w:bCs/>
                <w:sz w:val="18"/>
                <w:szCs w:val="18"/>
              </w:rPr>
            </w:pPr>
            <w:r w:rsidRPr="00370003">
              <w:rPr>
                <w:rFonts w:cs="Times New Roman"/>
                <w:bCs/>
                <w:sz w:val="18"/>
                <w:szCs w:val="18"/>
              </w:rPr>
              <w:t>2</w:t>
            </w:r>
          </w:p>
        </w:tc>
        <w:tc>
          <w:tcPr>
            <w:tcW w:w="922" w:type="pct"/>
            <w:tcBorders>
              <w:top w:val="single" w:sz="4" w:space="0" w:color="auto"/>
              <w:left w:val="single" w:sz="4" w:space="0" w:color="auto"/>
              <w:bottom w:val="single" w:sz="4" w:space="0" w:color="auto"/>
              <w:right w:val="single" w:sz="4" w:space="0" w:color="auto"/>
            </w:tcBorders>
          </w:tcPr>
          <w:p w14:paraId="39BA1FB4" w14:textId="77777777" w:rsidR="003C29D4" w:rsidRPr="00370003" w:rsidRDefault="003C29D4" w:rsidP="00DA77A0">
            <w:pPr>
              <w:jc w:val="center"/>
              <w:rPr>
                <w:rFonts w:cs="Times New Roman"/>
                <w:bCs/>
                <w:sz w:val="18"/>
                <w:szCs w:val="18"/>
              </w:rPr>
            </w:pPr>
            <w:r>
              <w:rPr>
                <w:rFonts w:cs="Times New Roman"/>
                <w:bCs/>
                <w:sz w:val="18"/>
                <w:szCs w:val="18"/>
              </w:rPr>
              <w:t>3</w:t>
            </w:r>
          </w:p>
        </w:tc>
      </w:tr>
      <w:tr w:rsidR="003C29D4" w:rsidRPr="00370003" w14:paraId="166F74FF" w14:textId="77777777" w:rsidTr="00DA77A0">
        <w:trPr>
          <w:trHeight w:val="227"/>
        </w:trPr>
        <w:tc>
          <w:tcPr>
            <w:tcW w:w="336" w:type="pct"/>
            <w:tcBorders>
              <w:top w:val="single" w:sz="4" w:space="0" w:color="auto"/>
              <w:left w:val="single" w:sz="4" w:space="0" w:color="auto"/>
              <w:bottom w:val="single" w:sz="4" w:space="0" w:color="auto"/>
              <w:right w:val="single" w:sz="4" w:space="0" w:color="auto"/>
            </w:tcBorders>
            <w:vAlign w:val="center"/>
          </w:tcPr>
          <w:p w14:paraId="3E7D2BC3" w14:textId="77777777" w:rsidR="003C29D4" w:rsidRPr="00370003" w:rsidRDefault="003C29D4" w:rsidP="00DA77A0">
            <w:pPr>
              <w:pStyle w:val="NoSpacing"/>
              <w:spacing w:line="276" w:lineRule="auto"/>
              <w:jc w:val="center"/>
              <w:rPr>
                <w:rFonts w:eastAsia="Times New Roman" w:cs="Times New Roman"/>
                <w:sz w:val="18"/>
                <w:szCs w:val="18"/>
              </w:rPr>
            </w:pPr>
            <w:r>
              <w:rPr>
                <w:rFonts w:eastAsia="Times New Roman" w:cs="Times New Roman"/>
                <w:sz w:val="18"/>
                <w:szCs w:val="18"/>
              </w:rPr>
              <w:t>4</w:t>
            </w:r>
            <w:r w:rsidRPr="00370003">
              <w:rPr>
                <w:rFonts w:eastAsia="Times New Roman" w:cs="Times New Roman"/>
                <w:sz w:val="18"/>
                <w:szCs w:val="18"/>
              </w:rPr>
              <w:t>.</w:t>
            </w:r>
          </w:p>
        </w:tc>
        <w:tc>
          <w:tcPr>
            <w:tcW w:w="2740" w:type="pct"/>
            <w:tcBorders>
              <w:top w:val="single" w:sz="4" w:space="0" w:color="auto"/>
              <w:left w:val="single" w:sz="4" w:space="0" w:color="auto"/>
              <w:bottom w:val="single" w:sz="4" w:space="0" w:color="auto"/>
              <w:right w:val="single" w:sz="4" w:space="0" w:color="auto"/>
            </w:tcBorders>
            <w:vAlign w:val="center"/>
          </w:tcPr>
          <w:p w14:paraId="6304AC22"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Projekt harmonizacije plana upravljanja rizicima (HaRP)</w:t>
            </w:r>
          </w:p>
        </w:tc>
        <w:tc>
          <w:tcPr>
            <w:tcW w:w="1002" w:type="pct"/>
            <w:tcBorders>
              <w:top w:val="single" w:sz="4" w:space="0" w:color="auto"/>
              <w:left w:val="single" w:sz="4" w:space="0" w:color="auto"/>
              <w:bottom w:val="single" w:sz="4" w:space="0" w:color="auto"/>
              <w:right w:val="single" w:sz="4" w:space="0" w:color="auto"/>
            </w:tcBorders>
            <w:vAlign w:val="center"/>
          </w:tcPr>
          <w:p w14:paraId="454C7B74" w14:textId="77777777" w:rsidR="003C29D4" w:rsidRPr="00370003" w:rsidRDefault="003C29D4" w:rsidP="00DA77A0">
            <w:pPr>
              <w:jc w:val="center"/>
              <w:rPr>
                <w:rFonts w:cs="Times New Roman"/>
                <w:bCs/>
                <w:sz w:val="18"/>
                <w:szCs w:val="18"/>
              </w:rPr>
            </w:pPr>
            <w:r w:rsidRPr="00370003">
              <w:rPr>
                <w:rFonts w:cs="Times New Roman"/>
                <w:bCs/>
                <w:sz w:val="18"/>
                <w:szCs w:val="18"/>
              </w:rPr>
              <w:t>6</w:t>
            </w:r>
          </w:p>
        </w:tc>
        <w:tc>
          <w:tcPr>
            <w:tcW w:w="922" w:type="pct"/>
            <w:tcBorders>
              <w:top w:val="single" w:sz="4" w:space="0" w:color="auto"/>
              <w:left w:val="single" w:sz="4" w:space="0" w:color="auto"/>
              <w:bottom w:val="single" w:sz="4" w:space="0" w:color="auto"/>
              <w:right w:val="single" w:sz="4" w:space="0" w:color="auto"/>
            </w:tcBorders>
          </w:tcPr>
          <w:p w14:paraId="2228E896" w14:textId="77777777" w:rsidR="003C29D4" w:rsidRPr="00370003" w:rsidRDefault="003C29D4" w:rsidP="00DA77A0">
            <w:pPr>
              <w:jc w:val="center"/>
              <w:rPr>
                <w:rFonts w:cs="Times New Roman"/>
                <w:bCs/>
                <w:sz w:val="18"/>
                <w:szCs w:val="18"/>
              </w:rPr>
            </w:pPr>
            <w:r>
              <w:rPr>
                <w:rFonts w:cs="Times New Roman"/>
                <w:bCs/>
                <w:sz w:val="18"/>
                <w:szCs w:val="18"/>
              </w:rPr>
              <w:t>4</w:t>
            </w:r>
          </w:p>
        </w:tc>
      </w:tr>
      <w:tr w:rsidR="003C29D4" w:rsidRPr="00370003" w14:paraId="768FC5AF" w14:textId="77777777" w:rsidTr="00DA77A0">
        <w:trPr>
          <w:trHeight w:val="227"/>
        </w:trPr>
        <w:tc>
          <w:tcPr>
            <w:tcW w:w="336" w:type="pct"/>
            <w:tcBorders>
              <w:top w:val="single" w:sz="4" w:space="0" w:color="auto"/>
              <w:left w:val="single" w:sz="4" w:space="0" w:color="auto"/>
              <w:bottom w:val="single" w:sz="4" w:space="0" w:color="auto"/>
              <w:right w:val="single" w:sz="4" w:space="0" w:color="auto"/>
            </w:tcBorders>
            <w:vAlign w:val="center"/>
          </w:tcPr>
          <w:p w14:paraId="4CE81E72" w14:textId="77777777" w:rsidR="003C29D4" w:rsidRPr="00370003" w:rsidRDefault="003C29D4" w:rsidP="00DA77A0">
            <w:pPr>
              <w:pStyle w:val="NoSpacing"/>
              <w:spacing w:line="276" w:lineRule="auto"/>
              <w:jc w:val="center"/>
              <w:rPr>
                <w:rFonts w:eastAsia="Times New Roman" w:cs="Times New Roman"/>
                <w:sz w:val="18"/>
                <w:szCs w:val="18"/>
              </w:rPr>
            </w:pPr>
            <w:r>
              <w:rPr>
                <w:rFonts w:eastAsia="Times New Roman" w:cs="Times New Roman"/>
                <w:sz w:val="18"/>
                <w:szCs w:val="18"/>
              </w:rPr>
              <w:t>5</w:t>
            </w:r>
            <w:r w:rsidRPr="00370003">
              <w:rPr>
                <w:rFonts w:eastAsia="Times New Roman" w:cs="Times New Roman"/>
                <w:sz w:val="18"/>
                <w:szCs w:val="18"/>
              </w:rPr>
              <w:t>.</w:t>
            </w:r>
          </w:p>
        </w:tc>
        <w:tc>
          <w:tcPr>
            <w:tcW w:w="2740" w:type="pct"/>
            <w:tcBorders>
              <w:top w:val="single" w:sz="4" w:space="0" w:color="auto"/>
              <w:left w:val="single" w:sz="4" w:space="0" w:color="auto"/>
              <w:bottom w:val="single" w:sz="4" w:space="0" w:color="auto"/>
              <w:right w:val="single" w:sz="4" w:space="0" w:color="auto"/>
            </w:tcBorders>
            <w:vAlign w:val="center"/>
          </w:tcPr>
          <w:p w14:paraId="7FE4E403"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Radna skupina za zajedničke farmakovigilancijske postupke (PhVWP)</w:t>
            </w:r>
          </w:p>
        </w:tc>
        <w:tc>
          <w:tcPr>
            <w:tcW w:w="1002" w:type="pct"/>
            <w:tcBorders>
              <w:top w:val="single" w:sz="4" w:space="0" w:color="auto"/>
              <w:left w:val="single" w:sz="4" w:space="0" w:color="auto"/>
              <w:bottom w:val="single" w:sz="4" w:space="0" w:color="auto"/>
              <w:right w:val="single" w:sz="4" w:space="0" w:color="auto"/>
            </w:tcBorders>
            <w:vAlign w:val="center"/>
          </w:tcPr>
          <w:p w14:paraId="0B0C36D0" w14:textId="77777777" w:rsidR="003C29D4" w:rsidRPr="00370003" w:rsidRDefault="003C29D4" w:rsidP="00DA77A0">
            <w:pPr>
              <w:jc w:val="center"/>
              <w:rPr>
                <w:rFonts w:cs="Times New Roman"/>
                <w:bCs/>
                <w:sz w:val="18"/>
                <w:szCs w:val="18"/>
              </w:rPr>
            </w:pPr>
            <w:r w:rsidRPr="00370003">
              <w:rPr>
                <w:rFonts w:cs="Times New Roman"/>
                <w:bCs/>
                <w:sz w:val="18"/>
                <w:szCs w:val="18"/>
              </w:rPr>
              <w:t>2</w:t>
            </w:r>
          </w:p>
        </w:tc>
        <w:tc>
          <w:tcPr>
            <w:tcW w:w="922" w:type="pct"/>
            <w:tcBorders>
              <w:top w:val="single" w:sz="4" w:space="0" w:color="auto"/>
              <w:left w:val="single" w:sz="4" w:space="0" w:color="auto"/>
              <w:bottom w:val="single" w:sz="4" w:space="0" w:color="auto"/>
              <w:right w:val="single" w:sz="4" w:space="0" w:color="auto"/>
            </w:tcBorders>
            <w:vAlign w:val="center"/>
          </w:tcPr>
          <w:p w14:paraId="6E9F7671" w14:textId="77777777" w:rsidR="003C29D4" w:rsidRPr="00370003" w:rsidRDefault="003C29D4" w:rsidP="00DA77A0">
            <w:pPr>
              <w:jc w:val="center"/>
              <w:rPr>
                <w:rFonts w:cs="Times New Roman"/>
                <w:bCs/>
                <w:sz w:val="18"/>
                <w:szCs w:val="18"/>
              </w:rPr>
            </w:pPr>
            <w:r w:rsidRPr="00370003">
              <w:rPr>
                <w:rFonts w:cs="Times New Roman"/>
                <w:bCs/>
                <w:sz w:val="18"/>
                <w:szCs w:val="18"/>
              </w:rPr>
              <w:t>0</w:t>
            </w:r>
          </w:p>
        </w:tc>
      </w:tr>
      <w:tr w:rsidR="003C29D4" w:rsidRPr="00370003" w14:paraId="3EA20F50" w14:textId="77777777" w:rsidTr="00DA77A0">
        <w:trPr>
          <w:trHeight w:val="227"/>
        </w:trPr>
        <w:tc>
          <w:tcPr>
            <w:tcW w:w="336" w:type="pct"/>
            <w:tcBorders>
              <w:top w:val="single" w:sz="4" w:space="0" w:color="auto"/>
              <w:left w:val="single" w:sz="4" w:space="0" w:color="auto"/>
              <w:bottom w:val="single" w:sz="4" w:space="0" w:color="auto"/>
              <w:right w:val="single" w:sz="4" w:space="0" w:color="auto"/>
            </w:tcBorders>
            <w:vAlign w:val="center"/>
          </w:tcPr>
          <w:p w14:paraId="049FB580" w14:textId="77777777" w:rsidR="003C29D4" w:rsidRPr="00370003" w:rsidRDefault="003C29D4" w:rsidP="00DA77A0">
            <w:pPr>
              <w:pStyle w:val="NoSpacing"/>
              <w:spacing w:line="276" w:lineRule="auto"/>
              <w:jc w:val="center"/>
              <w:rPr>
                <w:rFonts w:eastAsia="Times New Roman" w:cs="Times New Roman"/>
                <w:sz w:val="18"/>
                <w:szCs w:val="18"/>
              </w:rPr>
            </w:pPr>
            <w:r>
              <w:rPr>
                <w:rFonts w:eastAsia="Times New Roman" w:cs="Times New Roman"/>
                <w:sz w:val="18"/>
                <w:szCs w:val="18"/>
              </w:rPr>
              <w:t>6</w:t>
            </w:r>
            <w:r w:rsidRPr="00370003">
              <w:rPr>
                <w:rFonts w:eastAsia="Times New Roman" w:cs="Times New Roman"/>
                <w:sz w:val="18"/>
                <w:szCs w:val="18"/>
              </w:rPr>
              <w:t>.</w:t>
            </w:r>
          </w:p>
        </w:tc>
        <w:tc>
          <w:tcPr>
            <w:tcW w:w="2740" w:type="pct"/>
            <w:tcBorders>
              <w:top w:val="single" w:sz="4" w:space="0" w:color="auto"/>
              <w:left w:val="single" w:sz="4" w:space="0" w:color="auto"/>
              <w:bottom w:val="single" w:sz="4" w:space="0" w:color="auto"/>
              <w:right w:val="single" w:sz="4" w:space="0" w:color="auto"/>
            </w:tcBorders>
            <w:vAlign w:val="center"/>
          </w:tcPr>
          <w:p w14:paraId="7E02AAC4"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Radna skupina za pregled upravljanja signalom (SMART)</w:t>
            </w:r>
          </w:p>
        </w:tc>
        <w:tc>
          <w:tcPr>
            <w:tcW w:w="1002" w:type="pct"/>
            <w:tcBorders>
              <w:top w:val="single" w:sz="4" w:space="0" w:color="auto"/>
              <w:left w:val="single" w:sz="4" w:space="0" w:color="auto"/>
              <w:bottom w:val="single" w:sz="4" w:space="0" w:color="auto"/>
              <w:right w:val="single" w:sz="4" w:space="0" w:color="auto"/>
            </w:tcBorders>
            <w:vAlign w:val="center"/>
          </w:tcPr>
          <w:p w14:paraId="475E150B" w14:textId="77777777" w:rsidR="003C29D4" w:rsidRPr="00370003" w:rsidRDefault="003C29D4" w:rsidP="00DA77A0">
            <w:pPr>
              <w:jc w:val="center"/>
              <w:rPr>
                <w:rFonts w:cs="Times New Roman"/>
                <w:bCs/>
                <w:sz w:val="18"/>
                <w:szCs w:val="18"/>
              </w:rPr>
            </w:pPr>
            <w:r w:rsidRPr="00370003">
              <w:rPr>
                <w:rFonts w:cs="Times New Roman"/>
                <w:bCs/>
                <w:sz w:val="18"/>
                <w:szCs w:val="18"/>
              </w:rPr>
              <w:t>6</w:t>
            </w:r>
          </w:p>
        </w:tc>
        <w:tc>
          <w:tcPr>
            <w:tcW w:w="922" w:type="pct"/>
            <w:tcBorders>
              <w:top w:val="single" w:sz="4" w:space="0" w:color="auto"/>
              <w:left w:val="single" w:sz="4" w:space="0" w:color="auto"/>
              <w:bottom w:val="single" w:sz="4" w:space="0" w:color="auto"/>
              <w:right w:val="single" w:sz="4" w:space="0" w:color="auto"/>
            </w:tcBorders>
          </w:tcPr>
          <w:p w14:paraId="7F5A19F0" w14:textId="77777777" w:rsidR="003C29D4" w:rsidRPr="00370003" w:rsidRDefault="003C29D4" w:rsidP="00DA77A0">
            <w:pPr>
              <w:jc w:val="center"/>
              <w:rPr>
                <w:rFonts w:cs="Times New Roman"/>
                <w:bCs/>
                <w:sz w:val="18"/>
                <w:szCs w:val="18"/>
              </w:rPr>
            </w:pPr>
            <w:r>
              <w:rPr>
                <w:rFonts w:cs="Times New Roman"/>
                <w:bCs/>
                <w:sz w:val="18"/>
                <w:szCs w:val="18"/>
              </w:rPr>
              <w:t>3</w:t>
            </w:r>
          </w:p>
        </w:tc>
      </w:tr>
      <w:tr w:rsidR="003C29D4" w:rsidRPr="00370003" w14:paraId="3F48BDAC" w14:textId="77777777" w:rsidTr="00DA77A0">
        <w:trPr>
          <w:trHeight w:val="227"/>
        </w:trPr>
        <w:tc>
          <w:tcPr>
            <w:tcW w:w="336" w:type="pct"/>
            <w:tcBorders>
              <w:top w:val="single" w:sz="4" w:space="0" w:color="auto"/>
              <w:left w:val="single" w:sz="4" w:space="0" w:color="auto"/>
              <w:bottom w:val="single" w:sz="4" w:space="0" w:color="auto"/>
              <w:right w:val="single" w:sz="4" w:space="0" w:color="auto"/>
            </w:tcBorders>
            <w:vAlign w:val="center"/>
          </w:tcPr>
          <w:p w14:paraId="6A32451B" w14:textId="77777777" w:rsidR="003C29D4" w:rsidRPr="00370003" w:rsidRDefault="003C29D4" w:rsidP="00DA77A0">
            <w:pPr>
              <w:pStyle w:val="NoSpacing"/>
              <w:spacing w:line="276" w:lineRule="auto"/>
              <w:jc w:val="center"/>
              <w:rPr>
                <w:rFonts w:eastAsia="Times New Roman" w:cs="Times New Roman"/>
                <w:sz w:val="18"/>
                <w:szCs w:val="18"/>
              </w:rPr>
            </w:pPr>
            <w:r>
              <w:rPr>
                <w:rFonts w:eastAsia="Times New Roman" w:cs="Times New Roman"/>
                <w:sz w:val="18"/>
                <w:szCs w:val="18"/>
              </w:rPr>
              <w:t>7</w:t>
            </w:r>
            <w:r w:rsidRPr="00370003">
              <w:rPr>
                <w:rFonts w:eastAsia="Times New Roman" w:cs="Times New Roman"/>
                <w:sz w:val="18"/>
                <w:szCs w:val="18"/>
              </w:rPr>
              <w:t>.</w:t>
            </w:r>
          </w:p>
        </w:tc>
        <w:tc>
          <w:tcPr>
            <w:tcW w:w="2740" w:type="pct"/>
            <w:tcBorders>
              <w:top w:val="single" w:sz="4" w:space="0" w:color="auto"/>
              <w:left w:val="single" w:sz="4" w:space="0" w:color="auto"/>
              <w:bottom w:val="single" w:sz="4" w:space="0" w:color="auto"/>
              <w:right w:val="single" w:sz="4" w:space="0" w:color="auto"/>
            </w:tcBorders>
            <w:vAlign w:val="center"/>
          </w:tcPr>
          <w:p w14:paraId="2591FCDE" w14:textId="77777777" w:rsidR="003C29D4" w:rsidRPr="00370003" w:rsidRDefault="003C29D4" w:rsidP="00DA77A0">
            <w:pPr>
              <w:pStyle w:val="NoSpacing"/>
              <w:spacing w:line="276" w:lineRule="auto"/>
              <w:rPr>
                <w:rFonts w:eastAsia="Times New Roman" w:cs="Times New Roman"/>
                <w:sz w:val="18"/>
                <w:szCs w:val="18"/>
              </w:rPr>
            </w:pPr>
            <w:r w:rsidRPr="00370003">
              <w:rPr>
                <w:rFonts w:eastAsia="Times New Roman" w:cs="Times New Roman"/>
                <w:sz w:val="18"/>
                <w:szCs w:val="18"/>
              </w:rPr>
              <w:t>Radna skupina za koordinaciju kliničkih ispitivanja(CTCG)</w:t>
            </w:r>
          </w:p>
        </w:tc>
        <w:tc>
          <w:tcPr>
            <w:tcW w:w="1002" w:type="pct"/>
            <w:tcBorders>
              <w:top w:val="single" w:sz="4" w:space="0" w:color="auto"/>
              <w:left w:val="single" w:sz="4" w:space="0" w:color="auto"/>
              <w:bottom w:val="single" w:sz="4" w:space="0" w:color="auto"/>
              <w:right w:val="single" w:sz="4" w:space="0" w:color="auto"/>
            </w:tcBorders>
            <w:vAlign w:val="center"/>
          </w:tcPr>
          <w:p w14:paraId="6C9EA53D" w14:textId="77777777" w:rsidR="003C29D4" w:rsidRPr="00370003" w:rsidRDefault="003C29D4" w:rsidP="00DA77A0">
            <w:pPr>
              <w:jc w:val="center"/>
              <w:rPr>
                <w:rFonts w:cs="Times New Roman"/>
                <w:bCs/>
                <w:sz w:val="18"/>
                <w:szCs w:val="18"/>
              </w:rPr>
            </w:pPr>
            <w:r w:rsidRPr="00370003">
              <w:rPr>
                <w:rFonts w:cs="Times New Roman"/>
                <w:bCs/>
                <w:sz w:val="18"/>
                <w:szCs w:val="18"/>
              </w:rPr>
              <w:t>10</w:t>
            </w:r>
          </w:p>
        </w:tc>
        <w:tc>
          <w:tcPr>
            <w:tcW w:w="922" w:type="pct"/>
            <w:tcBorders>
              <w:top w:val="single" w:sz="4" w:space="0" w:color="auto"/>
              <w:left w:val="single" w:sz="4" w:space="0" w:color="auto"/>
              <w:bottom w:val="single" w:sz="4" w:space="0" w:color="auto"/>
              <w:right w:val="single" w:sz="4" w:space="0" w:color="auto"/>
            </w:tcBorders>
          </w:tcPr>
          <w:p w14:paraId="1D361823" w14:textId="77777777" w:rsidR="003C29D4" w:rsidRPr="00370003" w:rsidRDefault="003C29D4" w:rsidP="00DA77A0">
            <w:pPr>
              <w:jc w:val="center"/>
              <w:rPr>
                <w:rFonts w:cs="Times New Roman"/>
                <w:bCs/>
                <w:sz w:val="18"/>
                <w:szCs w:val="18"/>
              </w:rPr>
            </w:pPr>
            <w:r>
              <w:rPr>
                <w:rFonts w:cs="Times New Roman"/>
                <w:bCs/>
                <w:sz w:val="18"/>
                <w:szCs w:val="18"/>
              </w:rPr>
              <w:t>9</w:t>
            </w:r>
          </w:p>
        </w:tc>
      </w:tr>
      <w:tr w:rsidR="003C29D4" w14:paraId="391BB3A4" w14:textId="77777777" w:rsidTr="00DA77A0">
        <w:trPr>
          <w:trHeight w:val="316"/>
        </w:trPr>
        <w:tc>
          <w:tcPr>
            <w:tcW w:w="307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4A149D9" w14:textId="77777777" w:rsidR="003C29D4" w:rsidRPr="00CE2906" w:rsidRDefault="003C29D4" w:rsidP="00DA77A0">
            <w:pPr>
              <w:pStyle w:val="NoSpacing"/>
              <w:spacing w:line="276" w:lineRule="auto"/>
              <w:rPr>
                <w:rFonts w:eastAsia="Times New Roman" w:cs="Times New Roman"/>
                <w:b/>
                <w:sz w:val="18"/>
                <w:szCs w:val="18"/>
                <w:lang w:eastAsia="hr-HR"/>
              </w:rPr>
            </w:pPr>
            <w:r w:rsidRPr="00370003">
              <w:rPr>
                <w:rFonts w:eastAsia="Times New Roman" w:cs="Times New Roman"/>
                <w:b/>
                <w:sz w:val="18"/>
                <w:szCs w:val="18"/>
                <w:lang w:eastAsia="hr-HR"/>
              </w:rPr>
              <w:t>UKUPNO:</w:t>
            </w:r>
          </w:p>
        </w:tc>
        <w:tc>
          <w:tcPr>
            <w:tcW w:w="1002" w:type="pct"/>
            <w:tcBorders>
              <w:top w:val="single" w:sz="4" w:space="0" w:color="auto"/>
              <w:left w:val="single" w:sz="4" w:space="0" w:color="auto"/>
              <w:bottom w:val="single" w:sz="4" w:space="0" w:color="auto"/>
              <w:right w:val="single" w:sz="4" w:space="0" w:color="auto"/>
            </w:tcBorders>
            <w:shd w:val="clear" w:color="auto" w:fill="BFBFBF"/>
          </w:tcPr>
          <w:p w14:paraId="1A9AE5EC" w14:textId="77777777" w:rsidR="003C29D4" w:rsidRDefault="003C29D4" w:rsidP="00DA77A0">
            <w:pPr>
              <w:pStyle w:val="NoSpacing"/>
              <w:spacing w:line="276" w:lineRule="auto"/>
              <w:jc w:val="center"/>
              <w:rPr>
                <w:rFonts w:cs="Times New Roman"/>
                <w:b/>
                <w:sz w:val="18"/>
                <w:szCs w:val="18"/>
              </w:rPr>
            </w:pPr>
            <w:r>
              <w:rPr>
                <w:rFonts w:cs="Times New Roman"/>
                <w:b/>
                <w:sz w:val="18"/>
                <w:szCs w:val="18"/>
              </w:rPr>
              <w:t>39</w:t>
            </w:r>
          </w:p>
        </w:tc>
        <w:tc>
          <w:tcPr>
            <w:tcW w:w="922" w:type="pct"/>
            <w:tcBorders>
              <w:top w:val="single" w:sz="4" w:space="0" w:color="auto"/>
              <w:left w:val="single" w:sz="4" w:space="0" w:color="auto"/>
              <w:bottom w:val="single" w:sz="4" w:space="0" w:color="auto"/>
              <w:right w:val="single" w:sz="4" w:space="0" w:color="auto"/>
            </w:tcBorders>
            <w:shd w:val="clear" w:color="auto" w:fill="BFBFBF"/>
          </w:tcPr>
          <w:p w14:paraId="43734B47" w14:textId="77777777" w:rsidR="003C29D4" w:rsidRPr="000F3E69" w:rsidRDefault="003C29D4" w:rsidP="00DA77A0">
            <w:pPr>
              <w:pStyle w:val="NoSpacing"/>
              <w:spacing w:line="276" w:lineRule="auto"/>
              <w:jc w:val="center"/>
              <w:rPr>
                <w:rFonts w:cs="Times New Roman"/>
                <w:b/>
                <w:sz w:val="18"/>
                <w:szCs w:val="18"/>
              </w:rPr>
            </w:pPr>
            <w:r>
              <w:rPr>
                <w:rFonts w:cs="Times New Roman"/>
                <w:b/>
                <w:sz w:val="18"/>
                <w:szCs w:val="18"/>
              </w:rPr>
              <w:t>31</w:t>
            </w:r>
          </w:p>
        </w:tc>
      </w:tr>
    </w:tbl>
    <w:p w14:paraId="76C7740A" w14:textId="77777777" w:rsidR="003C29D4" w:rsidRDefault="003C29D4" w:rsidP="003C29D4">
      <w:pPr>
        <w:spacing w:after="120"/>
        <w:jc w:val="both"/>
        <w:rPr>
          <w:b/>
          <w:bCs/>
          <w:color w:val="000000"/>
        </w:rPr>
      </w:pPr>
    </w:p>
    <w:p w14:paraId="5CBB9F30" w14:textId="77777777" w:rsidR="003C29D4" w:rsidRDefault="003C29D4" w:rsidP="003C29D4"/>
    <w:p w14:paraId="62BC688C" w14:textId="1FCDC42A" w:rsidR="003C29D4" w:rsidRDefault="003C29D4" w:rsidP="003C29D4">
      <w:r>
        <w:br w:type="page"/>
      </w:r>
    </w:p>
    <w:p w14:paraId="234A538C" w14:textId="77777777" w:rsidR="003C29D4" w:rsidRDefault="003C29D4" w:rsidP="003C29D4">
      <w:pPr>
        <w:pStyle w:val="Heading2"/>
        <w:rPr>
          <w:b/>
        </w:rPr>
      </w:pPr>
      <w:bookmarkStart w:id="159" w:name="_Toc26534641"/>
      <w:bookmarkStart w:id="160" w:name="_Toc134536265"/>
      <w:r w:rsidRPr="00FD6F2F">
        <w:lastRenderedPageBreak/>
        <w:t>2.3. Proizvodnja i nadzor</w:t>
      </w:r>
      <w:bookmarkEnd w:id="159"/>
      <w:bookmarkEnd w:id="160"/>
    </w:p>
    <w:p w14:paraId="7573F63A" w14:textId="77777777" w:rsidR="003C29D4" w:rsidRDefault="003C29D4" w:rsidP="003C29D4">
      <w:pPr>
        <w:spacing w:line="276" w:lineRule="auto"/>
        <w:jc w:val="both"/>
        <w:rPr>
          <w:rFonts w:eastAsia="Times New Roman" w:cstheme="minorHAnsi"/>
          <w:lang w:eastAsia="hr-HR"/>
        </w:rPr>
      </w:pPr>
      <w:r w:rsidRPr="00603FA5">
        <w:rPr>
          <w:rFonts w:eastAsia="Times New Roman" w:cstheme="minorHAnsi"/>
          <w:color w:val="000000"/>
        </w:rPr>
        <w:t>U skladu s odredbama Zakona o lijekovima</w:t>
      </w:r>
      <w:r>
        <w:rPr>
          <w:rFonts w:eastAsia="Times New Roman" w:cstheme="minorHAnsi"/>
          <w:color w:val="000000"/>
        </w:rPr>
        <w:t xml:space="preserve"> i pravilnicima donesenim na temelju Zakona, HALMED </w:t>
      </w:r>
      <w:r w:rsidRPr="00D26F8A">
        <w:rPr>
          <w:rFonts w:cstheme="minorHAnsi"/>
        </w:rPr>
        <w:t>da</w:t>
      </w:r>
      <w:r>
        <w:rPr>
          <w:rFonts w:cstheme="minorHAnsi"/>
        </w:rPr>
        <w:t>je</w:t>
      </w:r>
      <w:r w:rsidRPr="00D26F8A">
        <w:rPr>
          <w:rFonts w:cstheme="minorHAnsi"/>
        </w:rPr>
        <w:t xml:space="preserve"> </w:t>
      </w:r>
      <w:r>
        <w:rPr>
          <w:rFonts w:cstheme="minorHAnsi"/>
        </w:rPr>
        <w:t xml:space="preserve">proizvodnu </w:t>
      </w:r>
      <w:r>
        <w:rPr>
          <w:rFonts w:eastAsia="Times New Roman" w:cstheme="minorHAnsi"/>
          <w:color w:val="000000"/>
        </w:rPr>
        <w:t>dozvolu</w:t>
      </w:r>
      <w:r>
        <w:rPr>
          <w:rFonts w:eastAsia="Times New Roman" w:cstheme="minorHAnsi"/>
          <w:lang w:eastAsia="hr-HR"/>
        </w:rPr>
        <w:t>, dozvolu za promet na veliko lijekovima, dozvolu za promet na malo lijekovima u specijaliziranim prodavaonicama, dozvolu za posredništvo i dozvolu za internetsku prodaju lijekova</w:t>
      </w:r>
      <w:r w:rsidRPr="00105F04">
        <w:rPr>
          <w:rFonts w:eastAsia="Times New Roman" w:cstheme="minorHAnsi"/>
          <w:lang w:eastAsia="hr-HR"/>
        </w:rPr>
        <w:t xml:space="preserve"> </w:t>
      </w:r>
      <w:r>
        <w:rPr>
          <w:rFonts w:eastAsia="Times New Roman" w:cstheme="minorHAnsi"/>
          <w:lang w:eastAsia="hr-HR"/>
        </w:rPr>
        <w:t>fizičkim ili pravnim osoba sa sjedištem u Republici Hrvatskoj.</w:t>
      </w:r>
    </w:p>
    <w:p w14:paraId="7CB9FD23" w14:textId="77777777" w:rsidR="003C29D4" w:rsidRDefault="003C29D4" w:rsidP="003C29D4">
      <w:pPr>
        <w:spacing w:line="276" w:lineRule="auto"/>
        <w:jc w:val="both"/>
        <w:rPr>
          <w:rFonts w:eastAsia="Times New Roman" w:cstheme="minorHAnsi"/>
          <w:lang w:eastAsia="hr-HR"/>
        </w:rPr>
      </w:pPr>
    </w:p>
    <w:p w14:paraId="0631217A" w14:textId="77777777" w:rsidR="003C29D4" w:rsidRDefault="003C29D4" w:rsidP="003C29D4">
      <w:pPr>
        <w:spacing w:line="276" w:lineRule="auto"/>
        <w:jc w:val="both"/>
        <w:rPr>
          <w:rFonts w:eastAsia="Times New Roman" w:cstheme="minorHAnsi"/>
          <w:lang w:eastAsia="hr-HR"/>
        </w:rPr>
      </w:pPr>
      <w:r>
        <w:rPr>
          <w:rFonts w:eastAsia="Times New Roman" w:cstheme="minorHAnsi"/>
          <w:color w:val="1D1B11"/>
        </w:rPr>
        <w:t>S</w:t>
      </w:r>
      <w:r w:rsidRPr="0008136B">
        <w:rPr>
          <w:rFonts w:eastAsia="Times New Roman" w:cstheme="minorHAnsi"/>
          <w:color w:val="1D1B11"/>
        </w:rPr>
        <w:t>ukladno zakonskim ovlastima</w:t>
      </w:r>
      <w:r>
        <w:rPr>
          <w:rFonts w:eastAsia="Times New Roman" w:cstheme="minorHAnsi"/>
          <w:color w:val="1D1B11"/>
        </w:rPr>
        <w:t>,</w:t>
      </w:r>
      <w:r w:rsidRPr="0008136B">
        <w:rPr>
          <w:rFonts w:eastAsia="Times New Roman" w:cstheme="minorHAnsi"/>
          <w:color w:val="1D1B11"/>
        </w:rPr>
        <w:t xml:space="preserve"> </w:t>
      </w:r>
      <w:r>
        <w:rPr>
          <w:rFonts w:eastAsia="Times New Roman" w:cstheme="minorHAnsi"/>
          <w:lang w:eastAsia="hr-HR"/>
        </w:rPr>
        <w:t xml:space="preserve">HALMED upisuje u očevidnik fizičke ili pravne osobe sa sjedištem u Republici Hrvatskoj koje proizvode, uvoze i obavljaju promet na veliko djelatnim tvarima, </w:t>
      </w:r>
      <w:r w:rsidRPr="00353AFC">
        <w:rPr>
          <w:rStyle w:val="Hyperlink"/>
          <w:color w:val="auto"/>
          <w:u w:val="none"/>
        </w:rPr>
        <w:t>daje potvrdu o upisu u evidenciju fizičkim ili pravnim osobama sa sjedištem izvan Republike Hrvatske</w:t>
      </w:r>
      <w:r w:rsidRPr="00353AFC">
        <w:t>, koje</w:t>
      </w:r>
      <w:r w:rsidRPr="002E69F9">
        <w:t xml:space="preserve"> </w:t>
      </w:r>
      <w:r>
        <w:t xml:space="preserve">u drugoj državi članici Europske unije ispunjavaju uvjete za obavljanje djelatnosti prometa lijeka na veliko u zemlji ili posredovanja lijekova. </w:t>
      </w:r>
    </w:p>
    <w:p w14:paraId="25DDFF3E" w14:textId="77777777" w:rsidR="003C29D4" w:rsidRDefault="003C29D4" w:rsidP="003C29D4">
      <w:pPr>
        <w:spacing w:line="276" w:lineRule="auto"/>
        <w:jc w:val="both"/>
        <w:rPr>
          <w:rFonts w:eastAsia="Times New Roman" w:cstheme="minorHAnsi"/>
          <w:lang w:eastAsia="hr-HR"/>
        </w:rPr>
      </w:pPr>
    </w:p>
    <w:p w14:paraId="5095B0A9" w14:textId="77777777" w:rsidR="003C29D4" w:rsidRDefault="003C29D4" w:rsidP="003C29D4">
      <w:pPr>
        <w:spacing w:line="276" w:lineRule="auto"/>
        <w:jc w:val="both"/>
        <w:rPr>
          <w:rFonts w:eastAsia="Times New Roman" w:cstheme="minorHAnsi"/>
          <w:color w:val="000000"/>
        </w:rPr>
      </w:pPr>
      <w:r w:rsidRPr="00603FA5">
        <w:rPr>
          <w:rFonts w:eastAsia="Times New Roman" w:cstheme="minorHAnsi"/>
          <w:color w:val="000000"/>
        </w:rPr>
        <w:t>U skladu s odredbama Zakona o lijekovima</w:t>
      </w:r>
      <w:r>
        <w:rPr>
          <w:rFonts w:eastAsia="Times New Roman" w:cstheme="minorHAnsi"/>
          <w:color w:val="000000"/>
        </w:rPr>
        <w:t xml:space="preserve"> i pravilnicima donesenim na temelju Zakona HALMED</w:t>
      </w:r>
      <w:r>
        <w:rPr>
          <w:rFonts w:eastAsia="Times New Roman" w:cstheme="minorHAnsi"/>
          <w:lang w:eastAsia="hr-HR"/>
        </w:rPr>
        <w:t xml:space="preserve"> daje potvrdu o dobroj proizvođačkoj praksi, provodi </w:t>
      </w:r>
      <w:r w:rsidRPr="007B304C">
        <w:rPr>
          <w:rFonts w:eastAsia="Times New Roman" w:cstheme="minorHAnsi"/>
          <w:lang w:eastAsia="hr-HR"/>
        </w:rPr>
        <w:t xml:space="preserve">nadzor </w:t>
      </w:r>
      <w:r>
        <w:rPr>
          <w:rFonts w:eastAsia="Times New Roman" w:cstheme="minorHAnsi"/>
          <w:lang w:eastAsia="hr-HR"/>
        </w:rPr>
        <w:t xml:space="preserve">dobre proizvođače prakse i nadzor nad </w:t>
      </w:r>
      <w:r w:rsidRPr="007B304C">
        <w:rPr>
          <w:rFonts w:eastAsia="Times New Roman" w:cstheme="minorHAnsi"/>
          <w:lang w:eastAsia="hr-HR"/>
        </w:rPr>
        <w:t>farmakovigilancijom</w:t>
      </w:r>
      <w:r w:rsidRPr="00CE66DE">
        <w:rPr>
          <w:rFonts w:eastAsia="Times New Roman" w:cstheme="minorHAnsi"/>
          <w:lang w:eastAsia="hr-HR"/>
        </w:rPr>
        <w:t xml:space="preserve"> lijekova te </w:t>
      </w:r>
      <w:r w:rsidRPr="00CE66DE">
        <w:rPr>
          <w:rFonts w:cstheme="minorHAnsi"/>
        </w:rPr>
        <w:t xml:space="preserve">nadzor </w:t>
      </w:r>
      <w:r>
        <w:rPr>
          <w:rFonts w:cstheme="minorHAnsi"/>
        </w:rPr>
        <w:t>nad prometom lijekova</w:t>
      </w:r>
      <w:r w:rsidRPr="00CE66DE">
        <w:rPr>
          <w:rFonts w:cstheme="minorHAnsi"/>
        </w:rPr>
        <w:t xml:space="preserve"> na veliko</w:t>
      </w:r>
      <w:r>
        <w:rPr>
          <w:rFonts w:cstheme="minorHAnsi"/>
        </w:rPr>
        <w:t xml:space="preserve"> kod</w:t>
      </w:r>
      <w:r w:rsidRPr="00CE66DE">
        <w:rPr>
          <w:rFonts w:eastAsia="Times New Roman" w:cstheme="minorHAnsi"/>
          <w:lang w:eastAsia="hr-HR"/>
        </w:rPr>
        <w:t xml:space="preserve"> </w:t>
      </w:r>
      <w:r>
        <w:rPr>
          <w:rFonts w:eastAsia="Times New Roman" w:cstheme="minorHAnsi"/>
          <w:lang w:eastAsia="hr-HR"/>
        </w:rPr>
        <w:t xml:space="preserve">fizičkih ili pravnih osoba sa sjedištem u Republici Hrvatskoj. U skladu s europskim zakonodavstvom </w:t>
      </w:r>
      <w:r>
        <w:rPr>
          <w:rFonts w:eastAsia="Times New Roman" w:cstheme="minorHAnsi"/>
          <w:color w:val="000000"/>
        </w:rPr>
        <w:t>HALMED sudjeluje u multinacionalnim timovima EMA-e/CAPs</w:t>
      </w:r>
      <w:r>
        <w:rPr>
          <w:rStyle w:val="FootnoteReference"/>
          <w:rFonts w:eastAsia="Times New Roman" w:cstheme="minorHAnsi"/>
          <w:color w:val="000000"/>
        </w:rPr>
        <w:footnoteReference w:id="2"/>
      </w:r>
      <w:r>
        <w:rPr>
          <w:rFonts w:eastAsia="Times New Roman" w:cstheme="minorHAnsi"/>
          <w:color w:val="000000"/>
        </w:rPr>
        <w:t xml:space="preserve"> i EDQM-a u nadzoru </w:t>
      </w:r>
      <w:r>
        <w:rPr>
          <w:rFonts w:eastAsia="Times New Roman" w:cstheme="minorHAnsi"/>
          <w:lang w:eastAsia="hr-HR"/>
        </w:rPr>
        <w:t xml:space="preserve">dobre proizvođače prakse </w:t>
      </w:r>
      <w:r>
        <w:rPr>
          <w:rFonts w:eastAsia="Times New Roman" w:cstheme="minorHAnsi"/>
          <w:color w:val="000000"/>
        </w:rPr>
        <w:t xml:space="preserve">u trećim zemljama. </w:t>
      </w:r>
    </w:p>
    <w:p w14:paraId="19A713A5" w14:textId="77777777" w:rsidR="003C29D4" w:rsidRDefault="003C29D4" w:rsidP="003C29D4">
      <w:pPr>
        <w:spacing w:line="276" w:lineRule="auto"/>
        <w:jc w:val="both"/>
        <w:rPr>
          <w:rFonts w:eastAsia="Times New Roman" w:cstheme="minorHAnsi"/>
          <w:color w:val="000000"/>
        </w:rPr>
      </w:pPr>
    </w:p>
    <w:p w14:paraId="39A96906" w14:textId="77777777" w:rsidR="003C29D4" w:rsidRDefault="003C29D4" w:rsidP="003C29D4">
      <w:pPr>
        <w:spacing w:line="276" w:lineRule="auto"/>
        <w:jc w:val="both"/>
        <w:rPr>
          <w:rFonts w:eastAsia="Times New Roman" w:cstheme="minorHAnsi"/>
          <w:color w:val="000000"/>
        </w:rPr>
      </w:pPr>
      <w:r>
        <w:rPr>
          <w:rFonts w:eastAsia="Times New Roman" w:cstheme="minorHAnsi"/>
          <w:color w:val="000000"/>
        </w:rPr>
        <w:t>U skladu s odredbama Zakona o veterinarsko-medicinskim proizvodima, HALMED daje odobrenje za proizvodnju veterinarsko-medicinskih proizvoda (VMP), provodi nadzor dobre proizvođačke prakse VMP-a, daje odobrenje za promet VMP-a na veliko i provodi nadzor prometa VMP-a na veliko.</w:t>
      </w:r>
    </w:p>
    <w:p w14:paraId="332EDAFB" w14:textId="77777777" w:rsidR="003C29D4" w:rsidRPr="001D59FE" w:rsidRDefault="003C29D4" w:rsidP="003C29D4">
      <w:pPr>
        <w:pStyle w:val="Heading3"/>
      </w:pPr>
      <w:bookmarkStart w:id="161" w:name="_Toc26534642"/>
      <w:bookmarkStart w:id="162" w:name="_Toc134536266"/>
      <w:r w:rsidRPr="001D59FE">
        <w:t>2.3.1</w:t>
      </w:r>
      <w:r>
        <w:t>.</w:t>
      </w:r>
      <w:r w:rsidRPr="001D59FE">
        <w:t xml:space="preserve"> Davanje proizvodne dozvole</w:t>
      </w:r>
      <w:bookmarkEnd w:id="161"/>
      <w:bookmarkEnd w:id="162"/>
    </w:p>
    <w:p w14:paraId="279393D2" w14:textId="77777777" w:rsidR="003C29D4" w:rsidRDefault="003C29D4" w:rsidP="003C29D4">
      <w:pPr>
        <w:tabs>
          <w:tab w:val="center" w:pos="858"/>
          <w:tab w:val="center" w:pos="4320"/>
          <w:tab w:val="right" w:pos="8306"/>
          <w:tab w:val="right" w:pos="8640"/>
        </w:tabs>
        <w:spacing w:after="240" w:line="276" w:lineRule="auto"/>
        <w:jc w:val="both"/>
        <w:rPr>
          <w:rFonts w:eastAsia="Times New Roman" w:cstheme="minorHAnsi"/>
          <w:color w:val="000000"/>
        </w:rPr>
      </w:pPr>
      <w:r>
        <w:rPr>
          <w:rFonts w:eastAsia="Times New Roman" w:cstheme="minorHAnsi"/>
          <w:color w:val="000000"/>
        </w:rPr>
        <w:t xml:space="preserve">Proizvodna dozvola je rješenje kojim se potvrđuje da proizvođač za proizvodni pogon ili pogone u kojima se obavlja proizvodnja lijeka, VMP i/ili ispitivanog lijeka ispunjava uvjete glede prostora, opreme i zaposlenog osoblja te da primjenjuje načela i smjernice dobre proizvođačke prakse. U Republici Hrvatskoj lijekove i VMP i/ili ispitivane lijekove mogu proizvoditi fizičke ili pravne osobe sa sjedištem u Republici Hrvatskoj samo na temelju i u skladu s proizvodnom dozvolom HALMED-a. </w:t>
      </w:r>
    </w:p>
    <w:p w14:paraId="639AA173" w14:textId="77777777" w:rsidR="003C29D4" w:rsidRDefault="003C29D4" w:rsidP="003C29D4">
      <w:pPr>
        <w:tabs>
          <w:tab w:val="center" w:pos="858"/>
          <w:tab w:val="center" w:pos="4320"/>
          <w:tab w:val="right" w:pos="8306"/>
          <w:tab w:val="right" w:pos="8640"/>
        </w:tabs>
        <w:spacing w:line="276" w:lineRule="auto"/>
        <w:rPr>
          <w:rFonts w:ascii="Calibri" w:hAnsi="Calibri" w:cs="Helvetica"/>
        </w:rPr>
      </w:pPr>
      <w:r w:rsidRPr="002E69F9">
        <w:rPr>
          <w:rFonts w:eastAsia="Times New Roman" w:cstheme="minorHAnsi"/>
        </w:rPr>
        <w:t xml:space="preserve">Podaci o izdanim proizvodnim dozvolama objavljuju se na mrežnim stranicama HALMED-a  i unose </w:t>
      </w:r>
      <w:r w:rsidRPr="002E69F9">
        <w:rPr>
          <w:rStyle w:val="tlid-translation"/>
        </w:rPr>
        <w:t>u europsku EudraGMDP bazu</w:t>
      </w:r>
      <w:r>
        <w:rPr>
          <w:rStyle w:val="tlid-translation"/>
        </w:rPr>
        <w:t>.</w:t>
      </w:r>
      <w:r w:rsidRPr="002E69F9">
        <w:rPr>
          <w:rStyle w:val="Hyperlink"/>
        </w:rPr>
        <w:t xml:space="preserve"> </w:t>
      </w:r>
    </w:p>
    <w:p w14:paraId="3E30A187" w14:textId="77777777" w:rsidR="003C29D4" w:rsidRPr="0020053F" w:rsidRDefault="003C29D4" w:rsidP="003C29D4">
      <w:pPr>
        <w:tabs>
          <w:tab w:val="center" w:pos="858"/>
          <w:tab w:val="center" w:pos="4320"/>
          <w:tab w:val="right" w:pos="8306"/>
          <w:tab w:val="right" w:pos="8640"/>
        </w:tabs>
        <w:spacing w:after="120"/>
        <w:jc w:val="both"/>
        <w:rPr>
          <w:rFonts w:ascii="Calibri" w:hAnsi="Calibri" w:cs="Helvetica"/>
        </w:rPr>
      </w:pPr>
      <w:r>
        <w:rPr>
          <w:rFonts w:ascii="Calibri" w:hAnsi="Calibri" w:cs="Helvetica"/>
        </w:rPr>
        <w:t>Podaci o izdanim proizvodnim dozvolama u izvještajnom razdoblju prikazani su u Tablicama 10. i 10a.</w:t>
      </w:r>
    </w:p>
    <w:p w14:paraId="6AB18F55" w14:textId="77777777" w:rsidR="003C29D4" w:rsidRPr="001D59FE" w:rsidRDefault="003C29D4" w:rsidP="003C29D4">
      <w:pPr>
        <w:pStyle w:val="Heading3"/>
      </w:pPr>
      <w:bookmarkStart w:id="163" w:name="_Toc134536267"/>
      <w:bookmarkStart w:id="164" w:name="_Toc26534643"/>
      <w:r w:rsidRPr="001D59FE">
        <w:t>2.3.</w:t>
      </w:r>
      <w:r>
        <w:t>2.</w:t>
      </w:r>
      <w:r w:rsidRPr="001D59FE">
        <w:t xml:space="preserve"> Davanje </w:t>
      </w:r>
      <w:r>
        <w:t>potvrde o dobroj proizvođačkoj praksi</w:t>
      </w:r>
      <w:bookmarkEnd w:id="163"/>
    </w:p>
    <w:bookmarkEnd w:id="164"/>
    <w:p w14:paraId="38D4A12C" w14:textId="77777777" w:rsidR="003C29D4" w:rsidRDefault="003C29D4" w:rsidP="003C29D4">
      <w:pPr>
        <w:tabs>
          <w:tab w:val="center" w:pos="858"/>
          <w:tab w:val="center" w:pos="4320"/>
          <w:tab w:val="right" w:pos="8306"/>
          <w:tab w:val="right" w:pos="8640"/>
        </w:tabs>
        <w:spacing w:line="276" w:lineRule="auto"/>
        <w:jc w:val="both"/>
        <w:rPr>
          <w:rFonts w:eastAsia="Times New Roman" w:cstheme="minorHAnsi"/>
          <w:color w:val="000000"/>
        </w:rPr>
      </w:pPr>
      <w:r>
        <w:rPr>
          <w:rFonts w:eastAsia="Times New Roman" w:cstheme="minorHAnsi"/>
          <w:color w:val="000000"/>
        </w:rPr>
        <w:t>Potvrda o dobroj proizvođačkoj praksi (</w:t>
      </w:r>
      <w:r w:rsidRPr="00C351DF">
        <w:rPr>
          <w:rFonts w:eastAsia="Times New Roman" w:cstheme="minorHAnsi"/>
          <w:i/>
          <w:color w:val="000000"/>
        </w:rPr>
        <w:t>Certificate of Good Manufacturing Practice</w:t>
      </w:r>
      <w:r>
        <w:rPr>
          <w:rFonts w:eastAsia="Times New Roman" w:cstheme="minorHAnsi"/>
          <w:color w:val="000000"/>
        </w:rPr>
        <w:t>) predstavlja završnu ocjenu usklađenosti proizvodnje ili dijelova proizvodnje sa zahtjevima dobre proizvođačke prakse (</w:t>
      </w:r>
      <w:r w:rsidRPr="00C351DF">
        <w:rPr>
          <w:rFonts w:eastAsia="Times New Roman" w:cstheme="minorHAnsi"/>
          <w:i/>
          <w:color w:val="000000"/>
        </w:rPr>
        <w:t>Good Manufacturing Practice</w:t>
      </w:r>
      <w:r>
        <w:rPr>
          <w:rFonts w:eastAsia="Times New Roman" w:cstheme="minorHAnsi"/>
          <w:color w:val="000000"/>
        </w:rPr>
        <w:t xml:space="preserve">, </w:t>
      </w:r>
      <w:r w:rsidRPr="006D19C5">
        <w:rPr>
          <w:rFonts w:eastAsia="Times New Roman" w:cstheme="minorHAnsi"/>
          <w:i/>
          <w:color w:val="000000"/>
        </w:rPr>
        <w:t>GMP</w:t>
      </w:r>
      <w:r>
        <w:rPr>
          <w:rFonts w:eastAsia="Times New Roman" w:cstheme="minorHAnsi"/>
          <w:color w:val="000000"/>
        </w:rPr>
        <w:t xml:space="preserve">). </w:t>
      </w:r>
    </w:p>
    <w:p w14:paraId="5037E109" w14:textId="77777777" w:rsidR="003C29D4" w:rsidRDefault="003C29D4" w:rsidP="003C29D4">
      <w:pPr>
        <w:tabs>
          <w:tab w:val="center" w:pos="858"/>
          <w:tab w:val="center" w:pos="4320"/>
          <w:tab w:val="right" w:pos="8306"/>
          <w:tab w:val="right" w:pos="8640"/>
        </w:tabs>
        <w:spacing w:line="276" w:lineRule="auto"/>
        <w:jc w:val="both"/>
        <w:rPr>
          <w:rFonts w:eastAsia="Times New Roman" w:cstheme="minorHAnsi"/>
          <w:color w:val="000000"/>
        </w:rPr>
      </w:pPr>
    </w:p>
    <w:p w14:paraId="0AC0FE20" w14:textId="77777777" w:rsidR="003C29D4" w:rsidRPr="003A0AC8" w:rsidRDefault="003C29D4" w:rsidP="003C29D4">
      <w:pPr>
        <w:tabs>
          <w:tab w:val="center" w:pos="858"/>
          <w:tab w:val="center" w:pos="4320"/>
          <w:tab w:val="right" w:pos="8306"/>
          <w:tab w:val="right" w:pos="8640"/>
        </w:tabs>
        <w:spacing w:line="276" w:lineRule="auto"/>
        <w:jc w:val="both"/>
      </w:pPr>
      <w:r>
        <w:rPr>
          <w:rFonts w:eastAsia="Times New Roman" w:cstheme="minorHAnsi"/>
          <w:color w:val="000000"/>
        </w:rPr>
        <w:lastRenderedPageBreak/>
        <w:t xml:space="preserve">U skladu s europskim </w:t>
      </w:r>
      <w:r>
        <w:rPr>
          <w:rStyle w:val="tlid-translation"/>
        </w:rPr>
        <w:t xml:space="preserve">zakonodavstvom, Potvrdu o dobroj proizvođačkoj praksi </w:t>
      </w:r>
      <w:r>
        <w:rPr>
          <w:rFonts w:eastAsia="Times New Roman" w:cstheme="minorHAnsi"/>
          <w:color w:val="000000"/>
        </w:rPr>
        <w:t xml:space="preserve">s ograničenim rokom važenja, na zahtjev proizvođača izdaje </w:t>
      </w:r>
      <w:r>
        <w:rPr>
          <w:rStyle w:val="tlid-translation"/>
        </w:rPr>
        <w:t>nacionalno nadležno tijelo koje izvrši provjeru usklađenosti s dobrom proizvođačkom praksom. N</w:t>
      </w:r>
      <w:r>
        <w:rPr>
          <w:rFonts w:eastAsia="Times New Roman" w:cstheme="minorHAnsi"/>
          <w:color w:val="000000"/>
        </w:rPr>
        <w:t xml:space="preserve">adležno tijelo može </w:t>
      </w:r>
      <w:r w:rsidRPr="007B304C">
        <w:rPr>
          <w:rFonts w:eastAsia="Times New Roman" w:cstheme="minorHAnsi"/>
          <w:color w:val="000000"/>
        </w:rPr>
        <w:t>obavlja</w:t>
      </w:r>
      <w:r>
        <w:rPr>
          <w:rFonts w:eastAsia="Times New Roman" w:cstheme="minorHAnsi"/>
          <w:color w:val="000000"/>
        </w:rPr>
        <w:t>ti</w:t>
      </w:r>
      <w:r w:rsidRPr="007B304C">
        <w:rPr>
          <w:rFonts w:eastAsia="Times New Roman" w:cstheme="minorHAnsi"/>
          <w:color w:val="000000"/>
        </w:rPr>
        <w:t xml:space="preserve"> </w:t>
      </w:r>
      <w:r>
        <w:rPr>
          <w:rFonts w:eastAsia="Times New Roman" w:cstheme="minorHAnsi"/>
          <w:color w:val="000000"/>
        </w:rPr>
        <w:t>provjeru</w:t>
      </w:r>
      <w:r w:rsidRPr="007B304C">
        <w:rPr>
          <w:rFonts w:eastAsia="Times New Roman" w:cstheme="minorHAnsi"/>
          <w:color w:val="000000"/>
        </w:rPr>
        <w:t xml:space="preserve"> </w:t>
      </w:r>
      <w:r>
        <w:rPr>
          <w:rFonts w:eastAsia="Times New Roman" w:cstheme="minorHAnsi"/>
          <w:color w:val="000000"/>
        </w:rPr>
        <w:t xml:space="preserve">dobre proizvođačke prakse </w:t>
      </w:r>
      <w:r w:rsidRPr="007B304C">
        <w:rPr>
          <w:rFonts w:eastAsia="Times New Roman" w:cstheme="minorHAnsi"/>
          <w:color w:val="000000"/>
        </w:rPr>
        <w:t xml:space="preserve">u proizvodnji </w:t>
      </w:r>
      <w:r>
        <w:rPr>
          <w:rFonts w:eastAsia="Times New Roman" w:cstheme="minorHAnsi"/>
          <w:color w:val="000000"/>
        </w:rPr>
        <w:t xml:space="preserve">ili dijelu proizvodnje </w:t>
      </w:r>
      <w:r w:rsidRPr="007B304C">
        <w:rPr>
          <w:rFonts w:eastAsia="Times New Roman" w:cstheme="minorHAnsi"/>
          <w:color w:val="000000"/>
        </w:rPr>
        <w:t xml:space="preserve">lijekova, </w:t>
      </w:r>
      <w:r>
        <w:rPr>
          <w:rFonts w:eastAsia="Times New Roman" w:cstheme="minorHAnsi"/>
          <w:color w:val="000000"/>
        </w:rPr>
        <w:t xml:space="preserve">VMP, </w:t>
      </w:r>
      <w:r w:rsidRPr="007B304C">
        <w:rPr>
          <w:rFonts w:eastAsia="Times New Roman" w:cstheme="minorHAnsi"/>
          <w:color w:val="000000"/>
        </w:rPr>
        <w:t>ispitivanih lijekova, djelatnih tvari ili pomoćnih tvari</w:t>
      </w:r>
      <w:r>
        <w:rPr>
          <w:rFonts w:eastAsia="Times New Roman" w:cstheme="minorHAnsi"/>
          <w:color w:val="000000"/>
        </w:rPr>
        <w:t xml:space="preserve"> u trećim zemljama i n</w:t>
      </w:r>
      <w:r w:rsidRPr="007B304C">
        <w:rPr>
          <w:rFonts w:eastAsia="Times New Roman" w:cstheme="minorHAnsi"/>
          <w:color w:val="000000"/>
        </w:rPr>
        <w:t xml:space="preserve">a temelju </w:t>
      </w:r>
      <w:r w:rsidRPr="009A7EE1">
        <w:rPr>
          <w:rFonts w:eastAsia="Times New Roman" w:cstheme="minorHAnsi"/>
          <w:color w:val="000000"/>
        </w:rPr>
        <w:t xml:space="preserve">zahtjeva </w:t>
      </w:r>
      <w:r w:rsidRPr="007B304C">
        <w:rPr>
          <w:rFonts w:eastAsia="Times New Roman" w:cstheme="minorHAnsi"/>
          <w:color w:val="000000"/>
        </w:rPr>
        <w:t>Europske agencije za lijekove ili Europske komisije</w:t>
      </w:r>
      <w:r w:rsidRPr="009A7EE1">
        <w:rPr>
          <w:rFonts w:eastAsia="Times New Roman" w:cstheme="minorHAnsi"/>
          <w:color w:val="000000"/>
        </w:rPr>
        <w:t>, zahtjeva nadležnog tijela države članice Europske unije,</w:t>
      </w:r>
      <w:r>
        <w:rPr>
          <w:rFonts w:eastAsia="Times New Roman" w:cstheme="minorHAnsi"/>
          <w:color w:val="000000"/>
        </w:rPr>
        <w:t xml:space="preserve"> </w:t>
      </w:r>
      <w:r w:rsidRPr="007B304C">
        <w:rPr>
          <w:rFonts w:eastAsia="Times New Roman" w:cstheme="minorHAnsi"/>
          <w:color w:val="000000"/>
        </w:rPr>
        <w:t>pravne ili fizičke osobe iz Europske unije ili treće zemlje</w:t>
      </w:r>
      <w:r>
        <w:rPr>
          <w:rFonts w:eastAsia="Times New Roman" w:cstheme="minorHAnsi"/>
          <w:color w:val="000000"/>
        </w:rPr>
        <w:t>.</w:t>
      </w:r>
    </w:p>
    <w:p w14:paraId="28E1BBA9" w14:textId="77777777" w:rsidR="003C29D4" w:rsidRPr="002E69F9" w:rsidRDefault="003C29D4" w:rsidP="003C29D4">
      <w:pPr>
        <w:tabs>
          <w:tab w:val="center" w:pos="858"/>
          <w:tab w:val="center" w:pos="4320"/>
          <w:tab w:val="right" w:pos="8306"/>
          <w:tab w:val="right" w:pos="8640"/>
        </w:tabs>
        <w:spacing w:line="276" w:lineRule="auto"/>
        <w:jc w:val="both"/>
      </w:pPr>
      <w:r>
        <w:rPr>
          <w:rStyle w:val="tlid-translation"/>
        </w:rPr>
        <w:t>Potvrde (</w:t>
      </w:r>
      <w:r w:rsidRPr="00C351DF">
        <w:rPr>
          <w:rStyle w:val="tlid-translation"/>
          <w:i/>
        </w:rPr>
        <w:t>GMP Certificates</w:t>
      </w:r>
      <w:r>
        <w:rPr>
          <w:rStyle w:val="tlid-translation"/>
        </w:rPr>
        <w:t>) i izjave o neusklađenosti (</w:t>
      </w:r>
      <w:r w:rsidRPr="00C351DF">
        <w:rPr>
          <w:rStyle w:val="tlid-translation"/>
          <w:i/>
        </w:rPr>
        <w:t>Statements of non-compliance</w:t>
      </w:r>
      <w:r>
        <w:rPr>
          <w:rStyle w:val="tlid-translation"/>
        </w:rPr>
        <w:t xml:space="preserve">), nacionalno nadležno tijelo države članice može izdati proizvođačima lijekova, VMP, proizvođačima djelatnih i pomoćnih tvari koji se nalaze unutar i izvan Europske unije. Navedene potvrde i izjave se evidentiraju se u europskoj bazi EudraGMDP. </w:t>
      </w:r>
    </w:p>
    <w:p w14:paraId="76E91869" w14:textId="77777777" w:rsidR="003C29D4" w:rsidRDefault="003C29D4" w:rsidP="003C29D4">
      <w:pPr>
        <w:spacing w:before="100" w:beforeAutospacing="1" w:after="100" w:afterAutospacing="1" w:line="276" w:lineRule="auto"/>
        <w:jc w:val="both"/>
        <w:rPr>
          <w:rFonts w:eastAsia="Times New Roman" w:cstheme="minorHAnsi"/>
          <w:color w:val="000000"/>
        </w:rPr>
      </w:pPr>
      <w:r>
        <w:rPr>
          <w:rFonts w:eastAsia="Times New Roman" w:cstheme="minorHAnsi"/>
          <w:color w:val="000000"/>
        </w:rPr>
        <w:t xml:space="preserve">Pravnim ili fizičkim osobama sa sjedištem u Republici Hrvatskoj </w:t>
      </w:r>
      <w:r>
        <w:rPr>
          <w:rStyle w:val="tlid-translation"/>
        </w:rPr>
        <w:t>Potvrdu o dobroj proizvođačkoj praksi</w:t>
      </w:r>
      <w:r>
        <w:rPr>
          <w:rFonts w:eastAsia="Times New Roman" w:cstheme="minorHAnsi"/>
          <w:color w:val="000000"/>
        </w:rPr>
        <w:t xml:space="preserve"> daje HALMED. Proizvođači iz trećih zemalja mogu </w:t>
      </w:r>
      <w:r w:rsidRPr="007B304C">
        <w:rPr>
          <w:rFonts w:eastAsia="Times New Roman" w:cstheme="minorHAnsi"/>
          <w:color w:val="000000"/>
        </w:rPr>
        <w:t xml:space="preserve">putem zastupnika u Republici Hrvatskoj </w:t>
      </w:r>
      <w:r>
        <w:rPr>
          <w:rFonts w:eastAsia="Times New Roman" w:cstheme="minorHAnsi"/>
          <w:color w:val="000000"/>
        </w:rPr>
        <w:t>podnijeti HALMED-u</w:t>
      </w:r>
      <w:r w:rsidRPr="007B304C">
        <w:rPr>
          <w:rFonts w:eastAsia="Times New Roman" w:cstheme="minorHAnsi"/>
          <w:color w:val="000000"/>
        </w:rPr>
        <w:t xml:space="preserve"> zahtjev</w:t>
      </w:r>
      <w:r>
        <w:rPr>
          <w:rFonts w:eastAsia="Times New Roman" w:cstheme="minorHAnsi"/>
          <w:color w:val="000000"/>
        </w:rPr>
        <w:t xml:space="preserve"> za provjeru usklađenosti s dobrom proizvođačkom praksom i izdavanje </w:t>
      </w:r>
      <w:r>
        <w:rPr>
          <w:rStyle w:val="tlid-translation"/>
        </w:rPr>
        <w:t>Potvrde o dobroj proizvođačkoj praksi</w:t>
      </w:r>
      <w:r>
        <w:rPr>
          <w:rFonts w:eastAsia="Times New Roman" w:cstheme="minorHAnsi"/>
          <w:color w:val="000000"/>
        </w:rPr>
        <w:t xml:space="preserve">. </w:t>
      </w:r>
    </w:p>
    <w:p w14:paraId="675A6210" w14:textId="77777777" w:rsidR="003C29D4" w:rsidRDefault="003C29D4" w:rsidP="003C29D4">
      <w:pPr>
        <w:spacing w:line="276" w:lineRule="auto"/>
        <w:jc w:val="both"/>
        <w:rPr>
          <w:rFonts w:eastAsia="Times New Roman" w:cstheme="minorHAnsi"/>
          <w:color w:val="000000"/>
        </w:rPr>
      </w:pPr>
      <w:r w:rsidRPr="007F0B05">
        <w:rPr>
          <w:rFonts w:eastAsia="Times New Roman" w:cstheme="minorHAnsi"/>
          <w:color w:val="000000"/>
        </w:rPr>
        <w:t xml:space="preserve">U </w:t>
      </w:r>
      <w:r>
        <w:rPr>
          <w:rFonts w:eastAsia="Times New Roman" w:cstheme="minorHAnsi"/>
          <w:color w:val="000000"/>
        </w:rPr>
        <w:t>izvještajnom</w:t>
      </w:r>
      <w:r w:rsidRPr="007F0B05">
        <w:rPr>
          <w:rFonts w:eastAsia="Times New Roman" w:cstheme="minorHAnsi"/>
          <w:color w:val="000000"/>
        </w:rPr>
        <w:t xml:space="preserve"> razdoblju provedeni su </w:t>
      </w:r>
      <w:r>
        <w:rPr>
          <w:rFonts w:eastAsia="Times New Roman" w:cstheme="minorHAnsi"/>
          <w:color w:val="000000"/>
        </w:rPr>
        <w:t xml:space="preserve">svi </w:t>
      </w:r>
      <w:r w:rsidRPr="007F0B05">
        <w:rPr>
          <w:rFonts w:eastAsia="Times New Roman" w:cstheme="minorHAnsi"/>
          <w:color w:val="000000"/>
        </w:rPr>
        <w:t xml:space="preserve">planirani </w:t>
      </w:r>
      <w:r>
        <w:rPr>
          <w:rFonts w:eastAsia="Times New Roman" w:cstheme="minorHAnsi"/>
          <w:color w:val="000000"/>
        </w:rPr>
        <w:t xml:space="preserve">redovni </w:t>
      </w:r>
      <w:r w:rsidRPr="007F0B05">
        <w:rPr>
          <w:rFonts w:eastAsia="Times New Roman" w:cstheme="minorHAnsi"/>
          <w:color w:val="000000"/>
        </w:rPr>
        <w:t>nadzori nad dobrom proizvođačkom praksom kod proizvođača u Republici Hrvatskoj</w:t>
      </w:r>
      <w:r>
        <w:rPr>
          <w:rFonts w:eastAsia="Times New Roman" w:cstheme="minorHAnsi"/>
          <w:color w:val="000000"/>
        </w:rPr>
        <w:t xml:space="preserve">. </w:t>
      </w:r>
    </w:p>
    <w:p w14:paraId="1170EBA3" w14:textId="77777777" w:rsidR="003C29D4" w:rsidRDefault="003C29D4" w:rsidP="003C29D4">
      <w:pPr>
        <w:spacing w:line="276" w:lineRule="auto"/>
        <w:jc w:val="both"/>
        <w:rPr>
          <w:rFonts w:eastAsia="Times New Roman" w:cstheme="minorHAnsi"/>
          <w:color w:val="000000"/>
        </w:rPr>
      </w:pPr>
    </w:p>
    <w:p w14:paraId="340C8E4D" w14:textId="77777777" w:rsidR="003C29D4" w:rsidRPr="001B3050" w:rsidRDefault="003C29D4" w:rsidP="003C29D4">
      <w:pPr>
        <w:spacing w:line="276" w:lineRule="auto"/>
        <w:jc w:val="both"/>
        <w:rPr>
          <w:rFonts w:eastAsia="Times New Roman" w:cstheme="minorHAnsi"/>
          <w:color w:val="000000"/>
        </w:rPr>
      </w:pPr>
      <w:r>
        <w:rPr>
          <w:rFonts w:eastAsia="Times New Roman" w:cstheme="minorHAnsi"/>
          <w:color w:val="000000"/>
        </w:rPr>
        <w:t xml:space="preserve">Sukladno smjernicama, </w:t>
      </w:r>
      <w:r w:rsidRPr="007F0B05">
        <w:rPr>
          <w:rFonts w:eastAsia="Times New Roman" w:cstheme="minorHAnsi"/>
          <w:color w:val="000000"/>
        </w:rPr>
        <w:t>provjer</w:t>
      </w:r>
      <w:r>
        <w:rPr>
          <w:rFonts w:eastAsia="Times New Roman" w:cstheme="minorHAnsi"/>
          <w:color w:val="000000"/>
        </w:rPr>
        <w:t>a</w:t>
      </w:r>
      <w:r w:rsidRPr="007F0B05">
        <w:rPr>
          <w:rFonts w:eastAsia="Times New Roman" w:cstheme="minorHAnsi"/>
          <w:color w:val="000000"/>
        </w:rPr>
        <w:t xml:space="preserve"> usklađenosti</w:t>
      </w:r>
      <w:r>
        <w:rPr>
          <w:rFonts w:eastAsia="Times New Roman" w:cstheme="minorHAnsi"/>
          <w:color w:val="000000"/>
        </w:rPr>
        <w:t xml:space="preserve"> proizvođača iz trećih zemalja provodi se ili na mjestu proizvodnje ili procjenom na daljinu. </w:t>
      </w:r>
      <w:r w:rsidRPr="001B3050">
        <w:rPr>
          <w:rFonts w:eastAsia="Times New Roman" w:cstheme="minorHAnsi"/>
          <w:color w:val="000000"/>
        </w:rPr>
        <w:t xml:space="preserve">Prilikom procjene o mogućnosti provedbe inspekcije na mjestu proizvodnje (engl. </w:t>
      </w:r>
      <w:r w:rsidRPr="00A13E92">
        <w:rPr>
          <w:rFonts w:eastAsia="Times New Roman" w:cstheme="minorHAnsi"/>
          <w:i/>
          <w:color w:val="000000"/>
        </w:rPr>
        <w:t>on-site</w:t>
      </w:r>
      <w:r w:rsidRPr="001B3050">
        <w:rPr>
          <w:rFonts w:eastAsia="Times New Roman" w:cstheme="minorHAnsi"/>
          <w:color w:val="000000"/>
        </w:rPr>
        <w:t>)</w:t>
      </w:r>
      <w:r>
        <w:rPr>
          <w:rFonts w:eastAsia="Times New Roman" w:cstheme="minorHAnsi"/>
          <w:color w:val="000000"/>
        </w:rPr>
        <w:t>,</w:t>
      </w:r>
      <w:r w:rsidRPr="001B3050">
        <w:rPr>
          <w:rFonts w:eastAsia="Times New Roman" w:cstheme="minorHAnsi"/>
          <w:color w:val="000000"/>
        </w:rPr>
        <w:t xml:space="preserve"> provjeravaju se sigurnosni i zdravstveni uvjeti za svaku pojedinu zemlju pri čemu se provjeravaju </w:t>
      </w:r>
      <w:r w:rsidRPr="001B3050">
        <w:rPr>
          <w:rFonts w:eastAsia="Times New Roman" w:cstheme="minorHAnsi"/>
          <w:bCs/>
          <w:color w:val="000000"/>
        </w:rPr>
        <w:t>uvjeti prilikom ulaska, boravka odnosno izlaska iz zemlje te se po potrebi dodatno kontaktira veleposlanstvo odnosno konzularni ured države odredišta.</w:t>
      </w:r>
    </w:p>
    <w:p w14:paraId="60BC01C1" w14:textId="77777777" w:rsidR="003C29D4" w:rsidRDefault="003C29D4" w:rsidP="003C29D4">
      <w:pPr>
        <w:spacing w:line="276" w:lineRule="auto"/>
        <w:jc w:val="both"/>
        <w:rPr>
          <w:rFonts w:eastAsia="Times New Roman" w:cstheme="minorHAnsi"/>
          <w:color w:val="000000"/>
        </w:rPr>
      </w:pPr>
      <w:r>
        <w:rPr>
          <w:rFonts w:eastAsia="Times New Roman" w:cstheme="minorHAnsi"/>
          <w:color w:val="000000"/>
        </w:rPr>
        <w:t xml:space="preserve">Naime, zbog proglašenja pandemije </w:t>
      </w:r>
      <w:r w:rsidRPr="007F0B05">
        <w:rPr>
          <w:rFonts w:eastAsia="Times New Roman" w:cstheme="minorHAnsi"/>
          <w:color w:val="000000"/>
        </w:rPr>
        <w:t>COVID</w:t>
      </w:r>
      <w:r>
        <w:rPr>
          <w:rFonts w:eastAsia="Times New Roman" w:cstheme="minorHAnsi"/>
          <w:color w:val="000000"/>
        </w:rPr>
        <w:t>-</w:t>
      </w:r>
      <w:r w:rsidRPr="007F0B05">
        <w:rPr>
          <w:rFonts w:eastAsia="Times New Roman" w:cstheme="minorHAnsi"/>
          <w:color w:val="000000"/>
        </w:rPr>
        <w:t>19</w:t>
      </w:r>
      <w:r>
        <w:rPr>
          <w:rFonts w:eastAsia="Times New Roman" w:cstheme="minorHAnsi"/>
          <w:color w:val="000000"/>
        </w:rPr>
        <w:t xml:space="preserve">, </w:t>
      </w:r>
      <w:r w:rsidRPr="007F0B05">
        <w:rPr>
          <w:rFonts w:eastAsia="Times New Roman" w:cstheme="minorHAnsi"/>
          <w:color w:val="000000"/>
        </w:rPr>
        <w:t xml:space="preserve">Europska komisija, Koordinacijska grupa za postupak međusobnog priznavanja i decentralizirani postupak za humane lijekove </w:t>
      </w:r>
      <w:r w:rsidRPr="006908B3">
        <w:rPr>
          <w:rFonts w:eastAsia="Times New Roman" w:cstheme="minorHAnsi"/>
          <w:color w:val="000000"/>
        </w:rPr>
        <w:t>(CMDh)</w:t>
      </w:r>
      <w:r w:rsidRPr="007F0B05">
        <w:rPr>
          <w:rFonts w:eastAsia="Times New Roman" w:cstheme="minorHAnsi"/>
          <w:color w:val="000000"/>
        </w:rPr>
        <w:t xml:space="preserve"> i EMA donijeli su preporuke i upute o provedbi tzv. “procjene na daljinu” radi provjere usklađenosti </w:t>
      </w:r>
      <w:r>
        <w:rPr>
          <w:rFonts w:eastAsia="Times New Roman" w:cstheme="minorHAnsi"/>
          <w:color w:val="000000"/>
        </w:rPr>
        <w:t xml:space="preserve">proizvođača </w:t>
      </w:r>
      <w:r w:rsidRPr="007F0B05">
        <w:rPr>
          <w:rFonts w:eastAsia="Times New Roman" w:cstheme="minorHAnsi"/>
          <w:color w:val="000000"/>
        </w:rPr>
        <w:t>s</w:t>
      </w:r>
      <w:r>
        <w:rPr>
          <w:rFonts w:eastAsia="Times New Roman" w:cstheme="minorHAnsi"/>
          <w:color w:val="000000"/>
        </w:rPr>
        <w:t>a zahtjevima</w:t>
      </w:r>
      <w:r w:rsidRPr="007F0B05">
        <w:rPr>
          <w:rFonts w:eastAsia="Times New Roman" w:cstheme="minorHAnsi"/>
          <w:color w:val="000000"/>
        </w:rPr>
        <w:t xml:space="preserve"> dobr</w:t>
      </w:r>
      <w:r>
        <w:rPr>
          <w:rFonts w:eastAsia="Times New Roman" w:cstheme="minorHAnsi"/>
          <w:color w:val="000000"/>
        </w:rPr>
        <w:t>e</w:t>
      </w:r>
      <w:r w:rsidRPr="007F0B05">
        <w:rPr>
          <w:rFonts w:eastAsia="Times New Roman" w:cstheme="minorHAnsi"/>
          <w:color w:val="000000"/>
        </w:rPr>
        <w:t xml:space="preserve"> proizvođačk</w:t>
      </w:r>
      <w:r>
        <w:rPr>
          <w:rFonts w:eastAsia="Times New Roman" w:cstheme="minorHAnsi"/>
          <w:color w:val="000000"/>
        </w:rPr>
        <w:t>e</w:t>
      </w:r>
      <w:r w:rsidRPr="007F0B05">
        <w:rPr>
          <w:rFonts w:eastAsia="Times New Roman" w:cstheme="minorHAnsi"/>
          <w:color w:val="000000"/>
        </w:rPr>
        <w:t xml:space="preserve"> praks</w:t>
      </w:r>
      <w:r>
        <w:rPr>
          <w:rFonts w:eastAsia="Times New Roman" w:cstheme="minorHAnsi"/>
          <w:color w:val="000000"/>
        </w:rPr>
        <w:t>e</w:t>
      </w:r>
      <w:r w:rsidRPr="007F0B05">
        <w:rPr>
          <w:rFonts w:eastAsia="Times New Roman" w:cstheme="minorHAnsi"/>
          <w:color w:val="000000"/>
        </w:rPr>
        <w:t>.</w:t>
      </w:r>
      <w:r>
        <w:rPr>
          <w:rFonts w:eastAsia="Times New Roman" w:cstheme="minorHAnsi"/>
          <w:color w:val="000000"/>
        </w:rPr>
        <w:t xml:space="preserve"> Procjena na daljinu proizvođača u trećim zemljama (</w:t>
      </w:r>
      <w:r w:rsidRPr="00136B03">
        <w:rPr>
          <w:rFonts w:eastAsia="Times New Roman" w:cstheme="minorHAnsi"/>
          <w:i/>
          <w:color w:val="000000"/>
        </w:rPr>
        <w:t>engl. “distant assessment”</w:t>
      </w:r>
      <w:r>
        <w:rPr>
          <w:rFonts w:eastAsia="Times New Roman" w:cstheme="minorHAnsi"/>
          <w:color w:val="000000"/>
        </w:rPr>
        <w:t>)</w:t>
      </w:r>
      <w:r w:rsidRPr="00170F9A">
        <w:rPr>
          <w:rFonts w:eastAsia="Times New Roman" w:cstheme="minorHAnsi"/>
          <w:color w:val="000000"/>
        </w:rPr>
        <w:t xml:space="preserve"> je predviđen</w:t>
      </w:r>
      <w:r>
        <w:rPr>
          <w:rFonts w:eastAsia="Times New Roman" w:cstheme="minorHAnsi"/>
          <w:color w:val="000000"/>
        </w:rPr>
        <w:t>a</w:t>
      </w:r>
      <w:r w:rsidRPr="00170F9A">
        <w:rPr>
          <w:rFonts w:eastAsia="Times New Roman" w:cstheme="minorHAnsi"/>
          <w:color w:val="000000"/>
        </w:rPr>
        <w:t xml:space="preserve"> za proizvođače kod kojih je već provedena inspekcija dobre proizvođačke prakse i za koje postoje određena saznanja o statusu usklađenosti proizvođača sa zahtjevima dobre proizvođačke prakse, te</w:t>
      </w:r>
      <w:r>
        <w:rPr>
          <w:rFonts w:eastAsia="Times New Roman" w:cstheme="minorHAnsi"/>
          <w:color w:val="000000"/>
        </w:rPr>
        <w:t xml:space="preserve"> </w:t>
      </w:r>
      <w:r w:rsidRPr="00170F9A">
        <w:rPr>
          <w:rFonts w:eastAsia="Times New Roman" w:cstheme="minorHAnsi"/>
          <w:color w:val="000000"/>
        </w:rPr>
        <w:t xml:space="preserve">u slučaju tzv. </w:t>
      </w:r>
      <w:r w:rsidRPr="00136B03">
        <w:rPr>
          <w:rFonts w:eastAsia="Times New Roman" w:cstheme="minorHAnsi"/>
          <w:i/>
          <w:color w:val="000000"/>
        </w:rPr>
        <w:t>pre–approval inspekcija</w:t>
      </w:r>
      <w:r w:rsidRPr="00170F9A">
        <w:rPr>
          <w:rFonts w:eastAsia="Times New Roman" w:cstheme="minorHAnsi"/>
          <w:color w:val="000000"/>
        </w:rPr>
        <w:t xml:space="preserve"> odnosno kada je u tijeku postupak davanja odobrenja za stavljanje lijeka u promet u zemljama članicama EU.</w:t>
      </w:r>
      <w:r>
        <w:rPr>
          <w:rFonts w:eastAsia="Times New Roman" w:cstheme="minorHAnsi"/>
          <w:color w:val="000000"/>
        </w:rPr>
        <w:t xml:space="preserve"> </w:t>
      </w:r>
      <w:r w:rsidRPr="00170F9A">
        <w:rPr>
          <w:rFonts w:eastAsia="Times New Roman" w:cstheme="minorHAnsi"/>
          <w:color w:val="000000"/>
        </w:rPr>
        <w:t xml:space="preserve">Svako nadležno tijelo pritom prema procjeni rizika utvrđuje mogućnosti provedbe procjene na daljinu </w:t>
      </w:r>
      <w:r>
        <w:rPr>
          <w:rFonts w:eastAsia="Times New Roman" w:cstheme="minorHAnsi"/>
          <w:color w:val="000000"/>
        </w:rPr>
        <w:t xml:space="preserve">pri čemu se razmatraju sljedeći parametri </w:t>
      </w:r>
      <w:r w:rsidRPr="00170F9A">
        <w:rPr>
          <w:rFonts w:eastAsia="Times New Roman" w:cstheme="minorHAnsi"/>
          <w:color w:val="000000"/>
        </w:rPr>
        <w:t>npr. kritičnost lijeka</w:t>
      </w:r>
      <w:r>
        <w:rPr>
          <w:rFonts w:eastAsia="Times New Roman" w:cstheme="minorHAnsi"/>
          <w:color w:val="000000"/>
        </w:rPr>
        <w:t xml:space="preserve"> za opskrbu tržišta</w:t>
      </w:r>
      <w:r w:rsidRPr="00170F9A">
        <w:rPr>
          <w:rFonts w:eastAsia="Times New Roman" w:cstheme="minorHAnsi"/>
          <w:color w:val="000000"/>
        </w:rPr>
        <w:t xml:space="preserve">, veličina proizvodne lokacije, kritičnost proizvodnje (sterilni ili nesterilni lijek), itd. </w:t>
      </w:r>
    </w:p>
    <w:p w14:paraId="279C2487" w14:textId="77777777" w:rsidR="003C29D4" w:rsidRDefault="003C29D4" w:rsidP="003C29D4">
      <w:pPr>
        <w:spacing w:line="276" w:lineRule="auto"/>
        <w:jc w:val="both"/>
        <w:rPr>
          <w:rFonts w:eastAsia="Times New Roman" w:cstheme="minorHAnsi"/>
          <w:color w:val="000000"/>
        </w:rPr>
      </w:pPr>
    </w:p>
    <w:p w14:paraId="2C321999" w14:textId="77777777" w:rsidR="003C29D4" w:rsidRDefault="003C29D4" w:rsidP="003C29D4">
      <w:pPr>
        <w:jc w:val="both"/>
        <w:rPr>
          <w:i/>
          <w:iCs/>
        </w:rPr>
      </w:pPr>
      <w:r>
        <w:rPr>
          <w:rFonts w:eastAsia="Times New Roman" w:cstheme="minorHAnsi"/>
          <w:color w:val="000000"/>
        </w:rPr>
        <w:t>U skladu s navedenim</w:t>
      </w:r>
      <w:r w:rsidRPr="007F0B05">
        <w:rPr>
          <w:rFonts w:eastAsia="Times New Roman" w:cstheme="minorHAnsi"/>
          <w:color w:val="000000"/>
        </w:rPr>
        <w:t xml:space="preserve">, </w:t>
      </w:r>
      <w:r>
        <w:rPr>
          <w:rFonts w:eastAsia="Times New Roman" w:cstheme="minorHAnsi"/>
          <w:color w:val="000000"/>
        </w:rPr>
        <w:t xml:space="preserve">u izvještajnom razdoblju provedene su 4 procjene na daljinu </w:t>
      </w:r>
      <w:r>
        <w:rPr>
          <w:i/>
          <w:iCs/>
        </w:rPr>
        <w:t xml:space="preserve">„distant assessment“ </w:t>
      </w:r>
      <w:r>
        <w:rPr>
          <w:rFonts w:eastAsia="Times New Roman" w:cstheme="minorHAnsi"/>
          <w:color w:val="000000"/>
        </w:rPr>
        <w:t xml:space="preserve"> proizvođača u trećim zemljama i 5 na mjestu proizvodnje u trećim zemljama.  </w:t>
      </w:r>
    </w:p>
    <w:p w14:paraId="190CD229" w14:textId="77777777" w:rsidR="003C29D4" w:rsidRDefault="003C29D4" w:rsidP="003C29D4">
      <w:pPr>
        <w:spacing w:after="100" w:afterAutospacing="1" w:line="276" w:lineRule="auto"/>
        <w:jc w:val="both"/>
        <w:rPr>
          <w:rFonts w:eastAsia="Times New Roman" w:cstheme="minorHAnsi"/>
          <w:color w:val="000000"/>
        </w:rPr>
      </w:pPr>
    </w:p>
    <w:p w14:paraId="1BE71EA0" w14:textId="77777777" w:rsidR="003C29D4" w:rsidRDefault="003C29D4" w:rsidP="003C29D4">
      <w:pPr>
        <w:tabs>
          <w:tab w:val="center" w:pos="858"/>
          <w:tab w:val="center" w:pos="4320"/>
          <w:tab w:val="right" w:pos="8306"/>
          <w:tab w:val="right" w:pos="8640"/>
        </w:tabs>
        <w:spacing w:after="120" w:line="276" w:lineRule="auto"/>
        <w:jc w:val="both"/>
        <w:rPr>
          <w:rFonts w:ascii="Calibri" w:hAnsi="Calibri" w:cs="Helvetica"/>
        </w:rPr>
      </w:pPr>
      <w:r>
        <w:rPr>
          <w:rFonts w:ascii="Calibri" w:hAnsi="Calibri" w:cs="Helvetica"/>
        </w:rPr>
        <w:t xml:space="preserve">Podaci o izdanim Potvrdama o provođenju dobre proizvođačke i nadzoru dobre proizvođačke u izvještajnom razdoblju prikazani su u Tablicama 10. i 10a. i </w:t>
      </w:r>
      <w:r w:rsidRPr="00844888">
        <w:rPr>
          <w:rFonts w:ascii="Calibri" w:hAnsi="Calibri" w:cs="Helvetica"/>
        </w:rPr>
        <w:t xml:space="preserve">Privitku 4 (R.br. </w:t>
      </w:r>
      <w:r>
        <w:rPr>
          <w:rFonts w:ascii="Calibri" w:hAnsi="Calibri" w:cs="Helvetica"/>
        </w:rPr>
        <w:t>7</w:t>
      </w:r>
      <w:r w:rsidRPr="00844888">
        <w:rPr>
          <w:rFonts w:ascii="Calibri" w:hAnsi="Calibri" w:cs="Helvetica"/>
        </w:rPr>
        <w:t>)</w:t>
      </w:r>
      <w:r>
        <w:rPr>
          <w:rFonts w:ascii="Calibri" w:hAnsi="Calibri" w:cs="Helvetica"/>
        </w:rPr>
        <w:t xml:space="preserve"> </w:t>
      </w:r>
    </w:p>
    <w:p w14:paraId="0C8EAEA7" w14:textId="77777777" w:rsidR="003C29D4" w:rsidRPr="001D59FE" w:rsidRDefault="003C29D4" w:rsidP="003C29D4">
      <w:pPr>
        <w:pStyle w:val="Heading3"/>
      </w:pPr>
      <w:bookmarkStart w:id="165" w:name="_Toc134536268"/>
      <w:bookmarkStart w:id="166" w:name="_Toc26534644"/>
      <w:r w:rsidRPr="001D59FE">
        <w:lastRenderedPageBreak/>
        <w:t>2.3.</w:t>
      </w:r>
      <w:r>
        <w:t>3.</w:t>
      </w:r>
      <w:r w:rsidRPr="001D59FE">
        <w:t xml:space="preserve"> </w:t>
      </w:r>
      <w:r>
        <w:t>Upis u očevidnik proizvođača, dobavljača ili uvoznika djelatnih tvari</w:t>
      </w:r>
      <w:bookmarkEnd w:id="165"/>
    </w:p>
    <w:bookmarkEnd w:id="166"/>
    <w:p w14:paraId="58CEFDEE" w14:textId="77777777" w:rsidR="003C29D4" w:rsidRPr="002E69F9" w:rsidRDefault="003C29D4" w:rsidP="003C29D4">
      <w:pPr>
        <w:spacing w:after="240" w:line="276" w:lineRule="auto"/>
        <w:jc w:val="both"/>
        <w:rPr>
          <w:rFonts w:eastAsia="Times New Roman" w:cstheme="minorHAnsi"/>
        </w:rPr>
      </w:pPr>
      <w:r>
        <w:rPr>
          <w:rFonts w:ascii="Calibri" w:hAnsi="Calibri" w:cs="Helvetica"/>
        </w:rPr>
        <w:t>Fizičke ili pravne osobe sa sjedištem u Republici Hrvatskoj, mogu proizvoditi i uvoziti, odnosno obavljati promet na veliko djelatnim tvarima (veleprodaju) ako su svoju djelatnost prijavile i ako su upisane u očevidnik proizvođača, dobavljača ili uvoznika odnosno veleprodaja djelatnih tvari.</w:t>
      </w:r>
      <w:r w:rsidRPr="00593270">
        <w:rPr>
          <w:rFonts w:eastAsia="Times New Roman" w:cstheme="minorHAnsi"/>
          <w:color w:val="000000"/>
        </w:rPr>
        <w:t xml:space="preserve"> </w:t>
      </w:r>
      <w:r>
        <w:rPr>
          <w:rFonts w:eastAsia="Times New Roman" w:cstheme="minorHAnsi"/>
          <w:color w:val="000000"/>
        </w:rPr>
        <w:t xml:space="preserve">Za upis u očevidnik nositelji upisa moraju ispuniti zahtjeve dobre proizvođačke prakse (GMP) za djelatnu tvar i zahtjeve dobre distribucijske prakse </w:t>
      </w:r>
      <w:r w:rsidRPr="006D19C5">
        <w:rPr>
          <w:rFonts w:eastAsia="Times New Roman" w:cstheme="minorHAnsi"/>
          <w:i/>
          <w:color w:val="000000"/>
        </w:rPr>
        <w:t>(</w:t>
      </w:r>
      <w:r w:rsidRPr="006D19C5">
        <w:rPr>
          <w:i/>
        </w:rPr>
        <w:t xml:space="preserve">Good Distribution Practice, </w:t>
      </w:r>
      <w:r w:rsidRPr="006D19C5">
        <w:rPr>
          <w:rFonts w:eastAsia="Times New Roman" w:cstheme="minorHAnsi"/>
          <w:i/>
          <w:color w:val="000000"/>
        </w:rPr>
        <w:t>GDP)</w:t>
      </w:r>
      <w:r>
        <w:rPr>
          <w:rFonts w:eastAsia="Times New Roman" w:cstheme="minorHAnsi"/>
          <w:color w:val="000000"/>
        </w:rPr>
        <w:t xml:space="preserve"> djelatnih tvari na veliko. Podaci o nositeljima upisa u očevidnik proizvođača, dobavljača ili uvoznika djelatnih tvari sa sjedištem u Republici Hrvatskoj unose se u bazu i objavljuju na internetskim stranicama HALMED-a. </w:t>
      </w:r>
    </w:p>
    <w:p w14:paraId="17F07552" w14:textId="77777777" w:rsidR="003C29D4" w:rsidRDefault="003C29D4" w:rsidP="003C29D4">
      <w:pPr>
        <w:spacing w:after="240" w:line="276" w:lineRule="auto"/>
        <w:jc w:val="both"/>
        <w:rPr>
          <w:rFonts w:ascii="Calibri" w:hAnsi="Calibri" w:cs="Helvetica"/>
        </w:rPr>
      </w:pPr>
      <w:r>
        <w:rPr>
          <w:rFonts w:ascii="Calibri" w:hAnsi="Calibri" w:cs="Helvetica"/>
        </w:rPr>
        <w:t xml:space="preserve">Broj upisa u očevidnik </w:t>
      </w:r>
      <w:r>
        <w:rPr>
          <w:rFonts w:eastAsia="Times New Roman" w:cstheme="minorHAnsi"/>
          <w:color w:val="000000"/>
        </w:rPr>
        <w:t xml:space="preserve">proizvođača, dobavljača ili </w:t>
      </w:r>
      <w:r w:rsidRPr="00C95525">
        <w:rPr>
          <w:rFonts w:eastAsia="Times New Roman" w:cstheme="minorHAnsi"/>
          <w:color w:val="000000"/>
        </w:rPr>
        <w:t>uvoznika djelatnih tvari</w:t>
      </w:r>
      <w:r>
        <w:rPr>
          <w:rFonts w:eastAsia="Times New Roman" w:cstheme="minorHAnsi"/>
          <w:color w:val="000000"/>
        </w:rPr>
        <w:t xml:space="preserve"> u izvještajnom </w:t>
      </w:r>
      <w:r>
        <w:rPr>
          <w:rFonts w:cstheme="minorHAnsi"/>
        </w:rPr>
        <w:t xml:space="preserve">razdoblju </w:t>
      </w:r>
      <w:r>
        <w:rPr>
          <w:rFonts w:ascii="Calibri" w:hAnsi="Calibri" w:cs="Helvetica"/>
        </w:rPr>
        <w:t xml:space="preserve">prikazan je u Tablici 10. </w:t>
      </w:r>
    </w:p>
    <w:p w14:paraId="7ED186CE" w14:textId="77777777" w:rsidR="003C29D4" w:rsidRPr="00105711" w:rsidRDefault="003C29D4" w:rsidP="003C29D4">
      <w:pPr>
        <w:pStyle w:val="Heading3"/>
      </w:pPr>
      <w:bookmarkStart w:id="167" w:name="_Toc26534645"/>
      <w:bookmarkStart w:id="168" w:name="_Toc134536269"/>
      <w:r w:rsidRPr="001D59FE">
        <w:t>2.3.</w:t>
      </w:r>
      <w:r>
        <w:t>4.</w:t>
      </w:r>
      <w:r w:rsidRPr="001D59FE">
        <w:t xml:space="preserve"> </w:t>
      </w:r>
      <w:r>
        <w:t>Nadzor dobre farmakovigilancijske prakse</w:t>
      </w:r>
      <w:bookmarkEnd w:id="167"/>
      <w:bookmarkEnd w:id="168"/>
    </w:p>
    <w:p w14:paraId="472D79A2" w14:textId="77777777" w:rsidR="003C29D4" w:rsidRDefault="003C29D4" w:rsidP="003C29D4">
      <w:pPr>
        <w:spacing w:after="240" w:line="276" w:lineRule="auto"/>
        <w:jc w:val="both"/>
        <w:rPr>
          <w:rFonts w:ascii="Calibri" w:hAnsi="Calibri" w:cs="Times New Roman"/>
          <w:color w:val="000000"/>
        </w:rPr>
      </w:pPr>
      <w:r>
        <w:rPr>
          <w:rStyle w:val="tlid-translation"/>
        </w:rPr>
        <w:t xml:space="preserve">Dobra farmakovigilancijska praksa </w:t>
      </w:r>
      <w:r w:rsidRPr="00792E2B">
        <w:t>(</w:t>
      </w:r>
      <w:r w:rsidRPr="00C351DF">
        <w:rPr>
          <w:rStyle w:val="kurziv"/>
          <w:i/>
          <w:iCs/>
        </w:rPr>
        <w:t>Good Pharmacovigilance practice</w:t>
      </w:r>
      <w:r>
        <w:rPr>
          <w:rStyle w:val="kurziv"/>
          <w:iCs/>
        </w:rPr>
        <w:t xml:space="preserve">, </w:t>
      </w:r>
      <w:r w:rsidRPr="006D19C5">
        <w:rPr>
          <w:rStyle w:val="kurziv"/>
          <w:i/>
          <w:iCs/>
        </w:rPr>
        <w:t>GVP)</w:t>
      </w:r>
      <w:r>
        <w:rPr>
          <w:rStyle w:val="tlid-translation"/>
        </w:rPr>
        <w:t xml:space="preserve"> je skup mjera koje su osmišljene kako bi se olakšalo obavljanje farmakovigilancijskih aktivnosti u Europskoj uniji. GVP se odnosi na nositelje odobrenja centralizirano i nacionalno odobrenih lijekova za stavljanje lijeka u promet, Europsku agenciju za lijekove (EMA) i nacionalna nadležna tijela za lijekove u državama članicama. </w:t>
      </w:r>
    </w:p>
    <w:p w14:paraId="36A00BCD" w14:textId="77777777" w:rsidR="003C29D4" w:rsidRDefault="003C29D4" w:rsidP="003C29D4">
      <w:pPr>
        <w:spacing w:after="240" w:line="276" w:lineRule="auto"/>
        <w:jc w:val="both"/>
        <w:rPr>
          <w:rFonts w:ascii="Calibri" w:hAnsi="Calibri" w:cs="Times New Roman"/>
        </w:rPr>
      </w:pPr>
      <w:r>
        <w:rPr>
          <w:rFonts w:ascii="Calibri" w:hAnsi="Calibri" w:cs="Times New Roman"/>
          <w:color w:val="000000"/>
        </w:rPr>
        <w:t xml:space="preserve">HALMED provodi nadzor dobre farmakovigilancijske prakse </w:t>
      </w:r>
      <w:r w:rsidRPr="001425C4">
        <w:rPr>
          <w:rFonts w:ascii="Calibri" w:hAnsi="Calibri" w:cs="Times New Roman"/>
          <w:color w:val="000000"/>
        </w:rPr>
        <w:t xml:space="preserve">nositelja odobrenja </w:t>
      </w:r>
      <w:r>
        <w:rPr>
          <w:rFonts w:ascii="Calibri" w:hAnsi="Calibri" w:cs="Times New Roman"/>
          <w:color w:val="000000"/>
        </w:rPr>
        <w:t>za stavljanje lijeka u promet u</w:t>
      </w:r>
      <w:r w:rsidRPr="001425C4">
        <w:rPr>
          <w:rFonts w:ascii="Calibri" w:hAnsi="Calibri" w:cs="Times New Roman"/>
          <w:color w:val="000000"/>
        </w:rPr>
        <w:t xml:space="preserve"> R</w:t>
      </w:r>
      <w:r>
        <w:rPr>
          <w:rFonts w:ascii="Calibri" w:hAnsi="Calibri" w:cs="Times New Roman"/>
          <w:color w:val="000000"/>
        </w:rPr>
        <w:t xml:space="preserve">epublici </w:t>
      </w:r>
      <w:r w:rsidRPr="001425C4">
        <w:rPr>
          <w:rFonts w:ascii="Calibri" w:hAnsi="Calibri" w:cs="Times New Roman"/>
          <w:color w:val="000000"/>
        </w:rPr>
        <w:t>H</w:t>
      </w:r>
      <w:r>
        <w:rPr>
          <w:rFonts w:ascii="Calibri" w:hAnsi="Calibri" w:cs="Times New Roman"/>
          <w:color w:val="000000"/>
        </w:rPr>
        <w:t>rvatskoj, čija je odgovorna osoba za farmakovigilancijski sustav (QPPV</w:t>
      </w:r>
      <w:r>
        <w:rPr>
          <w:rStyle w:val="FootnoteReference"/>
          <w:rFonts w:ascii="Calibri" w:hAnsi="Calibri" w:cs="Times New Roman"/>
          <w:color w:val="000000"/>
        </w:rPr>
        <w:footnoteReference w:id="3"/>
      </w:r>
      <w:r>
        <w:rPr>
          <w:rFonts w:ascii="Calibri" w:hAnsi="Calibri" w:cs="Times New Roman"/>
          <w:color w:val="000000"/>
        </w:rPr>
        <w:t>) i glavni spis o farmakovigilancijskom sustavu (PSMF</w:t>
      </w:r>
      <w:r>
        <w:rPr>
          <w:rStyle w:val="FootnoteReference"/>
          <w:rFonts w:ascii="Calibri" w:hAnsi="Calibri" w:cs="Times New Roman"/>
          <w:color w:val="000000"/>
        </w:rPr>
        <w:footnoteReference w:id="4"/>
      </w:r>
      <w:r>
        <w:rPr>
          <w:rFonts w:ascii="Calibri" w:hAnsi="Calibri" w:cs="Times New Roman"/>
          <w:color w:val="000000"/>
        </w:rPr>
        <w:t xml:space="preserve">) smještena u </w:t>
      </w:r>
      <w:r w:rsidRPr="001425C4">
        <w:rPr>
          <w:rFonts w:ascii="Calibri" w:hAnsi="Calibri" w:cs="Times New Roman"/>
          <w:color w:val="000000"/>
        </w:rPr>
        <w:t>R</w:t>
      </w:r>
      <w:r>
        <w:rPr>
          <w:rFonts w:ascii="Calibri" w:hAnsi="Calibri" w:cs="Times New Roman"/>
          <w:color w:val="000000"/>
        </w:rPr>
        <w:t xml:space="preserve">epublici </w:t>
      </w:r>
      <w:r w:rsidRPr="001425C4">
        <w:rPr>
          <w:rFonts w:ascii="Calibri" w:hAnsi="Calibri" w:cs="Times New Roman"/>
          <w:color w:val="000000"/>
        </w:rPr>
        <w:t>H</w:t>
      </w:r>
      <w:r>
        <w:rPr>
          <w:rFonts w:ascii="Calibri" w:hAnsi="Calibri" w:cs="Times New Roman"/>
          <w:color w:val="000000"/>
        </w:rPr>
        <w:t xml:space="preserve">rvatskoj, nadzor dobre farmakovigilancijske prakse </w:t>
      </w:r>
      <w:r w:rsidRPr="00292E9F">
        <w:rPr>
          <w:rFonts w:ascii="Calibri" w:hAnsi="Calibri" w:cs="Times New Roman"/>
          <w:color w:val="000000"/>
        </w:rPr>
        <w:t>podružnica</w:t>
      </w:r>
      <w:r w:rsidRPr="001425C4">
        <w:rPr>
          <w:rFonts w:ascii="Calibri" w:hAnsi="Calibri" w:cs="Times New Roman"/>
          <w:color w:val="000000"/>
        </w:rPr>
        <w:t xml:space="preserve"> </w:t>
      </w:r>
      <w:r>
        <w:rPr>
          <w:rFonts w:ascii="Calibri" w:hAnsi="Calibri" w:cs="Times New Roman"/>
          <w:color w:val="000000"/>
        </w:rPr>
        <w:t>farmakovigilancijsklih globalnih sustava</w:t>
      </w:r>
      <w:r w:rsidRPr="001425C4">
        <w:rPr>
          <w:rFonts w:ascii="Calibri" w:hAnsi="Calibri" w:cs="Times New Roman"/>
          <w:color w:val="000000"/>
        </w:rPr>
        <w:t xml:space="preserve"> </w:t>
      </w:r>
      <w:r>
        <w:rPr>
          <w:rFonts w:ascii="Calibri" w:hAnsi="Calibri" w:cs="Times New Roman"/>
          <w:color w:val="000000"/>
        </w:rPr>
        <w:t xml:space="preserve">u </w:t>
      </w:r>
      <w:r w:rsidRPr="001425C4">
        <w:rPr>
          <w:rFonts w:ascii="Calibri" w:hAnsi="Calibri" w:cs="Times New Roman"/>
          <w:color w:val="000000"/>
        </w:rPr>
        <w:t>R</w:t>
      </w:r>
      <w:r>
        <w:rPr>
          <w:rFonts w:ascii="Calibri" w:hAnsi="Calibri" w:cs="Times New Roman"/>
          <w:color w:val="000000"/>
        </w:rPr>
        <w:t xml:space="preserve">epublici </w:t>
      </w:r>
      <w:r w:rsidRPr="00B9258B">
        <w:rPr>
          <w:rFonts w:ascii="Calibri" w:hAnsi="Calibri" w:cs="Times New Roman"/>
          <w:color w:val="000000"/>
        </w:rPr>
        <w:t>Hrvatskoj te</w:t>
      </w:r>
      <w:r>
        <w:rPr>
          <w:rFonts w:ascii="Calibri" w:hAnsi="Calibri" w:cs="Times New Roman"/>
          <w:color w:val="000000"/>
        </w:rPr>
        <w:t xml:space="preserve"> nadzor dobre farmakovigilancijske prakse </w:t>
      </w:r>
      <w:r w:rsidRPr="001425C4">
        <w:rPr>
          <w:rFonts w:ascii="Calibri" w:hAnsi="Calibri" w:cs="Times New Roman"/>
          <w:color w:val="000000"/>
        </w:rPr>
        <w:t xml:space="preserve">ugovornih vršitelja farmakovigilancijskih </w:t>
      </w:r>
      <w:r>
        <w:rPr>
          <w:rFonts w:ascii="Calibri" w:hAnsi="Calibri" w:cs="Times New Roman"/>
          <w:color w:val="000000"/>
        </w:rPr>
        <w:t>poslova za</w:t>
      </w:r>
      <w:r w:rsidRPr="001425C4">
        <w:rPr>
          <w:rFonts w:ascii="Calibri" w:hAnsi="Calibri" w:cs="Times New Roman"/>
          <w:color w:val="000000"/>
        </w:rPr>
        <w:t xml:space="preserve"> nositelj</w:t>
      </w:r>
      <w:r>
        <w:rPr>
          <w:rFonts w:ascii="Calibri" w:hAnsi="Calibri" w:cs="Times New Roman"/>
          <w:color w:val="000000"/>
        </w:rPr>
        <w:t>a</w:t>
      </w:r>
      <w:r w:rsidRPr="001425C4">
        <w:rPr>
          <w:rFonts w:ascii="Calibri" w:hAnsi="Calibri" w:cs="Times New Roman"/>
          <w:color w:val="000000"/>
        </w:rPr>
        <w:t xml:space="preserve"> odobrenja </w:t>
      </w:r>
      <w:r>
        <w:rPr>
          <w:rFonts w:ascii="Calibri" w:hAnsi="Calibri" w:cs="Times New Roman"/>
          <w:color w:val="000000"/>
        </w:rPr>
        <w:t>za stavljanje lijeka u promet</w:t>
      </w:r>
      <w:r w:rsidRPr="001425C4">
        <w:rPr>
          <w:rFonts w:ascii="Calibri" w:hAnsi="Calibri" w:cs="Times New Roman"/>
          <w:color w:val="000000"/>
        </w:rPr>
        <w:t xml:space="preserve"> R</w:t>
      </w:r>
      <w:r>
        <w:rPr>
          <w:rFonts w:ascii="Calibri" w:hAnsi="Calibri" w:cs="Times New Roman"/>
          <w:color w:val="000000"/>
        </w:rPr>
        <w:t xml:space="preserve">epublici </w:t>
      </w:r>
      <w:r w:rsidRPr="001425C4">
        <w:rPr>
          <w:rFonts w:ascii="Calibri" w:hAnsi="Calibri" w:cs="Times New Roman"/>
          <w:color w:val="000000"/>
        </w:rPr>
        <w:t>H</w:t>
      </w:r>
      <w:r>
        <w:rPr>
          <w:rFonts w:ascii="Calibri" w:hAnsi="Calibri" w:cs="Times New Roman"/>
          <w:color w:val="000000"/>
        </w:rPr>
        <w:t>rvatskoj.</w:t>
      </w:r>
    </w:p>
    <w:p w14:paraId="34F18A0B" w14:textId="77777777" w:rsidR="003C29D4" w:rsidRDefault="003C29D4" w:rsidP="003C29D4">
      <w:pPr>
        <w:spacing w:after="240" w:line="276" w:lineRule="auto"/>
        <w:jc w:val="both"/>
        <w:rPr>
          <w:rFonts w:ascii="Calibri" w:hAnsi="Calibri" w:cs="Times New Roman"/>
        </w:rPr>
      </w:pPr>
      <w:r>
        <w:rPr>
          <w:rFonts w:ascii="Calibri" w:hAnsi="Calibri" w:cs="Times New Roman"/>
        </w:rPr>
        <w:t>Broj nadzora</w:t>
      </w:r>
      <w:r w:rsidRPr="001425C4">
        <w:rPr>
          <w:rFonts w:ascii="Calibri" w:hAnsi="Calibri" w:cs="Times New Roman"/>
        </w:rPr>
        <w:t xml:space="preserve"> </w:t>
      </w:r>
      <w:r>
        <w:rPr>
          <w:rFonts w:ascii="Calibri" w:hAnsi="Calibri" w:cs="Times New Roman"/>
        </w:rPr>
        <w:t xml:space="preserve">dobre farmakovigilancijske prakse </w:t>
      </w:r>
      <w:r w:rsidRPr="001425C4">
        <w:rPr>
          <w:rFonts w:ascii="Calibri" w:hAnsi="Calibri" w:cs="Times New Roman"/>
        </w:rPr>
        <w:t xml:space="preserve">u </w:t>
      </w:r>
      <w:r>
        <w:rPr>
          <w:rFonts w:ascii="Calibri" w:hAnsi="Calibri" w:cs="Times New Roman"/>
        </w:rPr>
        <w:t xml:space="preserve">izvještajnom </w:t>
      </w:r>
      <w:r>
        <w:rPr>
          <w:rFonts w:cstheme="minorHAnsi"/>
        </w:rPr>
        <w:t xml:space="preserve">razdoblju </w:t>
      </w:r>
      <w:r>
        <w:rPr>
          <w:rFonts w:ascii="Calibri" w:hAnsi="Calibri" w:cs="Times New Roman"/>
        </w:rPr>
        <w:t>prikazan</w:t>
      </w:r>
      <w:r w:rsidRPr="001425C4">
        <w:rPr>
          <w:rFonts w:ascii="Calibri" w:hAnsi="Calibri" w:cs="Times New Roman"/>
        </w:rPr>
        <w:t xml:space="preserve"> </w:t>
      </w:r>
      <w:r>
        <w:rPr>
          <w:rFonts w:ascii="Calibri" w:hAnsi="Calibri" w:cs="Times New Roman"/>
        </w:rPr>
        <w:t>je</w:t>
      </w:r>
      <w:r w:rsidRPr="001425C4">
        <w:rPr>
          <w:rFonts w:ascii="Calibri" w:hAnsi="Calibri" w:cs="Times New Roman"/>
        </w:rPr>
        <w:t xml:space="preserve"> u Tablici 10.</w:t>
      </w:r>
    </w:p>
    <w:p w14:paraId="3149A848" w14:textId="77777777" w:rsidR="003C29D4" w:rsidRPr="00105711" w:rsidRDefault="003C29D4" w:rsidP="003C29D4">
      <w:pPr>
        <w:pStyle w:val="Heading3"/>
      </w:pPr>
      <w:bookmarkStart w:id="169" w:name="_Toc26534646"/>
      <w:bookmarkStart w:id="170" w:name="_Toc134536270"/>
      <w:r w:rsidRPr="001D59FE">
        <w:t>2.3.</w:t>
      </w:r>
      <w:r>
        <w:t>5.</w:t>
      </w:r>
      <w:r w:rsidRPr="001D59FE">
        <w:t xml:space="preserve"> Davanje dozvole</w:t>
      </w:r>
      <w:r>
        <w:t xml:space="preserve"> za promet na veliko lijekova i VMP</w:t>
      </w:r>
      <w:bookmarkEnd w:id="169"/>
      <w:bookmarkEnd w:id="170"/>
    </w:p>
    <w:p w14:paraId="71C9954A" w14:textId="77777777" w:rsidR="003C29D4" w:rsidRDefault="003C29D4" w:rsidP="003C29D4">
      <w:pPr>
        <w:spacing w:after="240" w:line="276" w:lineRule="auto"/>
        <w:jc w:val="both"/>
        <w:rPr>
          <w:rFonts w:eastAsia="Times New Roman" w:cstheme="minorHAnsi"/>
          <w:color w:val="000000"/>
        </w:rPr>
      </w:pPr>
      <w:r>
        <w:rPr>
          <w:rFonts w:eastAsia="Times New Roman" w:cstheme="minorHAnsi"/>
          <w:color w:val="000000"/>
        </w:rPr>
        <w:t>Promet lijekova i VMP na veliko</w:t>
      </w:r>
      <w:r>
        <w:rPr>
          <w:rFonts w:ascii="Calibri" w:hAnsi="Calibri" w:cs="Helvetica"/>
        </w:rPr>
        <w:t xml:space="preserve"> obuhvaća: </w:t>
      </w:r>
      <w:r>
        <w:rPr>
          <w:rFonts w:eastAsia="Times New Roman" w:cstheme="minorHAnsi"/>
          <w:color w:val="000000"/>
        </w:rPr>
        <w:t>nabavu, primitak, skladištenje, prodaju, isporučivanje osim izdavanja krajnjem korisniku, unošenje i iznošenje i/ili uvoz i izvoz lijeka i VMP. Dozvola za promet na veliko</w:t>
      </w:r>
      <w:r>
        <w:rPr>
          <w:rFonts w:ascii="Calibri" w:hAnsi="Calibri" w:cs="Helvetica"/>
        </w:rPr>
        <w:t xml:space="preserve"> (veleprodaja) </w:t>
      </w:r>
      <w:r>
        <w:rPr>
          <w:rFonts w:eastAsia="Times New Roman" w:cstheme="minorHAnsi"/>
          <w:color w:val="000000"/>
        </w:rPr>
        <w:t xml:space="preserve">lijekova i VMP </w:t>
      </w:r>
      <w:r>
        <w:rPr>
          <w:rFonts w:ascii="Calibri" w:hAnsi="Calibri" w:cs="Helvetica"/>
        </w:rPr>
        <w:t>je rješenje kojim se potvrđuje da fizička ili pravna osoba sa sjedištem u Republici Hrvatskoj</w:t>
      </w:r>
      <w:r>
        <w:rPr>
          <w:rFonts w:eastAsia="Times New Roman" w:cstheme="minorHAnsi"/>
          <w:color w:val="000000"/>
        </w:rPr>
        <w:t xml:space="preserve"> ispunjava zahtjeve dobre distribucijske praksi </w:t>
      </w:r>
      <w:r w:rsidRPr="006D19C5">
        <w:rPr>
          <w:rFonts w:eastAsia="Times New Roman" w:cstheme="minorHAnsi"/>
          <w:i/>
          <w:color w:val="000000"/>
        </w:rPr>
        <w:t>(Good Distribution Practice, GDP).</w:t>
      </w:r>
      <w:r>
        <w:rPr>
          <w:rFonts w:eastAsia="Times New Roman" w:cstheme="minorHAnsi"/>
          <w:color w:val="000000"/>
        </w:rPr>
        <w:t xml:space="preserve"> </w:t>
      </w:r>
    </w:p>
    <w:p w14:paraId="5D712E7E" w14:textId="77777777" w:rsidR="003C29D4" w:rsidRPr="002E69F9" w:rsidRDefault="003C29D4" w:rsidP="003C29D4">
      <w:pPr>
        <w:tabs>
          <w:tab w:val="center" w:pos="858"/>
          <w:tab w:val="center" w:pos="4320"/>
          <w:tab w:val="right" w:pos="8306"/>
          <w:tab w:val="right" w:pos="8640"/>
        </w:tabs>
        <w:spacing w:line="276" w:lineRule="auto"/>
        <w:jc w:val="both"/>
        <w:rPr>
          <w:rStyle w:val="Hyperlink"/>
        </w:rPr>
      </w:pPr>
      <w:r>
        <w:rPr>
          <w:rFonts w:eastAsia="Times New Roman" w:cstheme="minorHAnsi"/>
          <w:color w:val="000000"/>
        </w:rPr>
        <w:t xml:space="preserve">Podaci o nositeljima dozvola za promet na veliko lijekovima i VMP u Republici Hrvatskoj unose se u bazu i </w:t>
      </w:r>
      <w:r w:rsidRPr="008513DC">
        <w:rPr>
          <w:rFonts w:eastAsia="Times New Roman" w:cstheme="minorHAnsi"/>
          <w:color w:val="000000"/>
        </w:rPr>
        <w:t xml:space="preserve">objavljuju na </w:t>
      </w:r>
      <w:r>
        <w:rPr>
          <w:rFonts w:eastAsia="Times New Roman" w:cstheme="minorHAnsi"/>
          <w:color w:val="000000"/>
        </w:rPr>
        <w:t>internetskim</w:t>
      </w:r>
      <w:r w:rsidRPr="008513DC">
        <w:rPr>
          <w:rFonts w:eastAsia="Times New Roman" w:cstheme="minorHAnsi"/>
          <w:color w:val="000000"/>
        </w:rPr>
        <w:t xml:space="preserve"> stranicama</w:t>
      </w:r>
      <w:r w:rsidRPr="00BE0937">
        <w:t xml:space="preserve"> </w:t>
      </w:r>
      <w:r>
        <w:rPr>
          <w:rFonts w:eastAsia="Times New Roman" w:cstheme="minorHAnsi"/>
          <w:color w:val="000000"/>
        </w:rPr>
        <w:t xml:space="preserve">HALMED-a </w:t>
      </w:r>
      <w:r w:rsidRPr="002E69F9">
        <w:rPr>
          <w:rFonts w:eastAsia="Times New Roman" w:cstheme="minorHAnsi"/>
        </w:rPr>
        <w:t xml:space="preserve">i </w:t>
      </w:r>
      <w:r w:rsidRPr="002E69F9">
        <w:rPr>
          <w:rStyle w:val="tlid-translation"/>
        </w:rPr>
        <w:t>u europsku bazu EudraGMDP</w:t>
      </w:r>
      <w:r>
        <w:rPr>
          <w:rStyle w:val="tlid-translation"/>
        </w:rPr>
        <w:t>.</w:t>
      </w:r>
    </w:p>
    <w:p w14:paraId="5A11864B" w14:textId="77777777" w:rsidR="003C29D4" w:rsidRDefault="003C29D4" w:rsidP="003C29D4">
      <w:pPr>
        <w:tabs>
          <w:tab w:val="center" w:pos="858"/>
          <w:tab w:val="center" w:pos="4320"/>
          <w:tab w:val="right" w:pos="8306"/>
          <w:tab w:val="right" w:pos="8640"/>
        </w:tabs>
        <w:spacing w:line="276" w:lineRule="auto"/>
        <w:rPr>
          <w:rStyle w:val="Hyperlink"/>
        </w:rPr>
      </w:pPr>
    </w:p>
    <w:p w14:paraId="6D59C203" w14:textId="77777777" w:rsidR="003C29D4" w:rsidRPr="002E69F9" w:rsidRDefault="003C29D4" w:rsidP="003C29D4">
      <w:pPr>
        <w:tabs>
          <w:tab w:val="center" w:pos="858"/>
          <w:tab w:val="center" w:pos="4320"/>
          <w:tab w:val="right" w:pos="8306"/>
          <w:tab w:val="right" w:pos="8640"/>
        </w:tabs>
        <w:spacing w:line="276" w:lineRule="auto"/>
        <w:jc w:val="both"/>
      </w:pPr>
      <w:r w:rsidRPr="00353AFC">
        <w:rPr>
          <w:rStyle w:val="Hyperlink"/>
          <w:color w:val="auto"/>
          <w:u w:val="none"/>
        </w:rPr>
        <w:t>Fizičke i pravne osobe sa sjedištem izvan Republike Hrvatske</w:t>
      </w:r>
      <w:r w:rsidRPr="00353AFC">
        <w:t>,</w:t>
      </w:r>
      <w:r w:rsidRPr="00627B35">
        <w:t xml:space="preserve"> </w:t>
      </w:r>
      <w:r w:rsidRPr="002E69F9">
        <w:t xml:space="preserve">koje u drugoj državi članici Europske unije ispunjavaju uvjete za obavljanje djelatnosti prometa lijeka i VMP na veliko u zemlji ili posredovanja lijekova i VMP obvezne su početak obavljanja djelatnosti na području Republike Hrvatske prijaviti </w:t>
      </w:r>
      <w:r w:rsidRPr="002E69F9">
        <w:lastRenderedPageBreak/>
        <w:t xml:space="preserve">Agenciji. Evidencija potvrda o početku obavljanja ovih djelatnosti dostupna je na </w:t>
      </w:r>
      <w:r>
        <w:t>internetskim</w:t>
      </w:r>
      <w:r w:rsidRPr="002E69F9">
        <w:t xml:space="preserve"> stranicama HALMED-a.</w:t>
      </w:r>
    </w:p>
    <w:p w14:paraId="2774D3F8" w14:textId="77777777" w:rsidR="003C29D4" w:rsidRPr="00EC5BFD" w:rsidRDefault="003C29D4" w:rsidP="003C29D4">
      <w:pPr>
        <w:tabs>
          <w:tab w:val="center" w:pos="858"/>
          <w:tab w:val="center" w:pos="4320"/>
          <w:tab w:val="right" w:pos="8306"/>
          <w:tab w:val="right" w:pos="8640"/>
        </w:tabs>
        <w:spacing w:line="276" w:lineRule="auto"/>
      </w:pPr>
      <w:r>
        <w:t xml:space="preserve"> </w:t>
      </w:r>
    </w:p>
    <w:p w14:paraId="47F493B4" w14:textId="77777777" w:rsidR="003C29D4" w:rsidRDefault="003C29D4" w:rsidP="003C29D4">
      <w:pPr>
        <w:spacing w:after="240" w:line="276" w:lineRule="auto"/>
        <w:jc w:val="both"/>
        <w:rPr>
          <w:rFonts w:ascii="Calibri" w:hAnsi="Calibri" w:cs="Helvetica"/>
        </w:rPr>
      </w:pPr>
      <w:r>
        <w:rPr>
          <w:rFonts w:ascii="Calibri" w:hAnsi="Calibri" w:cs="Helvetica"/>
        </w:rPr>
        <w:t xml:space="preserve">Broj izdanih </w:t>
      </w:r>
      <w:r>
        <w:rPr>
          <w:rFonts w:eastAsia="Times New Roman" w:cstheme="minorHAnsi"/>
          <w:color w:val="000000"/>
        </w:rPr>
        <w:t xml:space="preserve">dozvola za promet na veliko fizičkim ili pravnim osobama sa sjedištem u Republici Hrvatskoj </w:t>
      </w:r>
      <w:r>
        <w:rPr>
          <w:rFonts w:ascii="Calibri" w:hAnsi="Calibri" w:cs="Helvetica"/>
        </w:rPr>
        <w:t xml:space="preserve">u izvještajnom </w:t>
      </w:r>
      <w:r>
        <w:rPr>
          <w:rFonts w:cstheme="minorHAnsi"/>
        </w:rPr>
        <w:t xml:space="preserve">razdoblju </w:t>
      </w:r>
      <w:r>
        <w:rPr>
          <w:rFonts w:ascii="Calibri" w:hAnsi="Calibri" w:cs="Helvetica"/>
        </w:rPr>
        <w:t>prikazan je u Tablicama 10. i Tablicama 10a.</w:t>
      </w:r>
    </w:p>
    <w:p w14:paraId="0CD34C97" w14:textId="77777777" w:rsidR="003C29D4" w:rsidRPr="001D59FE" w:rsidRDefault="003C29D4" w:rsidP="003C29D4">
      <w:pPr>
        <w:pStyle w:val="Heading3"/>
      </w:pPr>
      <w:bookmarkStart w:id="171" w:name="_Toc134536271"/>
      <w:bookmarkStart w:id="172" w:name="_Toc26534647"/>
      <w:r w:rsidRPr="001D59FE">
        <w:t>2</w:t>
      </w:r>
      <w:r w:rsidRPr="00CA06B2">
        <w:rPr>
          <w:rStyle w:val="Heading3Char"/>
        </w:rPr>
        <w:t>.3.6</w:t>
      </w:r>
      <w:r>
        <w:rPr>
          <w:rStyle w:val="Heading3Char"/>
        </w:rPr>
        <w:t>.</w:t>
      </w:r>
      <w:r w:rsidRPr="00CA06B2">
        <w:rPr>
          <w:rStyle w:val="Heading3Char"/>
        </w:rPr>
        <w:t xml:space="preserve"> Davanje dozvole za promet na malo lijekovima u specijaliziranim prodavaonicama</w:t>
      </w:r>
      <w:bookmarkEnd w:id="171"/>
    </w:p>
    <w:bookmarkEnd w:id="172"/>
    <w:p w14:paraId="212DFB6C" w14:textId="77777777" w:rsidR="003C29D4" w:rsidRDefault="003C29D4" w:rsidP="003C29D4">
      <w:pPr>
        <w:tabs>
          <w:tab w:val="center" w:pos="858"/>
          <w:tab w:val="center" w:pos="4320"/>
          <w:tab w:val="right" w:pos="8306"/>
          <w:tab w:val="right" w:pos="8640"/>
        </w:tabs>
        <w:spacing w:after="240" w:line="276" w:lineRule="auto"/>
        <w:jc w:val="both"/>
        <w:rPr>
          <w:rFonts w:eastAsia="Times New Roman" w:cstheme="minorHAnsi"/>
          <w:color w:val="000000"/>
        </w:rPr>
      </w:pPr>
      <w:r>
        <w:rPr>
          <w:rFonts w:cs="Helvetica"/>
        </w:rPr>
        <w:t xml:space="preserve">Dozvola za promet na </w:t>
      </w:r>
      <w:r w:rsidRPr="00D36099">
        <w:rPr>
          <w:rFonts w:cs="Helvetica"/>
        </w:rPr>
        <w:t xml:space="preserve">malo lijekovima </w:t>
      </w:r>
      <w:r>
        <w:rPr>
          <w:rFonts w:cs="Helvetica"/>
        </w:rPr>
        <w:t>u</w:t>
      </w:r>
      <w:r w:rsidRPr="00D36099">
        <w:rPr>
          <w:rFonts w:cs="Helvetica"/>
        </w:rPr>
        <w:t xml:space="preserve"> specijaliziranim prodavaonicama </w:t>
      </w:r>
      <w:r>
        <w:rPr>
          <w:rFonts w:cs="Helvetica"/>
        </w:rPr>
        <w:t xml:space="preserve">je rješenje prema kojem je u specijaliziranim prodavaonicama dozvoljeno obavljanje </w:t>
      </w:r>
      <w:r w:rsidRPr="00D36099">
        <w:rPr>
          <w:rFonts w:cs="Helvetica"/>
        </w:rPr>
        <w:t>promet</w:t>
      </w:r>
      <w:r>
        <w:rPr>
          <w:rFonts w:cs="Helvetica"/>
        </w:rPr>
        <w:t>a</w:t>
      </w:r>
      <w:r w:rsidRPr="00D36099">
        <w:rPr>
          <w:rFonts w:cs="Helvetica"/>
        </w:rPr>
        <w:t xml:space="preserve"> na malo lijekovima koji se izdaju bez recepta.</w:t>
      </w:r>
      <w:r>
        <w:rPr>
          <w:rFonts w:eastAsia="Times New Roman" w:cstheme="minorHAnsi"/>
          <w:color w:val="000000"/>
        </w:rPr>
        <w:t xml:space="preserve"> </w:t>
      </w:r>
    </w:p>
    <w:p w14:paraId="7C132B68" w14:textId="77777777" w:rsidR="003C29D4" w:rsidRPr="002E69F9" w:rsidRDefault="003C29D4" w:rsidP="003C29D4">
      <w:pPr>
        <w:tabs>
          <w:tab w:val="center" w:pos="858"/>
          <w:tab w:val="center" w:pos="4320"/>
          <w:tab w:val="right" w:pos="8306"/>
          <w:tab w:val="right" w:pos="8640"/>
        </w:tabs>
        <w:spacing w:after="240" w:line="276" w:lineRule="auto"/>
        <w:jc w:val="both"/>
        <w:rPr>
          <w:rFonts w:eastAsia="Times New Roman" w:cstheme="minorHAnsi"/>
        </w:rPr>
      </w:pPr>
      <w:r>
        <w:rPr>
          <w:rFonts w:eastAsia="Times New Roman" w:cstheme="minorHAnsi"/>
          <w:color w:val="000000"/>
        </w:rPr>
        <w:t xml:space="preserve">Podaci o nositeljima dozvola za promet na </w:t>
      </w:r>
      <w:r w:rsidRPr="00D36099">
        <w:rPr>
          <w:rFonts w:cs="Helvetica"/>
        </w:rPr>
        <w:t xml:space="preserve">malo lijekovima </w:t>
      </w:r>
      <w:r>
        <w:rPr>
          <w:rFonts w:cs="Helvetica"/>
        </w:rPr>
        <w:t>u</w:t>
      </w:r>
      <w:r w:rsidRPr="00D36099">
        <w:rPr>
          <w:rFonts w:cs="Helvetica"/>
        </w:rPr>
        <w:t xml:space="preserve"> specijaliziranim prodavaonicama </w:t>
      </w:r>
      <w:r>
        <w:rPr>
          <w:rFonts w:eastAsia="Times New Roman" w:cstheme="minorHAnsi"/>
          <w:color w:val="000000"/>
        </w:rPr>
        <w:t xml:space="preserve">u Republici Hrvatskoj unose se u bazu i </w:t>
      </w:r>
      <w:r w:rsidRPr="008513DC">
        <w:rPr>
          <w:rFonts w:eastAsia="Times New Roman" w:cstheme="minorHAnsi"/>
          <w:color w:val="000000"/>
        </w:rPr>
        <w:t xml:space="preserve">objavljuju na </w:t>
      </w:r>
      <w:r>
        <w:rPr>
          <w:rFonts w:eastAsia="Times New Roman" w:cstheme="minorHAnsi"/>
          <w:color w:val="000000"/>
        </w:rPr>
        <w:t>internetskim</w:t>
      </w:r>
      <w:r w:rsidRPr="008513DC">
        <w:rPr>
          <w:rFonts w:eastAsia="Times New Roman" w:cstheme="minorHAnsi"/>
          <w:color w:val="000000"/>
        </w:rPr>
        <w:t xml:space="preserve"> stranicama</w:t>
      </w:r>
      <w:r w:rsidRPr="00BE0937">
        <w:t xml:space="preserve"> </w:t>
      </w:r>
      <w:r>
        <w:rPr>
          <w:rFonts w:eastAsia="Times New Roman" w:cstheme="minorHAnsi"/>
          <w:color w:val="000000"/>
        </w:rPr>
        <w:t xml:space="preserve">HALMED-a. </w:t>
      </w:r>
    </w:p>
    <w:p w14:paraId="0675386F" w14:textId="77777777" w:rsidR="003C29D4" w:rsidRDefault="003C29D4" w:rsidP="003C29D4">
      <w:pPr>
        <w:tabs>
          <w:tab w:val="center" w:pos="858"/>
          <w:tab w:val="center" w:pos="4320"/>
          <w:tab w:val="right" w:pos="8306"/>
          <w:tab w:val="right" w:pos="8640"/>
        </w:tabs>
        <w:spacing w:after="240" w:line="276" w:lineRule="auto"/>
        <w:jc w:val="both"/>
        <w:rPr>
          <w:rFonts w:eastAsia="Times New Roman" w:cstheme="minorHAnsi"/>
          <w:bCs/>
          <w:color w:val="4472C4" w:themeColor="accent5"/>
          <w:sz w:val="28"/>
          <w:szCs w:val="32"/>
        </w:rPr>
      </w:pPr>
      <w:r>
        <w:rPr>
          <w:rFonts w:ascii="Calibri" w:hAnsi="Calibri" w:cs="Helvetica"/>
        </w:rPr>
        <w:t xml:space="preserve">Podaci o davanju dozvola u izvještajnom </w:t>
      </w:r>
      <w:r>
        <w:rPr>
          <w:rFonts w:cstheme="minorHAnsi"/>
        </w:rPr>
        <w:t xml:space="preserve">razdoblju </w:t>
      </w:r>
      <w:r>
        <w:rPr>
          <w:rFonts w:ascii="Calibri" w:hAnsi="Calibri" w:cs="Helvetica"/>
        </w:rPr>
        <w:t>prikazani su Tablici 10.</w:t>
      </w:r>
    </w:p>
    <w:p w14:paraId="5A02B358" w14:textId="77777777" w:rsidR="003C29D4" w:rsidRPr="00105711" w:rsidRDefault="003C29D4" w:rsidP="003C29D4">
      <w:pPr>
        <w:pStyle w:val="Heading3"/>
      </w:pPr>
      <w:bookmarkStart w:id="173" w:name="_Toc26534648"/>
      <w:bookmarkStart w:id="174" w:name="_Toc134536272"/>
      <w:r w:rsidRPr="001D59FE">
        <w:t>2.3.</w:t>
      </w:r>
      <w:r>
        <w:t>7.</w:t>
      </w:r>
      <w:r w:rsidRPr="001D59FE">
        <w:t xml:space="preserve"> Davanje dozvole</w:t>
      </w:r>
      <w:r>
        <w:t xml:space="preserve"> za posredovanje lijekovima</w:t>
      </w:r>
      <w:bookmarkEnd w:id="173"/>
      <w:bookmarkEnd w:id="174"/>
    </w:p>
    <w:p w14:paraId="34A71993" w14:textId="77777777" w:rsidR="003C29D4" w:rsidRDefault="003C29D4" w:rsidP="003C29D4">
      <w:pPr>
        <w:tabs>
          <w:tab w:val="center" w:pos="858"/>
          <w:tab w:val="center" w:pos="4320"/>
          <w:tab w:val="right" w:pos="8306"/>
          <w:tab w:val="right" w:pos="8640"/>
        </w:tabs>
        <w:spacing w:after="240" w:line="276" w:lineRule="auto"/>
        <w:jc w:val="both"/>
        <w:rPr>
          <w:rFonts w:eastAsia="Times New Roman" w:cstheme="minorHAnsi"/>
          <w:color w:val="000000"/>
        </w:rPr>
      </w:pPr>
      <w:r>
        <w:rPr>
          <w:rFonts w:eastAsia="Times New Roman" w:cstheme="minorHAnsi"/>
          <w:color w:val="000000"/>
        </w:rPr>
        <w:t>Dozvola za posredovanje lijekovima (posredništvo) je rješenje za obavljanje djelatnosti prodaje ili kupnje lijekova, koje ne uključuje fizičko rukovanje lijekovima i sastoji se od samostalnog pregovaranja i pregovaranja u ime druge pravne ili fizičke osobe. Za dobivanje dozvole podnositelj zahtjeva (posrednik) treba uspostaviti sustave osiguranja kakvoće, odgovornosti, procesa i upravljanje rizicima u odnosu na djelatnosti koju obavljaju.</w:t>
      </w:r>
    </w:p>
    <w:p w14:paraId="098CF7BE" w14:textId="77777777" w:rsidR="003C29D4" w:rsidRPr="002E69F9" w:rsidRDefault="003C29D4" w:rsidP="003C29D4">
      <w:pPr>
        <w:tabs>
          <w:tab w:val="center" w:pos="858"/>
          <w:tab w:val="center" w:pos="4320"/>
          <w:tab w:val="right" w:pos="8306"/>
          <w:tab w:val="right" w:pos="8640"/>
        </w:tabs>
        <w:spacing w:after="240" w:line="276" w:lineRule="auto"/>
        <w:jc w:val="both"/>
        <w:rPr>
          <w:rFonts w:ascii="Calibri" w:hAnsi="Calibri" w:cs="Helvetica"/>
        </w:rPr>
      </w:pPr>
      <w:r>
        <w:rPr>
          <w:rFonts w:eastAsia="Times New Roman" w:cstheme="minorHAnsi"/>
          <w:color w:val="000000"/>
        </w:rPr>
        <w:t xml:space="preserve">Podaci o nositeljima dozvola za obavljanje posredovanja lijekovima na području Republike Hrvatske unose se u bazu i </w:t>
      </w:r>
      <w:r w:rsidRPr="008513DC">
        <w:rPr>
          <w:rFonts w:eastAsia="Times New Roman" w:cstheme="minorHAnsi"/>
          <w:color w:val="000000"/>
        </w:rPr>
        <w:t xml:space="preserve">objavljuju na </w:t>
      </w:r>
      <w:r>
        <w:rPr>
          <w:rFonts w:eastAsia="Times New Roman" w:cstheme="minorHAnsi"/>
          <w:color w:val="000000"/>
        </w:rPr>
        <w:t>internetskim</w:t>
      </w:r>
      <w:r w:rsidRPr="008513DC">
        <w:rPr>
          <w:rFonts w:eastAsia="Times New Roman" w:cstheme="minorHAnsi"/>
          <w:color w:val="000000"/>
        </w:rPr>
        <w:t xml:space="preserve"> stranicama</w:t>
      </w:r>
      <w:r w:rsidRPr="00BE0937">
        <w:t xml:space="preserve"> </w:t>
      </w:r>
      <w:r>
        <w:rPr>
          <w:rFonts w:eastAsia="Times New Roman" w:cstheme="minorHAnsi"/>
          <w:color w:val="000000"/>
        </w:rPr>
        <w:t xml:space="preserve">HALMED-a. </w:t>
      </w:r>
    </w:p>
    <w:p w14:paraId="0008F79D" w14:textId="77777777" w:rsidR="003C29D4" w:rsidRDefault="003C29D4" w:rsidP="003C29D4">
      <w:pPr>
        <w:tabs>
          <w:tab w:val="center" w:pos="858"/>
          <w:tab w:val="center" w:pos="4320"/>
          <w:tab w:val="right" w:pos="8306"/>
          <w:tab w:val="right" w:pos="8640"/>
        </w:tabs>
        <w:spacing w:after="240" w:line="276" w:lineRule="auto"/>
        <w:jc w:val="both"/>
        <w:rPr>
          <w:rFonts w:eastAsia="Times New Roman" w:cstheme="minorHAnsi"/>
          <w:bCs/>
          <w:color w:val="4472C4" w:themeColor="accent5"/>
          <w:sz w:val="28"/>
          <w:szCs w:val="32"/>
        </w:rPr>
      </w:pPr>
      <w:r>
        <w:rPr>
          <w:rFonts w:ascii="Calibri" w:hAnsi="Calibri" w:cs="Helvetica"/>
        </w:rPr>
        <w:t xml:space="preserve">Broj izdanih dozvola u izvještajnom </w:t>
      </w:r>
      <w:r>
        <w:rPr>
          <w:rFonts w:cstheme="minorHAnsi"/>
        </w:rPr>
        <w:t xml:space="preserve">razdoblju </w:t>
      </w:r>
      <w:r>
        <w:rPr>
          <w:rFonts w:ascii="Calibri" w:hAnsi="Calibri" w:cs="Helvetica"/>
        </w:rPr>
        <w:t>prikazan je u Tablici 10</w:t>
      </w:r>
      <w:r w:rsidRPr="00AF2376">
        <w:rPr>
          <w:rFonts w:ascii="Calibri" w:hAnsi="Calibri" w:cs="Helvetica"/>
        </w:rPr>
        <w:t>.</w:t>
      </w:r>
    </w:p>
    <w:p w14:paraId="730FEF5D" w14:textId="77777777" w:rsidR="003C29D4" w:rsidRPr="00105711" w:rsidRDefault="003C29D4" w:rsidP="003C29D4">
      <w:pPr>
        <w:pStyle w:val="Heading3"/>
      </w:pPr>
      <w:bookmarkStart w:id="175" w:name="_Toc26534649"/>
      <w:bookmarkStart w:id="176" w:name="_Toc134536273"/>
      <w:r w:rsidRPr="001D59FE">
        <w:t>2.3.</w:t>
      </w:r>
      <w:r>
        <w:t>8.</w:t>
      </w:r>
      <w:r w:rsidRPr="001D59FE">
        <w:t xml:space="preserve"> Davanje dozvole</w:t>
      </w:r>
      <w:r>
        <w:t xml:space="preserve"> za prodaju lijekova na daljinu putem interneta</w:t>
      </w:r>
      <w:bookmarkEnd w:id="175"/>
      <w:bookmarkEnd w:id="176"/>
    </w:p>
    <w:p w14:paraId="5ECD2A7B" w14:textId="000C933A" w:rsidR="003C29D4" w:rsidRPr="00353AFC" w:rsidRDefault="003C29D4" w:rsidP="003C29D4">
      <w:pPr>
        <w:tabs>
          <w:tab w:val="center" w:pos="858"/>
          <w:tab w:val="center" w:pos="4320"/>
          <w:tab w:val="right" w:pos="8306"/>
          <w:tab w:val="right" w:pos="8640"/>
        </w:tabs>
        <w:spacing w:after="240" w:line="276" w:lineRule="auto"/>
        <w:jc w:val="both"/>
      </w:pPr>
      <w:r>
        <w:t xml:space="preserve">Fizičke ili pravne osobe koje obavljaju ljekarničku djelatnost u </w:t>
      </w:r>
      <w:r w:rsidRPr="00DD6440">
        <w:t xml:space="preserve">Republici Hrvatskoj sukladno Zakonu o lijekovima mogu nuditi prodaju </w:t>
      </w:r>
      <w:r>
        <w:t xml:space="preserve">lijekova </w:t>
      </w:r>
      <w:r w:rsidRPr="00DD6440">
        <w:t>na daljinu putem interneta</w:t>
      </w:r>
      <w:r>
        <w:t xml:space="preserve"> samo za</w:t>
      </w:r>
      <w:r w:rsidRPr="00DD6440">
        <w:t xml:space="preserve"> lijekove koji se izdaju bez recepta.</w:t>
      </w:r>
      <w:r w:rsidR="00353AFC">
        <w:t xml:space="preserve"> </w:t>
      </w:r>
      <w:r>
        <w:rPr>
          <w:rFonts w:eastAsia="Times New Roman" w:cstheme="minorHAnsi"/>
          <w:color w:val="000000"/>
        </w:rPr>
        <w:t xml:space="preserve">U izvještajnom </w:t>
      </w:r>
      <w:r>
        <w:rPr>
          <w:rFonts w:cstheme="minorHAnsi"/>
        </w:rPr>
        <w:t xml:space="preserve">razdoblju </w:t>
      </w:r>
      <w:r>
        <w:rPr>
          <w:rFonts w:eastAsia="Times New Roman" w:cstheme="minorHAnsi"/>
          <w:color w:val="000000"/>
        </w:rPr>
        <w:t>nije dana niti jedna dozvola za internetsku prodaju lijekova.</w:t>
      </w:r>
    </w:p>
    <w:p w14:paraId="7FE396BB" w14:textId="77777777" w:rsidR="003C29D4" w:rsidRPr="001D59FE" w:rsidRDefault="003C29D4" w:rsidP="003C29D4">
      <w:pPr>
        <w:pStyle w:val="Heading3"/>
      </w:pPr>
      <w:bookmarkStart w:id="177" w:name="_Toc134536274"/>
      <w:bookmarkStart w:id="178" w:name="_Toc26534650"/>
      <w:r w:rsidRPr="001D59FE">
        <w:t>2.3.</w:t>
      </w:r>
      <w:r>
        <w:t>9.</w:t>
      </w:r>
      <w:r w:rsidRPr="001D59FE">
        <w:t xml:space="preserve"> </w:t>
      </w:r>
      <w:r>
        <w:t>Uzorkovanje lijekova iz prometa</w:t>
      </w:r>
      <w:bookmarkEnd w:id="177"/>
    </w:p>
    <w:bookmarkEnd w:id="178"/>
    <w:p w14:paraId="591A9345" w14:textId="77777777" w:rsidR="003C29D4" w:rsidRPr="008B435A" w:rsidRDefault="003C29D4" w:rsidP="003C29D4">
      <w:pPr>
        <w:spacing w:before="100" w:beforeAutospacing="1" w:after="100" w:afterAutospacing="1" w:line="276" w:lineRule="auto"/>
        <w:jc w:val="both"/>
        <w:rPr>
          <w:rFonts w:eastAsia="Times New Roman" w:cstheme="minorHAnsi"/>
          <w:lang w:eastAsia="hr-HR"/>
        </w:rPr>
      </w:pPr>
      <w:r w:rsidRPr="008B435A">
        <w:rPr>
          <w:rFonts w:eastAsia="Times New Roman" w:cstheme="minorHAnsi"/>
          <w:lang w:eastAsia="hr-HR"/>
        </w:rPr>
        <w:t xml:space="preserve">Sukladno Zakonu o lijekovima HALMED provodi provjeru kakvoće lijekova iz prometa najmanje jednom u pet godina za svaki farmaceutski oblik i jačinu lijeka. </w:t>
      </w:r>
    </w:p>
    <w:p w14:paraId="6B90AA56" w14:textId="77777777" w:rsidR="003C29D4" w:rsidRDefault="003C29D4" w:rsidP="003C29D4">
      <w:pPr>
        <w:spacing w:line="276" w:lineRule="auto"/>
        <w:jc w:val="both"/>
        <w:rPr>
          <w:rFonts w:eastAsia="Times New Roman" w:cstheme="minorHAnsi"/>
          <w:color w:val="000000"/>
        </w:rPr>
      </w:pPr>
      <w:r w:rsidRPr="008B435A">
        <w:t xml:space="preserve">Uzorkovanje lijekova </w:t>
      </w:r>
      <w:r>
        <w:t xml:space="preserve">iz prometa </w:t>
      </w:r>
      <w:r w:rsidRPr="008B435A">
        <w:t>za provjeru kakvoće provod</w:t>
      </w:r>
      <w:r>
        <w:t>e djelatnici</w:t>
      </w:r>
      <w:r w:rsidRPr="008B435A">
        <w:t xml:space="preserve"> </w:t>
      </w:r>
      <w:r>
        <w:t xml:space="preserve">HALMED-a ovlašteni od strane Ministra zdravstva </w:t>
      </w:r>
      <w:r w:rsidRPr="008B435A">
        <w:t>sukladno Planu uzrokovanja iz prometa</w:t>
      </w:r>
      <w:r>
        <w:t xml:space="preserve"> prema opisanom u poglavlju</w:t>
      </w:r>
      <w:r w:rsidRPr="008B435A">
        <w:t xml:space="preserve"> 2. 5. 2. i </w:t>
      </w:r>
      <w:r w:rsidRPr="008B435A">
        <w:rPr>
          <w:rFonts w:eastAsia="Times New Roman" w:cstheme="minorHAnsi"/>
          <w:color w:val="000000"/>
        </w:rPr>
        <w:t>Tablic</w:t>
      </w:r>
      <w:r>
        <w:rPr>
          <w:rFonts w:eastAsia="Times New Roman" w:cstheme="minorHAnsi"/>
          <w:color w:val="000000"/>
        </w:rPr>
        <w:t>i</w:t>
      </w:r>
      <w:r w:rsidRPr="008B435A">
        <w:rPr>
          <w:rFonts w:eastAsia="Times New Roman" w:cstheme="minorHAnsi"/>
          <w:color w:val="000000"/>
        </w:rPr>
        <w:t xml:space="preserve"> 17.</w:t>
      </w:r>
    </w:p>
    <w:p w14:paraId="27E39124" w14:textId="77777777" w:rsidR="003C29D4" w:rsidRDefault="003C29D4" w:rsidP="003C29D4">
      <w:pPr>
        <w:pStyle w:val="Heading3"/>
      </w:pPr>
      <w:bookmarkStart w:id="179" w:name="_Toc134536275"/>
      <w:bookmarkStart w:id="180" w:name="_Toc26534651"/>
      <w:r w:rsidRPr="001D59FE">
        <w:lastRenderedPageBreak/>
        <w:t>2.3.1</w:t>
      </w:r>
      <w:r>
        <w:t>0.</w:t>
      </w:r>
      <w:r w:rsidRPr="001D59FE">
        <w:t xml:space="preserve"> </w:t>
      </w:r>
      <w:r>
        <w:t>Europski poslovi</w:t>
      </w:r>
      <w:bookmarkEnd w:id="179"/>
    </w:p>
    <w:p w14:paraId="6043DB22" w14:textId="77777777" w:rsidR="003C29D4" w:rsidRPr="00105711" w:rsidRDefault="003C29D4" w:rsidP="003C29D4">
      <w:pPr>
        <w:pStyle w:val="Heading4"/>
      </w:pPr>
      <w:r w:rsidRPr="001D59FE">
        <w:t>2.3.1</w:t>
      </w:r>
      <w:r>
        <w:t>0.1.</w:t>
      </w:r>
      <w:r w:rsidRPr="001D59FE">
        <w:t xml:space="preserve"> </w:t>
      </w:r>
      <w:r>
        <w:t>Izvještaj o radu HALMED-a u radnim skupinama EMA-e</w:t>
      </w:r>
      <w:bookmarkEnd w:id="180"/>
    </w:p>
    <w:p w14:paraId="263A8504" w14:textId="77777777" w:rsidR="003C29D4" w:rsidRPr="006D19C5" w:rsidRDefault="003C29D4" w:rsidP="003C29D4">
      <w:pPr>
        <w:spacing w:after="240"/>
        <w:rPr>
          <w:rFonts w:ascii="Calibri" w:hAnsi="Calibri" w:cs="Times New Roman"/>
          <w:b/>
          <w:i/>
        </w:rPr>
      </w:pPr>
      <w:r>
        <w:rPr>
          <w:rFonts w:ascii="Calibri" w:hAnsi="Calibri" w:cs="Times New Roman"/>
          <w:b/>
          <w:bCs/>
        </w:rPr>
        <w:t xml:space="preserve">A) Radna skupina farmakovigilancijskih inspektora </w:t>
      </w:r>
      <w:r w:rsidRPr="00373989">
        <w:rPr>
          <w:rFonts w:ascii="Calibri" w:hAnsi="Calibri" w:cs="Times New Roman"/>
          <w:b/>
          <w:i/>
        </w:rPr>
        <w:t>(</w:t>
      </w:r>
      <w:r w:rsidRPr="00136B03">
        <w:rPr>
          <w:rFonts w:ascii="Calibri" w:hAnsi="Calibri"/>
          <w:b/>
          <w:i/>
        </w:rPr>
        <w:t>Pharmacovigilance Inspectors Working Group,</w:t>
      </w:r>
      <w:r w:rsidRPr="00373989">
        <w:rPr>
          <w:rFonts w:ascii="Calibri" w:hAnsi="Calibri" w:cs="Times New Roman"/>
          <w:b/>
          <w:i/>
        </w:rPr>
        <w:t xml:space="preserve"> </w:t>
      </w:r>
      <w:r w:rsidRPr="006D19C5">
        <w:rPr>
          <w:rFonts w:ascii="Calibri" w:hAnsi="Calibri" w:cs="Times New Roman"/>
          <w:b/>
          <w:i/>
        </w:rPr>
        <w:t xml:space="preserve">PhV IWG) </w:t>
      </w:r>
    </w:p>
    <w:p w14:paraId="2E0D9FE1" w14:textId="77777777" w:rsidR="003C29D4" w:rsidRDefault="003C29D4" w:rsidP="003C29D4">
      <w:pPr>
        <w:spacing w:after="240" w:line="276" w:lineRule="auto"/>
        <w:rPr>
          <w:rFonts w:ascii="Calibri" w:hAnsi="Calibri" w:cs="Times New Roman"/>
        </w:rPr>
      </w:pPr>
      <w:r>
        <w:rPr>
          <w:rFonts w:ascii="Calibri" w:hAnsi="Calibri" w:cs="Times New Roman"/>
        </w:rPr>
        <w:t xml:space="preserve">U Radnoj skupini </w:t>
      </w:r>
      <w:r w:rsidRPr="00E51E27">
        <w:rPr>
          <w:rFonts w:ascii="Calibri" w:hAnsi="Calibri" w:cs="Times New Roman"/>
        </w:rPr>
        <w:t>PhV IWG</w:t>
      </w:r>
      <w:r>
        <w:rPr>
          <w:rFonts w:ascii="Calibri" w:hAnsi="Calibri" w:cs="Times New Roman"/>
        </w:rPr>
        <w:t xml:space="preserve"> Republika Hrvatska ima dva predstavnika HALMED-a; člana i zamjenika. </w:t>
      </w:r>
    </w:p>
    <w:p w14:paraId="5BBB41C5" w14:textId="77777777" w:rsidR="003C29D4" w:rsidRDefault="003C29D4" w:rsidP="003C29D4">
      <w:pPr>
        <w:spacing w:line="276" w:lineRule="auto"/>
        <w:rPr>
          <w:rFonts w:eastAsia="Times New Roman" w:cstheme="minorHAnsi"/>
        </w:rPr>
      </w:pPr>
      <w:r>
        <w:rPr>
          <w:rFonts w:eastAsia="Times New Roman" w:cstheme="minorHAnsi"/>
        </w:rPr>
        <w:t xml:space="preserve">Podaci o sudjelovanju predstavnika HALMED-a na radnim sastancima - a </w:t>
      </w:r>
      <w:r>
        <w:rPr>
          <w:rFonts w:ascii="Calibri" w:hAnsi="Calibri" w:cs="Times New Roman"/>
        </w:rPr>
        <w:t>PhV IWG-a</w:t>
      </w:r>
      <w:r>
        <w:rPr>
          <w:rFonts w:eastAsia="Times New Roman" w:cstheme="minorHAnsi"/>
        </w:rPr>
        <w:t xml:space="preserve"> (bio prisutan i/ili virtualno) </w:t>
      </w:r>
      <w:r>
        <w:rPr>
          <w:rFonts w:ascii="Calibri" w:hAnsi="Calibri" w:cs="Helvetica"/>
        </w:rPr>
        <w:t xml:space="preserve">u izvještajnom </w:t>
      </w:r>
      <w:r>
        <w:rPr>
          <w:rFonts w:cstheme="minorHAnsi"/>
        </w:rPr>
        <w:t xml:space="preserve">razdoblju </w:t>
      </w:r>
      <w:r>
        <w:rPr>
          <w:rFonts w:eastAsia="Times New Roman" w:cstheme="minorHAnsi"/>
        </w:rPr>
        <w:t xml:space="preserve">prikazani su u Privitku 3. </w:t>
      </w:r>
    </w:p>
    <w:p w14:paraId="39D703E6" w14:textId="77777777" w:rsidR="003C29D4" w:rsidRDefault="003C29D4" w:rsidP="003C29D4">
      <w:pPr>
        <w:spacing w:after="240"/>
        <w:rPr>
          <w:rFonts w:eastAsia="Times New Roman" w:cstheme="minorHAnsi"/>
          <w:b/>
        </w:rPr>
      </w:pPr>
    </w:p>
    <w:p w14:paraId="08BD6686" w14:textId="77777777" w:rsidR="003C29D4" w:rsidRDefault="003C29D4" w:rsidP="003C29D4">
      <w:pPr>
        <w:spacing w:after="240"/>
        <w:rPr>
          <w:rFonts w:eastAsia="Times New Roman" w:cstheme="minorHAnsi"/>
          <w:b/>
        </w:rPr>
      </w:pPr>
      <w:r>
        <w:rPr>
          <w:rFonts w:eastAsia="Times New Roman" w:cstheme="minorHAnsi"/>
          <w:b/>
        </w:rPr>
        <w:t>B) Radna skupina za dobru proizvođačku praksu</w:t>
      </w:r>
      <w:r>
        <w:rPr>
          <w:rFonts w:eastAsia="Times New Roman" w:cstheme="minorHAnsi"/>
        </w:rPr>
        <w:t xml:space="preserve"> </w:t>
      </w:r>
      <w:r>
        <w:rPr>
          <w:rFonts w:eastAsia="Times New Roman" w:cstheme="minorHAnsi"/>
          <w:b/>
        </w:rPr>
        <w:t xml:space="preserve">i dobru distribucijsku praksu </w:t>
      </w:r>
      <w:r w:rsidRPr="00373989">
        <w:rPr>
          <w:rFonts w:eastAsia="Times New Roman" w:cstheme="minorHAnsi"/>
          <w:b/>
          <w:i/>
        </w:rPr>
        <w:t>(</w:t>
      </w:r>
      <w:r w:rsidRPr="00373989">
        <w:rPr>
          <w:b/>
          <w:i/>
        </w:rPr>
        <w:t>GMP/GDP Inspectors Working Group</w:t>
      </w:r>
      <w:r w:rsidRPr="00373989">
        <w:rPr>
          <w:rFonts w:eastAsia="Times New Roman" w:cstheme="minorHAnsi"/>
          <w:b/>
          <w:i/>
        </w:rPr>
        <w:t>,</w:t>
      </w:r>
      <w:r>
        <w:rPr>
          <w:rFonts w:eastAsia="Times New Roman" w:cstheme="minorHAnsi"/>
          <w:b/>
        </w:rPr>
        <w:t xml:space="preserve"> GMDP IWG</w:t>
      </w:r>
      <w:r w:rsidRPr="00373989">
        <w:rPr>
          <w:rFonts w:eastAsia="Times New Roman" w:cstheme="minorHAnsi"/>
          <w:b/>
          <w:i/>
        </w:rPr>
        <w:t xml:space="preserve">) </w:t>
      </w:r>
    </w:p>
    <w:p w14:paraId="6512DF98" w14:textId="77777777" w:rsidR="003C29D4" w:rsidRDefault="003C29D4" w:rsidP="003C29D4">
      <w:pPr>
        <w:spacing w:after="240" w:line="276" w:lineRule="auto"/>
        <w:jc w:val="both"/>
        <w:rPr>
          <w:lang w:val="it-IT"/>
        </w:rPr>
      </w:pPr>
      <w:r>
        <w:rPr>
          <w:rFonts w:eastAsia="Times New Roman" w:cstheme="minorHAnsi"/>
        </w:rPr>
        <w:t xml:space="preserve">U Radnoj skupini GMDP IWG, Republika Hrvatska ima dva predstavnika HALMED-a: člana i zamjenika. </w:t>
      </w:r>
      <w:r>
        <w:rPr>
          <w:lang w:val="it-IT"/>
        </w:rPr>
        <w:t xml:space="preserve">Aktivnosti radne skupine su se provodile sukladno godišnjem planu za 2022 godinu. Radna skupina je provodila planirane aktivnosti u suradnji s drugim radnim skupinama i organizacijama poput npr. PIC/S i EDQM. </w:t>
      </w:r>
    </w:p>
    <w:p w14:paraId="2018BDE9" w14:textId="77777777" w:rsidR="003C29D4" w:rsidRPr="00A324B8" w:rsidRDefault="003C29D4" w:rsidP="003C29D4">
      <w:pPr>
        <w:spacing w:after="240"/>
        <w:rPr>
          <w:rFonts w:eastAsia="Times New Roman" w:cstheme="minorHAnsi"/>
          <w:b/>
          <w:i/>
        </w:rPr>
      </w:pPr>
      <w:r>
        <w:rPr>
          <w:rFonts w:eastAsia="Times New Roman" w:cstheme="minorHAnsi"/>
          <w:b/>
        </w:rPr>
        <w:t xml:space="preserve">C) Radna skupina </w:t>
      </w:r>
      <w:r w:rsidRPr="0061625D">
        <w:rPr>
          <w:rFonts w:eastAsia="Times New Roman" w:cstheme="minorHAnsi"/>
          <w:b/>
        </w:rPr>
        <w:t xml:space="preserve">inspektora dobre kliničke prakse </w:t>
      </w:r>
      <w:r w:rsidRPr="00A324B8">
        <w:rPr>
          <w:rFonts w:eastAsia="Times New Roman" w:cstheme="minorHAnsi"/>
          <w:b/>
          <w:i/>
        </w:rPr>
        <w:t xml:space="preserve">(Good Clinical Practice Inspectors Working Group, GCP IWG) </w:t>
      </w:r>
    </w:p>
    <w:p w14:paraId="703A5880" w14:textId="77777777" w:rsidR="003C29D4" w:rsidRDefault="003C29D4" w:rsidP="003C29D4">
      <w:pPr>
        <w:spacing w:after="240" w:line="276" w:lineRule="auto"/>
        <w:jc w:val="both"/>
        <w:rPr>
          <w:rFonts w:ascii="Calibri" w:hAnsi="Calibri" w:cs="Times New Roman"/>
        </w:rPr>
      </w:pPr>
      <w:r w:rsidRPr="00A324B8">
        <w:rPr>
          <w:rFonts w:eastAsia="Times New Roman" w:cstheme="minorHAnsi"/>
        </w:rPr>
        <w:t>Radna skupina inspektora dobre kliničke prakse (Good Clinical Practice Inspectors Working Group (GCP IWG)) usredotočena je na usklađivanje i koordinaciju aktivnosti povezanih s GCP-om na razini Zajednice. Aktivnosti Grupe navode se u planu rada i fokus je na pripremi novih i revidiranju postojećih smjernica o postupcima dobre kliničke prakse koji se odnose na inspekciju. Države članice nominiraju svog predstavnika i zamjenike čiji rad unutar grupe koordinira Europska agencija za lijekove (EMA). Radna skupina GCP inspektora sastaje se redovito četiri puta godišnje u EMA-i s predstavnicima GCP inspektorata država članica Europskog gospodarskog prostora, promatračima iz zemalja kandidata i Švicarske. Grupa podržava koordinaciju pružanja savjeta vezano za dobru kliničku praksu i osigurava vezu i suradnju s drugim grupama unutar EMA-e kao što su CHMP, CVMP, EWP i PhVWP.</w:t>
      </w:r>
      <w:r>
        <w:rPr>
          <w:rFonts w:eastAsia="Times New Roman" w:cstheme="minorHAnsi"/>
        </w:rPr>
        <w:t xml:space="preserve"> </w:t>
      </w:r>
      <w:r>
        <w:rPr>
          <w:rFonts w:ascii="Calibri" w:hAnsi="Calibri" w:cs="Times New Roman"/>
        </w:rPr>
        <w:t xml:space="preserve">U Radnoj skupini </w:t>
      </w:r>
      <w:r w:rsidRPr="00E51E27">
        <w:rPr>
          <w:rFonts w:ascii="Calibri" w:hAnsi="Calibri" w:cs="Times New Roman"/>
        </w:rPr>
        <w:t>PhV IWG</w:t>
      </w:r>
      <w:r>
        <w:rPr>
          <w:rFonts w:ascii="Calibri" w:hAnsi="Calibri" w:cs="Times New Roman"/>
        </w:rPr>
        <w:t xml:space="preserve"> Republika Hrvatska ima jednog predstavnika HALMED-a.  </w:t>
      </w:r>
    </w:p>
    <w:p w14:paraId="096223EF" w14:textId="77777777" w:rsidR="003C29D4" w:rsidRDefault="003C29D4" w:rsidP="003C29D4">
      <w:pPr>
        <w:spacing w:line="276" w:lineRule="auto"/>
        <w:jc w:val="both"/>
        <w:rPr>
          <w:rFonts w:eastAsia="Times New Roman"/>
        </w:rPr>
      </w:pPr>
      <w:r w:rsidRPr="00634D90">
        <w:rPr>
          <w:rFonts w:eastAsia="Times New Roman" w:cstheme="minorHAnsi"/>
        </w:rPr>
        <w:t>Podaci o sudjelovanju predstavnika HALMED-a na radnim sastancima PhV IWG, GMDP IWG</w:t>
      </w:r>
      <w:r w:rsidRPr="000B7D5D">
        <w:rPr>
          <w:rFonts w:eastAsia="Times New Roman" w:cstheme="minorHAnsi"/>
        </w:rPr>
        <w:t xml:space="preserve"> i GCP IWG u izvještajnom razdoblju prikazani su u Tablici 12. 2.3.10.2. Izvještaj o radu HALMED-a u radnim skupinama EMA-e </w:t>
      </w:r>
    </w:p>
    <w:p w14:paraId="15093E00" w14:textId="77777777" w:rsidR="003C29D4" w:rsidRPr="000B7D5D" w:rsidRDefault="003C29D4" w:rsidP="003C29D4">
      <w:pPr>
        <w:spacing w:line="276" w:lineRule="auto"/>
        <w:jc w:val="both"/>
        <w:rPr>
          <w:rFonts w:eastAsia="Times New Roman"/>
        </w:rPr>
      </w:pPr>
    </w:p>
    <w:p w14:paraId="1E9C45FE" w14:textId="77777777" w:rsidR="003C29D4" w:rsidRPr="0064411A" w:rsidRDefault="003C29D4" w:rsidP="003C29D4">
      <w:pPr>
        <w:pStyle w:val="Heading4"/>
        <w:rPr>
          <w:rFonts w:ascii="Calibri" w:eastAsia="Calibri" w:hAnsi="Calibri" w:cs="Times New Roman"/>
          <w:color w:val="1A1A1A"/>
          <w:sz w:val="18"/>
          <w:szCs w:val="18"/>
          <w:lang w:eastAsia="hr-HR"/>
        </w:rPr>
      </w:pPr>
      <w:r w:rsidRPr="001D59FE">
        <w:t>2.3.1</w:t>
      </w:r>
      <w:r>
        <w:t>0.2. Izvještaj o radu HALMED-a u radnim skupinama HMA</w:t>
      </w:r>
    </w:p>
    <w:p w14:paraId="6C35D964" w14:textId="77777777" w:rsidR="003C29D4" w:rsidRPr="006D19C5" w:rsidRDefault="003C29D4" w:rsidP="003C29D4">
      <w:pPr>
        <w:spacing w:after="240"/>
        <w:ind w:left="284" w:hanging="284"/>
        <w:rPr>
          <w:b/>
          <w:i/>
        </w:rPr>
      </w:pPr>
      <w:r>
        <w:rPr>
          <w:rFonts w:ascii="Calibri" w:hAnsi="Calibri" w:cs="Times New Roman"/>
          <w:b/>
          <w:bCs/>
        </w:rPr>
        <w:t xml:space="preserve">A) </w:t>
      </w:r>
      <w:r>
        <w:rPr>
          <w:b/>
        </w:rPr>
        <w:t xml:space="preserve">Radna skupina provedbenih službenika </w:t>
      </w:r>
      <w:r w:rsidRPr="00E51E27">
        <w:rPr>
          <w:b/>
        </w:rPr>
        <w:t>(</w:t>
      </w:r>
      <w:r w:rsidRPr="00E51E27">
        <w:rPr>
          <w:b/>
          <w:i/>
        </w:rPr>
        <w:t>Working Group of Enforcement Officers</w:t>
      </w:r>
      <w:r w:rsidRPr="00E51E27">
        <w:rPr>
          <w:b/>
        </w:rPr>
        <w:t xml:space="preserve">, </w:t>
      </w:r>
      <w:r w:rsidRPr="006D19C5">
        <w:rPr>
          <w:b/>
          <w:i/>
        </w:rPr>
        <w:t>WGEO)</w:t>
      </w:r>
    </w:p>
    <w:p w14:paraId="68E1D367" w14:textId="77777777" w:rsidR="003C29D4" w:rsidRPr="00430184" w:rsidRDefault="003C29D4" w:rsidP="003C29D4">
      <w:pPr>
        <w:spacing w:after="240" w:line="276" w:lineRule="auto"/>
        <w:jc w:val="both"/>
      </w:pPr>
      <w:r w:rsidRPr="00430184">
        <w:t xml:space="preserve">Radna skupina </w:t>
      </w:r>
      <w:r w:rsidRPr="00E51E27">
        <w:t>provedbenih službenika</w:t>
      </w:r>
      <w:r>
        <w:rPr>
          <w:b/>
        </w:rPr>
        <w:t xml:space="preserve"> </w:t>
      </w:r>
      <w:r w:rsidRPr="00430184">
        <w:t xml:space="preserve">osnovana je s ciljem zaštite zdravlja i dobrobiti ljudi i životinja. Glavni ciljevi su promicanje suradnje između država članica EU s ciljem bolje razmjene informacija te identificiranja potencijalnih prijetnji u proizvodnji i distribucijskom lancu. </w:t>
      </w:r>
      <w:r>
        <w:t>R</w:t>
      </w:r>
      <w:r w:rsidRPr="00430184">
        <w:t xml:space="preserve">adna skupina </w:t>
      </w:r>
      <w:r>
        <w:t xml:space="preserve">se </w:t>
      </w:r>
      <w:r w:rsidRPr="00430184">
        <w:t xml:space="preserve">sastoji od </w:t>
      </w:r>
      <w:r w:rsidRPr="00430184">
        <w:lastRenderedPageBreak/>
        <w:t>više podskupin</w:t>
      </w:r>
      <w:r>
        <w:t>a</w:t>
      </w:r>
      <w:r w:rsidRPr="00430184">
        <w:t xml:space="preserve"> i to podskupine za OMCL, podskupine inspektora za lijekove te podskupine za VMP-ove.</w:t>
      </w:r>
    </w:p>
    <w:p w14:paraId="3A77FCD8" w14:textId="77777777" w:rsidR="003C29D4" w:rsidRDefault="003C29D4" w:rsidP="003C29D4">
      <w:pPr>
        <w:tabs>
          <w:tab w:val="center" w:pos="858"/>
          <w:tab w:val="center" w:pos="4320"/>
          <w:tab w:val="right" w:pos="8306"/>
          <w:tab w:val="right" w:pos="8640"/>
        </w:tabs>
        <w:spacing w:line="276" w:lineRule="auto"/>
        <w:jc w:val="both"/>
      </w:pPr>
      <w:r w:rsidRPr="00430184">
        <w:t xml:space="preserve">U Radnoj skupini provedbenih službenika </w:t>
      </w:r>
      <w:r>
        <w:t>Republika</w:t>
      </w:r>
      <w:r w:rsidRPr="00430184">
        <w:t xml:space="preserve"> Hrvatska ima predstavnika HALMED-a u podsku</w:t>
      </w:r>
      <w:r>
        <w:t>pini za OMCL, te člana i zamjenika</w:t>
      </w:r>
      <w:r w:rsidRPr="00430184">
        <w:t xml:space="preserve"> u podskupini inspektora za lijekove</w:t>
      </w:r>
      <w:r>
        <w:t>,</w:t>
      </w:r>
      <w:r w:rsidRPr="00947017">
        <w:t xml:space="preserve"> </w:t>
      </w:r>
      <w:r>
        <w:t>a sastanci se održavaju dva puta godišnje</w:t>
      </w:r>
      <w:r w:rsidRPr="00430184">
        <w:t xml:space="preserve">. </w:t>
      </w:r>
    </w:p>
    <w:p w14:paraId="282BCFEC" w14:textId="77777777" w:rsidR="003C29D4" w:rsidRPr="00430184" w:rsidRDefault="003C29D4" w:rsidP="003C29D4">
      <w:pPr>
        <w:tabs>
          <w:tab w:val="center" w:pos="858"/>
          <w:tab w:val="center" w:pos="4320"/>
          <w:tab w:val="right" w:pos="8306"/>
          <w:tab w:val="right" w:pos="8640"/>
        </w:tabs>
        <w:spacing w:line="276" w:lineRule="auto"/>
        <w:jc w:val="both"/>
      </w:pPr>
    </w:p>
    <w:p w14:paraId="33D46854" w14:textId="77777777" w:rsidR="003C29D4" w:rsidRDefault="003C29D4" w:rsidP="003C29D4">
      <w:pPr>
        <w:spacing w:line="276" w:lineRule="auto"/>
        <w:jc w:val="both"/>
        <w:rPr>
          <w:rFonts w:eastAsia="Times New Roman" w:cstheme="minorHAnsi"/>
        </w:rPr>
      </w:pPr>
      <w:r>
        <w:rPr>
          <w:rFonts w:eastAsia="Times New Roman" w:cstheme="minorHAnsi"/>
        </w:rPr>
        <w:t xml:space="preserve">Podaci o sudjelovanju predstavnika HALMED-a na radnim sastancima </w:t>
      </w:r>
      <w:r>
        <w:t>WGEO</w:t>
      </w:r>
      <w:r>
        <w:rPr>
          <w:rFonts w:eastAsia="Times New Roman" w:cstheme="minorHAnsi"/>
        </w:rPr>
        <w:t xml:space="preserve"> - a prikazani su u Tablici 12.</w:t>
      </w:r>
    </w:p>
    <w:p w14:paraId="76B31EF3" w14:textId="77777777" w:rsidR="003C29D4" w:rsidRDefault="003C29D4" w:rsidP="003C29D4">
      <w:pPr>
        <w:pStyle w:val="Heading4"/>
      </w:pPr>
      <w:r w:rsidRPr="001D59FE">
        <w:t>2.3.1</w:t>
      </w:r>
      <w:r>
        <w:t xml:space="preserve">0.3. Izvještaj o radu HALMED-a u radnim skupinama Europske komisije (EC) </w:t>
      </w:r>
    </w:p>
    <w:p w14:paraId="50B75892" w14:textId="77777777" w:rsidR="003C29D4" w:rsidRDefault="003C29D4" w:rsidP="003C29D4">
      <w:pPr>
        <w:spacing w:after="240"/>
        <w:rPr>
          <w:b/>
          <w:bCs/>
        </w:rPr>
      </w:pPr>
      <w:r>
        <w:rPr>
          <w:b/>
          <w:bCs/>
        </w:rPr>
        <w:t xml:space="preserve">A) Ekspertna grupa za donošenje delegiranog akta o serijalizaciji lijekova za humanu uporabu (ENG) </w:t>
      </w:r>
    </w:p>
    <w:p w14:paraId="24CDC277" w14:textId="77777777" w:rsidR="003C29D4" w:rsidRDefault="003C29D4" w:rsidP="003C29D4">
      <w:pPr>
        <w:pStyle w:val="Default"/>
        <w:spacing w:after="240" w:line="276" w:lineRule="auto"/>
        <w:jc w:val="both"/>
        <w:rPr>
          <w:rFonts w:ascii="Calibri" w:hAnsi="Calibri" w:cs="Calibri"/>
          <w:color w:val="auto"/>
          <w:sz w:val="22"/>
          <w:szCs w:val="22"/>
        </w:rPr>
      </w:pPr>
      <w:r>
        <w:rPr>
          <w:rFonts w:ascii="Calibri" w:hAnsi="Calibri" w:cs="Calibri"/>
          <w:color w:val="auto"/>
          <w:sz w:val="22"/>
          <w:szCs w:val="22"/>
        </w:rPr>
        <w:t xml:space="preserve">Direktiva 2011/62/EU koja je nadopunila Direktivu 2001/83/EC uvela je pojam sigurnosnih oznaka kao jedan od načina sprječavanja ulaska krivotvorenih lijekova u legalni lanac distribucije. Serijalizacija će omogućiti identifikaciju, odnosno potvrdu autentičnosti svakog pojedinog pakiranja lijeka. </w:t>
      </w:r>
    </w:p>
    <w:p w14:paraId="04AA1884" w14:textId="77777777" w:rsidR="003C29D4" w:rsidRDefault="003C29D4" w:rsidP="003C29D4">
      <w:pPr>
        <w:pStyle w:val="Default"/>
        <w:spacing w:after="240" w:line="276" w:lineRule="auto"/>
        <w:jc w:val="both"/>
        <w:rPr>
          <w:rFonts w:ascii="Calibri" w:hAnsi="Calibri" w:cs="Calibri"/>
          <w:color w:val="auto"/>
          <w:sz w:val="22"/>
          <w:szCs w:val="22"/>
        </w:rPr>
      </w:pPr>
      <w:r>
        <w:rPr>
          <w:rFonts w:ascii="Calibri" w:hAnsi="Calibri" w:cs="Calibri"/>
          <w:color w:val="auto"/>
          <w:sz w:val="22"/>
          <w:szCs w:val="22"/>
        </w:rPr>
        <w:t xml:space="preserve">Po usvajanju, Delegirana uredba Komisije (EU) 2016/161 je i objavljena u Službenom listu Europske unije 9. veljače 2016. godine. Delegiranom uredbom uvode se dvije nove sigurnosne oznake: jedinstveni identifikator (dvodimenzionalni barkod) i zaštita od otvaranja, koje će biti postavljene na pakiranja većine lijekova za primjenu kod ljudi. Lijekovi za koje je obavezno uvođenje sigurnosnih oznaka mogu nakon 9. veljače 2019. godine biti pušteni u promet samo ako su u potpunosti usklađeni s odredbama Uredbe 2016/161. Države članice koje već imaju na snazi sustav sigurnosnih oznaka (Grčka, Belgija, Italija) imaju mogućnost Uredbu implementirati do 9. veljače 2025. godine. Navedenu mogućnost koristiti će Italija i Grčka. </w:t>
      </w:r>
    </w:p>
    <w:p w14:paraId="0C7B25CC" w14:textId="77777777" w:rsidR="003C29D4" w:rsidRDefault="003C29D4" w:rsidP="003C29D4">
      <w:pPr>
        <w:pStyle w:val="Default"/>
        <w:spacing w:after="240" w:line="276" w:lineRule="auto"/>
        <w:jc w:val="both"/>
        <w:rPr>
          <w:rFonts w:ascii="Calibri" w:hAnsi="Calibri" w:cs="Calibri"/>
          <w:color w:val="auto"/>
          <w:sz w:val="22"/>
          <w:szCs w:val="22"/>
        </w:rPr>
      </w:pPr>
      <w:r>
        <w:rPr>
          <w:rFonts w:ascii="Calibri" w:hAnsi="Calibri" w:cs="Calibri"/>
          <w:color w:val="auto"/>
          <w:sz w:val="22"/>
          <w:szCs w:val="22"/>
        </w:rPr>
        <w:t>Nakon donošenja delegirane Uredbe, radna skupina je nastavila sa svojim radom s ciljem razmjene iskustava između država članica u procesu implementacije Delegirane Uredbe Komisije (EU) 2016/161 (u daljnjem tekstu DR) te usuglašavanje stavova o smjernicama za implementaciju Uredbe koje se objavljuju u obliku Q&amp;A dokumenta. Također unutar same radne grupe, oformljene su 4 radne skupine koje se bave područjima Delegirane Uredbe Komisije (EU) 2016/161 od posebnog interesa za države članice:</w:t>
      </w:r>
      <w:r>
        <w:rPr>
          <w:rFonts w:ascii="Calibri" w:hAnsi="Calibri" w:cs="Calibri"/>
        </w:rPr>
        <w:t xml:space="preserve"> </w:t>
      </w:r>
      <w:r>
        <w:rPr>
          <w:rFonts w:ascii="Calibri" w:hAnsi="Calibri" w:cs="Calibri"/>
          <w:color w:val="auto"/>
          <w:sz w:val="22"/>
          <w:szCs w:val="22"/>
        </w:rPr>
        <w:t xml:space="preserve">izrada smjernica za inspekciju središnje točke i nacionalnih repozitorija, pristup podacima u repozitoriju od strane nacionalnih nadležnih tijela, sljedivost podataka u repozitoriju te razmjeni najboljih implementacijskih praksi s naglaskom na implementaciju u bolnicama (HALMED je član ove radne skupine). </w:t>
      </w:r>
    </w:p>
    <w:p w14:paraId="6B65AC2B" w14:textId="77777777" w:rsidR="003C29D4" w:rsidRDefault="003C29D4" w:rsidP="003C29D4">
      <w:pPr>
        <w:spacing w:line="276" w:lineRule="auto"/>
        <w:jc w:val="both"/>
        <w:rPr>
          <w:rFonts w:ascii="Calibri" w:hAnsi="Calibri" w:cs="Calibri"/>
        </w:rPr>
      </w:pPr>
      <w:r>
        <w:rPr>
          <w:rFonts w:ascii="Calibri" w:hAnsi="Calibri" w:cs="Calibri"/>
        </w:rPr>
        <w:t xml:space="preserve">U ovoj fazi, nakon početka primjene Delegirane Uredbe 2016/161, fokus ekspertne skupine je razmjena iskustava između država članica vezanih uz nadzor nad nacionalnom implementacijom sigurnosnih oznaka (provođenje inspekcija proizvođača, veleprodaja, ljekarni i nacionalnih repozitorija) kao i razmjena iskustava vezanih uz sustav upravljanja upozorenjima nastalih prilikom provjere autentičnosti pakiranja putem nacionalnih repozitorija.  </w:t>
      </w:r>
    </w:p>
    <w:p w14:paraId="368ADC24" w14:textId="77777777" w:rsidR="003C29D4" w:rsidRDefault="003C29D4" w:rsidP="003C29D4">
      <w:pPr>
        <w:spacing w:line="276" w:lineRule="auto"/>
        <w:jc w:val="both"/>
        <w:rPr>
          <w:rFonts w:ascii="Calibri" w:hAnsi="Calibri" w:cs="Calibri"/>
        </w:rPr>
      </w:pPr>
    </w:p>
    <w:p w14:paraId="082C27EC" w14:textId="77777777" w:rsidR="003C29D4" w:rsidRDefault="003C29D4" w:rsidP="003C29D4">
      <w:pPr>
        <w:spacing w:line="276" w:lineRule="auto"/>
        <w:jc w:val="both"/>
        <w:rPr>
          <w:rFonts w:eastAsia="Times New Roman" w:cstheme="minorHAnsi"/>
        </w:rPr>
      </w:pPr>
      <w:r>
        <w:rPr>
          <w:rFonts w:eastAsia="Times New Roman" w:cstheme="minorHAnsi"/>
        </w:rPr>
        <w:lastRenderedPageBreak/>
        <w:t xml:space="preserve">Podaci o sudjelovanju predstavnika HALMED-a na radnim sastancima </w:t>
      </w:r>
      <w:r w:rsidRPr="006C0542">
        <w:rPr>
          <w:bCs/>
        </w:rPr>
        <w:t>Ekspertne grupe</w:t>
      </w:r>
      <w:r>
        <w:rPr>
          <w:b/>
          <w:bCs/>
        </w:rPr>
        <w:t xml:space="preserve"> </w:t>
      </w:r>
      <w:r>
        <w:rPr>
          <w:rFonts w:eastAsia="Times New Roman" w:cstheme="minorHAnsi"/>
        </w:rPr>
        <w:t xml:space="preserve">u izvještajnom </w:t>
      </w:r>
      <w:r>
        <w:rPr>
          <w:rFonts w:cstheme="minorHAnsi"/>
        </w:rPr>
        <w:t xml:space="preserve">razdoblju </w:t>
      </w:r>
      <w:r>
        <w:rPr>
          <w:rFonts w:eastAsia="Times New Roman" w:cstheme="minorHAnsi"/>
        </w:rPr>
        <w:t xml:space="preserve">prikazani su u Tablici 12. </w:t>
      </w:r>
    </w:p>
    <w:p w14:paraId="21045038" w14:textId="77777777" w:rsidR="003C29D4" w:rsidRDefault="003C29D4" w:rsidP="003C29D4">
      <w:pPr>
        <w:pStyle w:val="Default"/>
        <w:spacing w:after="240" w:line="276" w:lineRule="auto"/>
        <w:jc w:val="both"/>
      </w:pPr>
      <w:r>
        <w:rPr>
          <w:rFonts w:cstheme="minorHAnsi"/>
        </w:rPr>
        <w:t xml:space="preserve"> </w:t>
      </w:r>
    </w:p>
    <w:p w14:paraId="3D8632C2" w14:textId="77777777" w:rsidR="003C29D4" w:rsidRPr="00334DCE" w:rsidRDefault="003C29D4" w:rsidP="003C29D4">
      <w:pPr>
        <w:pStyle w:val="Heading4"/>
      </w:pPr>
      <w:r w:rsidRPr="001D59FE">
        <w:t>2.3.1</w:t>
      </w:r>
      <w:r>
        <w:t>0.4.</w:t>
      </w:r>
      <w:r w:rsidRPr="001D59FE">
        <w:t xml:space="preserve"> </w:t>
      </w:r>
      <w:r>
        <w:t xml:space="preserve">Izvještaj o nadzoru dobre proizvođačke prakse u suradnji s EDQM-om i EMA/CAPs </w:t>
      </w:r>
    </w:p>
    <w:p w14:paraId="60562214" w14:textId="77777777" w:rsidR="003C29D4" w:rsidRDefault="003C29D4" w:rsidP="003C29D4">
      <w:pPr>
        <w:spacing w:line="276" w:lineRule="auto"/>
        <w:jc w:val="both"/>
        <w:rPr>
          <w:rFonts w:eastAsia="Times New Roman" w:cstheme="minorHAnsi"/>
          <w:color w:val="000000"/>
        </w:rPr>
      </w:pPr>
      <w:r>
        <w:rPr>
          <w:rFonts w:eastAsia="Times New Roman" w:cstheme="minorHAnsi"/>
          <w:color w:val="000000"/>
        </w:rPr>
        <w:t xml:space="preserve">Nadležna tijela država članica natječu se pri europskim institucijama EDQM-a i EMA/CAPs s drugim državama članicama za sudjelovanje u multinacionalnim timovima nadzora </w:t>
      </w:r>
      <w:r>
        <w:rPr>
          <w:rFonts w:eastAsia="Times New Roman" w:cstheme="minorHAnsi"/>
          <w:lang w:eastAsia="hr-HR"/>
        </w:rPr>
        <w:t xml:space="preserve">dobre proizvođače prakse </w:t>
      </w:r>
      <w:r>
        <w:rPr>
          <w:rFonts w:eastAsia="Times New Roman" w:cstheme="minorHAnsi"/>
          <w:color w:val="000000"/>
        </w:rPr>
        <w:t>u trećim zemljama.</w:t>
      </w:r>
    </w:p>
    <w:p w14:paraId="63663ECB" w14:textId="77777777" w:rsidR="003C29D4" w:rsidRDefault="003C29D4" w:rsidP="003C29D4">
      <w:pPr>
        <w:tabs>
          <w:tab w:val="center" w:pos="858"/>
          <w:tab w:val="center" w:pos="4320"/>
          <w:tab w:val="right" w:pos="8306"/>
          <w:tab w:val="right" w:pos="8640"/>
        </w:tabs>
        <w:spacing w:line="276" w:lineRule="auto"/>
        <w:jc w:val="both"/>
      </w:pPr>
    </w:p>
    <w:p w14:paraId="6483D04E" w14:textId="77777777" w:rsidR="003C29D4" w:rsidRPr="004C0CF9" w:rsidRDefault="003C29D4" w:rsidP="003C29D4">
      <w:pPr>
        <w:tabs>
          <w:tab w:val="center" w:pos="858"/>
          <w:tab w:val="center" w:pos="4320"/>
          <w:tab w:val="right" w:pos="8306"/>
          <w:tab w:val="right" w:pos="8640"/>
        </w:tabs>
        <w:spacing w:line="276" w:lineRule="auto"/>
        <w:jc w:val="both"/>
      </w:pPr>
      <w:r w:rsidRPr="004C0CF9">
        <w:t xml:space="preserve">U Radnoj skupini </w:t>
      </w:r>
      <w:r w:rsidRPr="004C0CF9">
        <w:rPr>
          <w:i/>
        </w:rPr>
        <w:t>Ad Hoc Committee EDQM</w:t>
      </w:r>
      <w:r w:rsidRPr="004C0CF9">
        <w:t xml:space="preserve"> Republika Hrvatska ima jednog predstavnika HALMED-a. </w:t>
      </w:r>
    </w:p>
    <w:p w14:paraId="2FDB2305" w14:textId="77777777" w:rsidR="003C29D4" w:rsidRPr="004C0CF9" w:rsidRDefault="003C29D4" w:rsidP="003C29D4">
      <w:pPr>
        <w:jc w:val="both"/>
        <w:rPr>
          <w:color w:val="000000" w:themeColor="text1"/>
        </w:rPr>
      </w:pPr>
      <w:r w:rsidRPr="004C0CF9">
        <w:rPr>
          <w:color w:val="000000" w:themeColor="text1"/>
          <w:lang w:eastAsia="fr-FR"/>
        </w:rPr>
        <w:t xml:space="preserve">Ad Hoc Committee je zadužen za donošenje odluka vezano uz </w:t>
      </w:r>
      <w:r>
        <w:rPr>
          <w:color w:val="000000" w:themeColor="text1"/>
          <w:lang w:eastAsia="fr-FR"/>
        </w:rPr>
        <w:t>Certificate of Suitability (</w:t>
      </w:r>
      <w:r w:rsidRPr="004C0CF9">
        <w:rPr>
          <w:color w:val="000000" w:themeColor="text1"/>
          <w:lang w:eastAsia="fr-FR"/>
        </w:rPr>
        <w:t>CEP</w:t>
      </w:r>
      <w:r>
        <w:rPr>
          <w:color w:val="000000" w:themeColor="text1"/>
          <w:lang w:eastAsia="fr-FR"/>
        </w:rPr>
        <w:t>)</w:t>
      </w:r>
      <w:r w:rsidRPr="004C0CF9">
        <w:rPr>
          <w:color w:val="000000" w:themeColor="text1"/>
          <w:lang w:eastAsia="fr-FR"/>
        </w:rPr>
        <w:t>, uključujući odluke po provedenim GMP inspekcijama koje se mogu odnositi i na ukidanje/povlačenje CEP-ova.</w:t>
      </w:r>
    </w:p>
    <w:p w14:paraId="04DB32C3" w14:textId="77777777" w:rsidR="003C29D4" w:rsidRDefault="003C29D4" w:rsidP="003C29D4">
      <w:pPr>
        <w:spacing w:line="276" w:lineRule="auto"/>
        <w:jc w:val="both"/>
        <w:rPr>
          <w:rFonts w:eastAsia="Times New Roman" w:cstheme="minorHAnsi"/>
        </w:rPr>
      </w:pPr>
    </w:p>
    <w:p w14:paraId="6837224D" w14:textId="77777777" w:rsidR="003C29D4" w:rsidRPr="004C0CF9" w:rsidRDefault="003C29D4" w:rsidP="003C29D4">
      <w:pPr>
        <w:spacing w:line="276" w:lineRule="auto"/>
        <w:jc w:val="both"/>
        <w:rPr>
          <w:rFonts w:eastAsia="Times New Roman" w:cstheme="minorHAnsi"/>
        </w:rPr>
      </w:pPr>
      <w:r w:rsidRPr="004C0CF9">
        <w:rPr>
          <w:rFonts w:eastAsia="Times New Roman" w:cstheme="minorHAnsi"/>
        </w:rPr>
        <w:t xml:space="preserve">Podaci o sudjelovanju predstavnika HALMED-a na radnim sastancima </w:t>
      </w:r>
      <w:r w:rsidRPr="004C0CF9">
        <w:rPr>
          <w:i/>
        </w:rPr>
        <w:t>Ad Hoc Committee EDQM</w:t>
      </w:r>
      <w:r w:rsidRPr="004C0CF9">
        <w:t xml:space="preserve"> </w:t>
      </w:r>
      <w:r w:rsidRPr="004C0CF9">
        <w:rPr>
          <w:rFonts w:eastAsia="Times New Roman" w:cstheme="minorHAnsi"/>
        </w:rPr>
        <w:t xml:space="preserve">u izvještajnom </w:t>
      </w:r>
      <w:r w:rsidRPr="004C0CF9">
        <w:rPr>
          <w:rFonts w:cstheme="minorHAnsi"/>
        </w:rPr>
        <w:t xml:space="preserve">razdoblju </w:t>
      </w:r>
      <w:r w:rsidRPr="004C0CF9">
        <w:rPr>
          <w:rFonts w:eastAsia="Times New Roman" w:cstheme="minorHAnsi"/>
        </w:rPr>
        <w:t xml:space="preserve">prikazani su u Tablici 12.  </w:t>
      </w:r>
    </w:p>
    <w:p w14:paraId="262BDE68" w14:textId="77777777" w:rsidR="003C29D4" w:rsidRPr="007760C7" w:rsidRDefault="003C29D4" w:rsidP="003C29D4">
      <w:pPr>
        <w:spacing w:line="276" w:lineRule="auto"/>
        <w:jc w:val="both"/>
      </w:pPr>
    </w:p>
    <w:p w14:paraId="7C000DF9" w14:textId="77777777" w:rsidR="003C29D4" w:rsidRDefault="003C29D4" w:rsidP="003C29D4">
      <w:pPr>
        <w:pStyle w:val="Heading3"/>
      </w:pPr>
      <w:bookmarkStart w:id="181" w:name="_Toc134536276"/>
      <w:bookmarkStart w:id="182" w:name="_Toc26534652"/>
      <w:r w:rsidRPr="001D59FE">
        <w:t>2.3.1</w:t>
      </w:r>
      <w:r>
        <w:t>1.</w:t>
      </w:r>
      <w:r w:rsidRPr="001D59FE">
        <w:t xml:space="preserve"> </w:t>
      </w:r>
      <w:r>
        <w:t>Međunarodni poslovi</w:t>
      </w:r>
      <w:bookmarkEnd w:id="181"/>
    </w:p>
    <w:p w14:paraId="292513A0" w14:textId="77777777" w:rsidR="003C29D4" w:rsidRDefault="003C29D4" w:rsidP="003C29D4">
      <w:pPr>
        <w:pStyle w:val="Heading4"/>
      </w:pPr>
      <w:r w:rsidRPr="001D59FE">
        <w:t>2.3.1</w:t>
      </w:r>
      <w:r>
        <w:t>1.1. Izvještaj o suradnji HALMED-a s PIC/S-om</w:t>
      </w:r>
      <w:r w:rsidRPr="001D59FE">
        <w:t xml:space="preserve"> </w:t>
      </w:r>
      <w:bookmarkEnd w:id="182"/>
    </w:p>
    <w:p w14:paraId="0E6EB8DF" w14:textId="77777777" w:rsidR="003C29D4" w:rsidRPr="0060042D" w:rsidRDefault="003C29D4" w:rsidP="003C29D4">
      <w:pPr>
        <w:rPr>
          <w:b/>
          <w:bCs/>
          <w:i/>
          <w:color w:val="000000" w:themeColor="text1"/>
        </w:rPr>
      </w:pPr>
      <w:r>
        <w:rPr>
          <w:b/>
          <w:bCs/>
          <w:color w:val="000000" w:themeColor="text1"/>
        </w:rPr>
        <w:t xml:space="preserve">Farmaceutsko inspekcijska konvencija i Program suradnje u farmaceutskoj industriji </w:t>
      </w:r>
      <w:r w:rsidRPr="0060042D">
        <w:rPr>
          <w:b/>
          <w:bCs/>
          <w:i/>
          <w:lang w:val="en"/>
        </w:rPr>
        <w:t>(Pharmaceutical Inspection Convention and Pharmaceutical Inspection Co-operation Scheme,</w:t>
      </w:r>
      <w:r w:rsidRPr="0060042D">
        <w:rPr>
          <w:b/>
          <w:bCs/>
          <w:i/>
          <w:color w:val="000000" w:themeColor="text1"/>
        </w:rPr>
        <w:t xml:space="preserve"> PIC/S) </w:t>
      </w:r>
    </w:p>
    <w:p w14:paraId="48B6EB06" w14:textId="77777777" w:rsidR="003C29D4" w:rsidRDefault="003C29D4" w:rsidP="003C29D4">
      <w:pPr>
        <w:rPr>
          <w:bCs/>
          <w:lang w:val="en"/>
        </w:rPr>
      </w:pPr>
    </w:p>
    <w:p w14:paraId="2C631EDF" w14:textId="77777777" w:rsidR="003C29D4" w:rsidRDefault="003C29D4" w:rsidP="003C29D4">
      <w:pPr>
        <w:spacing w:line="276" w:lineRule="auto"/>
        <w:jc w:val="both"/>
      </w:pPr>
      <w:r>
        <w:rPr>
          <w:bCs/>
          <w:lang w:val="en"/>
        </w:rPr>
        <w:t>PIC/S</w:t>
      </w:r>
      <w:r>
        <w:rPr>
          <w:b/>
          <w:bCs/>
          <w:lang w:val="en"/>
        </w:rPr>
        <w:t xml:space="preserve"> </w:t>
      </w:r>
      <w:r>
        <w:rPr>
          <w:bCs/>
          <w:lang w:val="en"/>
        </w:rPr>
        <w:t xml:space="preserve">je </w:t>
      </w:r>
      <w:r>
        <w:t xml:space="preserve">međunarodni instrument suradnje nadležnih tijela za farmaceutsku inspekciju na području dobre proizvođačke i farmakovigilancijske prakse. PIC/S trenutno obuhvaća 54 nadležna tijela koja dolaze iz cijelog svijeta (Europa, Afrika, Amerika, Azija i Australija). </w:t>
      </w:r>
    </w:p>
    <w:p w14:paraId="71A414BF" w14:textId="77777777" w:rsidR="003C29D4" w:rsidRDefault="003C29D4" w:rsidP="003C29D4">
      <w:pPr>
        <w:spacing w:line="276" w:lineRule="auto"/>
        <w:jc w:val="both"/>
      </w:pPr>
    </w:p>
    <w:p w14:paraId="3EBCC505" w14:textId="77777777" w:rsidR="003C29D4" w:rsidRDefault="003C29D4" w:rsidP="003C29D4">
      <w:pPr>
        <w:spacing w:line="276" w:lineRule="auto"/>
        <w:jc w:val="both"/>
      </w:pPr>
      <w:r>
        <w:t xml:space="preserve">U PIC/S-u Republika Hrvatska ima jednog predstavnika HALMED-a, a sastanci se održavaju jednom godišnje. </w:t>
      </w:r>
    </w:p>
    <w:p w14:paraId="6ADF1E5D" w14:textId="77777777" w:rsidR="003C29D4" w:rsidRDefault="003C29D4" w:rsidP="003C29D4">
      <w:pPr>
        <w:tabs>
          <w:tab w:val="center" w:pos="858"/>
          <w:tab w:val="center" w:pos="4320"/>
          <w:tab w:val="right" w:pos="8306"/>
          <w:tab w:val="right" w:pos="8640"/>
        </w:tabs>
        <w:jc w:val="both"/>
      </w:pPr>
    </w:p>
    <w:p w14:paraId="0C9CD5EA" w14:textId="77777777" w:rsidR="003C29D4" w:rsidRDefault="003C29D4" w:rsidP="003C29D4">
      <w:pPr>
        <w:jc w:val="both"/>
        <w:rPr>
          <w:b/>
          <w:bCs/>
          <w:color w:val="000000" w:themeColor="text1"/>
        </w:rPr>
      </w:pPr>
      <w:r>
        <w:rPr>
          <w:b/>
          <w:bCs/>
          <w:color w:val="000000" w:themeColor="text1"/>
        </w:rPr>
        <w:t xml:space="preserve">Radna skupina GCP &amp; GVP </w:t>
      </w:r>
    </w:p>
    <w:p w14:paraId="77C73CDC" w14:textId="77777777" w:rsidR="003C29D4" w:rsidRDefault="003C29D4" w:rsidP="003C29D4">
      <w:pPr>
        <w:spacing w:line="276" w:lineRule="auto"/>
        <w:jc w:val="both"/>
        <w:rPr>
          <w:rFonts w:cs="Times New Roman"/>
          <w:color w:val="000000" w:themeColor="text1"/>
        </w:rPr>
      </w:pPr>
    </w:p>
    <w:p w14:paraId="3176AF5F" w14:textId="77777777" w:rsidR="003C29D4" w:rsidRDefault="003C29D4" w:rsidP="003C29D4">
      <w:pPr>
        <w:spacing w:line="276" w:lineRule="auto"/>
        <w:jc w:val="both"/>
        <w:rPr>
          <w:rFonts w:cs="Arial"/>
        </w:rPr>
      </w:pPr>
      <w:r>
        <w:rPr>
          <w:rFonts w:cs="Times New Roman"/>
          <w:color w:val="000000" w:themeColor="text1"/>
        </w:rPr>
        <w:t>U PIC/S GCP &amp; GVP radnoj skupini Republika Hrvatska ima dva predstavnika HALMED-a; člana i zamjenika. Hrvatska se pridružila radnoj skupini u veljači 2017. godine. Sastanci nisu planirani provode se virtualno po potrebi radi koordinacije provedbe plana zajedničkih inspekcija (</w:t>
      </w:r>
      <w:r>
        <w:rPr>
          <w:rFonts w:cs="Arial"/>
          <w:i/>
        </w:rPr>
        <w:t>Joint Visit Programme, GVP</w:t>
      </w:r>
      <w:r>
        <w:rPr>
          <w:rFonts w:cs="Arial"/>
        </w:rPr>
        <w:t xml:space="preserve">). </w:t>
      </w:r>
    </w:p>
    <w:p w14:paraId="31329545" w14:textId="77777777" w:rsidR="003C29D4" w:rsidRDefault="003C29D4" w:rsidP="003C29D4">
      <w:pPr>
        <w:spacing w:line="276" w:lineRule="auto"/>
        <w:jc w:val="both"/>
        <w:rPr>
          <w:rFonts w:cs="Arial"/>
        </w:rPr>
      </w:pPr>
    </w:p>
    <w:p w14:paraId="7C955606" w14:textId="77777777" w:rsidR="003C29D4" w:rsidRDefault="003C29D4" w:rsidP="003C29D4">
      <w:pPr>
        <w:spacing w:line="276" w:lineRule="auto"/>
        <w:jc w:val="both"/>
        <w:rPr>
          <w:rFonts w:eastAsia="Times New Roman" w:cstheme="minorHAnsi"/>
        </w:rPr>
      </w:pPr>
      <w:r>
        <w:rPr>
          <w:rFonts w:eastAsia="Times New Roman" w:cstheme="minorHAnsi"/>
        </w:rPr>
        <w:t xml:space="preserve">Podaci o sudjelovanju predstavnika HALMED-a na radnim sastancima </w:t>
      </w:r>
      <w:r w:rsidRPr="006D19C5">
        <w:rPr>
          <w:bCs/>
          <w:color w:val="000000" w:themeColor="text1"/>
        </w:rPr>
        <w:t>PICS GCP &amp; G</w:t>
      </w:r>
      <w:r>
        <w:rPr>
          <w:bCs/>
          <w:color w:val="000000" w:themeColor="text1"/>
        </w:rPr>
        <w:t>VP</w:t>
      </w:r>
      <w:r>
        <w:rPr>
          <w:b/>
          <w:bCs/>
          <w:color w:val="000000" w:themeColor="text1"/>
        </w:rPr>
        <w:t xml:space="preserve"> </w:t>
      </w:r>
      <w:r>
        <w:rPr>
          <w:rFonts w:eastAsia="Times New Roman" w:cstheme="minorHAnsi"/>
        </w:rPr>
        <w:t xml:space="preserve">- a u izvještajnom </w:t>
      </w:r>
      <w:r>
        <w:rPr>
          <w:rFonts w:cstheme="minorHAnsi"/>
        </w:rPr>
        <w:t xml:space="preserve">razdoblju </w:t>
      </w:r>
      <w:r>
        <w:rPr>
          <w:rFonts w:eastAsia="Times New Roman" w:cstheme="minorHAnsi"/>
        </w:rPr>
        <w:t>prikazani su u Privitku 3.</w:t>
      </w:r>
    </w:p>
    <w:p w14:paraId="08121BD8" w14:textId="77777777" w:rsidR="003C29D4" w:rsidRDefault="003C29D4" w:rsidP="003C29D4">
      <w:pPr>
        <w:pStyle w:val="Heading4"/>
      </w:pPr>
      <w:r w:rsidRPr="00541BC1">
        <w:lastRenderedPageBreak/>
        <w:t>2.3.1</w:t>
      </w:r>
      <w:r>
        <w:t>1</w:t>
      </w:r>
      <w:r w:rsidRPr="00541BC1">
        <w:t>.</w:t>
      </w:r>
      <w:r>
        <w:t>2</w:t>
      </w:r>
      <w:r w:rsidRPr="00541BC1">
        <w:t xml:space="preserve">. Izvještaj o </w:t>
      </w:r>
      <w:r>
        <w:t xml:space="preserve">provedbi </w:t>
      </w:r>
      <w:r w:rsidRPr="00446654">
        <w:t>projekta Program EU za zdravlje 2021.-2027. (EU4Heath Programme</w:t>
      </w:r>
      <w:r>
        <w:t>):</w:t>
      </w:r>
    </w:p>
    <w:p w14:paraId="39C2E418" w14:textId="77777777" w:rsidR="003C29D4" w:rsidRDefault="003C29D4" w:rsidP="003C29D4">
      <w:pPr>
        <w:spacing w:line="276" w:lineRule="auto"/>
        <w:jc w:val="both"/>
      </w:pPr>
      <w:r w:rsidRPr="00CC72B2">
        <w:t xml:space="preserve">U okviru </w:t>
      </w:r>
      <w:r>
        <w:t>projekta P</w:t>
      </w:r>
      <w:r w:rsidRPr="00CC72B2">
        <w:t>rogram „EU za zdravlje</w:t>
      </w:r>
      <w:r>
        <w:t xml:space="preserve"> </w:t>
      </w:r>
      <w:r w:rsidRPr="009E6BAF">
        <w:t xml:space="preserve">2021.-2027. </w:t>
      </w:r>
      <w:r w:rsidRPr="00CC72B2">
        <w:t xml:space="preserve">” </w:t>
      </w:r>
      <w:r w:rsidRPr="00136B03">
        <w:rPr>
          <w:i/>
        </w:rPr>
        <w:t>(EU4Health Programme)</w:t>
      </w:r>
      <w:r>
        <w:t xml:space="preserve"> </w:t>
      </w:r>
      <w:r w:rsidRPr="009E6BAF">
        <w:t>Europske komisije ukupne vrijednosti 5,3 milijarde eura</w:t>
      </w:r>
      <w:r>
        <w:t xml:space="preserve"> HALMED</w:t>
      </w:r>
      <w:r w:rsidRPr="009E6BAF">
        <w:t xml:space="preserve"> sudjeluje u tri zajedničke akcije (Joint Actions).</w:t>
      </w:r>
    </w:p>
    <w:p w14:paraId="04B53028" w14:textId="77777777" w:rsidR="003C29D4" w:rsidRPr="00446654" w:rsidRDefault="003C29D4" w:rsidP="003C29D4">
      <w:pPr>
        <w:spacing w:line="276" w:lineRule="auto"/>
        <w:jc w:val="both"/>
        <w:rPr>
          <w:i/>
        </w:rPr>
      </w:pPr>
      <w:r>
        <w:t xml:space="preserve">Odsjek za inspekcijske poslove sudjeluje u modulu </w:t>
      </w:r>
      <w:r>
        <w:rPr>
          <w:b/>
        </w:rPr>
        <w:t xml:space="preserve">EU4H-2021-JA-11: </w:t>
      </w:r>
      <w:r w:rsidRPr="00446654">
        <w:rPr>
          <w:i/>
        </w:rPr>
        <w:t>to promote quality of medicines and to increase cooperation between the Member States and between the Union and third countries through trainings, joint audits, reassessments and inspections on good manufacturing and good distribution practices (GDP). Implementation of international mutual recognition agreements on pharmaceutical good manufacturing practices (GMP) with the United States, Switzerland, Australia, Japan, New Zealand, Canada, Israel, the UK, and cooperation with third countries such as China and India.</w:t>
      </w:r>
    </w:p>
    <w:p w14:paraId="3605344A" w14:textId="77777777" w:rsidR="003C29D4" w:rsidRDefault="003C29D4" w:rsidP="003C29D4">
      <w:pPr>
        <w:spacing w:line="276" w:lineRule="auto"/>
        <w:jc w:val="both"/>
      </w:pPr>
    </w:p>
    <w:p w14:paraId="00B3D8D9" w14:textId="77777777" w:rsidR="003C29D4" w:rsidRPr="00044052" w:rsidRDefault="003C29D4" w:rsidP="003C29D4">
      <w:pPr>
        <w:spacing w:line="276" w:lineRule="auto"/>
        <w:jc w:val="both"/>
      </w:pPr>
      <w:r w:rsidRPr="00E413E7">
        <w:t>Detaljniji podaci prikazani su u dijelu 2.14. Izvješće o provedbi projekata.</w:t>
      </w:r>
    </w:p>
    <w:p w14:paraId="0E92A7C5" w14:textId="77777777" w:rsidR="003C29D4" w:rsidRDefault="003C29D4" w:rsidP="003C29D4">
      <w:pPr>
        <w:rPr>
          <w:b/>
          <w:bCs/>
          <w:color w:val="000000" w:themeColor="text1"/>
        </w:rPr>
      </w:pPr>
    </w:p>
    <w:p w14:paraId="2B3AE71E" w14:textId="77777777" w:rsidR="003C29D4" w:rsidRPr="001D59FE" w:rsidRDefault="003C29D4" w:rsidP="003C29D4">
      <w:pPr>
        <w:pStyle w:val="Heading3"/>
      </w:pPr>
      <w:bookmarkStart w:id="183" w:name="_Toc134536277"/>
      <w:r w:rsidRPr="001D59FE">
        <w:t>2.3.1</w:t>
      </w:r>
      <w:r>
        <w:t>2.</w:t>
      </w:r>
      <w:r w:rsidRPr="001D59FE">
        <w:t xml:space="preserve"> </w:t>
      </w:r>
      <w:r>
        <w:t>Izvršenje prihodovnih poslova</w:t>
      </w:r>
      <w:bookmarkEnd w:id="183"/>
    </w:p>
    <w:p w14:paraId="0DC131DF" w14:textId="77777777" w:rsidR="003C29D4" w:rsidRPr="00CD3DD1" w:rsidRDefault="003C29D4" w:rsidP="003C29D4">
      <w:pPr>
        <w:spacing w:after="120"/>
        <w:rPr>
          <w:b/>
          <w:lang w:eastAsia="hr-HR"/>
        </w:rPr>
      </w:pPr>
      <w:r w:rsidRPr="00CD3DD1">
        <w:rPr>
          <w:b/>
          <w:lang w:eastAsia="hr-HR"/>
        </w:rPr>
        <w:t xml:space="preserve">Tablica 10. Izvršenje prihodovnih usluga proizvodnje i nadzora </w:t>
      </w:r>
    </w:p>
    <w:tbl>
      <w:tblPr>
        <w:tblW w:w="9101" w:type="dxa"/>
        <w:tblInd w:w="-34" w:type="dxa"/>
        <w:tblLook w:val="04A0" w:firstRow="1" w:lastRow="0" w:firstColumn="1" w:lastColumn="0" w:noHBand="0" w:noVBand="1"/>
      </w:tblPr>
      <w:tblGrid>
        <w:gridCol w:w="709"/>
        <w:gridCol w:w="4253"/>
        <w:gridCol w:w="1446"/>
        <w:gridCol w:w="1276"/>
        <w:gridCol w:w="1417"/>
      </w:tblGrid>
      <w:tr w:rsidR="003C29D4" w:rsidRPr="00E27B57" w14:paraId="6EC138E9" w14:textId="77777777" w:rsidTr="00DA77A0">
        <w:trPr>
          <w:trHeight w:val="673"/>
          <w:tblHeader/>
        </w:trPr>
        <w:tc>
          <w:tcPr>
            <w:tcW w:w="709"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7A2EA2D" w14:textId="77777777" w:rsidR="003C29D4" w:rsidRPr="00B037D6" w:rsidRDefault="003C29D4" w:rsidP="00DA77A0">
            <w:pPr>
              <w:rPr>
                <w:b/>
                <w:sz w:val="18"/>
                <w:szCs w:val="18"/>
                <w:lang w:eastAsia="hr-HR"/>
              </w:rPr>
            </w:pPr>
            <w:r w:rsidRPr="00B037D6">
              <w:rPr>
                <w:b/>
                <w:sz w:val="18"/>
                <w:szCs w:val="18"/>
                <w:lang w:eastAsia="hr-HR"/>
              </w:rPr>
              <w:t>R.br.</w:t>
            </w:r>
          </w:p>
        </w:tc>
        <w:tc>
          <w:tcPr>
            <w:tcW w:w="4253" w:type="dxa"/>
            <w:tcBorders>
              <w:top w:val="single" w:sz="4" w:space="0" w:color="auto"/>
              <w:left w:val="nil"/>
              <w:bottom w:val="single" w:sz="4" w:space="0" w:color="auto"/>
              <w:right w:val="single" w:sz="4" w:space="0" w:color="auto"/>
            </w:tcBorders>
            <w:shd w:val="clear" w:color="auto" w:fill="A3E7FF"/>
            <w:noWrap/>
            <w:vAlign w:val="center"/>
            <w:hideMark/>
          </w:tcPr>
          <w:p w14:paraId="4FFE9E58" w14:textId="77777777" w:rsidR="003C29D4" w:rsidRPr="00B037D6" w:rsidRDefault="003C29D4" w:rsidP="00DA77A0">
            <w:pPr>
              <w:rPr>
                <w:b/>
                <w:sz w:val="18"/>
                <w:szCs w:val="18"/>
                <w:lang w:eastAsia="hr-HR"/>
              </w:rPr>
            </w:pPr>
            <w:r w:rsidRPr="00B037D6">
              <w:rPr>
                <w:b/>
                <w:sz w:val="18"/>
                <w:szCs w:val="18"/>
                <w:lang w:eastAsia="hr-HR"/>
              </w:rPr>
              <w:t>Naziv usluge</w:t>
            </w:r>
          </w:p>
        </w:tc>
        <w:tc>
          <w:tcPr>
            <w:tcW w:w="1446" w:type="dxa"/>
            <w:tcBorders>
              <w:top w:val="single" w:sz="4" w:space="0" w:color="auto"/>
              <w:left w:val="nil"/>
              <w:bottom w:val="single" w:sz="4" w:space="0" w:color="auto"/>
              <w:right w:val="single" w:sz="4" w:space="0" w:color="auto"/>
            </w:tcBorders>
            <w:shd w:val="clear" w:color="auto" w:fill="A3E7FF"/>
            <w:vAlign w:val="center"/>
            <w:hideMark/>
          </w:tcPr>
          <w:p w14:paraId="760D7DF7" w14:textId="77777777" w:rsidR="003C29D4" w:rsidRPr="00B037D6" w:rsidRDefault="003C29D4" w:rsidP="00DA77A0">
            <w:pPr>
              <w:jc w:val="center"/>
              <w:rPr>
                <w:b/>
                <w:sz w:val="18"/>
                <w:szCs w:val="18"/>
                <w:lang w:eastAsia="hr-HR"/>
              </w:rPr>
            </w:pPr>
            <w:r>
              <w:rPr>
                <w:b/>
                <w:sz w:val="18"/>
                <w:szCs w:val="18"/>
                <w:lang w:eastAsia="hr-HR"/>
              </w:rPr>
              <w:t>Plan za 2022</w:t>
            </w:r>
            <w:r w:rsidRPr="00B037D6">
              <w:rPr>
                <w:b/>
                <w:sz w:val="18"/>
                <w:szCs w:val="18"/>
                <w:lang w:eastAsia="hr-HR"/>
              </w:rPr>
              <w:t>.</w:t>
            </w:r>
          </w:p>
        </w:tc>
        <w:tc>
          <w:tcPr>
            <w:tcW w:w="1276" w:type="dxa"/>
            <w:tcBorders>
              <w:top w:val="single" w:sz="4" w:space="0" w:color="auto"/>
              <w:left w:val="nil"/>
              <w:bottom w:val="single" w:sz="4" w:space="0" w:color="auto"/>
              <w:right w:val="single" w:sz="4" w:space="0" w:color="auto"/>
            </w:tcBorders>
            <w:shd w:val="clear" w:color="auto" w:fill="A3E7FF"/>
            <w:vAlign w:val="center"/>
            <w:hideMark/>
          </w:tcPr>
          <w:p w14:paraId="7EA6716D" w14:textId="77777777" w:rsidR="003C29D4" w:rsidRPr="00B037D6" w:rsidRDefault="003C29D4" w:rsidP="00DA77A0">
            <w:pPr>
              <w:jc w:val="center"/>
              <w:rPr>
                <w:b/>
                <w:sz w:val="18"/>
                <w:szCs w:val="18"/>
                <w:lang w:eastAsia="hr-HR"/>
              </w:rPr>
            </w:pPr>
            <w:r>
              <w:rPr>
                <w:b/>
                <w:sz w:val="18"/>
                <w:szCs w:val="18"/>
                <w:lang w:eastAsia="hr-HR"/>
              </w:rPr>
              <w:t>Izvršenje 01.01.-31.12.2022</w:t>
            </w:r>
            <w:r w:rsidRPr="00B037D6">
              <w:rPr>
                <w:b/>
                <w:sz w:val="18"/>
                <w:szCs w:val="18"/>
                <w:lang w:eastAsia="hr-HR"/>
              </w:rPr>
              <w:t>.</w:t>
            </w:r>
          </w:p>
        </w:tc>
        <w:tc>
          <w:tcPr>
            <w:tcW w:w="1417" w:type="dxa"/>
            <w:tcBorders>
              <w:top w:val="single" w:sz="4" w:space="0" w:color="auto"/>
              <w:left w:val="nil"/>
              <w:bottom w:val="single" w:sz="4" w:space="0" w:color="auto"/>
              <w:right w:val="single" w:sz="4" w:space="0" w:color="auto"/>
            </w:tcBorders>
            <w:shd w:val="clear" w:color="auto" w:fill="A3E7FF"/>
            <w:vAlign w:val="center"/>
            <w:hideMark/>
          </w:tcPr>
          <w:p w14:paraId="525A56D0" w14:textId="77777777" w:rsidR="003C29D4" w:rsidRPr="00B037D6" w:rsidRDefault="003C29D4" w:rsidP="00DA77A0">
            <w:pPr>
              <w:jc w:val="center"/>
              <w:rPr>
                <w:b/>
                <w:sz w:val="18"/>
                <w:szCs w:val="18"/>
                <w:lang w:eastAsia="hr-HR"/>
              </w:rPr>
            </w:pPr>
            <w:r w:rsidRPr="00B037D6">
              <w:rPr>
                <w:b/>
                <w:sz w:val="18"/>
                <w:szCs w:val="18"/>
                <w:lang w:eastAsia="hr-HR"/>
              </w:rPr>
              <w:t>% izvršenja</w:t>
            </w:r>
          </w:p>
        </w:tc>
      </w:tr>
      <w:tr w:rsidR="003C29D4" w:rsidRPr="00316A50" w14:paraId="366EBA33" w14:textId="77777777" w:rsidTr="00DA77A0">
        <w:trPr>
          <w:trHeight w:val="142"/>
        </w:trPr>
        <w:tc>
          <w:tcPr>
            <w:tcW w:w="709" w:type="dxa"/>
            <w:tcBorders>
              <w:top w:val="nil"/>
              <w:left w:val="single" w:sz="4" w:space="0" w:color="auto"/>
              <w:bottom w:val="single" w:sz="4" w:space="0" w:color="auto"/>
              <w:right w:val="single" w:sz="4" w:space="0" w:color="auto"/>
            </w:tcBorders>
            <w:vAlign w:val="center"/>
            <w:hideMark/>
          </w:tcPr>
          <w:p w14:paraId="05B12A33" w14:textId="77777777" w:rsidR="003C29D4" w:rsidRPr="005545C3" w:rsidRDefault="003C29D4" w:rsidP="00DA77A0">
            <w:pPr>
              <w:jc w:val="center"/>
              <w:rPr>
                <w:color w:val="1A1A1A"/>
                <w:sz w:val="18"/>
                <w:szCs w:val="18"/>
                <w:lang w:eastAsia="hr-HR"/>
              </w:rPr>
            </w:pPr>
            <w:r w:rsidRPr="005545C3">
              <w:rPr>
                <w:color w:val="1A1A1A"/>
                <w:sz w:val="18"/>
                <w:szCs w:val="18"/>
                <w:lang w:eastAsia="hr-HR"/>
              </w:rPr>
              <w:t>1.</w:t>
            </w:r>
          </w:p>
        </w:tc>
        <w:tc>
          <w:tcPr>
            <w:tcW w:w="4253" w:type="dxa"/>
            <w:tcBorders>
              <w:top w:val="nil"/>
              <w:left w:val="nil"/>
              <w:bottom w:val="single" w:sz="4" w:space="0" w:color="auto"/>
              <w:right w:val="single" w:sz="4" w:space="0" w:color="auto"/>
            </w:tcBorders>
            <w:vAlign w:val="center"/>
            <w:hideMark/>
          </w:tcPr>
          <w:p w14:paraId="78AC9B33" w14:textId="77777777" w:rsidR="003C29D4" w:rsidRPr="005545C3" w:rsidRDefault="003C29D4" w:rsidP="00DA77A0">
            <w:pPr>
              <w:rPr>
                <w:color w:val="1A1A1A"/>
                <w:sz w:val="18"/>
                <w:szCs w:val="18"/>
                <w:lang w:eastAsia="hr-HR"/>
              </w:rPr>
            </w:pPr>
            <w:r w:rsidRPr="005545C3">
              <w:rPr>
                <w:color w:val="1A1A1A"/>
                <w:sz w:val="18"/>
                <w:szCs w:val="18"/>
                <w:lang w:eastAsia="hr-HR"/>
              </w:rPr>
              <w:t>Davanje/uskraćivanje proizvodne dozvole</w:t>
            </w:r>
          </w:p>
        </w:tc>
        <w:tc>
          <w:tcPr>
            <w:tcW w:w="1446" w:type="dxa"/>
            <w:tcBorders>
              <w:top w:val="nil"/>
              <w:left w:val="nil"/>
              <w:bottom w:val="single" w:sz="4" w:space="0" w:color="auto"/>
              <w:right w:val="single" w:sz="4" w:space="0" w:color="auto"/>
            </w:tcBorders>
            <w:noWrap/>
            <w:vAlign w:val="center"/>
          </w:tcPr>
          <w:p w14:paraId="10CAE7F8" w14:textId="77777777" w:rsidR="003C29D4" w:rsidRPr="00EB15FE" w:rsidRDefault="003C29D4" w:rsidP="00DA77A0">
            <w:pPr>
              <w:jc w:val="center"/>
              <w:outlineLvl w:val="0"/>
              <w:rPr>
                <w:bCs/>
                <w:sz w:val="18"/>
                <w:szCs w:val="18"/>
              </w:rPr>
            </w:pPr>
            <w:bookmarkStart w:id="184" w:name="_Toc134527095"/>
            <w:bookmarkStart w:id="185" w:name="_Toc134534148"/>
            <w:bookmarkStart w:id="186" w:name="_Toc134536278"/>
            <w:r w:rsidRPr="00EB15FE">
              <w:rPr>
                <w:bCs/>
                <w:sz w:val="18"/>
                <w:szCs w:val="18"/>
              </w:rPr>
              <w:t>2</w:t>
            </w:r>
            <w:bookmarkEnd w:id="184"/>
            <w:bookmarkEnd w:id="185"/>
            <w:bookmarkEnd w:id="186"/>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1D30F" w14:textId="77777777" w:rsidR="003C29D4" w:rsidRPr="00EB15FE" w:rsidRDefault="003C29D4" w:rsidP="00DA77A0">
            <w:pPr>
              <w:jc w:val="center"/>
              <w:outlineLvl w:val="0"/>
              <w:rPr>
                <w:bCs/>
                <w:sz w:val="18"/>
                <w:szCs w:val="18"/>
              </w:rPr>
            </w:pPr>
            <w:bookmarkStart w:id="187" w:name="_Toc134527096"/>
            <w:bookmarkStart w:id="188" w:name="_Toc134534149"/>
            <w:bookmarkStart w:id="189" w:name="_Toc134536279"/>
            <w:r w:rsidRPr="00EB15FE">
              <w:rPr>
                <w:bCs/>
                <w:sz w:val="18"/>
                <w:szCs w:val="18"/>
              </w:rPr>
              <w:t>2</w:t>
            </w:r>
            <w:bookmarkEnd w:id="187"/>
            <w:bookmarkEnd w:id="188"/>
            <w:bookmarkEnd w:id="189"/>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97AC89B" w14:textId="77777777" w:rsidR="003C29D4" w:rsidRPr="00EB15FE" w:rsidRDefault="003C29D4" w:rsidP="00DA77A0">
            <w:pPr>
              <w:jc w:val="center"/>
              <w:outlineLvl w:val="0"/>
              <w:rPr>
                <w:sz w:val="18"/>
                <w:szCs w:val="18"/>
              </w:rPr>
            </w:pPr>
            <w:bookmarkStart w:id="190" w:name="_Toc134527097"/>
            <w:bookmarkStart w:id="191" w:name="_Toc134534150"/>
            <w:bookmarkStart w:id="192" w:name="_Toc134536280"/>
            <w:r w:rsidRPr="00EB15FE">
              <w:rPr>
                <w:sz w:val="18"/>
                <w:szCs w:val="18"/>
              </w:rPr>
              <w:t>100%</w:t>
            </w:r>
            <w:bookmarkEnd w:id="190"/>
            <w:bookmarkEnd w:id="191"/>
            <w:bookmarkEnd w:id="192"/>
          </w:p>
        </w:tc>
      </w:tr>
      <w:tr w:rsidR="003C29D4" w:rsidRPr="00316A50" w14:paraId="7D27A3CF" w14:textId="77777777" w:rsidTr="00DA77A0">
        <w:trPr>
          <w:trHeight w:val="142"/>
        </w:trPr>
        <w:tc>
          <w:tcPr>
            <w:tcW w:w="709" w:type="dxa"/>
            <w:tcBorders>
              <w:top w:val="nil"/>
              <w:left w:val="single" w:sz="4" w:space="0" w:color="auto"/>
              <w:bottom w:val="single" w:sz="4" w:space="0" w:color="auto"/>
              <w:right w:val="single" w:sz="4" w:space="0" w:color="auto"/>
            </w:tcBorders>
            <w:vAlign w:val="center"/>
            <w:hideMark/>
          </w:tcPr>
          <w:p w14:paraId="50EA12D7" w14:textId="77777777" w:rsidR="003C29D4" w:rsidRPr="005545C3" w:rsidRDefault="003C29D4" w:rsidP="00DA77A0">
            <w:pPr>
              <w:jc w:val="center"/>
              <w:rPr>
                <w:color w:val="1A1A1A"/>
                <w:sz w:val="18"/>
                <w:szCs w:val="18"/>
                <w:lang w:eastAsia="hr-HR"/>
              </w:rPr>
            </w:pPr>
            <w:r w:rsidRPr="005545C3">
              <w:rPr>
                <w:color w:val="1A1A1A"/>
                <w:sz w:val="18"/>
                <w:szCs w:val="18"/>
                <w:lang w:eastAsia="hr-HR"/>
              </w:rPr>
              <w:t>2.</w:t>
            </w:r>
          </w:p>
        </w:tc>
        <w:tc>
          <w:tcPr>
            <w:tcW w:w="4253" w:type="dxa"/>
            <w:tcBorders>
              <w:top w:val="nil"/>
              <w:left w:val="nil"/>
              <w:bottom w:val="single" w:sz="4" w:space="0" w:color="auto"/>
              <w:right w:val="single" w:sz="4" w:space="0" w:color="auto"/>
            </w:tcBorders>
            <w:vAlign w:val="center"/>
            <w:hideMark/>
          </w:tcPr>
          <w:p w14:paraId="3EE1938E" w14:textId="77777777" w:rsidR="003C29D4" w:rsidRPr="005545C3" w:rsidRDefault="003C29D4" w:rsidP="00DA77A0">
            <w:pPr>
              <w:rPr>
                <w:color w:val="1A1A1A"/>
                <w:sz w:val="18"/>
                <w:szCs w:val="18"/>
                <w:lang w:eastAsia="hr-HR"/>
              </w:rPr>
            </w:pPr>
            <w:r w:rsidRPr="005545C3">
              <w:rPr>
                <w:color w:val="1A1A1A"/>
                <w:sz w:val="18"/>
                <w:szCs w:val="18"/>
                <w:lang w:eastAsia="hr-HR"/>
              </w:rPr>
              <w:t>Izmjena proizvodne dozvole</w:t>
            </w:r>
          </w:p>
        </w:tc>
        <w:tc>
          <w:tcPr>
            <w:tcW w:w="1446" w:type="dxa"/>
            <w:tcBorders>
              <w:top w:val="nil"/>
              <w:left w:val="nil"/>
              <w:bottom w:val="single" w:sz="4" w:space="0" w:color="auto"/>
              <w:right w:val="single" w:sz="4" w:space="0" w:color="auto"/>
            </w:tcBorders>
            <w:noWrap/>
            <w:vAlign w:val="center"/>
          </w:tcPr>
          <w:p w14:paraId="6EE67311" w14:textId="77777777" w:rsidR="003C29D4" w:rsidRPr="00EB15FE" w:rsidRDefault="003C29D4" w:rsidP="00DA77A0">
            <w:pPr>
              <w:jc w:val="center"/>
              <w:outlineLvl w:val="0"/>
              <w:rPr>
                <w:bCs/>
                <w:sz w:val="18"/>
                <w:szCs w:val="18"/>
              </w:rPr>
            </w:pPr>
            <w:bookmarkStart w:id="193" w:name="_Toc134527098"/>
            <w:bookmarkStart w:id="194" w:name="_Toc134534151"/>
            <w:bookmarkStart w:id="195" w:name="_Toc134536281"/>
            <w:r w:rsidRPr="00EB15FE">
              <w:rPr>
                <w:bCs/>
                <w:sz w:val="18"/>
                <w:szCs w:val="18"/>
              </w:rPr>
              <w:t>7</w:t>
            </w:r>
            <w:bookmarkEnd w:id="193"/>
            <w:bookmarkEnd w:id="194"/>
            <w:bookmarkEnd w:id="195"/>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95421" w14:textId="77777777" w:rsidR="003C29D4" w:rsidRPr="00EB15FE" w:rsidRDefault="003C29D4" w:rsidP="00DA77A0">
            <w:pPr>
              <w:jc w:val="center"/>
              <w:outlineLvl w:val="0"/>
              <w:rPr>
                <w:bCs/>
                <w:sz w:val="18"/>
                <w:szCs w:val="18"/>
              </w:rPr>
            </w:pPr>
            <w:bookmarkStart w:id="196" w:name="_Toc134527099"/>
            <w:bookmarkStart w:id="197" w:name="_Toc134534152"/>
            <w:bookmarkStart w:id="198" w:name="_Toc134536282"/>
            <w:r w:rsidRPr="00EB15FE">
              <w:rPr>
                <w:bCs/>
                <w:sz w:val="18"/>
                <w:szCs w:val="18"/>
              </w:rPr>
              <w:t>8</w:t>
            </w:r>
            <w:bookmarkEnd w:id="196"/>
            <w:bookmarkEnd w:id="197"/>
            <w:bookmarkEnd w:id="198"/>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17D40B1" w14:textId="77777777" w:rsidR="003C29D4" w:rsidRPr="00EB15FE" w:rsidRDefault="003C29D4" w:rsidP="00DA77A0">
            <w:pPr>
              <w:jc w:val="center"/>
              <w:outlineLvl w:val="0"/>
              <w:rPr>
                <w:sz w:val="18"/>
                <w:szCs w:val="18"/>
              </w:rPr>
            </w:pPr>
            <w:bookmarkStart w:id="199" w:name="_Toc134527100"/>
            <w:bookmarkStart w:id="200" w:name="_Toc134534153"/>
            <w:bookmarkStart w:id="201" w:name="_Toc134536283"/>
            <w:r w:rsidRPr="00EB15FE">
              <w:rPr>
                <w:sz w:val="18"/>
                <w:szCs w:val="18"/>
              </w:rPr>
              <w:t>114%</w:t>
            </w:r>
            <w:bookmarkEnd w:id="199"/>
            <w:bookmarkEnd w:id="200"/>
            <w:bookmarkEnd w:id="201"/>
          </w:p>
        </w:tc>
      </w:tr>
      <w:tr w:rsidR="003C29D4" w:rsidRPr="00316A50" w14:paraId="1268DAE8" w14:textId="77777777" w:rsidTr="00DA77A0">
        <w:trPr>
          <w:trHeight w:val="142"/>
        </w:trPr>
        <w:tc>
          <w:tcPr>
            <w:tcW w:w="709" w:type="dxa"/>
            <w:tcBorders>
              <w:top w:val="nil"/>
              <w:left w:val="single" w:sz="4" w:space="0" w:color="auto"/>
              <w:bottom w:val="single" w:sz="4" w:space="0" w:color="auto"/>
              <w:right w:val="single" w:sz="4" w:space="0" w:color="auto"/>
            </w:tcBorders>
            <w:vAlign w:val="center"/>
            <w:hideMark/>
          </w:tcPr>
          <w:p w14:paraId="74C43069" w14:textId="77777777" w:rsidR="003C29D4" w:rsidRPr="005545C3" w:rsidRDefault="003C29D4" w:rsidP="00DA77A0">
            <w:pPr>
              <w:jc w:val="center"/>
              <w:rPr>
                <w:color w:val="1A1A1A"/>
                <w:sz w:val="18"/>
                <w:szCs w:val="18"/>
                <w:lang w:eastAsia="hr-HR"/>
              </w:rPr>
            </w:pPr>
            <w:r w:rsidRPr="005545C3">
              <w:rPr>
                <w:color w:val="1A1A1A"/>
                <w:sz w:val="18"/>
                <w:szCs w:val="18"/>
                <w:lang w:eastAsia="hr-HR"/>
              </w:rPr>
              <w:t>3.</w:t>
            </w:r>
          </w:p>
        </w:tc>
        <w:tc>
          <w:tcPr>
            <w:tcW w:w="4253" w:type="dxa"/>
            <w:tcBorders>
              <w:top w:val="nil"/>
              <w:left w:val="nil"/>
              <w:bottom w:val="single" w:sz="4" w:space="0" w:color="auto"/>
              <w:right w:val="single" w:sz="4" w:space="0" w:color="auto"/>
            </w:tcBorders>
            <w:vAlign w:val="center"/>
            <w:hideMark/>
          </w:tcPr>
          <w:p w14:paraId="258221DC" w14:textId="77777777" w:rsidR="003C29D4" w:rsidRPr="005545C3" w:rsidRDefault="003C29D4" w:rsidP="00DA77A0">
            <w:pPr>
              <w:rPr>
                <w:color w:val="1A1A1A"/>
                <w:sz w:val="18"/>
                <w:szCs w:val="18"/>
                <w:lang w:eastAsia="hr-HR"/>
              </w:rPr>
            </w:pPr>
            <w:r w:rsidRPr="005545C3">
              <w:rPr>
                <w:color w:val="1A1A1A"/>
                <w:sz w:val="18"/>
                <w:szCs w:val="18"/>
                <w:lang w:eastAsia="hr-HR"/>
              </w:rPr>
              <w:t>Oduzimanje proizvodne dozvole</w:t>
            </w:r>
          </w:p>
        </w:tc>
        <w:tc>
          <w:tcPr>
            <w:tcW w:w="1446" w:type="dxa"/>
            <w:tcBorders>
              <w:top w:val="nil"/>
              <w:left w:val="nil"/>
              <w:bottom w:val="single" w:sz="4" w:space="0" w:color="auto"/>
              <w:right w:val="single" w:sz="4" w:space="0" w:color="auto"/>
            </w:tcBorders>
            <w:noWrap/>
            <w:vAlign w:val="center"/>
          </w:tcPr>
          <w:p w14:paraId="0C59B630" w14:textId="77777777" w:rsidR="003C29D4" w:rsidRPr="00EB15FE" w:rsidRDefault="003C29D4" w:rsidP="00DA77A0">
            <w:pPr>
              <w:jc w:val="center"/>
              <w:outlineLvl w:val="0"/>
              <w:rPr>
                <w:bCs/>
                <w:sz w:val="18"/>
                <w:szCs w:val="18"/>
              </w:rPr>
            </w:pPr>
            <w:bookmarkStart w:id="202" w:name="_Toc134527101"/>
            <w:bookmarkStart w:id="203" w:name="_Toc134534154"/>
            <w:bookmarkStart w:id="204" w:name="_Toc134536284"/>
            <w:r w:rsidRPr="00EB15FE">
              <w:rPr>
                <w:bCs/>
                <w:sz w:val="18"/>
                <w:szCs w:val="18"/>
              </w:rPr>
              <w:t>0</w:t>
            </w:r>
            <w:bookmarkEnd w:id="202"/>
            <w:bookmarkEnd w:id="203"/>
            <w:bookmarkEnd w:id="204"/>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F0AEE" w14:textId="77777777" w:rsidR="003C29D4" w:rsidRPr="00EB15FE" w:rsidRDefault="003C29D4" w:rsidP="00DA77A0">
            <w:pPr>
              <w:jc w:val="center"/>
              <w:outlineLvl w:val="0"/>
              <w:rPr>
                <w:bCs/>
                <w:sz w:val="18"/>
                <w:szCs w:val="18"/>
              </w:rPr>
            </w:pPr>
            <w:bookmarkStart w:id="205" w:name="_Toc134527102"/>
            <w:bookmarkStart w:id="206" w:name="_Toc134534155"/>
            <w:bookmarkStart w:id="207" w:name="_Toc134536285"/>
            <w:r w:rsidRPr="00EB15FE">
              <w:rPr>
                <w:bCs/>
                <w:sz w:val="18"/>
                <w:szCs w:val="18"/>
              </w:rPr>
              <w:t>1</w:t>
            </w:r>
            <w:bookmarkEnd w:id="205"/>
            <w:bookmarkEnd w:id="206"/>
            <w:bookmarkEnd w:id="207"/>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E432ED8" w14:textId="77777777" w:rsidR="003C29D4" w:rsidRPr="00EB15FE" w:rsidRDefault="003C29D4" w:rsidP="00DA77A0">
            <w:pPr>
              <w:jc w:val="center"/>
              <w:outlineLvl w:val="0"/>
              <w:rPr>
                <w:sz w:val="18"/>
                <w:szCs w:val="18"/>
              </w:rPr>
            </w:pPr>
            <w:bookmarkStart w:id="208" w:name="_Toc134527103"/>
            <w:bookmarkStart w:id="209" w:name="_Toc134534156"/>
            <w:bookmarkStart w:id="210" w:name="_Toc134536286"/>
            <w:r>
              <w:rPr>
                <w:sz w:val="18"/>
                <w:szCs w:val="18"/>
              </w:rPr>
              <w:t>-</w:t>
            </w:r>
            <w:bookmarkEnd w:id="208"/>
            <w:bookmarkEnd w:id="209"/>
            <w:bookmarkEnd w:id="210"/>
          </w:p>
        </w:tc>
      </w:tr>
      <w:tr w:rsidR="003C29D4" w:rsidRPr="00316A50" w14:paraId="76BF15F4" w14:textId="77777777" w:rsidTr="00DA77A0">
        <w:trPr>
          <w:trHeight w:val="142"/>
        </w:trPr>
        <w:tc>
          <w:tcPr>
            <w:tcW w:w="709" w:type="dxa"/>
            <w:tcBorders>
              <w:top w:val="nil"/>
              <w:left w:val="single" w:sz="4" w:space="0" w:color="auto"/>
              <w:bottom w:val="single" w:sz="4" w:space="0" w:color="auto"/>
              <w:right w:val="single" w:sz="4" w:space="0" w:color="auto"/>
            </w:tcBorders>
            <w:vAlign w:val="center"/>
            <w:hideMark/>
          </w:tcPr>
          <w:p w14:paraId="5BA29FDD" w14:textId="77777777" w:rsidR="003C29D4" w:rsidRPr="005545C3" w:rsidRDefault="003C29D4" w:rsidP="00DA77A0">
            <w:pPr>
              <w:jc w:val="center"/>
              <w:rPr>
                <w:color w:val="1A1A1A"/>
                <w:sz w:val="18"/>
                <w:szCs w:val="18"/>
                <w:lang w:eastAsia="hr-HR"/>
              </w:rPr>
            </w:pPr>
            <w:r w:rsidRPr="005545C3">
              <w:rPr>
                <w:color w:val="1A1A1A"/>
                <w:sz w:val="18"/>
                <w:szCs w:val="18"/>
                <w:lang w:eastAsia="hr-HR"/>
              </w:rPr>
              <w:t>4.</w:t>
            </w:r>
          </w:p>
        </w:tc>
        <w:tc>
          <w:tcPr>
            <w:tcW w:w="4253" w:type="dxa"/>
            <w:tcBorders>
              <w:top w:val="nil"/>
              <w:left w:val="nil"/>
              <w:bottom w:val="single" w:sz="4" w:space="0" w:color="auto"/>
              <w:right w:val="single" w:sz="4" w:space="0" w:color="auto"/>
            </w:tcBorders>
            <w:vAlign w:val="center"/>
            <w:hideMark/>
          </w:tcPr>
          <w:p w14:paraId="08DBDA39" w14:textId="77777777" w:rsidR="003C29D4" w:rsidRPr="005545C3" w:rsidRDefault="003C29D4" w:rsidP="00DA77A0">
            <w:pPr>
              <w:rPr>
                <w:color w:val="1A1A1A"/>
                <w:sz w:val="18"/>
                <w:szCs w:val="18"/>
                <w:lang w:eastAsia="hr-HR"/>
              </w:rPr>
            </w:pPr>
            <w:r w:rsidRPr="005545C3">
              <w:rPr>
                <w:color w:val="1A1A1A"/>
                <w:sz w:val="18"/>
                <w:szCs w:val="18"/>
                <w:lang w:eastAsia="hr-HR"/>
              </w:rPr>
              <w:t>Davanje potvrde o provođenju dobre proizvođačke prakse</w:t>
            </w:r>
          </w:p>
        </w:tc>
        <w:tc>
          <w:tcPr>
            <w:tcW w:w="1446" w:type="dxa"/>
            <w:tcBorders>
              <w:top w:val="nil"/>
              <w:left w:val="nil"/>
              <w:bottom w:val="single" w:sz="4" w:space="0" w:color="auto"/>
              <w:right w:val="single" w:sz="4" w:space="0" w:color="auto"/>
            </w:tcBorders>
            <w:noWrap/>
            <w:vAlign w:val="center"/>
          </w:tcPr>
          <w:p w14:paraId="754F76A0" w14:textId="77777777" w:rsidR="003C29D4" w:rsidRPr="00EB15FE" w:rsidRDefault="003C29D4" w:rsidP="00DA77A0">
            <w:pPr>
              <w:jc w:val="center"/>
              <w:outlineLvl w:val="0"/>
              <w:rPr>
                <w:bCs/>
                <w:sz w:val="18"/>
                <w:szCs w:val="18"/>
              </w:rPr>
            </w:pPr>
            <w:bookmarkStart w:id="211" w:name="_Toc134527104"/>
            <w:bookmarkStart w:id="212" w:name="_Toc134534157"/>
            <w:bookmarkStart w:id="213" w:name="_Toc134536287"/>
            <w:r w:rsidRPr="00EB15FE">
              <w:rPr>
                <w:bCs/>
                <w:sz w:val="18"/>
                <w:szCs w:val="18"/>
              </w:rPr>
              <w:t>15</w:t>
            </w:r>
            <w:bookmarkEnd w:id="211"/>
            <w:bookmarkEnd w:id="212"/>
            <w:bookmarkEnd w:id="213"/>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6C1A1" w14:textId="77777777" w:rsidR="003C29D4" w:rsidRPr="00EB15FE" w:rsidRDefault="003C29D4" w:rsidP="00DA77A0">
            <w:pPr>
              <w:jc w:val="center"/>
              <w:outlineLvl w:val="0"/>
              <w:rPr>
                <w:bCs/>
                <w:sz w:val="18"/>
                <w:szCs w:val="18"/>
              </w:rPr>
            </w:pPr>
            <w:bookmarkStart w:id="214" w:name="_Toc134527105"/>
            <w:bookmarkStart w:id="215" w:name="_Toc134534158"/>
            <w:bookmarkStart w:id="216" w:name="_Toc134536288"/>
            <w:r w:rsidRPr="00EB15FE">
              <w:rPr>
                <w:bCs/>
                <w:sz w:val="18"/>
                <w:szCs w:val="18"/>
              </w:rPr>
              <w:t>18</w:t>
            </w:r>
            <w:bookmarkEnd w:id="214"/>
            <w:bookmarkEnd w:id="215"/>
            <w:bookmarkEnd w:id="216"/>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0BEE760" w14:textId="77777777" w:rsidR="003C29D4" w:rsidRPr="00EB15FE" w:rsidRDefault="003C29D4" w:rsidP="00DA77A0">
            <w:pPr>
              <w:jc w:val="center"/>
              <w:outlineLvl w:val="0"/>
              <w:rPr>
                <w:sz w:val="18"/>
                <w:szCs w:val="18"/>
              </w:rPr>
            </w:pPr>
            <w:bookmarkStart w:id="217" w:name="_Toc134527106"/>
            <w:bookmarkStart w:id="218" w:name="_Toc134534159"/>
            <w:bookmarkStart w:id="219" w:name="_Toc134536289"/>
            <w:r w:rsidRPr="00EB15FE">
              <w:rPr>
                <w:sz w:val="18"/>
                <w:szCs w:val="18"/>
              </w:rPr>
              <w:t>120%</w:t>
            </w:r>
            <w:bookmarkEnd w:id="217"/>
            <w:bookmarkEnd w:id="218"/>
            <w:bookmarkEnd w:id="219"/>
          </w:p>
        </w:tc>
      </w:tr>
      <w:tr w:rsidR="003C29D4" w:rsidRPr="00316A50" w14:paraId="1F408BE2"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1BBA27CE" w14:textId="77777777" w:rsidR="003C29D4" w:rsidRPr="005545C3" w:rsidRDefault="003C29D4" w:rsidP="00DA77A0">
            <w:pPr>
              <w:jc w:val="center"/>
              <w:rPr>
                <w:sz w:val="18"/>
                <w:szCs w:val="18"/>
                <w:lang w:eastAsia="hr-HR"/>
              </w:rPr>
            </w:pPr>
            <w:r w:rsidRPr="005545C3">
              <w:rPr>
                <w:sz w:val="18"/>
                <w:szCs w:val="18"/>
                <w:lang w:eastAsia="hr-HR"/>
              </w:rPr>
              <w:t>5.</w:t>
            </w:r>
          </w:p>
        </w:tc>
        <w:tc>
          <w:tcPr>
            <w:tcW w:w="4253" w:type="dxa"/>
            <w:tcBorders>
              <w:top w:val="nil"/>
              <w:left w:val="nil"/>
              <w:bottom w:val="single" w:sz="4" w:space="0" w:color="auto"/>
              <w:right w:val="single" w:sz="4" w:space="0" w:color="auto"/>
            </w:tcBorders>
            <w:vAlign w:val="center"/>
          </w:tcPr>
          <w:p w14:paraId="4F95CE8B" w14:textId="77777777" w:rsidR="003C29D4" w:rsidRPr="005545C3" w:rsidRDefault="003C29D4" w:rsidP="00DA77A0">
            <w:pPr>
              <w:rPr>
                <w:sz w:val="18"/>
                <w:szCs w:val="18"/>
                <w:lang w:eastAsia="hr-HR"/>
              </w:rPr>
            </w:pPr>
            <w:r w:rsidRPr="00B3099F">
              <w:rPr>
                <w:sz w:val="18"/>
                <w:szCs w:val="18"/>
                <w:lang w:eastAsia="hr-HR"/>
              </w:rPr>
              <w:t>Davanje potvrde o provođenju dobre proizvođačke prakse, za proizvođače izvan RH</w:t>
            </w:r>
          </w:p>
        </w:tc>
        <w:tc>
          <w:tcPr>
            <w:tcW w:w="1446" w:type="dxa"/>
            <w:tcBorders>
              <w:top w:val="nil"/>
              <w:left w:val="nil"/>
              <w:bottom w:val="single" w:sz="4" w:space="0" w:color="auto"/>
              <w:right w:val="single" w:sz="4" w:space="0" w:color="auto"/>
            </w:tcBorders>
            <w:noWrap/>
            <w:vAlign w:val="center"/>
          </w:tcPr>
          <w:p w14:paraId="412199FD" w14:textId="77777777" w:rsidR="003C29D4" w:rsidRPr="00EB15FE" w:rsidRDefault="003C29D4" w:rsidP="00DA77A0">
            <w:pPr>
              <w:jc w:val="center"/>
              <w:outlineLvl w:val="0"/>
              <w:rPr>
                <w:bCs/>
                <w:sz w:val="18"/>
                <w:szCs w:val="18"/>
              </w:rPr>
            </w:pPr>
            <w:bookmarkStart w:id="220" w:name="_Toc134527107"/>
            <w:bookmarkStart w:id="221" w:name="_Toc134534160"/>
            <w:bookmarkStart w:id="222" w:name="_Toc134536290"/>
            <w:r w:rsidRPr="00EB15FE">
              <w:rPr>
                <w:bCs/>
                <w:sz w:val="18"/>
                <w:szCs w:val="18"/>
              </w:rPr>
              <w:t>8</w:t>
            </w:r>
            <w:bookmarkEnd w:id="220"/>
            <w:bookmarkEnd w:id="221"/>
            <w:bookmarkEnd w:id="222"/>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D638A" w14:textId="77777777" w:rsidR="003C29D4" w:rsidRPr="00EB15FE" w:rsidRDefault="003C29D4" w:rsidP="00DA77A0">
            <w:pPr>
              <w:jc w:val="center"/>
              <w:outlineLvl w:val="0"/>
              <w:rPr>
                <w:bCs/>
                <w:sz w:val="18"/>
                <w:szCs w:val="18"/>
              </w:rPr>
            </w:pPr>
            <w:bookmarkStart w:id="223" w:name="_Toc134527108"/>
            <w:bookmarkStart w:id="224" w:name="_Toc134534161"/>
            <w:bookmarkStart w:id="225" w:name="_Toc134536291"/>
            <w:r w:rsidRPr="00EB15FE">
              <w:rPr>
                <w:bCs/>
                <w:sz w:val="18"/>
                <w:szCs w:val="18"/>
              </w:rPr>
              <w:t>10</w:t>
            </w:r>
            <w:bookmarkEnd w:id="223"/>
            <w:bookmarkEnd w:id="224"/>
            <w:bookmarkEnd w:id="225"/>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F807CCD" w14:textId="77777777" w:rsidR="003C29D4" w:rsidRPr="00EB15FE" w:rsidRDefault="003C29D4" w:rsidP="00DA77A0">
            <w:pPr>
              <w:jc w:val="center"/>
              <w:outlineLvl w:val="0"/>
              <w:rPr>
                <w:sz w:val="18"/>
                <w:szCs w:val="18"/>
              </w:rPr>
            </w:pPr>
            <w:bookmarkStart w:id="226" w:name="_Toc134527109"/>
            <w:bookmarkStart w:id="227" w:name="_Toc134534162"/>
            <w:bookmarkStart w:id="228" w:name="_Toc134536292"/>
            <w:r w:rsidRPr="00EB15FE">
              <w:rPr>
                <w:sz w:val="18"/>
                <w:szCs w:val="18"/>
              </w:rPr>
              <w:t>125%</w:t>
            </w:r>
            <w:bookmarkEnd w:id="226"/>
            <w:bookmarkEnd w:id="227"/>
            <w:bookmarkEnd w:id="228"/>
          </w:p>
        </w:tc>
      </w:tr>
      <w:tr w:rsidR="003C29D4" w:rsidRPr="00316A50" w14:paraId="7365B7EE"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0A43148D" w14:textId="77777777" w:rsidR="003C29D4" w:rsidRPr="005545C3" w:rsidRDefault="003C29D4" w:rsidP="00DA77A0">
            <w:pPr>
              <w:jc w:val="center"/>
              <w:rPr>
                <w:color w:val="1A1A1A"/>
                <w:sz w:val="18"/>
                <w:szCs w:val="18"/>
                <w:lang w:eastAsia="hr-HR"/>
              </w:rPr>
            </w:pPr>
            <w:r w:rsidRPr="005545C3">
              <w:rPr>
                <w:color w:val="1A1A1A"/>
                <w:sz w:val="18"/>
                <w:szCs w:val="18"/>
                <w:lang w:eastAsia="hr-HR"/>
              </w:rPr>
              <w:t>6.</w:t>
            </w:r>
          </w:p>
        </w:tc>
        <w:tc>
          <w:tcPr>
            <w:tcW w:w="4253" w:type="dxa"/>
            <w:tcBorders>
              <w:top w:val="nil"/>
              <w:left w:val="nil"/>
              <w:bottom w:val="single" w:sz="4" w:space="0" w:color="auto"/>
              <w:right w:val="single" w:sz="4" w:space="0" w:color="auto"/>
            </w:tcBorders>
            <w:vAlign w:val="center"/>
            <w:hideMark/>
          </w:tcPr>
          <w:p w14:paraId="4A782895" w14:textId="77777777" w:rsidR="003C29D4" w:rsidRPr="005545C3" w:rsidRDefault="003C29D4" w:rsidP="00DA77A0">
            <w:pPr>
              <w:rPr>
                <w:sz w:val="18"/>
                <w:szCs w:val="18"/>
                <w:lang w:eastAsia="hr-HR"/>
              </w:rPr>
            </w:pPr>
            <w:r w:rsidRPr="005545C3">
              <w:rPr>
                <w:sz w:val="18"/>
                <w:szCs w:val="18"/>
                <w:lang w:eastAsia="hr-HR"/>
              </w:rPr>
              <w:t>Provjera dobre proizvođačke prakse proizvođača izvan RH (po danu i po inspektoru)-</w:t>
            </w:r>
            <w:r w:rsidRPr="001D5D45">
              <w:rPr>
                <w:sz w:val="18"/>
                <w:szCs w:val="18"/>
                <w:lang w:eastAsia="hr-HR"/>
              </w:rPr>
              <w:t>GMP</w:t>
            </w:r>
          </w:p>
        </w:tc>
        <w:tc>
          <w:tcPr>
            <w:tcW w:w="1446" w:type="dxa"/>
            <w:tcBorders>
              <w:top w:val="nil"/>
              <w:left w:val="nil"/>
              <w:bottom w:val="single" w:sz="4" w:space="0" w:color="auto"/>
              <w:right w:val="single" w:sz="4" w:space="0" w:color="auto"/>
            </w:tcBorders>
            <w:noWrap/>
            <w:vAlign w:val="center"/>
          </w:tcPr>
          <w:p w14:paraId="7EB9C147" w14:textId="77777777" w:rsidR="003C29D4" w:rsidRPr="00EB15FE" w:rsidRDefault="003C29D4" w:rsidP="00DA77A0">
            <w:pPr>
              <w:jc w:val="center"/>
              <w:outlineLvl w:val="0"/>
              <w:rPr>
                <w:bCs/>
                <w:sz w:val="18"/>
                <w:szCs w:val="18"/>
              </w:rPr>
            </w:pPr>
            <w:bookmarkStart w:id="229" w:name="_Toc134527110"/>
            <w:bookmarkStart w:id="230" w:name="_Toc134534163"/>
            <w:bookmarkStart w:id="231" w:name="_Toc134536293"/>
            <w:r w:rsidRPr="00EB15FE">
              <w:rPr>
                <w:bCs/>
                <w:sz w:val="18"/>
                <w:szCs w:val="18"/>
              </w:rPr>
              <w:t>90</w:t>
            </w:r>
            <w:bookmarkEnd w:id="229"/>
            <w:bookmarkEnd w:id="230"/>
            <w:bookmarkEnd w:id="231"/>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8C93D" w14:textId="77777777" w:rsidR="003C29D4" w:rsidRPr="00EB15FE" w:rsidRDefault="003C29D4" w:rsidP="00DA77A0">
            <w:pPr>
              <w:jc w:val="center"/>
              <w:outlineLvl w:val="0"/>
              <w:rPr>
                <w:bCs/>
                <w:sz w:val="18"/>
                <w:szCs w:val="18"/>
              </w:rPr>
            </w:pPr>
            <w:bookmarkStart w:id="232" w:name="_Toc134527111"/>
            <w:bookmarkStart w:id="233" w:name="_Toc134534164"/>
            <w:bookmarkStart w:id="234" w:name="_Toc134536294"/>
            <w:r w:rsidRPr="00EB15FE">
              <w:rPr>
                <w:bCs/>
                <w:sz w:val="18"/>
                <w:szCs w:val="18"/>
              </w:rPr>
              <w:t>114</w:t>
            </w:r>
            <w:bookmarkEnd w:id="232"/>
            <w:bookmarkEnd w:id="233"/>
            <w:bookmarkEnd w:id="234"/>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88CFA29" w14:textId="77777777" w:rsidR="003C29D4" w:rsidRPr="00EB15FE" w:rsidRDefault="003C29D4" w:rsidP="00DA77A0">
            <w:pPr>
              <w:jc w:val="center"/>
              <w:outlineLvl w:val="0"/>
              <w:rPr>
                <w:sz w:val="18"/>
                <w:szCs w:val="18"/>
              </w:rPr>
            </w:pPr>
            <w:bookmarkStart w:id="235" w:name="_Toc134527112"/>
            <w:bookmarkStart w:id="236" w:name="_Toc134534165"/>
            <w:bookmarkStart w:id="237" w:name="_Toc134536295"/>
            <w:r w:rsidRPr="00EB15FE">
              <w:rPr>
                <w:sz w:val="18"/>
                <w:szCs w:val="18"/>
              </w:rPr>
              <w:t>127%</w:t>
            </w:r>
            <w:bookmarkEnd w:id="235"/>
            <w:bookmarkEnd w:id="236"/>
            <w:bookmarkEnd w:id="237"/>
          </w:p>
        </w:tc>
      </w:tr>
      <w:tr w:rsidR="003C29D4" w:rsidRPr="00316A50" w14:paraId="2B6262A2"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204E18C7" w14:textId="77777777" w:rsidR="003C29D4" w:rsidRPr="005545C3" w:rsidRDefault="003C29D4" w:rsidP="00DA77A0">
            <w:pPr>
              <w:jc w:val="center"/>
              <w:rPr>
                <w:color w:val="1A1A1A"/>
                <w:sz w:val="18"/>
                <w:szCs w:val="18"/>
                <w:lang w:eastAsia="hr-HR"/>
              </w:rPr>
            </w:pPr>
            <w:r w:rsidRPr="005545C3">
              <w:rPr>
                <w:color w:val="1A1A1A"/>
                <w:sz w:val="18"/>
                <w:szCs w:val="18"/>
                <w:lang w:eastAsia="hr-HR"/>
              </w:rPr>
              <w:t>7.</w:t>
            </w:r>
          </w:p>
        </w:tc>
        <w:tc>
          <w:tcPr>
            <w:tcW w:w="4253" w:type="dxa"/>
            <w:tcBorders>
              <w:top w:val="nil"/>
              <w:left w:val="nil"/>
              <w:bottom w:val="single" w:sz="4" w:space="0" w:color="auto"/>
              <w:right w:val="single" w:sz="4" w:space="0" w:color="auto"/>
            </w:tcBorders>
            <w:vAlign w:val="center"/>
            <w:hideMark/>
          </w:tcPr>
          <w:p w14:paraId="6F1952BF" w14:textId="77777777" w:rsidR="003C29D4" w:rsidRPr="005545C3" w:rsidRDefault="003C29D4" w:rsidP="00DA77A0">
            <w:pPr>
              <w:rPr>
                <w:color w:val="1A1A1A"/>
                <w:sz w:val="18"/>
                <w:szCs w:val="18"/>
                <w:lang w:eastAsia="hr-HR"/>
              </w:rPr>
            </w:pPr>
            <w:r w:rsidRPr="005545C3">
              <w:rPr>
                <w:color w:val="1A1A1A"/>
                <w:sz w:val="18"/>
                <w:szCs w:val="18"/>
                <w:lang w:eastAsia="hr-HR"/>
              </w:rPr>
              <w:t>Upis u očevidnik proizvođača, dobavljača ili uvoznika djelatnih tvari</w:t>
            </w:r>
          </w:p>
        </w:tc>
        <w:tc>
          <w:tcPr>
            <w:tcW w:w="1446" w:type="dxa"/>
            <w:tcBorders>
              <w:top w:val="nil"/>
              <w:left w:val="nil"/>
              <w:bottom w:val="single" w:sz="4" w:space="0" w:color="auto"/>
              <w:right w:val="single" w:sz="4" w:space="0" w:color="auto"/>
            </w:tcBorders>
            <w:noWrap/>
            <w:vAlign w:val="center"/>
          </w:tcPr>
          <w:p w14:paraId="39885C07" w14:textId="77777777" w:rsidR="003C29D4" w:rsidRPr="00EB15FE" w:rsidRDefault="003C29D4" w:rsidP="00DA77A0">
            <w:pPr>
              <w:jc w:val="center"/>
              <w:outlineLvl w:val="0"/>
              <w:rPr>
                <w:bCs/>
                <w:sz w:val="18"/>
                <w:szCs w:val="18"/>
              </w:rPr>
            </w:pPr>
            <w:bookmarkStart w:id="238" w:name="_Toc134527113"/>
            <w:bookmarkStart w:id="239" w:name="_Toc134534166"/>
            <w:bookmarkStart w:id="240" w:name="_Toc134536296"/>
            <w:r w:rsidRPr="00EB15FE">
              <w:rPr>
                <w:bCs/>
                <w:sz w:val="18"/>
                <w:szCs w:val="18"/>
              </w:rPr>
              <w:t>1</w:t>
            </w:r>
            <w:bookmarkEnd w:id="238"/>
            <w:bookmarkEnd w:id="239"/>
            <w:bookmarkEnd w:id="240"/>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F4F16" w14:textId="77777777" w:rsidR="003C29D4" w:rsidRPr="00EB15FE" w:rsidRDefault="003C29D4" w:rsidP="00DA77A0">
            <w:pPr>
              <w:jc w:val="center"/>
              <w:outlineLvl w:val="0"/>
              <w:rPr>
                <w:bCs/>
                <w:sz w:val="18"/>
                <w:szCs w:val="18"/>
              </w:rPr>
            </w:pPr>
            <w:bookmarkStart w:id="241" w:name="_Toc134527114"/>
            <w:bookmarkStart w:id="242" w:name="_Toc134534167"/>
            <w:bookmarkStart w:id="243" w:name="_Toc134536297"/>
            <w:r w:rsidRPr="00EB15FE">
              <w:rPr>
                <w:bCs/>
                <w:sz w:val="18"/>
                <w:szCs w:val="18"/>
              </w:rPr>
              <w:t>2</w:t>
            </w:r>
            <w:bookmarkEnd w:id="241"/>
            <w:bookmarkEnd w:id="242"/>
            <w:bookmarkEnd w:id="243"/>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AC9D0F6" w14:textId="77777777" w:rsidR="003C29D4" w:rsidRPr="00EB15FE" w:rsidRDefault="003C29D4" w:rsidP="00DA77A0">
            <w:pPr>
              <w:jc w:val="center"/>
              <w:outlineLvl w:val="0"/>
              <w:rPr>
                <w:sz w:val="18"/>
                <w:szCs w:val="18"/>
              </w:rPr>
            </w:pPr>
            <w:bookmarkStart w:id="244" w:name="_Toc134527115"/>
            <w:bookmarkStart w:id="245" w:name="_Toc134534168"/>
            <w:bookmarkStart w:id="246" w:name="_Toc134536298"/>
            <w:r w:rsidRPr="00EB15FE">
              <w:rPr>
                <w:sz w:val="18"/>
                <w:szCs w:val="18"/>
              </w:rPr>
              <w:t>200%</w:t>
            </w:r>
            <w:bookmarkEnd w:id="244"/>
            <w:bookmarkEnd w:id="245"/>
            <w:bookmarkEnd w:id="246"/>
          </w:p>
        </w:tc>
      </w:tr>
      <w:tr w:rsidR="003C29D4" w:rsidRPr="00316A50" w14:paraId="3CE107DC"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786E9EAA" w14:textId="77777777" w:rsidR="003C29D4" w:rsidRPr="005545C3" w:rsidRDefault="003C29D4" w:rsidP="00DA77A0">
            <w:pPr>
              <w:jc w:val="center"/>
              <w:rPr>
                <w:color w:val="1A1A1A"/>
                <w:sz w:val="18"/>
                <w:szCs w:val="18"/>
                <w:lang w:eastAsia="hr-HR"/>
              </w:rPr>
            </w:pPr>
            <w:r w:rsidRPr="005545C3">
              <w:rPr>
                <w:color w:val="1A1A1A"/>
                <w:sz w:val="18"/>
                <w:szCs w:val="18"/>
                <w:lang w:eastAsia="hr-HR"/>
              </w:rPr>
              <w:t>8.</w:t>
            </w:r>
          </w:p>
        </w:tc>
        <w:tc>
          <w:tcPr>
            <w:tcW w:w="4253" w:type="dxa"/>
            <w:tcBorders>
              <w:top w:val="nil"/>
              <w:left w:val="nil"/>
              <w:bottom w:val="single" w:sz="4" w:space="0" w:color="auto"/>
              <w:right w:val="single" w:sz="4" w:space="0" w:color="auto"/>
            </w:tcBorders>
            <w:vAlign w:val="center"/>
            <w:hideMark/>
          </w:tcPr>
          <w:p w14:paraId="46C9DA57" w14:textId="77777777" w:rsidR="003C29D4" w:rsidRPr="005545C3" w:rsidRDefault="003C29D4" w:rsidP="00DA77A0">
            <w:pPr>
              <w:rPr>
                <w:color w:val="1A1A1A"/>
                <w:sz w:val="18"/>
                <w:szCs w:val="18"/>
                <w:lang w:eastAsia="hr-HR"/>
              </w:rPr>
            </w:pPr>
            <w:r w:rsidRPr="005545C3">
              <w:rPr>
                <w:color w:val="1A1A1A"/>
                <w:sz w:val="18"/>
                <w:szCs w:val="18"/>
                <w:lang w:eastAsia="hr-HR"/>
              </w:rPr>
              <w:t>Izmjena upisa u očevidnik proizvođača, dobavljača ili uvoznika djelatnih tvari</w:t>
            </w:r>
            <w:r>
              <w:rPr>
                <w:color w:val="1A1A1A"/>
                <w:sz w:val="18"/>
                <w:szCs w:val="18"/>
                <w:lang w:eastAsia="hr-HR"/>
              </w:rPr>
              <w:t xml:space="preserve">  </w:t>
            </w:r>
          </w:p>
        </w:tc>
        <w:tc>
          <w:tcPr>
            <w:tcW w:w="1446" w:type="dxa"/>
            <w:tcBorders>
              <w:top w:val="nil"/>
              <w:left w:val="nil"/>
              <w:bottom w:val="single" w:sz="4" w:space="0" w:color="auto"/>
              <w:right w:val="single" w:sz="4" w:space="0" w:color="auto"/>
            </w:tcBorders>
            <w:noWrap/>
            <w:vAlign w:val="center"/>
          </w:tcPr>
          <w:p w14:paraId="48CA1BBD" w14:textId="77777777" w:rsidR="003C29D4" w:rsidRPr="00EB15FE" w:rsidRDefault="003C29D4" w:rsidP="00DA77A0">
            <w:pPr>
              <w:jc w:val="center"/>
              <w:outlineLvl w:val="0"/>
              <w:rPr>
                <w:bCs/>
                <w:sz w:val="18"/>
                <w:szCs w:val="18"/>
              </w:rPr>
            </w:pPr>
            <w:bookmarkStart w:id="247" w:name="_Toc134527116"/>
            <w:bookmarkStart w:id="248" w:name="_Toc134534169"/>
            <w:bookmarkStart w:id="249" w:name="_Toc134536299"/>
            <w:r w:rsidRPr="00EB15FE">
              <w:rPr>
                <w:bCs/>
                <w:sz w:val="18"/>
                <w:szCs w:val="18"/>
              </w:rPr>
              <w:t>3</w:t>
            </w:r>
            <w:bookmarkEnd w:id="247"/>
            <w:bookmarkEnd w:id="248"/>
            <w:bookmarkEnd w:id="249"/>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6FD3A" w14:textId="77777777" w:rsidR="003C29D4" w:rsidRPr="00EB15FE" w:rsidRDefault="003C29D4" w:rsidP="00DA77A0">
            <w:pPr>
              <w:jc w:val="center"/>
              <w:outlineLvl w:val="0"/>
              <w:rPr>
                <w:bCs/>
                <w:sz w:val="18"/>
                <w:szCs w:val="18"/>
              </w:rPr>
            </w:pPr>
            <w:bookmarkStart w:id="250" w:name="_Toc134527117"/>
            <w:bookmarkStart w:id="251" w:name="_Toc134534170"/>
            <w:bookmarkStart w:id="252" w:name="_Toc134536300"/>
            <w:r w:rsidRPr="00EB15FE">
              <w:rPr>
                <w:bCs/>
                <w:sz w:val="18"/>
                <w:szCs w:val="18"/>
              </w:rPr>
              <w:t>3</w:t>
            </w:r>
            <w:bookmarkEnd w:id="250"/>
            <w:bookmarkEnd w:id="251"/>
            <w:bookmarkEnd w:id="252"/>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77D4C33" w14:textId="77777777" w:rsidR="003C29D4" w:rsidRPr="00EB15FE" w:rsidRDefault="003C29D4" w:rsidP="00DA77A0">
            <w:pPr>
              <w:jc w:val="center"/>
              <w:outlineLvl w:val="0"/>
              <w:rPr>
                <w:sz w:val="18"/>
                <w:szCs w:val="18"/>
              </w:rPr>
            </w:pPr>
            <w:bookmarkStart w:id="253" w:name="_Toc134527118"/>
            <w:bookmarkStart w:id="254" w:name="_Toc134534171"/>
            <w:bookmarkStart w:id="255" w:name="_Toc134536301"/>
            <w:r w:rsidRPr="00EB15FE">
              <w:rPr>
                <w:sz w:val="18"/>
                <w:szCs w:val="18"/>
              </w:rPr>
              <w:t>100%</w:t>
            </w:r>
            <w:bookmarkEnd w:id="253"/>
            <w:bookmarkEnd w:id="254"/>
            <w:bookmarkEnd w:id="255"/>
          </w:p>
        </w:tc>
      </w:tr>
      <w:tr w:rsidR="003C29D4" w:rsidRPr="00316A50" w14:paraId="4B51FF2A"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1FF759C4" w14:textId="77777777" w:rsidR="003C29D4" w:rsidRPr="005545C3" w:rsidRDefault="003C29D4" w:rsidP="00DA77A0">
            <w:pPr>
              <w:jc w:val="center"/>
              <w:rPr>
                <w:color w:val="1A1A1A"/>
                <w:sz w:val="18"/>
                <w:szCs w:val="18"/>
                <w:lang w:eastAsia="hr-HR"/>
              </w:rPr>
            </w:pPr>
            <w:r w:rsidRPr="005545C3">
              <w:rPr>
                <w:color w:val="1A1A1A"/>
                <w:sz w:val="18"/>
                <w:szCs w:val="18"/>
                <w:lang w:eastAsia="hr-HR"/>
              </w:rPr>
              <w:t>9.</w:t>
            </w:r>
          </w:p>
        </w:tc>
        <w:tc>
          <w:tcPr>
            <w:tcW w:w="4253" w:type="dxa"/>
            <w:tcBorders>
              <w:top w:val="nil"/>
              <w:left w:val="nil"/>
              <w:bottom w:val="single" w:sz="4" w:space="0" w:color="auto"/>
              <w:right w:val="single" w:sz="4" w:space="0" w:color="auto"/>
            </w:tcBorders>
            <w:vAlign w:val="center"/>
            <w:hideMark/>
          </w:tcPr>
          <w:p w14:paraId="6F3B7BAF" w14:textId="77777777" w:rsidR="003C29D4" w:rsidRPr="005545C3" w:rsidRDefault="003C29D4" w:rsidP="00DA77A0">
            <w:pPr>
              <w:rPr>
                <w:color w:val="1A1A1A"/>
                <w:sz w:val="18"/>
                <w:szCs w:val="18"/>
                <w:lang w:eastAsia="hr-HR"/>
              </w:rPr>
            </w:pPr>
            <w:r w:rsidRPr="005545C3">
              <w:rPr>
                <w:color w:val="1A1A1A"/>
                <w:sz w:val="18"/>
                <w:szCs w:val="18"/>
                <w:lang w:eastAsia="hr-HR"/>
              </w:rPr>
              <w:t>Nadzor dobre proizvođačke prakse i farmakovigilancijski nadzor (po danu i po inspektoru)</w:t>
            </w:r>
          </w:p>
        </w:tc>
        <w:tc>
          <w:tcPr>
            <w:tcW w:w="1446" w:type="dxa"/>
            <w:tcBorders>
              <w:top w:val="nil"/>
              <w:left w:val="nil"/>
              <w:bottom w:val="single" w:sz="4" w:space="0" w:color="auto"/>
              <w:right w:val="single" w:sz="4" w:space="0" w:color="auto"/>
            </w:tcBorders>
            <w:noWrap/>
            <w:vAlign w:val="center"/>
          </w:tcPr>
          <w:p w14:paraId="5804CD5A" w14:textId="77777777" w:rsidR="003C29D4" w:rsidRPr="00EB15FE" w:rsidRDefault="003C29D4" w:rsidP="00DA77A0">
            <w:pPr>
              <w:jc w:val="center"/>
              <w:outlineLvl w:val="0"/>
              <w:rPr>
                <w:bCs/>
                <w:sz w:val="18"/>
                <w:szCs w:val="18"/>
              </w:rPr>
            </w:pPr>
            <w:bookmarkStart w:id="256" w:name="_Toc134527119"/>
            <w:bookmarkStart w:id="257" w:name="_Toc134534172"/>
            <w:bookmarkStart w:id="258" w:name="_Toc134536302"/>
            <w:r w:rsidRPr="00EB15FE">
              <w:rPr>
                <w:bCs/>
                <w:sz w:val="18"/>
                <w:szCs w:val="18"/>
              </w:rPr>
              <w:t>98</w:t>
            </w:r>
            <w:bookmarkEnd w:id="256"/>
            <w:bookmarkEnd w:id="257"/>
            <w:bookmarkEnd w:id="258"/>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6DB5F" w14:textId="77777777" w:rsidR="003C29D4" w:rsidRPr="00EB15FE" w:rsidRDefault="003C29D4" w:rsidP="00DA77A0">
            <w:pPr>
              <w:jc w:val="center"/>
              <w:outlineLvl w:val="0"/>
              <w:rPr>
                <w:bCs/>
                <w:sz w:val="18"/>
                <w:szCs w:val="18"/>
              </w:rPr>
            </w:pPr>
            <w:bookmarkStart w:id="259" w:name="_Toc134527120"/>
            <w:bookmarkStart w:id="260" w:name="_Toc134534173"/>
            <w:bookmarkStart w:id="261" w:name="_Toc134536303"/>
            <w:r w:rsidRPr="00EB15FE">
              <w:rPr>
                <w:bCs/>
                <w:sz w:val="18"/>
                <w:szCs w:val="18"/>
              </w:rPr>
              <w:t>142</w:t>
            </w:r>
            <w:bookmarkEnd w:id="259"/>
            <w:bookmarkEnd w:id="260"/>
            <w:bookmarkEnd w:id="261"/>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85AB801" w14:textId="77777777" w:rsidR="003C29D4" w:rsidRPr="00EB15FE" w:rsidRDefault="003C29D4" w:rsidP="00DA77A0">
            <w:pPr>
              <w:jc w:val="center"/>
              <w:outlineLvl w:val="0"/>
              <w:rPr>
                <w:sz w:val="18"/>
                <w:szCs w:val="18"/>
              </w:rPr>
            </w:pPr>
            <w:bookmarkStart w:id="262" w:name="_Toc134527121"/>
            <w:bookmarkStart w:id="263" w:name="_Toc134534174"/>
            <w:bookmarkStart w:id="264" w:name="_Toc134536304"/>
            <w:r w:rsidRPr="00EB15FE">
              <w:rPr>
                <w:sz w:val="18"/>
                <w:szCs w:val="18"/>
              </w:rPr>
              <w:t>145%</w:t>
            </w:r>
            <w:bookmarkEnd w:id="262"/>
            <w:bookmarkEnd w:id="263"/>
            <w:bookmarkEnd w:id="264"/>
          </w:p>
        </w:tc>
      </w:tr>
      <w:tr w:rsidR="003C29D4" w:rsidRPr="00316A50" w14:paraId="140BF88D"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23B6D164" w14:textId="77777777" w:rsidR="003C29D4" w:rsidRPr="005545C3" w:rsidRDefault="003C29D4" w:rsidP="00DA77A0">
            <w:pPr>
              <w:jc w:val="center"/>
              <w:rPr>
                <w:color w:val="1A1A1A"/>
                <w:sz w:val="18"/>
                <w:szCs w:val="18"/>
                <w:lang w:eastAsia="hr-HR"/>
              </w:rPr>
            </w:pPr>
            <w:r w:rsidRPr="005545C3">
              <w:rPr>
                <w:color w:val="1A1A1A"/>
                <w:sz w:val="18"/>
                <w:szCs w:val="18"/>
                <w:lang w:eastAsia="hr-HR"/>
              </w:rPr>
              <w:t>10.</w:t>
            </w:r>
          </w:p>
        </w:tc>
        <w:tc>
          <w:tcPr>
            <w:tcW w:w="4253" w:type="dxa"/>
            <w:tcBorders>
              <w:top w:val="nil"/>
              <w:left w:val="nil"/>
              <w:bottom w:val="single" w:sz="4" w:space="0" w:color="auto"/>
              <w:right w:val="single" w:sz="4" w:space="0" w:color="auto"/>
            </w:tcBorders>
            <w:vAlign w:val="center"/>
            <w:hideMark/>
          </w:tcPr>
          <w:p w14:paraId="378BA8B8" w14:textId="77777777" w:rsidR="003C29D4" w:rsidRPr="005545C3" w:rsidRDefault="003C29D4" w:rsidP="00DA77A0">
            <w:pPr>
              <w:rPr>
                <w:color w:val="1A1A1A"/>
                <w:sz w:val="18"/>
                <w:szCs w:val="18"/>
                <w:lang w:eastAsia="hr-HR"/>
              </w:rPr>
            </w:pPr>
            <w:r w:rsidRPr="005545C3">
              <w:rPr>
                <w:color w:val="1A1A1A"/>
                <w:sz w:val="18"/>
                <w:szCs w:val="18"/>
                <w:lang w:eastAsia="hr-HR"/>
              </w:rPr>
              <w:t>Davanje/uskraćivanja dozvole za promet na veliko lijekovima</w:t>
            </w:r>
          </w:p>
        </w:tc>
        <w:tc>
          <w:tcPr>
            <w:tcW w:w="1446" w:type="dxa"/>
            <w:tcBorders>
              <w:top w:val="nil"/>
              <w:left w:val="nil"/>
              <w:bottom w:val="single" w:sz="4" w:space="0" w:color="auto"/>
              <w:right w:val="single" w:sz="4" w:space="0" w:color="auto"/>
            </w:tcBorders>
            <w:noWrap/>
            <w:vAlign w:val="center"/>
          </w:tcPr>
          <w:p w14:paraId="03D467F3" w14:textId="77777777" w:rsidR="003C29D4" w:rsidRPr="00EB15FE" w:rsidRDefault="003C29D4" w:rsidP="00DA77A0">
            <w:pPr>
              <w:jc w:val="center"/>
              <w:outlineLvl w:val="0"/>
              <w:rPr>
                <w:bCs/>
                <w:sz w:val="18"/>
                <w:szCs w:val="18"/>
              </w:rPr>
            </w:pPr>
            <w:bookmarkStart w:id="265" w:name="_Toc134527122"/>
            <w:bookmarkStart w:id="266" w:name="_Toc134534175"/>
            <w:bookmarkStart w:id="267" w:name="_Toc134536305"/>
            <w:r w:rsidRPr="00EB15FE">
              <w:rPr>
                <w:bCs/>
                <w:sz w:val="18"/>
                <w:szCs w:val="18"/>
              </w:rPr>
              <w:t>8</w:t>
            </w:r>
            <w:bookmarkEnd w:id="265"/>
            <w:bookmarkEnd w:id="266"/>
            <w:bookmarkEnd w:id="267"/>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4853C" w14:textId="77777777" w:rsidR="003C29D4" w:rsidRPr="00EB15FE" w:rsidRDefault="003C29D4" w:rsidP="00DA77A0">
            <w:pPr>
              <w:jc w:val="center"/>
              <w:outlineLvl w:val="0"/>
              <w:rPr>
                <w:bCs/>
                <w:sz w:val="18"/>
                <w:szCs w:val="18"/>
              </w:rPr>
            </w:pPr>
            <w:bookmarkStart w:id="268" w:name="_Toc134527123"/>
            <w:bookmarkStart w:id="269" w:name="_Toc134534176"/>
            <w:bookmarkStart w:id="270" w:name="_Toc134536306"/>
            <w:r w:rsidRPr="00EB15FE">
              <w:rPr>
                <w:bCs/>
                <w:sz w:val="18"/>
                <w:szCs w:val="18"/>
              </w:rPr>
              <w:t>4</w:t>
            </w:r>
            <w:bookmarkEnd w:id="268"/>
            <w:bookmarkEnd w:id="269"/>
            <w:bookmarkEnd w:id="270"/>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0980BDC" w14:textId="77777777" w:rsidR="003C29D4" w:rsidRPr="00EB15FE" w:rsidRDefault="003C29D4" w:rsidP="00DA77A0">
            <w:pPr>
              <w:jc w:val="center"/>
              <w:outlineLvl w:val="0"/>
              <w:rPr>
                <w:sz w:val="18"/>
                <w:szCs w:val="18"/>
              </w:rPr>
            </w:pPr>
            <w:bookmarkStart w:id="271" w:name="_Toc134527124"/>
            <w:bookmarkStart w:id="272" w:name="_Toc134534177"/>
            <w:bookmarkStart w:id="273" w:name="_Toc134536307"/>
            <w:r w:rsidRPr="00EB15FE">
              <w:rPr>
                <w:sz w:val="18"/>
                <w:szCs w:val="18"/>
              </w:rPr>
              <w:t>50%</w:t>
            </w:r>
            <w:bookmarkEnd w:id="271"/>
            <w:bookmarkEnd w:id="272"/>
            <w:bookmarkEnd w:id="273"/>
          </w:p>
        </w:tc>
      </w:tr>
      <w:tr w:rsidR="003C29D4" w:rsidRPr="00316A50" w14:paraId="18CBD0AA" w14:textId="77777777" w:rsidTr="00DA77A0">
        <w:trPr>
          <w:trHeight w:val="142"/>
        </w:trPr>
        <w:tc>
          <w:tcPr>
            <w:tcW w:w="9101" w:type="dxa"/>
            <w:gridSpan w:val="5"/>
            <w:tcBorders>
              <w:top w:val="nil"/>
              <w:left w:val="single" w:sz="4" w:space="0" w:color="auto"/>
              <w:bottom w:val="single" w:sz="4" w:space="0" w:color="auto"/>
              <w:right w:val="single" w:sz="4" w:space="0" w:color="auto"/>
            </w:tcBorders>
            <w:vAlign w:val="center"/>
          </w:tcPr>
          <w:p w14:paraId="2A4AF5FE" w14:textId="77777777" w:rsidR="003C29D4" w:rsidRPr="00475A8D" w:rsidRDefault="003C29D4" w:rsidP="00DA77A0">
            <w:pPr>
              <w:jc w:val="center"/>
              <w:rPr>
                <w:rFonts w:cstheme="minorHAnsi"/>
                <w:sz w:val="18"/>
                <w:szCs w:val="18"/>
              </w:rPr>
            </w:pPr>
            <w:r w:rsidRPr="00475A8D">
              <w:rPr>
                <w:sz w:val="18"/>
                <w:szCs w:val="18"/>
                <w:lang w:eastAsia="hr-HR"/>
              </w:rPr>
              <w:t>Izmjena dozvole za promet na veliko lijekovima</w:t>
            </w:r>
          </w:p>
        </w:tc>
      </w:tr>
      <w:tr w:rsidR="003C29D4" w:rsidRPr="00316A50" w14:paraId="513897A1"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5E10D6DC" w14:textId="77777777" w:rsidR="003C29D4" w:rsidRPr="005545C3" w:rsidRDefault="003C29D4" w:rsidP="00DA77A0">
            <w:pPr>
              <w:jc w:val="center"/>
              <w:rPr>
                <w:color w:val="1A1A1A"/>
                <w:sz w:val="18"/>
                <w:szCs w:val="18"/>
                <w:lang w:eastAsia="hr-HR"/>
              </w:rPr>
            </w:pPr>
            <w:r>
              <w:rPr>
                <w:color w:val="1A1A1A"/>
                <w:sz w:val="18"/>
                <w:szCs w:val="18"/>
                <w:lang w:eastAsia="hr-HR"/>
              </w:rPr>
              <w:t>11.</w:t>
            </w:r>
          </w:p>
        </w:tc>
        <w:tc>
          <w:tcPr>
            <w:tcW w:w="4253" w:type="dxa"/>
            <w:tcBorders>
              <w:top w:val="nil"/>
              <w:left w:val="nil"/>
              <w:bottom w:val="single" w:sz="4" w:space="0" w:color="auto"/>
              <w:right w:val="single" w:sz="4" w:space="0" w:color="auto"/>
            </w:tcBorders>
            <w:vAlign w:val="center"/>
            <w:hideMark/>
          </w:tcPr>
          <w:p w14:paraId="470F8C3D" w14:textId="77777777" w:rsidR="003C29D4" w:rsidRPr="005545C3" w:rsidRDefault="003C29D4" w:rsidP="00DA77A0">
            <w:pPr>
              <w:rPr>
                <w:color w:val="1A1A1A"/>
                <w:sz w:val="18"/>
                <w:szCs w:val="18"/>
                <w:lang w:eastAsia="hr-HR"/>
              </w:rPr>
            </w:pPr>
            <w:r w:rsidRPr="005545C3">
              <w:rPr>
                <w:color w:val="1A1A1A"/>
                <w:sz w:val="18"/>
                <w:szCs w:val="18"/>
                <w:lang w:eastAsia="hr-HR"/>
              </w:rPr>
              <w:t>- administrativno rješavanje izmjene</w:t>
            </w:r>
          </w:p>
        </w:tc>
        <w:tc>
          <w:tcPr>
            <w:tcW w:w="1446" w:type="dxa"/>
            <w:tcBorders>
              <w:top w:val="nil"/>
              <w:left w:val="nil"/>
              <w:bottom w:val="single" w:sz="4" w:space="0" w:color="auto"/>
              <w:right w:val="single" w:sz="4" w:space="0" w:color="auto"/>
            </w:tcBorders>
            <w:noWrap/>
            <w:vAlign w:val="center"/>
          </w:tcPr>
          <w:p w14:paraId="3A83E397" w14:textId="77777777" w:rsidR="003C29D4" w:rsidRPr="00EB15FE" w:rsidRDefault="003C29D4" w:rsidP="00DA77A0">
            <w:pPr>
              <w:jc w:val="center"/>
              <w:outlineLvl w:val="0"/>
              <w:rPr>
                <w:bCs/>
                <w:sz w:val="18"/>
                <w:szCs w:val="18"/>
              </w:rPr>
            </w:pPr>
            <w:bookmarkStart w:id="274" w:name="_Toc134527125"/>
            <w:bookmarkStart w:id="275" w:name="_Toc134534178"/>
            <w:bookmarkStart w:id="276" w:name="_Toc134536308"/>
            <w:r w:rsidRPr="00EB15FE">
              <w:rPr>
                <w:bCs/>
                <w:sz w:val="18"/>
                <w:szCs w:val="18"/>
              </w:rPr>
              <w:t>15</w:t>
            </w:r>
            <w:bookmarkEnd w:id="274"/>
            <w:bookmarkEnd w:id="275"/>
            <w:bookmarkEnd w:id="276"/>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EF31E" w14:textId="77777777" w:rsidR="003C29D4" w:rsidRPr="00EB15FE" w:rsidRDefault="003C29D4" w:rsidP="00DA77A0">
            <w:pPr>
              <w:jc w:val="center"/>
              <w:outlineLvl w:val="0"/>
              <w:rPr>
                <w:bCs/>
                <w:sz w:val="18"/>
                <w:szCs w:val="18"/>
              </w:rPr>
            </w:pPr>
            <w:bookmarkStart w:id="277" w:name="_Toc134527126"/>
            <w:bookmarkStart w:id="278" w:name="_Toc134534179"/>
            <w:bookmarkStart w:id="279" w:name="_Toc134536309"/>
            <w:r w:rsidRPr="00EB15FE">
              <w:rPr>
                <w:bCs/>
                <w:sz w:val="18"/>
                <w:szCs w:val="18"/>
              </w:rPr>
              <w:t>18</w:t>
            </w:r>
            <w:bookmarkEnd w:id="277"/>
            <w:bookmarkEnd w:id="278"/>
            <w:bookmarkEnd w:id="279"/>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881A8E0" w14:textId="77777777" w:rsidR="003C29D4" w:rsidRPr="00EB15FE" w:rsidRDefault="003C29D4" w:rsidP="00DA77A0">
            <w:pPr>
              <w:jc w:val="center"/>
              <w:outlineLvl w:val="0"/>
              <w:rPr>
                <w:sz w:val="18"/>
                <w:szCs w:val="18"/>
              </w:rPr>
            </w:pPr>
            <w:bookmarkStart w:id="280" w:name="_Toc134527127"/>
            <w:bookmarkStart w:id="281" w:name="_Toc134534180"/>
            <w:bookmarkStart w:id="282" w:name="_Toc134536310"/>
            <w:r w:rsidRPr="00EB15FE">
              <w:rPr>
                <w:sz w:val="18"/>
                <w:szCs w:val="18"/>
              </w:rPr>
              <w:t>120%</w:t>
            </w:r>
            <w:bookmarkEnd w:id="280"/>
            <w:bookmarkEnd w:id="281"/>
            <w:bookmarkEnd w:id="282"/>
          </w:p>
        </w:tc>
      </w:tr>
      <w:tr w:rsidR="003C29D4" w:rsidRPr="00316A50" w14:paraId="0F5BC01F"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031DD7CE" w14:textId="77777777" w:rsidR="003C29D4" w:rsidRPr="005545C3" w:rsidRDefault="003C29D4" w:rsidP="00DA77A0">
            <w:pPr>
              <w:jc w:val="center"/>
              <w:rPr>
                <w:color w:val="1A1A1A"/>
                <w:sz w:val="18"/>
                <w:szCs w:val="18"/>
                <w:lang w:eastAsia="hr-HR"/>
              </w:rPr>
            </w:pPr>
            <w:r>
              <w:rPr>
                <w:color w:val="1A1A1A"/>
                <w:sz w:val="18"/>
                <w:szCs w:val="18"/>
                <w:lang w:eastAsia="hr-HR"/>
              </w:rPr>
              <w:t>12</w:t>
            </w:r>
            <w:r w:rsidRPr="005545C3">
              <w:rPr>
                <w:color w:val="1A1A1A"/>
                <w:sz w:val="18"/>
                <w:szCs w:val="18"/>
                <w:lang w:eastAsia="hr-HR"/>
              </w:rPr>
              <w:t>.</w:t>
            </w:r>
          </w:p>
        </w:tc>
        <w:tc>
          <w:tcPr>
            <w:tcW w:w="4253" w:type="dxa"/>
            <w:tcBorders>
              <w:top w:val="nil"/>
              <w:left w:val="nil"/>
              <w:bottom w:val="single" w:sz="4" w:space="0" w:color="auto"/>
              <w:right w:val="single" w:sz="4" w:space="0" w:color="auto"/>
            </w:tcBorders>
            <w:vAlign w:val="center"/>
            <w:hideMark/>
          </w:tcPr>
          <w:p w14:paraId="2AECA4EC" w14:textId="77777777" w:rsidR="003C29D4" w:rsidRPr="005545C3" w:rsidRDefault="003C29D4" w:rsidP="00DA77A0">
            <w:pPr>
              <w:rPr>
                <w:color w:val="1A1A1A"/>
                <w:sz w:val="18"/>
                <w:szCs w:val="18"/>
                <w:lang w:eastAsia="hr-HR"/>
              </w:rPr>
            </w:pPr>
            <w:r w:rsidRPr="005545C3">
              <w:rPr>
                <w:color w:val="1A1A1A"/>
                <w:sz w:val="18"/>
                <w:szCs w:val="18"/>
                <w:lang w:eastAsia="hr-HR"/>
              </w:rPr>
              <w:t>- ako se obavlja očevid</w:t>
            </w:r>
          </w:p>
        </w:tc>
        <w:tc>
          <w:tcPr>
            <w:tcW w:w="1446" w:type="dxa"/>
            <w:tcBorders>
              <w:top w:val="nil"/>
              <w:left w:val="nil"/>
              <w:bottom w:val="single" w:sz="4" w:space="0" w:color="auto"/>
              <w:right w:val="single" w:sz="4" w:space="0" w:color="auto"/>
            </w:tcBorders>
            <w:noWrap/>
            <w:vAlign w:val="center"/>
          </w:tcPr>
          <w:p w14:paraId="537FB638" w14:textId="77777777" w:rsidR="003C29D4" w:rsidRPr="00EB15FE" w:rsidRDefault="003C29D4" w:rsidP="00DA77A0">
            <w:pPr>
              <w:jc w:val="center"/>
              <w:outlineLvl w:val="0"/>
              <w:rPr>
                <w:bCs/>
                <w:sz w:val="18"/>
                <w:szCs w:val="18"/>
              </w:rPr>
            </w:pPr>
            <w:bookmarkStart w:id="283" w:name="_Toc134527128"/>
            <w:bookmarkStart w:id="284" w:name="_Toc134534181"/>
            <w:bookmarkStart w:id="285" w:name="_Toc134536311"/>
            <w:r w:rsidRPr="00EB15FE">
              <w:rPr>
                <w:bCs/>
                <w:sz w:val="18"/>
                <w:szCs w:val="18"/>
              </w:rPr>
              <w:t>4</w:t>
            </w:r>
            <w:bookmarkEnd w:id="283"/>
            <w:bookmarkEnd w:id="284"/>
            <w:bookmarkEnd w:id="285"/>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E73EF" w14:textId="77777777" w:rsidR="003C29D4" w:rsidRPr="00EB15FE" w:rsidRDefault="003C29D4" w:rsidP="00DA77A0">
            <w:pPr>
              <w:jc w:val="center"/>
              <w:outlineLvl w:val="0"/>
              <w:rPr>
                <w:bCs/>
                <w:sz w:val="18"/>
                <w:szCs w:val="18"/>
              </w:rPr>
            </w:pPr>
            <w:bookmarkStart w:id="286" w:name="_Toc134527129"/>
            <w:bookmarkStart w:id="287" w:name="_Toc134534182"/>
            <w:bookmarkStart w:id="288" w:name="_Toc134536312"/>
            <w:r w:rsidRPr="00EB15FE">
              <w:rPr>
                <w:bCs/>
                <w:sz w:val="18"/>
                <w:szCs w:val="18"/>
              </w:rPr>
              <w:t>7</w:t>
            </w:r>
            <w:bookmarkEnd w:id="286"/>
            <w:bookmarkEnd w:id="287"/>
            <w:bookmarkEnd w:id="288"/>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327FC0" w14:textId="77777777" w:rsidR="003C29D4" w:rsidRPr="00EB15FE" w:rsidRDefault="003C29D4" w:rsidP="00DA77A0">
            <w:pPr>
              <w:jc w:val="center"/>
              <w:outlineLvl w:val="0"/>
              <w:rPr>
                <w:sz w:val="18"/>
                <w:szCs w:val="18"/>
              </w:rPr>
            </w:pPr>
            <w:bookmarkStart w:id="289" w:name="_Toc134527130"/>
            <w:bookmarkStart w:id="290" w:name="_Toc134534183"/>
            <w:bookmarkStart w:id="291" w:name="_Toc134536313"/>
            <w:r w:rsidRPr="00EB15FE">
              <w:rPr>
                <w:sz w:val="18"/>
                <w:szCs w:val="18"/>
              </w:rPr>
              <w:t>175%</w:t>
            </w:r>
            <w:bookmarkEnd w:id="289"/>
            <w:bookmarkEnd w:id="290"/>
            <w:bookmarkEnd w:id="291"/>
          </w:p>
        </w:tc>
      </w:tr>
      <w:tr w:rsidR="003C29D4" w:rsidRPr="00316A50" w14:paraId="48A9F3E5"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4DE610CB" w14:textId="77777777" w:rsidR="003C29D4" w:rsidRPr="005545C3" w:rsidRDefault="003C29D4" w:rsidP="00DA77A0">
            <w:pPr>
              <w:jc w:val="center"/>
              <w:rPr>
                <w:color w:val="1A1A1A"/>
                <w:sz w:val="18"/>
                <w:szCs w:val="18"/>
                <w:lang w:eastAsia="hr-HR"/>
              </w:rPr>
            </w:pPr>
            <w:r>
              <w:rPr>
                <w:color w:val="1A1A1A"/>
                <w:sz w:val="18"/>
                <w:szCs w:val="18"/>
                <w:lang w:eastAsia="hr-HR"/>
              </w:rPr>
              <w:t>13</w:t>
            </w:r>
            <w:r w:rsidRPr="005545C3">
              <w:rPr>
                <w:color w:val="1A1A1A"/>
                <w:sz w:val="18"/>
                <w:szCs w:val="18"/>
                <w:lang w:eastAsia="hr-HR"/>
              </w:rPr>
              <w:t>.</w:t>
            </w:r>
          </w:p>
        </w:tc>
        <w:tc>
          <w:tcPr>
            <w:tcW w:w="4253" w:type="dxa"/>
            <w:tcBorders>
              <w:top w:val="nil"/>
              <w:left w:val="nil"/>
              <w:bottom w:val="single" w:sz="4" w:space="0" w:color="auto"/>
              <w:right w:val="single" w:sz="4" w:space="0" w:color="auto"/>
            </w:tcBorders>
            <w:vAlign w:val="center"/>
            <w:hideMark/>
          </w:tcPr>
          <w:p w14:paraId="0E1F2A0B" w14:textId="77777777" w:rsidR="003C29D4" w:rsidRPr="005545C3" w:rsidRDefault="003C29D4" w:rsidP="00DA77A0">
            <w:pPr>
              <w:rPr>
                <w:color w:val="1A1A1A"/>
                <w:sz w:val="18"/>
                <w:szCs w:val="18"/>
                <w:lang w:eastAsia="hr-HR"/>
              </w:rPr>
            </w:pPr>
            <w:r w:rsidRPr="005545C3">
              <w:rPr>
                <w:color w:val="1A1A1A"/>
                <w:sz w:val="18"/>
                <w:szCs w:val="18"/>
                <w:lang w:eastAsia="hr-HR"/>
              </w:rPr>
              <w:t>Oduzimanje dozvole za promet na veliko lijekovima</w:t>
            </w:r>
          </w:p>
        </w:tc>
        <w:tc>
          <w:tcPr>
            <w:tcW w:w="1446" w:type="dxa"/>
            <w:tcBorders>
              <w:top w:val="nil"/>
              <w:left w:val="nil"/>
              <w:bottom w:val="single" w:sz="4" w:space="0" w:color="auto"/>
              <w:right w:val="single" w:sz="4" w:space="0" w:color="auto"/>
            </w:tcBorders>
            <w:noWrap/>
            <w:vAlign w:val="center"/>
          </w:tcPr>
          <w:p w14:paraId="5C9CA9DB" w14:textId="77777777" w:rsidR="003C29D4" w:rsidRPr="00EB15FE" w:rsidRDefault="003C29D4" w:rsidP="00DA77A0">
            <w:pPr>
              <w:jc w:val="center"/>
              <w:outlineLvl w:val="0"/>
              <w:rPr>
                <w:bCs/>
                <w:sz w:val="18"/>
                <w:szCs w:val="18"/>
              </w:rPr>
            </w:pPr>
            <w:bookmarkStart w:id="292" w:name="_Toc134527131"/>
            <w:bookmarkStart w:id="293" w:name="_Toc134534184"/>
            <w:bookmarkStart w:id="294" w:name="_Toc134536314"/>
            <w:r w:rsidRPr="00EB15FE">
              <w:rPr>
                <w:bCs/>
                <w:sz w:val="18"/>
                <w:szCs w:val="18"/>
              </w:rPr>
              <w:t>2</w:t>
            </w:r>
            <w:bookmarkEnd w:id="292"/>
            <w:bookmarkEnd w:id="293"/>
            <w:bookmarkEnd w:id="294"/>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D29CD" w14:textId="77777777" w:rsidR="003C29D4" w:rsidRPr="00EB15FE" w:rsidRDefault="003C29D4" w:rsidP="00DA77A0">
            <w:pPr>
              <w:jc w:val="center"/>
              <w:outlineLvl w:val="0"/>
              <w:rPr>
                <w:bCs/>
                <w:sz w:val="18"/>
                <w:szCs w:val="18"/>
              </w:rPr>
            </w:pPr>
            <w:bookmarkStart w:id="295" w:name="_Toc134527132"/>
            <w:bookmarkStart w:id="296" w:name="_Toc134534185"/>
            <w:bookmarkStart w:id="297" w:name="_Toc134536315"/>
            <w:r w:rsidRPr="00EB15FE">
              <w:rPr>
                <w:bCs/>
                <w:sz w:val="18"/>
                <w:szCs w:val="18"/>
              </w:rPr>
              <w:t>4</w:t>
            </w:r>
            <w:bookmarkEnd w:id="295"/>
            <w:bookmarkEnd w:id="296"/>
            <w:bookmarkEnd w:id="297"/>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CA95EE3" w14:textId="77777777" w:rsidR="003C29D4" w:rsidRPr="00EB15FE" w:rsidRDefault="003C29D4" w:rsidP="00DA77A0">
            <w:pPr>
              <w:jc w:val="center"/>
              <w:outlineLvl w:val="0"/>
              <w:rPr>
                <w:sz w:val="18"/>
                <w:szCs w:val="18"/>
              </w:rPr>
            </w:pPr>
            <w:bookmarkStart w:id="298" w:name="_Toc134527133"/>
            <w:bookmarkStart w:id="299" w:name="_Toc134534186"/>
            <w:bookmarkStart w:id="300" w:name="_Toc134536316"/>
            <w:r w:rsidRPr="00EB15FE">
              <w:rPr>
                <w:sz w:val="18"/>
                <w:szCs w:val="18"/>
              </w:rPr>
              <w:t>200%</w:t>
            </w:r>
            <w:bookmarkEnd w:id="298"/>
            <w:bookmarkEnd w:id="299"/>
            <w:bookmarkEnd w:id="300"/>
          </w:p>
        </w:tc>
      </w:tr>
      <w:tr w:rsidR="003C29D4" w:rsidRPr="00316A50" w14:paraId="46D06EB9" w14:textId="77777777" w:rsidTr="00DA77A0">
        <w:trPr>
          <w:trHeight w:val="635"/>
        </w:trPr>
        <w:tc>
          <w:tcPr>
            <w:tcW w:w="709" w:type="dxa"/>
            <w:tcBorders>
              <w:top w:val="nil"/>
              <w:left w:val="single" w:sz="4" w:space="0" w:color="auto"/>
              <w:bottom w:val="single" w:sz="4" w:space="0" w:color="auto"/>
              <w:right w:val="single" w:sz="4" w:space="0" w:color="auto"/>
            </w:tcBorders>
            <w:vAlign w:val="center"/>
          </w:tcPr>
          <w:p w14:paraId="3AFE7DCB" w14:textId="77777777" w:rsidR="003C29D4" w:rsidRPr="005545C3" w:rsidRDefault="003C29D4" w:rsidP="00DA77A0">
            <w:pPr>
              <w:jc w:val="center"/>
              <w:rPr>
                <w:color w:val="1A1A1A"/>
                <w:sz w:val="18"/>
                <w:szCs w:val="18"/>
                <w:lang w:eastAsia="hr-HR"/>
              </w:rPr>
            </w:pPr>
            <w:r>
              <w:rPr>
                <w:color w:val="1A1A1A"/>
                <w:sz w:val="18"/>
                <w:szCs w:val="18"/>
                <w:lang w:eastAsia="hr-HR"/>
              </w:rPr>
              <w:t>14.</w:t>
            </w:r>
          </w:p>
        </w:tc>
        <w:tc>
          <w:tcPr>
            <w:tcW w:w="4253" w:type="dxa"/>
            <w:tcBorders>
              <w:top w:val="nil"/>
              <w:left w:val="nil"/>
              <w:bottom w:val="single" w:sz="4" w:space="0" w:color="auto"/>
              <w:right w:val="single" w:sz="4" w:space="0" w:color="auto"/>
            </w:tcBorders>
            <w:vAlign w:val="center"/>
            <w:hideMark/>
          </w:tcPr>
          <w:p w14:paraId="502CBA46" w14:textId="77777777" w:rsidR="003C29D4" w:rsidRPr="005545C3" w:rsidRDefault="003C29D4" w:rsidP="00DA77A0">
            <w:pPr>
              <w:rPr>
                <w:color w:val="1A1A1A"/>
                <w:sz w:val="18"/>
                <w:szCs w:val="18"/>
                <w:lang w:eastAsia="hr-HR"/>
              </w:rPr>
            </w:pPr>
            <w:r w:rsidRPr="005545C3">
              <w:rPr>
                <w:color w:val="1A1A1A"/>
                <w:sz w:val="18"/>
                <w:szCs w:val="18"/>
                <w:lang w:eastAsia="hr-HR"/>
              </w:rPr>
              <w:t>Davanje/uskraćivanje dozvole za promet na malo lijekovima (specijaliziranim prodavaonicama)</w:t>
            </w:r>
          </w:p>
        </w:tc>
        <w:tc>
          <w:tcPr>
            <w:tcW w:w="1446" w:type="dxa"/>
            <w:tcBorders>
              <w:top w:val="nil"/>
              <w:left w:val="nil"/>
              <w:bottom w:val="single" w:sz="4" w:space="0" w:color="auto"/>
              <w:right w:val="single" w:sz="4" w:space="0" w:color="auto"/>
            </w:tcBorders>
            <w:noWrap/>
            <w:vAlign w:val="center"/>
          </w:tcPr>
          <w:p w14:paraId="5EF2EDFD" w14:textId="77777777" w:rsidR="003C29D4" w:rsidRPr="00EB15FE" w:rsidRDefault="003C29D4" w:rsidP="00DA77A0">
            <w:pPr>
              <w:jc w:val="center"/>
              <w:outlineLvl w:val="0"/>
              <w:rPr>
                <w:bCs/>
                <w:sz w:val="18"/>
                <w:szCs w:val="18"/>
              </w:rPr>
            </w:pPr>
            <w:bookmarkStart w:id="301" w:name="_Toc134527134"/>
            <w:bookmarkStart w:id="302" w:name="_Toc134534187"/>
            <w:bookmarkStart w:id="303" w:name="_Toc134536317"/>
            <w:r w:rsidRPr="00EB15FE">
              <w:rPr>
                <w:bCs/>
                <w:sz w:val="18"/>
                <w:szCs w:val="18"/>
              </w:rPr>
              <w:t>11</w:t>
            </w:r>
            <w:bookmarkEnd w:id="301"/>
            <w:bookmarkEnd w:id="302"/>
            <w:bookmarkEnd w:id="303"/>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0E598" w14:textId="77777777" w:rsidR="003C29D4" w:rsidRPr="00EB15FE" w:rsidRDefault="003C29D4" w:rsidP="00DA77A0">
            <w:pPr>
              <w:jc w:val="center"/>
              <w:outlineLvl w:val="0"/>
              <w:rPr>
                <w:bCs/>
                <w:sz w:val="18"/>
                <w:szCs w:val="18"/>
              </w:rPr>
            </w:pPr>
            <w:bookmarkStart w:id="304" w:name="_Toc134527135"/>
            <w:bookmarkStart w:id="305" w:name="_Toc134534188"/>
            <w:bookmarkStart w:id="306" w:name="_Toc134536318"/>
            <w:r w:rsidRPr="00EB15FE">
              <w:rPr>
                <w:bCs/>
                <w:sz w:val="18"/>
                <w:szCs w:val="18"/>
              </w:rPr>
              <w:t>18</w:t>
            </w:r>
            <w:bookmarkEnd w:id="304"/>
            <w:bookmarkEnd w:id="305"/>
            <w:bookmarkEnd w:id="306"/>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94B429" w14:textId="77777777" w:rsidR="003C29D4" w:rsidRPr="00EB15FE" w:rsidRDefault="003C29D4" w:rsidP="00DA77A0">
            <w:pPr>
              <w:jc w:val="center"/>
              <w:outlineLvl w:val="0"/>
              <w:rPr>
                <w:sz w:val="18"/>
                <w:szCs w:val="18"/>
              </w:rPr>
            </w:pPr>
            <w:bookmarkStart w:id="307" w:name="_Toc134527136"/>
            <w:bookmarkStart w:id="308" w:name="_Toc134534189"/>
            <w:bookmarkStart w:id="309" w:name="_Toc134536319"/>
            <w:r w:rsidRPr="00EB15FE">
              <w:rPr>
                <w:sz w:val="18"/>
                <w:szCs w:val="18"/>
              </w:rPr>
              <w:t>164%</w:t>
            </w:r>
            <w:bookmarkEnd w:id="307"/>
            <w:bookmarkEnd w:id="308"/>
            <w:bookmarkEnd w:id="309"/>
          </w:p>
        </w:tc>
      </w:tr>
      <w:tr w:rsidR="003C29D4" w:rsidRPr="00316A50" w14:paraId="0A9D0CFE" w14:textId="77777777" w:rsidTr="00DA77A0">
        <w:trPr>
          <w:trHeight w:val="142"/>
        </w:trPr>
        <w:tc>
          <w:tcPr>
            <w:tcW w:w="9101" w:type="dxa"/>
            <w:gridSpan w:val="5"/>
            <w:tcBorders>
              <w:top w:val="nil"/>
              <w:left w:val="single" w:sz="4" w:space="0" w:color="auto"/>
              <w:bottom w:val="single" w:sz="4" w:space="0" w:color="auto"/>
              <w:right w:val="single" w:sz="4" w:space="0" w:color="auto"/>
            </w:tcBorders>
            <w:vAlign w:val="center"/>
          </w:tcPr>
          <w:p w14:paraId="45348347" w14:textId="77777777" w:rsidR="003C29D4" w:rsidRPr="00475A8D" w:rsidRDefault="003C29D4" w:rsidP="00DA77A0">
            <w:pPr>
              <w:jc w:val="center"/>
              <w:rPr>
                <w:rFonts w:cstheme="minorHAnsi"/>
                <w:sz w:val="18"/>
                <w:szCs w:val="18"/>
              </w:rPr>
            </w:pPr>
            <w:r w:rsidRPr="00475A8D">
              <w:rPr>
                <w:sz w:val="18"/>
                <w:szCs w:val="18"/>
                <w:lang w:eastAsia="hr-HR"/>
              </w:rPr>
              <w:t>Izmjena dozvole za promet na malo lijekovima (specijaliziranim prodavaonicama)</w:t>
            </w:r>
          </w:p>
        </w:tc>
      </w:tr>
      <w:tr w:rsidR="003C29D4" w:rsidRPr="00316A50" w14:paraId="1BD31C50" w14:textId="77777777" w:rsidTr="00DA77A0">
        <w:trPr>
          <w:trHeight w:val="360"/>
        </w:trPr>
        <w:tc>
          <w:tcPr>
            <w:tcW w:w="709" w:type="dxa"/>
            <w:tcBorders>
              <w:top w:val="nil"/>
              <w:left w:val="single" w:sz="4" w:space="0" w:color="auto"/>
              <w:bottom w:val="single" w:sz="4" w:space="0" w:color="auto"/>
              <w:right w:val="single" w:sz="4" w:space="0" w:color="auto"/>
            </w:tcBorders>
            <w:vAlign w:val="center"/>
          </w:tcPr>
          <w:p w14:paraId="460829B7" w14:textId="77777777" w:rsidR="003C29D4" w:rsidRPr="005545C3" w:rsidRDefault="003C29D4" w:rsidP="00DA77A0">
            <w:pPr>
              <w:jc w:val="center"/>
              <w:rPr>
                <w:color w:val="1A1A1A"/>
                <w:sz w:val="18"/>
                <w:szCs w:val="18"/>
                <w:lang w:eastAsia="hr-HR"/>
              </w:rPr>
            </w:pPr>
            <w:r>
              <w:rPr>
                <w:color w:val="1A1A1A"/>
                <w:sz w:val="18"/>
                <w:szCs w:val="18"/>
                <w:lang w:eastAsia="hr-HR"/>
              </w:rPr>
              <w:t>15.</w:t>
            </w:r>
          </w:p>
        </w:tc>
        <w:tc>
          <w:tcPr>
            <w:tcW w:w="4253" w:type="dxa"/>
            <w:tcBorders>
              <w:top w:val="nil"/>
              <w:left w:val="nil"/>
              <w:bottom w:val="single" w:sz="4" w:space="0" w:color="auto"/>
              <w:right w:val="single" w:sz="4" w:space="0" w:color="auto"/>
            </w:tcBorders>
            <w:vAlign w:val="center"/>
            <w:hideMark/>
          </w:tcPr>
          <w:p w14:paraId="42352939" w14:textId="77777777" w:rsidR="003C29D4" w:rsidRPr="005545C3" w:rsidRDefault="003C29D4" w:rsidP="00DA77A0">
            <w:pPr>
              <w:rPr>
                <w:color w:val="1A1A1A"/>
                <w:sz w:val="18"/>
                <w:szCs w:val="18"/>
                <w:lang w:eastAsia="hr-HR"/>
              </w:rPr>
            </w:pPr>
            <w:r w:rsidRPr="005545C3">
              <w:rPr>
                <w:color w:val="1A1A1A"/>
                <w:sz w:val="18"/>
                <w:szCs w:val="18"/>
                <w:lang w:eastAsia="hr-HR"/>
              </w:rPr>
              <w:t>- administrativno rješavanje izmjene</w:t>
            </w:r>
          </w:p>
        </w:tc>
        <w:tc>
          <w:tcPr>
            <w:tcW w:w="1446" w:type="dxa"/>
            <w:tcBorders>
              <w:top w:val="nil"/>
              <w:left w:val="nil"/>
              <w:bottom w:val="single" w:sz="4" w:space="0" w:color="auto"/>
              <w:right w:val="single" w:sz="4" w:space="0" w:color="auto"/>
            </w:tcBorders>
            <w:noWrap/>
            <w:vAlign w:val="center"/>
          </w:tcPr>
          <w:p w14:paraId="0C7B3E16" w14:textId="77777777" w:rsidR="003C29D4" w:rsidRPr="00EB15FE" w:rsidRDefault="003C29D4" w:rsidP="00DA77A0">
            <w:pPr>
              <w:jc w:val="center"/>
              <w:outlineLvl w:val="0"/>
              <w:rPr>
                <w:bCs/>
                <w:sz w:val="18"/>
                <w:szCs w:val="18"/>
              </w:rPr>
            </w:pPr>
            <w:bookmarkStart w:id="310" w:name="_Toc134527137"/>
            <w:bookmarkStart w:id="311" w:name="_Toc134534190"/>
            <w:bookmarkStart w:id="312" w:name="_Toc134536320"/>
            <w:r w:rsidRPr="00EB15FE">
              <w:rPr>
                <w:bCs/>
                <w:sz w:val="18"/>
                <w:szCs w:val="18"/>
              </w:rPr>
              <w:t>19</w:t>
            </w:r>
            <w:bookmarkEnd w:id="310"/>
            <w:bookmarkEnd w:id="311"/>
            <w:bookmarkEnd w:id="312"/>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98551" w14:textId="77777777" w:rsidR="003C29D4" w:rsidRPr="00EB15FE" w:rsidRDefault="003C29D4" w:rsidP="00DA77A0">
            <w:pPr>
              <w:jc w:val="center"/>
              <w:outlineLvl w:val="0"/>
              <w:rPr>
                <w:bCs/>
                <w:sz w:val="18"/>
                <w:szCs w:val="18"/>
              </w:rPr>
            </w:pPr>
            <w:bookmarkStart w:id="313" w:name="_Toc134527138"/>
            <w:bookmarkStart w:id="314" w:name="_Toc134534191"/>
            <w:bookmarkStart w:id="315" w:name="_Toc134536321"/>
            <w:r w:rsidRPr="00EB15FE">
              <w:rPr>
                <w:bCs/>
                <w:sz w:val="18"/>
                <w:szCs w:val="18"/>
              </w:rPr>
              <w:t>61</w:t>
            </w:r>
            <w:bookmarkEnd w:id="313"/>
            <w:bookmarkEnd w:id="314"/>
            <w:bookmarkEnd w:id="315"/>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B4C5E86" w14:textId="77777777" w:rsidR="003C29D4" w:rsidRPr="00EB15FE" w:rsidRDefault="003C29D4" w:rsidP="00DA77A0">
            <w:pPr>
              <w:jc w:val="center"/>
              <w:outlineLvl w:val="0"/>
              <w:rPr>
                <w:sz w:val="18"/>
                <w:szCs w:val="18"/>
              </w:rPr>
            </w:pPr>
            <w:bookmarkStart w:id="316" w:name="_Toc134527139"/>
            <w:bookmarkStart w:id="317" w:name="_Toc134534192"/>
            <w:bookmarkStart w:id="318" w:name="_Toc134536322"/>
            <w:r w:rsidRPr="00EB15FE">
              <w:rPr>
                <w:sz w:val="18"/>
                <w:szCs w:val="18"/>
              </w:rPr>
              <w:t>321%</w:t>
            </w:r>
            <w:bookmarkEnd w:id="316"/>
            <w:bookmarkEnd w:id="317"/>
            <w:bookmarkEnd w:id="318"/>
          </w:p>
        </w:tc>
      </w:tr>
      <w:tr w:rsidR="003C29D4" w:rsidRPr="00316A50" w14:paraId="09A3294D"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0CF1F68B" w14:textId="77777777" w:rsidR="003C29D4" w:rsidRPr="005545C3" w:rsidRDefault="003C29D4" w:rsidP="00DA77A0">
            <w:pPr>
              <w:jc w:val="center"/>
              <w:rPr>
                <w:color w:val="1A1A1A"/>
                <w:sz w:val="18"/>
                <w:szCs w:val="18"/>
                <w:lang w:eastAsia="hr-HR"/>
              </w:rPr>
            </w:pPr>
            <w:r>
              <w:rPr>
                <w:color w:val="1A1A1A"/>
                <w:sz w:val="18"/>
                <w:szCs w:val="18"/>
                <w:lang w:eastAsia="hr-HR"/>
              </w:rPr>
              <w:t>16.</w:t>
            </w:r>
          </w:p>
        </w:tc>
        <w:tc>
          <w:tcPr>
            <w:tcW w:w="4253" w:type="dxa"/>
            <w:tcBorders>
              <w:top w:val="nil"/>
              <w:left w:val="nil"/>
              <w:bottom w:val="single" w:sz="4" w:space="0" w:color="auto"/>
              <w:right w:val="single" w:sz="4" w:space="0" w:color="auto"/>
            </w:tcBorders>
            <w:vAlign w:val="center"/>
            <w:hideMark/>
          </w:tcPr>
          <w:p w14:paraId="398BDEEE" w14:textId="77777777" w:rsidR="003C29D4" w:rsidRPr="005545C3" w:rsidRDefault="003C29D4" w:rsidP="00DA77A0">
            <w:pPr>
              <w:rPr>
                <w:color w:val="1A1A1A"/>
                <w:sz w:val="18"/>
                <w:szCs w:val="18"/>
                <w:lang w:eastAsia="hr-HR"/>
              </w:rPr>
            </w:pPr>
            <w:r w:rsidRPr="005545C3">
              <w:rPr>
                <w:color w:val="1A1A1A"/>
                <w:sz w:val="18"/>
                <w:szCs w:val="18"/>
                <w:lang w:eastAsia="hr-HR"/>
              </w:rPr>
              <w:t>- ako se obavlja očevid</w:t>
            </w:r>
          </w:p>
        </w:tc>
        <w:tc>
          <w:tcPr>
            <w:tcW w:w="1446" w:type="dxa"/>
            <w:tcBorders>
              <w:top w:val="nil"/>
              <w:left w:val="nil"/>
              <w:bottom w:val="single" w:sz="4" w:space="0" w:color="auto"/>
              <w:right w:val="single" w:sz="4" w:space="0" w:color="auto"/>
            </w:tcBorders>
            <w:noWrap/>
            <w:vAlign w:val="center"/>
          </w:tcPr>
          <w:p w14:paraId="45F41F49" w14:textId="77777777" w:rsidR="003C29D4" w:rsidRPr="00EB15FE" w:rsidRDefault="003C29D4" w:rsidP="00DA77A0">
            <w:pPr>
              <w:jc w:val="center"/>
              <w:outlineLvl w:val="0"/>
              <w:rPr>
                <w:bCs/>
                <w:sz w:val="18"/>
                <w:szCs w:val="18"/>
              </w:rPr>
            </w:pPr>
            <w:bookmarkStart w:id="319" w:name="_Toc134527140"/>
            <w:bookmarkStart w:id="320" w:name="_Toc134534193"/>
            <w:bookmarkStart w:id="321" w:name="_Toc134536323"/>
            <w:r w:rsidRPr="00EB15FE">
              <w:rPr>
                <w:bCs/>
                <w:sz w:val="18"/>
                <w:szCs w:val="18"/>
              </w:rPr>
              <w:t>4</w:t>
            </w:r>
            <w:bookmarkEnd w:id="319"/>
            <w:bookmarkEnd w:id="320"/>
            <w:bookmarkEnd w:id="321"/>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110A8" w14:textId="77777777" w:rsidR="003C29D4" w:rsidRPr="00EB15FE" w:rsidRDefault="003C29D4" w:rsidP="00DA77A0">
            <w:pPr>
              <w:jc w:val="center"/>
              <w:outlineLvl w:val="0"/>
              <w:rPr>
                <w:bCs/>
                <w:sz w:val="18"/>
                <w:szCs w:val="18"/>
              </w:rPr>
            </w:pPr>
            <w:bookmarkStart w:id="322" w:name="_Toc134527141"/>
            <w:bookmarkStart w:id="323" w:name="_Toc134534194"/>
            <w:bookmarkStart w:id="324" w:name="_Toc134536324"/>
            <w:r w:rsidRPr="00EB15FE">
              <w:rPr>
                <w:bCs/>
                <w:sz w:val="18"/>
                <w:szCs w:val="18"/>
              </w:rPr>
              <w:t>0</w:t>
            </w:r>
            <w:bookmarkEnd w:id="322"/>
            <w:bookmarkEnd w:id="323"/>
            <w:bookmarkEnd w:id="324"/>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3C8CE67" w14:textId="77777777" w:rsidR="003C29D4" w:rsidRPr="00EB15FE" w:rsidRDefault="003C29D4" w:rsidP="00DA77A0">
            <w:pPr>
              <w:jc w:val="center"/>
              <w:outlineLvl w:val="0"/>
              <w:rPr>
                <w:sz w:val="18"/>
                <w:szCs w:val="18"/>
              </w:rPr>
            </w:pPr>
            <w:bookmarkStart w:id="325" w:name="_Toc134527142"/>
            <w:bookmarkStart w:id="326" w:name="_Toc134534195"/>
            <w:bookmarkStart w:id="327" w:name="_Toc134536325"/>
            <w:r w:rsidRPr="00EB15FE">
              <w:rPr>
                <w:sz w:val="18"/>
                <w:szCs w:val="18"/>
              </w:rPr>
              <w:t>0%</w:t>
            </w:r>
            <w:bookmarkEnd w:id="325"/>
            <w:bookmarkEnd w:id="326"/>
            <w:bookmarkEnd w:id="327"/>
          </w:p>
        </w:tc>
      </w:tr>
      <w:tr w:rsidR="003C29D4" w:rsidRPr="00316A50" w14:paraId="684D4A63"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53742751" w14:textId="77777777" w:rsidR="003C29D4" w:rsidRPr="005545C3" w:rsidRDefault="003C29D4" w:rsidP="00DA77A0">
            <w:pPr>
              <w:jc w:val="center"/>
              <w:rPr>
                <w:color w:val="1A1A1A"/>
                <w:sz w:val="18"/>
                <w:szCs w:val="18"/>
                <w:lang w:eastAsia="hr-HR"/>
              </w:rPr>
            </w:pPr>
            <w:r>
              <w:rPr>
                <w:color w:val="1A1A1A"/>
                <w:sz w:val="18"/>
                <w:szCs w:val="18"/>
                <w:lang w:eastAsia="hr-HR"/>
              </w:rPr>
              <w:t>17.</w:t>
            </w:r>
          </w:p>
        </w:tc>
        <w:tc>
          <w:tcPr>
            <w:tcW w:w="4253" w:type="dxa"/>
            <w:tcBorders>
              <w:top w:val="nil"/>
              <w:left w:val="nil"/>
              <w:bottom w:val="single" w:sz="4" w:space="0" w:color="auto"/>
              <w:right w:val="single" w:sz="4" w:space="0" w:color="auto"/>
            </w:tcBorders>
            <w:vAlign w:val="center"/>
            <w:hideMark/>
          </w:tcPr>
          <w:p w14:paraId="2A153F0B" w14:textId="77777777" w:rsidR="003C29D4" w:rsidRPr="005545C3" w:rsidRDefault="003C29D4" w:rsidP="00DA77A0">
            <w:pPr>
              <w:rPr>
                <w:color w:val="1A1A1A"/>
                <w:sz w:val="18"/>
                <w:szCs w:val="18"/>
                <w:lang w:eastAsia="hr-HR"/>
              </w:rPr>
            </w:pPr>
            <w:r w:rsidRPr="005545C3">
              <w:rPr>
                <w:color w:val="1A1A1A"/>
                <w:sz w:val="18"/>
                <w:szCs w:val="18"/>
                <w:lang w:eastAsia="hr-HR"/>
              </w:rPr>
              <w:t>Oduzimanja dozvole za promet na malo lijekovima (specijaliziranim prodavaonicama)</w:t>
            </w:r>
          </w:p>
        </w:tc>
        <w:tc>
          <w:tcPr>
            <w:tcW w:w="1446" w:type="dxa"/>
            <w:tcBorders>
              <w:top w:val="nil"/>
              <w:left w:val="nil"/>
              <w:bottom w:val="single" w:sz="4" w:space="0" w:color="auto"/>
              <w:right w:val="single" w:sz="4" w:space="0" w:color="auto"/>
            </w:tcBorders>
            <w:noWrap/>
            <w:vAlign w:val="center"/>
          </w:tcPr>
          <w:p w14:paraId="0C206310" w14:textId="77777777" w:rsidR="003C29D4" w:rsidRPr="00EB15FE" w:rsidRDefault="003C29D4" w:rsidP="00DA77A0">
            <w:pPr>
              <w:jc w:val="center"/>
              <w:outlineLvl w:val="0"/>
              <w:rPr>
                <w:bCs/>
                <w:sz w:val="18"/>
                <w:szCs w:val="18"/>
              </w:rPr>
            </w:pPr>
            <w:bookmarkStart w:id="328" w:name="_Toc134527143"/>
            <w:bookmarkStart w:id="329" w:name="_Toc134534196"/>
            <w:bookmarkStart w:id="330" w:name="_Toc134536326"/>
            <w:r w:rsidRPr="00EB15FE">
              <w:rPr>
                <w:bCs/>
                <w:sz w:val="18"/>
                <w:szCs w:val="18"/>
              </w:rPr>
              <w:t>7</w:t>
            </w:r>
            <w:bookmarkEnd w:id="328"/>
            <w:bookmarkEnd w:id="329"/>
            <w:bookmarkEnd w:id="330"/>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51D06" w14:textId="77777777" w:rsidR="003C29D4" w:rsidRPr="00EB15FE" w:rsidRDefault="003C29D4" w:rsidP="00DA77A0">
            <w:pPr>
              <w:jc w:val="center"/>
              <w:outlineLvl w:val="0"/>
              <w:rPr>
                <w:bCs/>
                <w:sz w:val="18"/>
                <w:szCs w:val="18"/>
              </w:rPr>
            </w:pPr>
            <w:bookmarkStart w:id="331" w:name="_Toc134527144"/>
            <w:bookmarkStart w:id="332" w:name="_Toc134534197"/>
            <w:bookmarkStart w:id="333" w:name="_Toc134536327"/>
            <w:r w:rsidRPr="00EB15FE">
              <w:rPr>
                <w:bCs/>
                <w:sz w:val="18"/>
                <w:szCs w:val="18"/>
              </w:rPr>
              <w:t>10</w:t>
            </w:r>
            <w:bookmarkEnd w:id="331"/>
            <w:bookmarkEnd w:id="332"/>
            <w:bookmarkEnd w:id="333"/>
          </w:p>
        </w:tc>
        <w:tc>
          <w:tcPr>
            <w:tcW w:w="1417" w:type="dxa"/>
            <w:tcBorders>
              <w:top w:val="single" w:sz="4" w:space="0" w:color="auto"/>
              <w:left w:val="nil"/>
              <w:bottom w:val="single" w:sz="4" w:space="0" w:color="auto"/>
              <w:right w:val="single" w:sz="4" w:space="0" w:color="auto"/>
            </w:tcBorders>
            <w:noWrap/>
            <w:vAlign w:val="center"/>
          </w:tcPr>
          <w:p w14:paraId="7AB76291" w14:textId="77777777" w:rsidR="003C29D4" w:rsidRPr="00EB15FE" w:rsidRDefault="003C29D4" w:rsidP="00DA77A0">
            <w:pPr>
              <w:jc w:val="center"/>
              <w:outlineLvl w:val="0"/>
              <w:rPr>
                <w:sz w:val="18"/>
                <w:szCs w:val="18"/>
              </w:rPr>
            </w:pPr>
            <w:bookmarkStart w:id="334" w:name="_Toc134527145"/>
            <w:bookmarkStart w:id="335" w:name="_Toc134534198"/>
            <w:bookmarkStart w:id="336" w:name="_Toc134536328"/>
            <w:r w:rsidRPr="00EB15FE">
              <w:rPr>
                <w:sz w:val="18"/>
                <w:szCs w:val="18"/>
              </w:rPr>
              <w:t>143%</w:t>
            </w:r>
            <w:bookmarkEnd w:id="334"/>
            <w:bookmarkEnd w:id="335"/>
            <w:bookmarkEnd w:id="336"/>
          </w:p>
        </w:tc>
      </w:tr>
      <w:tr w:rsidR="003C29D4" w:rsidRPr="00316A50" w14:paraId="14E7AFBA"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782B9F96" w14:textId="77777777" w:rsidR="003C29D4" w:rsidRPr="005545C3" w:rsidRDefault="003C29D4" w:rsidP="00DA77A0">
            <w:pPr>
              <w:jc w:val="center"/>
              <w:rPr>
                <w:color w:val="1A1A1A"/>
                <w:sz w:val="18"/>
                <w:szCs w:val="18"/>
                <w:lang w:eastAsia="hr-HR"/>
              </w:rPr>
            </w:pPr>
            <w:r>
              <w:rPr>
                <w:color w:val="1A1A1A"/>
                <w:sz w:val="18"/>
                <w:szCs w:val="18"/>
                <w:lang w:eastAsia="hr-HR"/>
              </w:rPr>
              <w:t>18.</w:t>
            </w:r>
          </w:p>
        </w:tc>
        <w:tc>
          <w:tcPr>
            <w:tcW w:w="4253" w:type="dxa"/>
            <w:tcBorders>
              <w:top w:val="nil"/>
              <w:left w:val="nil"/>
              <w:bottom w:val="single" w:sz="4" w:space="0" w:color="auto"/>
              <w:right w:val="single" w:sz="4" w:space="0" w:color="auto"/>
            </w:tcBorders>
            <w:vAlign w:val="center"/>
            <w:hideMark/>
          </w:tcPr>
          <w:p w14:paraId="3C9645B6" w14:textId="77777777" w:rsidR="003C29D4" w:rsidRPr="005545C3" w:rsidRDefault="003C29D4" w:rsidP="00DA77A0">
            <w:pPr>
              <w:rPr>
                <w:color w:val="1A1A1A"/>
                <w:sz w:val="18"/>
                <w:szCs w:val="18"/>
                <w:lang w:eastAsia="hr-HR"/>
              </w:rPr>
            </w:pPr>
            <w:r w:rsidRPr="005545C3">
              <w:rPr>
                <w:color w:val="1A1A1A"/>
                <w:sz w:val="18"/>
                <w:szCs w:val="18"/>
                <w:lang w:eastAsia="hr-HR"/>
              </w:rPr>
              <w:t>Davanje/uskraćivanja dozvole za posredništvo</w:t>
            </w:r>
          </w:p>
        </w:tc>
        <w:tc>
          <w:tcPr>
            <w:tcW w:w="1446" w:type="dxa"/>
            <w:tcBorders>
              <w:top w:val="nil"/>
              <w:left w:val="nil"/>
              <w:bottom w:val="single" w:sz="4" w:space="0" w:color="auto"/>
              <w:right w:val="single" w:sz="4" w:space="0" w:color="auto"/>
            </w:tcBorders>
            <w:noWrap/>
            <w:vAlign w:val="center"/>
          </w:tcPr>
          <w:p w14:paraId="6BFD39A5" w14:textId="77777777" w:rsidR="003C29D4" w:rsidRPr="00EB15FE" w:rsidRDefault="003C29D4" w:rsidP="00DA77A0">
            <w:pPr>
              <w:jc w:val="center"/>
              <w:outlineLvl w:val="0"/>
              <w:rPr>
                <w:bCs/>
                <w:sz w:val="18"/>
                <w:szCs w:val="18"/>
              </w:rPr>
            </w:pPr>
            <w:bookmarkStart w:id="337" w:name="_Toc134527146"/>
            <w:bookmarkStart w:id="338" w:name="_Toc134534199"/>
            <w:bookmarkStart w:id="339" w:name="_Toc134536329"/>
            <w:r w:rsidRPr="00EB15FE">
              <w:rPr>
                <w:bCs/>
                <w:sz w:val="18"/>
                <w:szCs w:val="18"/>
              </w:rPr>
              <w:t>1</w:t>
            </w:r>
            <w:bookmarkEnd w:id="337"/>
            <w:bookmarkEnd w:id="338"/>
            <w:bookmarkEnd w:id="339"/>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969AC" w14:textId="77777777" w:rsidR="003C29D4" w:rsidRPr="00EB15FE" w:rsidRDefault="003C29D4" w:rsidP="00DA77A0">
            <w:pPr>
              <w:jc w:val="center"/>
              <w:outlineLvl w:val="0"/>
              <w:rPr>
                <w:bCs/>
                <w:sz w:val="18"/>
                <w:szCs w:val="18"/>
              </w:rPr>
            </w:pPr>
            <w:bookmarkStart w:id="340" w:name="_Toc134527147"/>
            <w:bookmarkStart w:id="341" w:name="_Toc134534200"/>
            <w:bookmarkStart w:id="342" w:name="_Toc134536330"/>
            <w:r w:rsidRPr="00EB15FE">
              <w:rPr>
                <w:bCs/>
                <w:sz w:val="18"/>
                <w:szCs w:val="18"/>
              </w:rPr>
              <w:t>1</w:t>
            </w:r>
            <w:bookmarkEnd w:id="340"/>
            <w:bookmarkEnd w:id="341"/>
            <w:bookmarkEnd w:id="342"/>
          </w:p>
        </w:tc>
        <w:tc>
          <w:tcPr>
            <w:tcW w:w="1417" w:type="dxa"/>
            <w:tcBorders>
              <w:top w:val="single" w:sz="4" w:space="0" w:color="auto"/>
              <w:left w:val="nil"/>
              <w:bottom w:val="single" w:sz="4" w:space="0" w:color="auto"/>
              <w:right w:val="single" w:sz="4" w:space="0" w:color="auto"/>
            </w:tcBorders>
            <w:noWrap/>
            <w:vAlign w:val="center"/>
          </w:tcPr>
          <w:p w14:paraId="5477D9B4" w14:textId="77777777" w:rsidR="003C29D4" w:rsidRPr="00EB15FE" w:rsidRDefault="003C29D4" w:rsidP="00DA77A0">
            <w:pPr>
              <w:jc w:val="center"/>
              <w:outlineLvl w:val="0"/>
              <w:rPr>
                <w:sz w:val="18"/>
                <w:szCs w:val="18"/>
              </w:rPr>
            </w:pPr>
            <w:bookmarkStart w:id="343" w:name="_Toc134527148"/>
            <w:bookmarkStart w:id="344" w:name="_Toc134534201"/>
            <w:bookmarkStart w:id="345" w:name="_Toc134536331"/>
            <w:r w:rsidRPr="00EB15FE">
              <w:rPr>
                <w:sz w:val="18"/>
                <w:szCs w:val="18"/>
              </w:rPr>
              <w:t>100%</w:t>
            </w:r>
            <w:bookmarkEnd w:id="343"/>
            <w:bookmarkEnd w:id="344"/>
            <w:bookmarkEnd w:id="345"/>
          </w:p>
        </w:tc>
      </w:tr>
      <w:tr w:rsidR="003C29D4" w:rsidRPr="00316A50" w14:paraId="6DE75552"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174D242D" w14:textId="77777777" w:rsidR="003C29D4" w:rsidRPr="005545C3" w:rsidRDefault="003C29D4" w:rsidP="00DA77A0">
            <w:pPr>
              <w:jc w:val="center"/>
              <w:rPr>
                <w:color w:val="1A1A1A"/>
                <w:sz w:val="18"/>
                <w:szCs w:val="18"/>
                <w:lang w:eastAsia="hr-HR"/>
              </w:rPr>
            </w:pPr>
            <w:r>
              <w:rPr>
                <w:color w:val="1A1A1A"/>
                <w:sz w:val="18"/>
                <w:szCs w:val="18"/>
                <w:lang w:eastAsia="hr-HR"/>
              </w:rPr>
              <w:t>19.</w:t>
            </w:r>
          </w:p>
        </w:tc>
        <w:tc>
          <w:tcPr>
            <w:tcW w:w="4253" w:type="dxa"/>
            <w:tcBorders>
              <w:top w:val="nil"/>
              <w:left w:val="nil"/>
              <w:bottom w:val="single" w:sz="4" w:space="0" w:color="auto"/>
              <w:right w:val="single" w:sz="4" w:space="0" w:color="auto"/>
            </w:tcBorders>
            <w:vAlign w:val="center"/>
            <w:hideMark/>
          </w:tcPr>
          <w:p w14:paraId="05718F45" w14:textId="77777777" w:rsidR="003C29D4" w:rsidRPr="005545C3" w:rsidRDefault="003C29D4" w:rsidP="00DA77A0">
            <w:pPr>
              <w:rPr>
                <w:color w:val="1A1A1A"/>
                <w:sz w:val="18"/>
                <w:szCs w:val="18"/>
                <w:lang w:eastAsia="hr-HR"/>
              </w:rPr>
            </w:pPr>
            <w:r w:rsidRPr="005545C3">
              <w:rPr>
                <w:color w:val="1A1A1A"/>
                <w:sz w:val="18"/>
                <w:szCs w:val="18"/>
                <w:lang w:eastAsia="hr-HR"/>
              </w:rPr>
              <w:t>Izmjena dozvole za posredništvo</w:t>
            </w:r>
          </w:p>
        </w:tc>
        <w:tc>
          <w:tcPr>
            <w:tcW w:w="1446" w:type="dxa"/>
            <w:tcBorders>
              <w:top w:val="nil"/>
              <w:left w:val="nil"/>
              <w:bottom w:val="single" w:sz="4" w:space="0" w:color="auto"/>
              <w:right w:val="single" w:sz="4" w:space="0" w:color="auto"/>
            </w:tcBorders>
            <w:noWrap/>
            <w:vAlign w:val="center"/>
          </w:tcPr>
          <w:p w14:paraId="7091F107" w14:textId="77777777" w:rsidR="003C29D4" w:rsidRPr="00EB15FE" w:rsidRDefault="003C29D4" w:rsidP="00DA77A0">
            <w:pPr>
              <w:jc w:val="center"/>
              <w:outlineLvl w:val="0"/>
              <w:rPr>
                <w:bCs/>
                <w:sz w:val="18"/>
                <w:szCs w:val="18"/>
              </w:rPr>
            </w:pPr>
            <w:bookmarkStart w:id="346" w:name="_Toc134527149"/>
            <w:bookmarkStart w:id="347" w:name="_Toc134534202"/>
            <w:bookmarkStart w:id="348" w:name="_Toc134536332"/>
            <w:r w:rsidRPr="00EB15FE">
              <w:rPr>
                <w:bCs/>
                <w:sz w:val="18"/>
                <w:szCs w:val="18"/>
              </w:rPr>
              <w:t>0</w:t>
            </w:r>
            <w:bookmarkEnd w:id="346"/>
            <w:bookmarkEnd w:id="347"/>
            <w:bookmarkEnd w:id="348"/>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884C4" w14:textId="77777777" w:rsidR="003C29D4" w:rsidRPr="00EB15FE" w:rsidRDefault="003C29D4" w:rsidP="00DA77A0">
            <w:pPr>
              <w:jc w:val="center"/>
              <w:outlineLvl w:val="0"/>
              <w:rPr>
                <w:bCs/>
                <w:sz w:val="18"/>
                <w:szCs w:val="18"/>
              </w:rPr>
            </w:pPr>
            <w:bookmarkStart w:id="349" w:name="_Toc134527150"/>
            <w:bookmarkStart w:id="350" w:name="_Toc134534203"/>
            <w:bookmarkStart w:id="351" w:name="_Toc134536333"/>
            <w:r w:rsidRPr="00EB15FE">
              <w:rPr>
                <w:bCs/>
                <w:sz w:val="18"/>
                <w:szCs w:val="18"/>
              </w:rPr>
              <w:t>0</w:t>
            </w:r>
            <w:bookmarkEnd w:id="349"/>
            <w:bookmarkEnd w:id="350"/>
            <w:bookmarkEnd w:id="351"/>
          </w:p>
        </w:tc>
        <w:tc>
          <w:tcPr>
            <w:tcW w:w="1417" w:type="dxa"/>
            <w:tcBorders>
              <w:top w:val="single" w:sz="4" w:space="0" w:color="auto"/>
              <w:left w:val="nil"/>
              <w:bottom w:val="single" w:sz="4" w:space="0" w:color="auto"/>
              <w:right w:val="single" w:sz="4" w:space="0" w:color="auto"/>
            </w:tcBorders>
            <w:noWrap/>
            <w:vAlign w:val="center"/>
          </w:tcPr>
          <w:p w14:paraId="726A2A58" w14:textId="77777777" w:rsidR="003C29D4" w:rsidRPr="00EB15FE" w:rsidRDefault="003C29D4" w:rsidP="00DA77A0">
            <w:pPr>
              <w:jc w:val="center"/>
              <w:outlineLvl w:val="0"/>
              <w:rPr>
                <w:sz w:val="18"/>
                <w:szCs w:val="18"/>
              </w:rPr>
            </w:pPr>
            <w:bookmarkStart w:id="352" w:name="_Toc134527151"/>
            <w:bookmarkStart w:id="353" w:name="_Toc134534204"/>
            <w:bookmarkStart w:id="354" w:name="_Toc134536334"/>
            <w:r>
              <w:rPr>
                <w:sz w:val="18"/>
                <w:szCs w:val="18"/>
              </w:rPr>
              <w:t>-</w:t>
            </w:r>
            <w:bookmarkEnd w:id="352"/>
            <w:bookmarkEnd w:id="353"/>
            <w:bookmarkEnd w:id="354"/>
          </w:p>
        </w:tc>
      </w:tr>
      <w:tr w:rsidR="003C29D4" w:rsidRPr="00316A50" w14:paraId="52455042"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5EC12598" w14:textId="77777777" w:rsidR="003C29D4" w:rsidRPr="005545C3" w:rsidRDefault="003C29D4" w:rsidP="00DA77A0">
            <w:pPr>
              <w:jc w:val="center"/>
              <w:rPr>
                <w:color w:val="1A1A1A"/>
                <w:sz w:val="18"/>
                <w:szCs w:val="18"/>
                <w:lang w:eastAsia="hr-HR"/>
              </w:rPr>
            </w:pPr>
            <w:r>
              <w:rPr>
                <w:color w:val="1A1A1A"/>
                <w:sz w:val="18"/>
                <w:szCs w:val="18"/>
                <w:lang w:eastAsia="hr-HR"/>
              </w:rPr>
              <w:lastRenderedPageBreak/>
              <w:t>20.</w:t>
            </w:r>
          </w:p>
        </w:tc>
        <w:tc>
          <w:tcPr>
            <w:tcW w:w="4253" w:type="dxa"/>
            <w:tcBorders>
              <w:top w:val="nil"/>
              <w:left w:val="nil"/>
              <w:bottom w:val="single" w:sz="4" w:space="0" w:color="auto"/>
              <w:right w:val="single" w:sz="4" w:space="0" w:color="auto"/>
            </w:tcBorders>
            <w:vAlign w:val="center"/>
            <w:hideMark/>
          </w:tcPr>
          <w:p w14:paraId="32CC2D55" w14:textId="77777777" w:rsidR="003C29D4" w:rsidRPr="005545C3" w:rsidRDefault="003C29D4" w:rsidP="00DA77A0">
            <w:pPr>
              <w:rPr>
                <w:color w:val="1A1A1A"/>
                <w:sz w:val="18"/>
                <w:szCs w:val="18"/>
                <w:lang w:eastAsia="hr-HR"/>
              </w:rPr>
            </w:pPr>
            <w:r w:rsidRPr="005545C3">
              <w:rPr>
                <w:color w:val="1A1A1A"/>
                <w:sz w:val="18"/>
                <w:szCs w:val="18"/>
                <w:lang w:eastAsia="hr-HR"/>
              </w:rPr>
              <w:t>Oduzimanja dozvole za posredništvo</w:t>
            </w:r>
          </w:p>
        </w:tc>
        <w:tc>
          <w:tcPr>
            <w:tcW w:w="1446" w:type="dxa"/>
            <w:tcBorders>
              <w:top w:val="nil"/>
              <w:left w:val="nil"/>
              <w:bottom w:val="single" w:sz="4" w:space="0" w:color="auto"/>
              <w:right w:val="single" w:sz="4" w:space="0" w:color="auto"/>
            </w:tcBorders>
            <w:noWrap/>
            <w:vAlign w:val="center"/>
          </w:tcPr>
          <w:p w14:paraId="5DF3EC0C" w14:textId="77777777" w:rsidR="003C29D4" w:rsidRPr="00EB15FE" w:rsidRDefault="003C29D4" w:rsidP="00DA77A0">
            <w:pPr>
              <w:jc w:val="center"/>
              <w:outlineLvl w:val="0"/>
              <w:rPr>
                <w:bCs/>
                <w:sz w:val="18"/>
                <w:szCs w:val="18"/>
              </w:rPr>
            </w:pPr>
            <w:bookmarkStart w:id="355" w:name="_Toc134527152"/>
            <w:bookmarkStart w:id="356" w:name="_Toc134534205"/>
            <w:bookmarkStart w:id="357" w:name="_Toc134536335"/>
            <w:r w:rsidRPr="00EB15FE">
              <w:rPr>
                <w:bCs/>
                <w:sz w:val="18"/>
                <w:szCs w:val="18"/>
              </w:rPr>
              <w:t>1</w:t>
            </w:r>
            <w:bookmarkEnd w:id="355"/>
            <w:bookmarkEnd w:id="356"/>
            <w:bookmarkEnd w:id="357"/>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35DDA" w14:textId="77777777" w:rsidR="003C29D4" w:rsidRPr="00EB15FE" w:rsidRDefault="003C29D4" w:rsidP="00DA77A0">
            <w:pPr>
              <w:jc w:val="center"/>
              <w:outlineLvl w:val="0"/>
              <w:rPr>
                <w:bCs/>
                <w:sz w:val="18"/>
                <w:szCs w:val="18"/>
              </w:rPr>
            </w:pPr>
            <w:bookmarkStart w:id="358" w:name="_Toc134527153"/>
            <w:bookmarkStart w:id="359" w:name="_Toc134534206"/>
            <w:bookmarkStart w:id="360" w:name="_Toc134536336"/>
            <w:r w:rsidRPr="00EB15FE">
              <w:rPr>
                <w:bCs/>
                <w:sz w:val="18"/>
                <w:szCs w:val="18"/>
              </w:rPr>
              <w:t>1</w:t>
            </w:r>
            <w:bookmarkEnd w:id="358"/>
            <w:bookmarkEnd w:id="359"/>
            <w:bookmarkEnd w:id="360"/>
          </w:p>
        </w:tc>
        <w:tc>
          <w:tcPr>
            <w:tcW w:w="1417" w:type="dxa"/>
            <w:tcBorders>
              <w:top w:val="single" w:sz="4" w:space="0" w:color="auto"/>
              <w:left w:val="nil"/>
              <w:bottom w:val="single" w:sz="4" w:space="0" w:color="auto"/>
              <w:right w:val="single" w:sz="4" w:space="0" w:color="auto"/>
            </w:tcBorders>
            <w:noWrap/>
            <w:vAlign w:val="center"/>
          </w:tcPr>
          <w:p w14:paraId="092457B4" w14:textId="77777777" w:rsidR="003C29D4" w:rsidRPr="00EB15FE" w:rsidRDefault="003C29D4" w:rsidP="00DA77A0">
            <w:pPr>
              <w:jc w:val="center"/>
              <w:outlineLvl w:val="0"/>
              <w:rPr>
                <w:sz w:val="18"/>
                <w:szCs w:val="18"/>
              </w:rPr>
            </w:pPr>
            <w:bookmarkStart w:id="361" w:name="_Toc134527154"/>
            <w:bookmarkStart w:id="362" w:name="_Toc134534207"/>
            <w:bookmarkStart w:id="363" w:name="_Toc134536337"/>
            <w:r w:rsidRPr="00EB15FE">
              <w:rPr>
                <w:sz w:val="18"/>
                <w:szCs w:val="18"/>
              </w:rPr>
              <w:t>100%</w:t>
            </w:r>
            <w:bookmarkEnd w:id="361"/>
            <w:bookmarkEnd w:id="362"/>
            <w:bookmarkEnd w:id="363"/>
          </w:p>
        </w:tc>
      </w:tr>
      <w:tr w:rsidR="003C29D4" w:rsidRPr="00316A50" w14:paraId="16657E3A"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4824D2D6" w14:textId="77777777" w:rsidR="003C29D4" w:rsidRPr="005545C3" w:rsidRDefault="003C29D4" w:rsidP="00DA77A0">
            <w:pPr>
              <w:jc w:val="center"/>
              <w:rPr>
                <w:color w:val="1A1A1A"/>
                <w:sz w:val="18"/>
                <w:szCs w:val="18"/>
                <w:lang w:eastAsia="hr-HR"/>
              </w:rPr>
            </w:pPr>
            <w:r>
              <w:rPr>
                <w:color w:val="1A1A1A"/>
                <w:sz w:val="18"/>
                <w:szCs w:val="18"/>
                <w:lang w:eastAsia="hr-HR"/>
              </w:rPr>
              <w:t>21.</w:t>
            </w:r>
          </w:p>
        </w:tc>
        <w:tc>
          <w:tcPr>
            <w:tcW w:w="4253" w:type="dxa"/>
            <w:tcBorders>
              <w:top w:val="nil"/>
              <w:left w:val="nil"/>
              <w:bottom w:val="single" w:sz="4" w:space="0" w:color="auto"/>
              <w:right w:val="single" w:sz="4" w:space="0" w:color="auto"/>
            </w:tcBorders>
            <w:vAlign w:val="center"/>
            <w:hideMark/>
          </w:tcPr>
          <w:p w14:paraId="47B933EF" w14:textId="77777777" w:rsidR="003C29D4" w:rsidRPr="005545C3" w:rsidRDefault="003C29D4" w:rsidP="00DA77A0">
            <w:pPr>
              <w:rPr>
                <w:color w:val="1A1A1A"/>
                <w:sz w:val="18"/>
                <w:szCs w:val="18"/>
                <w:lang w:eastAsia="hr-HR"/>
              </w:rPr>
            </w:pPr>
            <w:r w:rsidRPr="005545C3">
              <w:rPr>
                <w:color w:val="1A1A1A"/>
                <w:sz w:val="18"/>
                <w:szCs w:val="18"/>
                <w:lang w:eastAsia="hr-HR"/>
              </w:rPr>
              <w:t>Davanje dozvole za internetsku prodaju</w:t>
            </w:r>
          </w:p>
        </w:tc>
        <w:tc>
          <w:tcPr>
            <w:tcW w:w="1446" w:type="dxa"/>
            <w:tcBorders>
              <w:top w:val="nil"/>
              <w:left w:val="nil"/>
              <w:bottom w:val="single" w:sz="4" w:space="0" w:color="auto"/>
              <w:right w:val="single" w:sz="4" w:space="0" w:color="auto"/>
            </w:tcBorders>
            <w:noWrap/>
            <w:vAlign w:val="center"/>
          </w:tcPr>
          <w:p w14:paraId="270A29A6" w14:textId="77777777" w:rsidR="003C29D4" w:rsidRPr="00EB15FE" w:rsidRDefault="003C29D4" w:rsidP="00DA77A0">
            <w:pPr>
              <w:jc w:val="center"/>
              <w:outlineLvl w:val="0"/>
              <w:rPr>
                <w:bCs/>
                <w:sz w:val="18"/>
                <w:szCs w:val="18"/>
              </w:rPr>
            </w:pPr>
            <w:bookmarkStart w:id="364" w:name="_Toc134527155"/>
            <w:bookmarkStart w:id="365" w:name="_Toc134534208"/>
            <w:bookmarkStart w:id="366" w:name="_Toc134536338"/>
            <w:r w:rsidRPr="00EB15FE">
              <w:rPr>
                <w:bCs/>
                <w:sz w:val="18"/>
                <w:szCs w:val="18"/>
              </w:rPr>
              <w:t>0</w:t>
            </w:r>
            <w:bookmarkEnd w:id="364"/>
            <w:bookmarkEnd w:id="365"/>
            <w:bookmarkEnd w:id="366"/>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C8644" w14:textId="77777777" w:rsidR="003C29D4" w:rsidRPr="00EB15FE" w:rsidRDefault="003C29D4" w:rsidP="00DA77A0">
            <w:pPr>
              <w:jc w:val="center"/>
              <w:outlineLvl w:val="0"/>
              <w:rPr>
                <w:bCs/>
                <w:sz w:val="18"/>
                <w:szCs w:val="18"/>
              </w:rPr>
            </w:pPr>
            <w:bookmarkStart w:id="367" w:name="_Toc134527156"/>
            <w:bookmarkStart w:id="368" w:name="_Toc134534209"/>
            <w:bookmarkStart w:id="369" w:name="_Toc134536339"/>
            <w:r w:rsidRPr="00EB15FE">
              <w:rPr>
                <w:bCs/>
                <w:sz w:val="18"/>
                <w:szCs w:val="18"/>
              </w:rPr>
              <w:t>0</w:t>
            </w:r>
            <w:bookmarkEnd w:id="367"/>
            <w:bookmarkEnd w:id="368"/>
            <w:bookmarkEnd w:id="369"/>
          </w:p>
        </w:tc>
        <w:tc>
          <w:tcPr>
            <w:tcW w:w="1417" w:type="dxa"/>
            <w:tcBorders>
              <w:top w:val="single" w:sz="4" w:space="0" w:color="auto"/>
              <w:left w:val="nil"/>
              <w:bottom w:val="single" w:sz="4" w:space="0" w:color="auto"/>
              <w:right w:val="single" w:sz="4" w:space="0" w:color="auto"/>
            </w:tcBorders>
            <w:noWrap/>
            <w:vAlign w:val="center"/>
          </w:tcPr>
          <w:p w14:paraId="4BE7CB0D" w14:textId="77777777" w:rsidR="003C29D4" w:rsidRPr="00EB15FE" w:rsidRDefault="003C29D4" w:rsidP="00DA77A0">
            <w:pPr>
              <w:jc w:val="center"/>
              <w:outlineLvl w:val="0"/>
              <w:rPr>
                <w:sz w:val="18"/>
                <w:szCs w:val="18"/>
              </w:rPr>
            </w:pPr>
            <w:bookmarkStart w:id="370" w:name="_Toc134527157"/>
            <w:bookmarkStart w:id="371" w:name="_Toc134534210"/>
            <w:bookmarkStart w:id="372" w:name="_Toc134536340"/>
            <w:r>
              <w:rPr>
                <w:sz w:val="18"/>
                <w:szCs w:val="18"/>
              </w:rPr>
              <w:t>-</w:t>
            </w:r>
            <w:bookmarkEnd w:id="370"/>
            <w:bookmarkEnd w:id="371"/>
            <w:bookmarkEnd w:id="372"/>
          </w:p>
        </w:tc>
      </w:tr>
      <w:tr w:rsidR="003C29D4" w:rsidRPr="00316A50" w14:paraId="0A850DD1"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4EA83C01" w14:textId="77777777" w:rsidR="003C29D4" w:rsidRPr="005545C3" w:rsidRDefault="003C29D4" w:rsidP="00DA77A0">
            <w:pPr>
              <w:jc w:val="center"/>
              <w:rPr>
                <w:color w:val="1A1A1A"/>
                <w:sz w:val="18"/>
                <w:szCs w:val="18"/>
                <w:lang w:eastAsia="hr-HR"/>
              </w:rPr>
            </w:pPr>
            <w:r>
              <w:rPr>
                <w:color w:val="1A1A1A"/>
                <w:sz w:val="18"/>
                <w:szCs w:val="18"/>
                <w:lang w:eastAsia="hr-HR"/>
              </w:rPr>
              <w:t>22.</w:t>
            </w:r>
          </w:p>
        </w:tc>
        <w:tc>
          <w:tcPr>
            <w:tcW w:w="4253" w:type="dxa"/>
            <w:tcBorders>
              <w:top w:val="nil"/>
              <w:left w:val="nil"/>
              <w:bottom w:val="single" w:sz="4" w:space="0" w:color="auto"/>
              <w:right w:val="single" w:sz="4" w:space="0" w:color="auto"/>
            </w:tcBorders>
            <w:vAlign w:val="center"/>
            <w:hideMark/>
          </w:tcPr>
          <w:p w14:paraId="2712D066" w14:textId="77777777" w:rsidR="003C29D4" w:rsidRPr="005545C3" w:rsidRDefault="003C29D4" w:rsidP="00DA77A0">
            <w:pPr>
              <w:rPr>
                <w:color w:val="1A1A1A"/>
                <w:sz w:val="18"/>
                <w:szCs w:val="18"/>
                <w:lang w:eastAsia="hr-HR"/>
              </w:rPr>
            </w:pPr>
            <w:r w:rsidRPr="005545C3">
              <w:rPr>
                <w:color w:val="1A1A1A"/>
                <w:sz w:val="18"/>
                <w:szCs w:val="18"/>
                <w:lang w:eastAsia="hr-HR"/>
              </w:rPr>
              <w:t>Izmjena dozvole za internetsku prodaju</w:t>
            </w:r>
          </w:p>
        </w:tc>
        <w:tc>
          <w:tcPr>
            <w:tcW w:w="1446" w:type="dxa"/>
            <w:tcBorders>
              <w:top w:val="nil"/>
              <w:left w:val="nil"/>
              <w:bottom w:val="single" w:sz="4" w:space="0" w:color="auto"/>
              <w:right w:val="single" w:sz="4" w:space="0" w:color="auto"/>
            </w:tcBorders>
            <w:noWrap/>
            <w:vAlign w:val="center"/>
          </w:tcPr>
          <w:p w14:paraId="17D1B153" w14:textId="77777777" w:rsidR="003C29D4" w:rsidRPr="00EB15FE" w:rsidRDefault="003C29D4" w:rsidP="00DA77A0">
            <w:pPr>
              <w:jc w:val="center"/>
              <w:outlineLvl w:val="0"/>
              <w:rPr>
                <w:bCs/>
                <w:sz w:val="18"/>
                <w:szCs w:val="18"/>
              </w:rPr>
            </w:pPr>
            <w:bookmarkStart w:id="373" w:name="_Toc134527158"/>
            <w:bookmarkStart w:id="374" w:name="_Toc134534211"/>
            <w:bookmarkStart w:id="375" w:name="_Toc134536341"/>
            <w:r w:rsidRPr="00EB15FE">
              <w:rPr>
                <w:bCs/>
                <w:sz w:val="18"/>
                <w:szCs w:val="18"/>
              </w:rPr>
              <w:t>0</w:t>
            </w:r>
            <w:bookmarkEnd w:id="373"/>
            <w:bookmarkEnd w:id="374"/>
            <w:bookmarkEnd w:id="375"/>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C6F94" w14:textId="77777777" w:rsidR="003C29D4" w:rsidRPr="00EB15FE" w:rsidRDefault="003C29D4" w:rsidP="00DA77A0">
            <w:pPr>
              <w:jc w:val="center"/>
              <w:outlineLvl w:val="0"/>
              <w:rPr>
                <w:bCs/>
                <w:sz w:val="18"/>
                <w:szCs w:val="18"/>
              </w:rPr>
            </w:pPr>
            <w:bookmarkStart w:id="376" w:name="_Toc134527159"/>
            <w:bookmarkStart w:id="377" w:name="_Toc134534212"/>
            <w:bookmarkStart w:id="378" w:name="_Toc134536342"/>
            <w:r w:rsidRPr="00EB15FE">
              <w:rPr>
                <w:bCs/>
                <w:sz w:val="18"/>
                <w:szCs w:val="18"/>
              </w:rPr>
              <w:t>0</w:t>
            </w:r>
            <w:bookmarkEnd w:id="376"/>
            <w:bookmarkEnd w:id="377"/>
            <w:bookmarkEnd w:id="378"/>
          </w:p>
        </w:tc>
        <w:tc>
          <w:tcPr>
            <w:tcW w:w="1417" w:type="dxa"/>
            <w:tcBorders>
              <w:top w:val="single" w:sz="4" w:space="0" w:color="auto"/>
              <w:left w:val="nil"/>
              <w:bottom w:val="single" w:sz="4" w:space="0" w:color="auto"/>
              <w:right w:val="single" w:sz="4" w:space="0" w:color="auto"/>
            </w:tcBorders>
            <w:noWrap/>
            <w:vAlign w:val="center"/>
          </w:tcPr>
          <w:p w14:paraId="40A163F9" w14:textId="77777777" w:rsidR="003C29D4" w:rsidRPr="00EB15FE" w:rsidRDefault="003C29D4" w:rsidP="00DA77A0">
            <w:pPr>
              <w:jc w:val="center"/>
              <w:outlineLvl w:val="0"/>
              <w:rPr>
                <w:sz w:val="18"/>
                <w:szCs w:val="18"/>
              </w:rPr>
            </w:pPr>
            <w:bookmarkStart w:id="379" w:name="_Toc134527160"/>
            <w:bookmarkStart w:id="380" w:name="_Toc134534213"/>
            <w:bookmarkStart w:id="381" w:name="_Toc134536343"/>
            <w:r>
              <w:rPr>
                <w:sz w:val="18"/>
                <w:szCs w:val="18"/>
              </w:rPr>
              <w:t>-</w:t>
            </w:r>
            <w:bookmarkEnd w:id="379"/>
            <w:bookmarkEnd w:id="380"/>
            <w:bookmarkEnd w:id="381"/>
          </w:p>
        </w:tc>
      </w:tr>
      <w:tr w:rsidR="003C29D4" w:rsidRPr="00316A50" w14:paraId="3949E0A9" w14:textId="77777777" w:rsidTr="00DA77A0">
        <w:trPr>
          <w:trHeight w:val="142"/>
        </w:trPr>
        <w:tc>
          <w:tcPr>
            <w:tcW w:w="709" w:type="dxa"/>
            <w:tcBorders>
              <w:top w:val="nil"/>
              <w:left w:val="single" w:sz="4" w:space="0" w:color="auto"/>
              <w:bottom w:val="single" w:sz="4" w:space="0" w:color="auto"/>
              <w:right w:val="single" w:sz="4" w:space="0" w:color="auto"/>
            </w:tcBorders>
            <w:vAlign w:val="center"/>
          </w:tcPr>
          <w:p w14:paraId="2D6FD3E8" w14:textId="77777777" w:rsidR="003C29D4" w:rsidRPr="005545C3" w:rsidRDefault="003C29D4" w:rsidP="00DA77A0">
            <w:pPr>
              <w:jc w:val="center"/>
              <w:rPr>
                <w:color w:val="1A1A1A"/>
                <w:sz w:val="18"/>
                <w:szCs w:val="18"/>
                <w:lang w:eastAsia="hr-HR"/>
              </w:rPr>
            </w:pPr>
            <w:r>
              <w:rPr>
                <w:color w:val="1A1A1A"/>
                <w:sz w:val="18"/>
                <w:szCs w:val="18"/>
                <w:lang w:eastAsia="hr-HR"/>
              </w:rPr>
              <w:t>23.</w:t>
            </w:r>
          </w:p>
        </w:tc>
        <w:tc>
          <w:tcPr>
            <w:tcW w:w="4253" w:type="dxa"/>
            <w:tcBorders>
              <w:top w:val="nil"/>
              <w:left w:val="nil"/>
              <w:bottom w:val="single" w:sz="4" w:space="0" w:color="auto"/>
              <w:right w:val="single" w:sz="4" w:space="0" w:color="auto"/>
            </w:tcBorders>
            <w:vAlign w:val="center"/>
            <w:hideMark/>
          </w:tcPr>
          <w:p w14:paraId="362141F9" w14:textId="77777777" w:rsidR="003C29D4" w:rsidRPr="005545C3" w:rsidRDefault="003C29D4" w:rsidP="00DA77A0">
            <w:pPr>
              <w:rPr>
                <w:color w:val="1A1A1A"/>
                <w:sz w:val="18"/>
                <w:szCs w:val="18"/>
                <w:lang w:eastAsia="hr-HR"/>
              </w:rPr>
            </w:pPr>
            <w:r w:rsidRPr="005545C3">
              <w:rPr>
                <w:color w:val="1A1A1A"/>
                <w:sz w:val="18"/>
                <w:szCs w:val="18"/>
                <w:lang w:eastAsia="hr-HR"/>
              </w:rPr>
              <w:t>Oduzimanje dozvole za internetsku prodaju</w:t>
            </w:r>
          </w:p>
        </w:tc>
        <w:tc>
          <w:tcPr>
            <w:tcW w:w="1446" w:type="dxa"/>
            <w:tcBorders>
              <w:top w:val="nil"/>
              <w:left w:val="nil"/>
              <w:bottom w:val="single" w:sz="4" w:space="0" w:color="auto"/>
              <w:right w:val="single" w:sz="4" w:space="0" w:color="auto"/>
            </w:tcBorders>
            <w:noWrap/>
            <w:vAlign w:val="center"/>
          </w:tcPr>
          <w:p w14:paraId="34ECCD5E" w14:textId="77777777" w:rsidR="003C29D4" w:rsidRPr="00EB15FE" w:rsidRDefault="003C29D4" w:rsidP="00DA77A0">
            <w:pPr>
              <w:jc w:val="center"/>
              <w:outlineLvl w:val="0"/>
              <w:rPr>
                <w:bCs/>
                <w:sz w:val="18"/>
                <w:szCs w:val="18"/>
              </w:rPr>
            </w:pPr>
            <w:bookmarkStart w:id="382" w:name="_Toc134527161"/>
            <w:bookmarkStart w:id="383" w:name="_Toc134534214"/>
            <w:bookmarkStart w:id="384" w:name="_Toc134536344"/>
            <w:r w:rsidRPr="00EB15FE">
              <w:rPr>
                <w:bCs/>
                <w:sz w:val="18"/>
                <w:szCs w:val="18"/>
              </w:rPr>
              <w:t>0</w:t>
            </w:r>
            <w:bookmarkEnd w:id="382"/>
            <w:bookmarkEnd w:id="383"/>
            <w:bookmarkEnd w:id="384"/>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F55CD" w14:textId="77777777" w:rsidR="003C29D4" w:rsidRPr="00EB15FE" w:rsidRDefault="003C29D4" w:rsidP="00DA77A0">
            <w:pPr>
              <w:jc w:val="center"/>
              <w:outlineLvl w:val="0"/>
              <w:rPr>
                <w:bCs/>
                <w:sz w:val="18"/>
                <w:szCs w:val="18"/>
              </w:rPr>
            </w:pPr>
            <w:bookmarkStart w:id="385" w:name="_Toc134527162"/>
            <w:bookmarkStart w:id="386" w:name="_Toc134534215"/>
            <w:bookmarkStart w:id="387" w:name="_Toc134536345"/>
            <w:r w:rsidRPr="00EB15FE">
              <w:rPr>
                <w:bCs/>
                <w:sz w:val="18"/>
                <w:szCs w:val="18"/>
              </w:rPr>
              <w:t>0</w:t>
            </w:r>
            <w:bookmarkEnd w:id="385"/>
            <w:bookmarkEnd w:id="386"/>
            <w:bookmarkEnd w:id="387"/>
          </w:p>
        </w:tc>
        <w:tc>
          <w:tcPr>
            <w:tcW w:w="1417" w:type="dxa"/>
            <w:tcBorders>
              <w:top w:val="single" w:sz="4" w:space="0" w:color="auto"/>
              <w:left w:val="nil"/>
              <w:bottom w:val="single" w:sz="4" w:space="0" w:color="auto"/>
              <w:right w:val="single" w:sz="4" w:space="0" w:color="auto"/>
            </w:tcBorders>
            <w:noWrap/>
            <w:vAlign w:val="center"/>
          </w:tcPr>
          <w:p w14:paraId="44DBA4B1" w14:textId="77777777" w:rsidR="003C29D4" w:rsidRPr="00EB15FE" w:rsidRDefault="003C29D4" w:rsidP="00DA77A0">
            <w:pPr>
              <w:jc w:val="center"/>
              <w:outlineLvl w:val="0"/>
              <w:rPr>
                <w:sz w:val="18"/>
                <w:szCs w:val="18"/>
              </w:rPr>
            </w:pPr>
            <w:bookmarkStart w:id="388" w:name="_Toc134527163"/>
            <w:bookmarkStart w:id="389" w:name="_Toc134534216"/>
            <w:bookmarkStart w:id="390" w:name="_Toc134536346"/>
            <w:r>
              <w:rPr>
                <w:sz w:val="18"/>
                <w:szCs w:val="18"/>
              </w:rPr>
              <w:t>-</w:t>
            </w:r>
            <w:bookmarkEnd w:id="388"/>
            <w:bookmarkEnd w:id="389"/>
            <w:bookmarkEnd w:id="390"/>
          </w:p>
        </w:tc>
      </w:tr>
      <w:tr w:rsidR="003C29D4" w:rsidRPr="00D858CE" w14:paraId="42B976A9" w14:textId="77777777" w:rsidTr="00DA77A0">
        <w:trPr>
          <w:trHeight w:val="300"/>
        </w:trPr>
        <w:tc>
          <w:tcPr>
            <w:tcW w:w="4962" w:type="dxa"/>
            <w:gridSpan w:val="2"/>
            <w:tcBorders>
              <w:top w:val="single" w:sz="4" w:space="0" w:color="auto"/>
              <w:left w:val="single" w:sz="4" w:space="0" w:color="auto"/>
              <w:bottom w:val="single" w:sz="4" w:space="0" w:color="auto"/>
              <w:right w:val="single" w:sz="4" w:space="0" w:color="000000"/>
            </w:tcBorders>
            <w:shd w:val="clear" w:color="auto" w:fill="BFBFBF"/>
            <w:vAlign w:val="center"/>
            <w:hideMark/>
          </w:tcPr>
          <w:p w14:paraId="623C7C5F" w14:textId="77777777" w:rsidR="003C29D4" w:rsidRPr="00C430F8" w:rsidRDefault="003C29D4" w:rsidP="00DA77A0">
            <w:pPr>
              <w:rPr>
                <w:b/>
                <w:color w:val="1A1A1A"/>
                <w:sz w:val="20"/>
                <w:szCs w:val="20"/>
                <w:lang w:eastAsia="hr-HR"/>
              </w:rPr>
            </w:pPr>
            <w:r w:rsidRPr="00C430F8">
              <w:rPr>
                <w:b/>
                <w:color w:val="1A1A1A"/>
                <w:sz w:val="20"/>
                <w:szCs w:val="20"/>
                <w:lang w:eastAsia="hr-HR"/>
              </w:rPr>
              <w:t>UKUPNO:</w:t>
            </w:r>
          </w:p>
        </w:tc>
        <w:tc>
          <w:tcPr>
            <w:tcW w:w="1446" w:type="dxa"/>
            <w:tcBorders>
              <w:top w:val="nil"/>
              <w:left w:val="nil"/>
              <w:bottom w:val="single" w:sz="4" w:space="0" w:color="auto"/>
              <w:right w:val="single" w:sz="4" w:space="0" w:color="auto"/>
            </w:tcBorders>
            <w:shd w:val="clear" w:color="auto" w:fill="BFBFBF"/>
            <w:noWrap/>
            <w:vAlign w:val="center"/>
          </w:tcPr>
          <w:p w14:paraId="457C4591" w14:textId="77777777" w:rsidR="003C29D4" w:rsidRPr="00ED798E" w:rsidRDefault="003C29D4" w:rsidP="00DA77A0">
            <w:pPr>
              <w:jc w:val="center"/>
              <w:outlineLvl w:val="0"/>
              <w:rPr>
                <w:b/>
                <w:bCs/>
                <w:sz w:val="20"/>
                <w:szCs w:val="20"/>
              </w:rPr>
            </w:pPr>
            <w:bookmarkStart w:id="391" w:name="_Toc134527164"/>
            <w:bookmarkStart w:id="392" w:name="_Toc134534217"/>
            <w:bookmarkStart w:id="393" w:name="_Toc134536347"/>
            <w:r>
              <w:rPr>
                <w:b/>
                <w:bCs/>
                <w:sz w:val="20"/>
                <w:szCs w:val="20"/>
              </w:rPr>
              <w:t>296</w:t>
            </w:r>
            <w:bookmarkEnd w:id="391"/>
            <w:bookmarkEnd w:id="392"/>
            <w:bookmarkEnd w:id="393"/>
          </w:p>
        </w:tc>
        <w:tc>
          <w:tcPr>
            <w:tcW w:w="1276" w:type="dxa"/>
            <w:tcBorders>
              <w:top w:val="nil"/>
              <w:left w:val="nil"/>
              <w:bottom w:val="single" w:sz="4" w:space="0" w:color="auto"/>
              <w:right w:val="single" w:sz="4" w:space="0" w:color="auto"/>
            </w:tcBorders>
            <w:shd w:val="clear" w:color="auto" w:fill="BFBFBF"/>
            <w:noWrap/>
            <w:vAlign w:val="center"/>
          </w:tcPr>
          <w:p w14:paraId="4B85AB95" w14:textId="77777777" w:rsidR="003C29D4" w:rsidRPr="00ED798E" w:rsidRDefault="003C29D4" w:rsidP="00DA77A0">
            <w:pPr>
              <w:jc w:val="center"/>
              <w:outlineLvl w:val="0"/>
              <w:rPr>
                <w:b/>
                <w:bCs/>
                <w:sz w:val="20"/>
                <w:szCs w:val="20"/>
              </w:rPr>
            </w:pPr>
            <w:bookmarkStart w:id="394" w:name="_Toc134527165"/>
            <w:bookmarkStart w:id="395" w:name="_Toc134534218"/>
            <w:bookmarkStart w:id="396" w:name="_Toc134536348"/>
            <w:r>
              <w:rPr>
                <w:b/>
                <w:bCs/>
                <w:sz w:val="20"/>
                <w:szCs w:val="20"/>
              </w:rPr>
              <w:t>424</w:t>
            </w:r>
            <w:bookmarkEnd w:id="394"/>
            <w:bookmarkEnd w:id="395"/>
            <w:bookmarkEnd w:id="396"/>
          </w:p>
        </w:tc>
        <w:tc>
          <w:tcPr>
            <w:tcW w:w="1417" w:type="dxa"/>
            <w:tcBorders>
              <w:top w:val="nil"/>
              <w:left w:val="nil"/>
              <w:bottom w:val="single" w:sz="4" w:space="0" w:color="auto"/>
              <w:right w:val="single" w:sz="4" w:space="0" w:color="auto"/>
            </w:tcBorders>
            <w:shd w:val="clear" w:color="auto" w:fill="BFBFBF"/>
            <w:noWrap/>
            <w:vAlign w:val="center"/>
          </w:tcPr>
          <w:p w14:paraId="62146026" w14:textId="77777777" w:rsidR="003C29D4" w:rsidRPr="001731E7" w:rsidRDefault="003C29D4" w:rsidP="00DA77A0">
            <w:pPr>
              <w:jc w:val="center"/>
              <w:outlineLvl w:val="0"/>
              <w:rPr>
                <w:b/>
                <w:sz w:val="20"/>
                <w:szCs w:val="20"/>
              </w:rPr>
            </w:pPr>
            <w:bookmarkStart w:id="397" w:name="_Toc134527166"/>
            <w:bookmarkStart w:id="398" w:name="_Toc134534219"/>
            <w:bookmarkStart w:id="399" w:name="_Toc134536349"/>
            <w:r w:rsidRPr="001731E7">
              <w:rPr>
                <w:b/>
                <w:sz w:val="20"/>
                <w:szCs w:val="20"/>
              </w:rPr>
              <w:t>143%</w:t>
            </w:r>
            <w:bookmarkEnd w:id="397"/>
            <w:bookmarkEnd w:id="398"/>
            <w:bookmarkEnd w:id="399"/>
          </w:p>
        </w:tc>
      </w:tr>
    </w:tbl>
    <w:p w14:paraId="6009F79A" w14:textId="77777777" w:rsidR="003C29D4" w:rsidRPr="00D858CE" w:rsidRDefault="003C29D4" w:rsidP="003C29D4">
      <w:pPr>
        <w:rPr>
          <w:sz w:val="18"/>
          <w:szCs w:val="18"/>
        </w:rPr>
      </w:pPr>
    </w:p>
    <w:p w14:paraId="796CB059" w14:textId="77777777" w:rsidR="003C29D4" w:rsidRPr="00983723" w:rsidRDefault="003C29D4" w:rsidP="003C29D4">
      <w:pPr>
        <w:spacing w:line="276" w:lineRule="auto"/>
        <w:jc w:val="both"/>
        <w:rPr>
          <w:lang w:eastAsia="hr-HR"/>
        </w:rPr>
      </w:pPr>
    </w:p>
    <w:p w14:paraId="59B64BA1" w14:textId="77777777" w:rsidR="003C29D4" w:rsidRPr="00CD3DD1" w:rsidRDefault="003C29D4" w:rsidP="003C29D4">
      <w:pPr>
        <w:spacing w:after="120"/>
        <w:rPr>
          <w:rFonts w:cstheme="minorHAnsi"/>
          <w:b/>
          <w:lang w:eastAsia="hr-HR"/>
        </w:rPr>
      </w:pPr>
      <w:r w:rsidRPr="00CD3DD1">
        <w:rPr>
          <w:b/>
          <w:lang w:eastAsia="hr-HR"/>
        </w:rPr>
        <w:t>Tablica 10 a. Izvršenje prihodovnih usluga</w:t>
      </w:r>
      <w:r w:rsidRPr="00CD3DD1">
        <w:rPr>
          <w:rFonts w:cstheme="minorHAnsi"/>
          <w:b/>
          <w:lang w:eastAsia="hr-HR"/>
        </w:rPr>
        <w:t xml:space="preserve"> proizvodnje i nadzora VMP</w:t>
      </w:r>
    </w:p>
    <w:tbl>
      <w:tblPr>
        <w:tblW w:w="9214" w:type="dxa"/>
        <w:jc w:val="center"/>
        <w:tblLook w:val="04A0" w:firstRow="1" w:lastRow="0" w:firstColumn="1" w:lastColumn="0" w:noHBand="0" w:noVBand="1"/>
      </w:tblPr>
      <w:tblGrid>
        <w:gridCol w:w="575"/>
        <w:gridCol w:w="5396"/>
        <w:gridCol w:w="922"/>
        <w:gridCol w:w="1357"/>
        <w:gridCol w:w="964"/>
      </w:tblGrid>
      <w:tr w:rsidR="003C29D4" w:rsidRPr="00F609D9" w14:paraId="0CC8969B" w14:textId="77777777" w:rsidTr="00DA77A0">
        <w:trPr>
          <w:trHeight w:val="284"/>
          <w:tblHeader/>
          <w:jc w:val="center"/>
        </w:trPr>
        <w:tc>
          <w:tcPr>
            <w:tcW w:w="0" w:type="auto"/>
            <w:vMerge w:val="restart"/>
            <w:tcBorders>
              <w:top w:val="single" w:sz="4" w:space="0" w:color="auto"/>
              <w:left w:val="single" w:sz="4" w:space="0" w:color="auto"/>
              <w:right w:val="single" w:sz="4" w:space="0" w:color="auto"/>
            </w:tcBorders>
            <w:shd w:val="clear" w:color="auto" w:fill="A3E7FF"/>
            <w:vAlign w:val="center"/>
            <w:hideMark/>
          </w:tcPr>
          <w:p w14:paraId="41803EB9" w14:textId="77777777" w:rsidR="003C29D4" w:rsidRPr="00B037D6" w:rsidRDefault="003C29D4" w:rsidP="00DA77A0">
            <w:pPr>
              <w:rPr>
                <w:b/>
                <w:sz w:val="18"/>
                <w:szCs w:val="18"/>
                <w:lang w:eastAsia="hr-HR"/>
              </w:rPr>
            </w:pPr>
            <w:r w:rsidRPr="00B037D6">
              <w:rPr>
                <w:b/>
                <w:sz w:val="18"/>
                <w:szCs w:val="18"/>
                <w:lang w:eastAsia="hr-HR"/>
              </w:rPr>
              <w:t>R.br.</w:t>
            </w:r>
          </w:p>
        </w:tc>
        <w:tc>
          <w:tcPr>
            <w:tcW w:w="0" w:type="auto"/>
            <w:vMerge w:val="restart"/>
            <w:tcBorders>
              <w:top w:val="single" w:sz="4" w:space="0" w:color="auto"/>
              <w:left w:val="nil"/>
              <w:right w:val="single" w:sz="4" w:space="0" w:color="auto"/>
            </w:tcBorders>
            <w:shd w:val="clear" w:color="auto" w:fill="A3E7FF"/>
            <w:noWrap/>
            <w:vAlign w:val="center"/>
            <w:hideMark/>
          </w:tcPr>
          <w:p w14:paraId="6FF313E0" w14:textId="77777777" w:rsidR="003C29D4" w:rsidRPr="00B037D6" w:rsidRDefault="003C29D4" w:rsidP="00DA77A0">
            <w:pPr>
              <w:rPr>
                <w:b/>
                <w:sz w:val="18"/>
                <w:szCs w:val="18"/>
                <w:lang w:eastAsia="hr-HR"/>
              </w:rPr>
            </w:pPr>
            <w:r w:rsidRPr="00B037D6">
              <w:rPr>
                <w:b/>
                <w:sz w:val="18"/>
                <w:szCs w:val="18"/>
                <w:lang w:eastAsia="hr-HR"/>
              </w:rPr>
              <w:t>Naziv usluge</w:t>
            </w:r>
          </w:p>
        </w:tc>
        <w:tc>
          <w:tcPr>
            <w:tcW w:w="0" w:type="auto"/>
            <w:vMerge w:val="restart"/>
            <w:tcBorders>
              <w:top w:val="single" w:sz="4" w:space="0" w:color="auto"/>
              <w:left w:val="nil"/>
              <w:right w:val="single" w:sz="4" w:space="0" w:color="auto"/>
            </w:tcBorders>
            <w:shd w:val="clear" w:color="auto" w:fill="A3E7FF"/>
            <w:vAlign w:val="center"/>
            <w:hideMark/>
          </w:tcPr>
          <w:p w14:paraId="5B4E5BF4" w14:textId="77777777" w:rsidR="003C29D4" w:rsidRPr="00B037D6" w:rsidRDefault="003C29D4" w:rsidP="00DA77A0">
            <w:pPr>
              <w:jc w:val="center"/>
              <w:rPr>
                <w:b/>
                <w:sz w:val="18"/>
                <w:szCs w:val="18"/>
                <w:lang w:eastAsia="hr-HR"/>
              </w:rPr>
            </w:pPr>
            <w:r>
              <w:rPr>
                <w:b/>
                <w:sz w:val="18"/>
                <w:szCs w:val="18"/>
                <w:lang w:eastAsia="hr-HR"/>
              </w:rPr>
              <w:t>Plan za 2022</w:t>
            </w:r>
            <w:r w:rsidRPr="00B037D6">
              <w:rPr>
                <w:b/>
                <w:sz w:val="18"/>
                <w:szCs w:val="18"/>
                <w:lang w:eastAsia="hr-HR"/>
              </w:rPr>
              <w:t>.</w:t>
            </w:r>
          </w:p>
        </w:tc>
        <w:tc>
          <w:tcPr>
            <w:tcW w:w="0" w:type="auto"/>
            <w:vMerge w:val="restart"/>
            <w:tcBorders>
              <w:top w:val="single" w:sz="4" w:space="0" w:color="auto"/>
              <w:left w:val="nil"/>
              <w:right w:val="single" w:sz="4" w:space="0" w:color="auto"/>
            </w:tcBorders>
            <w:shd w:val="clear" w:color="auto" w:fill="A3E7FF"/>
            <w:vAlign w:val="center"/>
            <w:hideMark/>
          </w:tcPr>
          <w:p w14:paraId="682A88EA" w14:textId="77777777" w:rsidR="003C29D4" w:rsidRPr="00B037D6" w:rsidRDefault="003C29D4" w:rsidP="00DA77A0">
            <w:pPr>
              <w:jc w:val="center"/>
              <w:rPr>
                <w:b/>
                <w:sz w:val="18"/>
                <w:szCs w:val="18"/>
                <w:lang w:eastAsia="hr-HR"/>
              </w:rPr>
            </w:pPr>
            <w:r w:rsidRPr="00B037D6">
              <w:rPr>
                <w:b/>
                <w:sz w:val="18"/>
                <w:szCs w:val="18"/>
                <w:lang w:eastAsia="hr-HR"/>
              </w:rPr>
              <w:t>Izvršenje</w:t>
            </w:r>
          </w:p>
          <w:p w14:paraId="42D35AB7" w14:textId="77777777" w:rsidR="003C29D4" w:rsidRPr="00B037D6" w:rsidRDefault="003C29D4" w:rsidP="00DA77A0">
            <w:pPr>
              <w:jc w:val="center"/>
              <w:rPr>
                <w:b/>
                <w:sz w:val="18"/>
                <w:szCs w:val="18"/>
                <w:lang w:eastAsia="hr-HR"/>
              </w:rPr>
            </w:pPr>
            <w:r>
              <w:rPr>
                <w:b/>
                <w:sz w:val="18"/>
                <w:szCs w:val="18"/>
                <w:lang w:eastAsia="hr-HR"/>
              </w:rPr>
              <w:t>01.01.-31.12.2022</w:t>
            </w:r>
            <w:r w:rsidRPr="00B037D6">
              <w:rPr>
                <w:b/>
                <w:sz w:val="18"/>
                <w:szCs w:val="18"/>
                <w:lang w:eastAsia="hr-HR"/>
              </w:rPr>
              <w:t>.</w:t>
            </w:r>
          </w:p>
        </w:tc>
        <w:tc>
          <w:tcPr>
            <w:tcW w:w="0" w:type="auto"/>
            <w:tcBorders>
              <w:top w:val="single" w:sz="4" w:space="0" w:color="auto"/>
              <w:left w:val="nil"/>
              <w:right w:val="single" w:sz="4" w:space="0" w:color="auto"/>
            </w:tcBorders>
            <w:shd w:val="clear" w:color="auto" w:fill="A3E7FF"/>
            <w:vAlign w:val="center"/>
          </w:tcPr>
          <w:p w14:paraId="414BF2ED" w14:textId="77777777" w:rsidR="003C29D4" w:rsidRPr="00B037D6" w:rsidRDefault="003C29D4" w:rsidP="00DA77A0">
            <w:pPr>
              <w:jc w:val="center"/>
              <w:rPr>
                <w:b/>
                <w:sz w:val="18"/>
                <w:szCs w:val="18"/>
                <w:lang w:eastAsia="hr-HR"/>
              </w:rPr>
            </w:pPr>
          </w:p>
          <w:p w14:paraId="19B33CC6" w14:textId="77777777" w:rsidR="003C29D4" w:rsidRPr="00B037D6" w:rsidRDefault="003C29D4" w:rsidP="00DA77A0">
            <w:pPr>
              <w:jc w:val="center"/>
              <w:rPr>
                <w:b/>
                <w:sz w:val="18"/>
                <w:szCs w:val="18"/>
                <w:lang w:eastAsia="hr-HR"/>
              </w:rPr>
            </w:pPr>
          </w:p>
          <w:p w14:paraId="0C2F4722" w14:textId="77777777" w:rsidR="003C29D4" w:rsidRPr="00B037D6" w:rsidRDefault="003C29D4" w:rsidP="00DA77A0">
            <w:pPr>
              <w:jc w:val="center"/>
              <w:rPr>
                <w:b/>
                <w:sz w:val="18"/>
                <w:szCs w:val="18"/>
                <w:lang w:eastAsia="hr-HR"/>
              </w:rPr>
            </w:pPr>
            <w:r w:rsidRPr="00B037D6">
              <w:rPr>
                <w:b/>
                <w:sz w:val="18"/>
                <w:szCs w:val="18"/>
                <w:lang w:eastAsia="hr-HR"/>
              </w:rPr>
              <w:t>% izvršenja</w:t>
            </w:r>
          </w:p>
        </w:tc>
      </w:tr>
      <w:tr w:rsidR="003C29D4" w:rsidRPr="00F609D9" w14:paraId="40DBD97D" w14:textId="77777777" w:rsidTr="00DA77A0">
        <w:trPr>
          <w:trHeight w:val="284"/>
          <w:tblHeader/>
          <w:jc w:val="center"/>
        </w:trPr>
        <w:tc>
          <w:tcPr>
            <w:tcW w:w="0" w:type="auto"/>
            <w:vMerge/>
            <w:tcBorders>
              <w:left w:val="single" w:sz="4" w:space="0" w:color="auto"/>
              <w:bottom w:val="single" w:sz="4" w:space="0" w:color="auto"/>
              <w:right w:val="single" w:sz="4" w:space="0" w:color="auto"/>
            </w:tcBorders>
            <w:shd w:val="clear" w:color="auto" w:fill="A3E7FF"/>
            <w:vAlign w:val="center"/>
          </w:tcPr>
          <w:p w14:paraId="06467514" w14:textId="77777777" w:rsidR="003C29D4" w:rsidRPr="00F609D9" w:rsidRDefault="003C29D4" w:rsidP="00DA77A0">
            <w:pPr>
              <w:rPr>
                <w:sz w:val="18"/>
                <w:szCs w:val="18"/>
                <w:lang w:eastAsia="hr-HR"/>
              </w:rPr>
            </w:pPr>
          </w:p>
        </w:tc>
        <w:tc>
          <w:tcPr>
            <w:tcW w:w="0" w:type="auto"/>
            <w:vMerge/>
            <w:tcBorders>
              <w:left w:val="nil"/>
              <w:bottom w:val="single" w:sz="4" w:space="0" w:color="auto"/>
              <w:right w:val="single" w:sz="4" w:space="0" w:color="auto"/>
            </w:tcBorders>
            <w:shd w:val="clear" w:color="auto" w:fill="A3E7FF"/>
            <w:noWrap/>
            <w:vAlign w:val="center"/>
          </w:tcPr>
          <w:p w14:paraId="58063FA7" w14:textId="77777777" w:rsidR="003C29D4" w:rsidRPr="00F609D9" w:rsidRDefault="003C29D4" w:rsidP="00DA77A0">
            <w:pPr>
              <w:rPr>
                <w:sz w:val="18"/>
                <w:szCs w:val="18"/>
                <w:lang w:eastAsia="hr-HR"/>
              </w:rPr>
            </w:pPr>
          </w:p>
        </w:tc>
        <w:tc>
          <w:tcPr>
            <w:tcW w:w="0" w:type="auto"/>
            <w:vMerge/>
            <w:tcBorders>
              <w:left w:val="nil"/>
              <w:bottom w:val="single" w:sz="4" w:space="0" w:color="auto"/>
              <w:right w:val="single" w:sz="4" w:space="0" w:color="auto"/>
            </w:tcBorders>
            <w:shd w:val="clear" w:color="auto" w:fill="A3E7FF"/>
            <w:vAlign w:val="center"/>
          </w:tcPr>
          <w:p w14:paraId="02C4DD23" w14:textId="77777777" w:rsidR="003C29D4" w:rsidRPr="00F609D9" w:rsidRDefault="003C29D4" w:rsidP="00DA77A0">
            <w:pPr>
              <w:rPr>
                <w:sz w:val="18"/>
                <w:szCs w:val="18"/>
                <w:lang w:eastAsia="hr-HR"/>
              </w:rPr>
            </w:pPr>
          </w:p>
        </w:tc>
        <w:tc>
          <w:tcPr>
            <w:tcW w:w="0" w:type="auto"/>
            <w:vMerge/>
            <w:tcBorders>
              <w:left w:val="nil"/>
              <w:bottom w:val="single" w:sz="4" w:space="0" w:color="auto"/>
              <w:right w:val="single" w:sz="4" w:space="0" w:color="auto"/>
            </w:tcBorders>
            <w:shd w:val="clear" w:color="auto" w:fill="A3E7FF"/>
            <w:vAlign w:val="center"/>
          </w:tcPr>
          <w:p w14:paraId="556437AB" w14:textId="77777777" w:rsidR="003C29D4" w:rsidRPr="00F609D9" w:rsidRDefault="003C29D4" w:rsidP="00DA77A0">
            <w:pPr>
              <w:rPr>
                <w:sz w:val="18"/>
                <w:szCs w:val="18"/>
                <w:lang w:eastAsia="hr-HR"/>
              </w:rPr>
            </w:pPr>
          </w:p>
        </w:tc>
        <w:tc>
          <w:tcPr>
            <w:tcW w:w="0" w:type="auto"/>
            <w:tcBorders>
              <w:left w:val="nil"/>
              <w:bottom w:val="single" w:sz="4" w:space="0" w:color="auto"/>
              <w:right w:val="single" w:sz="4" w:space="0" w:color="auto"/>
            </w:tcBorders>
            <w:shd w:val="clear" w:color="auto" w:fill="A3E7FF"/>
            <w:vAlign w:val="center"/>
          </w:tcPr>
          <w:p w14:paraId="00B87E8F" w14:textId="77777777" w:rsidR="003C29D4" w:rsidRPr="00F609D9" w:rsidRDefault="003C29D4" w:rsidP="00DA77A0">
            <w:pPr>
              <w:rPr>
                <w:sz w:val="18"/>
                <w:szCs w:val="18"/>
                <w:lang w:eastAsia="hr-HR"/>
              </w:rPr>
            </w:pPr>
          </w:p>
        </w:tc>
      </w:tr>
      <w:tr w:rsidR="003C29D4" w:rsidRPr="00F609D9" w14:paraId="4E034C9E"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336A53" w14:textId="77777777" w:rsidR="003C29D4" w:rsidRPr="00F609D9" w:rsidRDefault="003C29D4" w:rsidP="00DA77A0">
            <w:pPr>
              <w:jc w:val="center"/>
              <w:rPr>
                <w:color w:val="1A1A1A"/>
                <w:sz w:val="18"/>
                <w:szCs w:val="18"/>
                <w:lang w:eastAsia="hr-HR"/>
              </w:rPr>
            </w:pPr>
            <w:r w:rsidRPr="00F609D9">
              <w:rPr>
                <w:color w:val="1A1A1A"/>
                <w:sz w:val="18"/>
                <w:szCs w:val="18"/>
                <w:lang w:eastAsia="hr-HR"/>
              </w:rPr>
              <w:t>1.</w:t>
            </w:r>
          </w:p>
        </w:tc>
        <w:tc>
          <w:tcPr>
            <w:tcW w:w="0" w:type="auto"/>
            <w:tcBorders>
              <w:top w:val="nil"/>
              <w:left w:val="nil"/>
              <w:bottom w:val="single" w:sz="4" w:space="0" w:color="auto"/>
              <w:right w:val="single" w:sz="4" w:space="0" w:color="auto"/>
            </w:tcBorders>
            <w:shd w:val="clear" w:color="auto" w:fill="auto"/>
            <w:vAlign w:val="center"/>
            <w:hideMark/>
          </w:tcPr>
          <w:p w14:paraId="4882D642" w14:textId="77777777" w:rsidR="003C29D4" w:rsidRPr="001D256A" w:rsidRDefault="003C29D4" w:rsidP="00DA77A0">
            <w:pPr>
              <w:rPr>
                <w:color w:val="1A1A1A"/>
                <w:sz w:val="18"/>
                <w:szCs w:val="18"/>
                <w:lang w:eastAsia="hr-HR"/>
              </w:rPr>
            </w:pPr>
            <w:r w:rsidRPr="00A940C1">
              <w:rPr>
                <w:color w:val="1A1A1A"/>
                <w:sz w:val="18"/>
                <w:szCs w:val="18"/>
                <w:lang w:eastAsia="hr-HR"/>
              </w:rPr>
              <w:t>Izdavanje/uskraćivanje odobrenja za proizvodnju VMP</w:t>
            </w:r>
          </w:p>
        </w:tc>
        <w:tc>
          <w:tcPr>
            <w:tcW w:w="0" w:type="auto"/>
            <w:tcBorders>
              <w:top w:val="nil"/>
              <w:left w:val="nil"/>
              <w:bottom w:val="single" w:sz="4" w:space="0" w:color="auto"/>
              <w:right w:val="single" w:sz="4" w:space="0" w:color="auto"/>
            </w:tcBorders>
            <w:shd w:val="clear" w:color="auto" w:fill="auto"/>
            <w:noWrap/>
            <w:vAlign w:val="center"/>
          </w:tcPr>
          <w:p w14:paraId="5E626F3A" w14:textId="77777777" w:rsidR="003C29D4" w:rsidRPr="005B011E" w:rsidRDefault="003C29D4" w:rsidP="00DA77A0">
            <w:pPr>
              <w:jc w:val="center"/>
              <w:rPr>
                <w:bCs/>
                <w:sz w:val="18"/>
                <w:szCs w:val="18"/>
              </w:rPr>
            </w:pPr>
            <w:r w:rsidRPr="005B011E">
              <w:rPr>
                <w:bCs/>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14:paraId="0151E854" w14:textId="77777777" w:rsidR="003C29D4" w:rsidRPr="005B011E" w:rsidRDefault="003C29D4" w:rsidP="00DA77A0">
            <w:pPr>
              <w:jc w:val="center"/>
              <w:rPr>
                <w:bCs/>
                <w:sz w:val="18"/>
                <w:szCs w:val="18"/>
              </w:rPr>
            </w:pPr>
            <w:r w:rsidRPr="005B011E">
              <w:rPr>
                <w:bCs/>
                <w:sz w:val="18"/>
                <w:szCs w:val="18"/>
              </w:rPr>
              <w:t>1</w:t>
            </w:r>
          </w:p>
        </w:tc>
        <w:tc>
          <w:tcPr>
            <w:tcW w:w="0" w:type="auto"/>
            <w:tcBorders>
              <w:top w:val="nil"/>
              <w:left w:val="nil"/>
              <w:bottom w:val="single" w:sz="4" w:space="0" w:color="auto"/>
              <w:right w:val="single" w:sz="4" w:space="0" w:color="auto"/>
            </w:tcBorders>
            <w:vAlign w:val="center"/>
          </w:tcPr>
          <w:p w14:paraId="3E4A9357" w14:textId="77777777" w:rsidR="003C29D4" w:rsidRPr="005B011E" w:rsidRDefault="003C29D4" w:rsidP="00DA77A0">
            <w:pPr>
              <w:jc w:val="center"/>
              <w:rPr>
                <w:sz w:val="18"/>
                <w:szCs w:val="18"/>
              </w:rPr>
            </w:pPr>
            <w:r>
              <w:rPr>
                <w:sz w:val="18"/>
                <w:szCs w:val="18"/>
              </w:rPr>
              <w:t>-</w:t>
            </w:r>
          </w:p>
        </w:tc>
      </w:tr>
      <w:tr w:rsidR="003C29D4" w:rsidRPr="00F609D9" w14:paraId="359FFEBF"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9F30CC" w14:textId="77777777" w:rsidR="003C29D4" w:rsidRPr="00F609D9" w:rsidRDefault="003C29D4" w:rsidP="00DA77A0">
            <w:pPr>
              <w:jc w:val="center"/>
              <w:rPr>
                <w:color w:val="1A1A1A"/>
                <w:sz w:val="18"/>
                <w:szCs w:val="18"/>
                <w:lang w:eastAsia="hr-HR"/>
              </w:rPr>
            </w:pPr>
            <w:r w:rsidRPr="00F609D9">
              <w:rPr>
                <w:color w:val="1A1A1A"/>
                <w:sz w:val="18"/>
                <w:szCs w:val="18"/>
                <w:lang w:eastAsia="hr-HR"/>
              </w:rPr>
              <w:t>2.</w:t>
            </w:r>
          </w:p>
        </w:tc>
        <w:tc>
          <w:tcPr>
            <w:tcW w:w="0" w:type="auto"/>
            <w:tcBorders>
              <w:top w:val="nil"/>
              <w:left w:val="nil"/>
              <w:bottom w:val="single" w:sz="4" w:space="0" w:color="auto"/>
              <w:right w:val="single" w:sz="4" w:space="0" w:color="auto"/>
            </w:tcBorders>
            <w:shd w:val="clear" w:color="auto" w:fill="auto"/>
            <w:vAlign w:val="center"/>
            <w:hideMark/>
          </w:tcPr>
          <w:p w14:paraId="491FF56C" w14:textId="77777777" w:rsidR="003C29D4" w:rsidRPr="001D256A" w:rsidRDefault="003C29D4" w:rsidP="00DA77A0">
            <w:pPr>
              <w:rPr>
                <w:color w:val="1A1A1A"/>
                <w:sz w:val="18"/>
                <w:szCs w:val="18"/>
                <w:lang w:eastAsia="hr-HR"/>
              </w:rPr>
            </w:pPr>
            <w:r w:rsidRPr="007B304C">
              <w:rPr>
                <w:color w:val="1A1A1A"/>
                <w:sz w:val="18"/>
                <w:szCs w:val="18"/>
                <w:lang w:eastAsia="hr-HR"/>
              </w:rPr>
              <w:t xml:space="preserve">Izmjena odobrenja za proizvodnju </w:t>
            </w:r>
            <w:r w:rsidRPr="00171239">
              <w:rPr>
                <w:color w:val="1A1A1A"/>
                <w:sz w:val="18"/>
                <w:szCs w:val="18"/>
              </w:rPr>
              <w:t>VMP</w:t>
            </w:r>
          </w:p>
        </w:tc>
        <w:tc>
          <w:tcPr>
            <w:tcW w:w="0" w:type="auto"/>
            <w:tcBorders>
              <w:top w:val="nil"/>
              <w:left w:val="nil"/>
              <w:bottom w:val="single" w:sz="4" w:space="0" w:color="auto"/>
              <w:right w:val="single" w:sz="4" w:space="0" w:color="auto"/>
            </w:tcBorders>
            <w:shd w:val="clear" w:color="auto" w:fill="auto"/>
            <w:noWrap/>
            <w:vAlign w:val="center"/>
          </w:tcPr>
          <w:p w14:paraId="6A171F0D" w14:textId="77777777" w:rsidR="003C29D4" w:rsidRPr="005B011E" w:rsidRDefault="003C29D4" w:rsidP="00DA77A0">
            <w:pPr>
              <w:jc w:val="center"/>
              <w:rPr>
                <w:bCs/>
                <w:sz w:val="18"/>
                <w:szCs w:val="18"/>
              </w:rPr>
            </w:pPr>
            <w:r w:rsidRPr="005B011E">
              <w:rPr>
                <w:bCs/>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140F285E" w14:textId="77777777" w:rsidR="003C29D4" w:rsidRPr="005B011E" w:rsidRDefault="003C29D4" w:rsidP="00DA77A0">
            <w:pPr>
              <w:jc w:val="center"/>
              <w:rPr>
                <w:bCs/>
                <w:sz w:val="18"/>
                <w:szCs w:val="18"/>
              </w:rPr>
            </w:pPr>
            <w:r w:rsidRPr="005B011E">
              <w:rPr>
                <w:bCs/>
                <w:sz w:val="18"/>
                <w:szCs w:val="18"/>
              </w:rPr>
              <w:t>4</w:t>
            </w:r>
          </w:p>
        </w:tc>
        <w:tc>
          <w:tcPr>
            <w:tcW w:w="0" w:type="auto"/>
            <w:tcBorders>
              <w:top w:val="nil"/>
              <w:left w:val="nil"/>
              <w:bottom w:val="single" w:sz="4" w:space="0" w:color="auto"/>
              <w:right w:val="single" w:sz="4" w:space="0" w:color="auto"/>
            </w:tcBorders>
            <w:vAlign w:val="center"/>
          </w:tcPr>
          <w:p w14:paraId="248C4E2E" w14:textId="77777777" w:rsidR="003C29D4" w:rsidRPr="005B011E" w:rsidRDefault="003C29D4" w:rsidP="00DA77A0">
            <w:pPr>
              <w:jc w:val="center"/>
              <w:rPr>
                <w:sz w:val="18"/>
                <w:szCs w:val="18"/>
              </w:rPr>
            </w:pPr>
            <w:r w:rsidRPr="005B011E">
              <w:rPr>
                <w:sz w:val="18"/>
                <w:szCs w:val="18"/>
              </w:rPr>
              <w:t>200%</w:t>
            </w:r>
          </w:p>
        </w:tc>
      </w:tr>
      <w:tr w:rsidR="003C29D4" w:rsidRPr="00F609D9" w14:paraId="19D22D12"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FCBC87" w14:textId="77777777" w:rsidR="003C29D4" w:rsidRPr="00F609D9" w:rsidRDefault="003C29D4" w:rsidP="00DA77A0">
            <w:pPr>
              <w:jc w:val="center"/>
              <w:rPr>
                <w:color w:val="1A1A1A"/>
                <w:sz w:val="18"/>
                <w:szCs w:val="18"/>
                <w:lang w:eastAsia="hr-HR"/>
              </w:rPr>
            </w:pPr>
            <w:r w:rsidRPr="00F609D9">
              <w:rPr>
                <w:color w:val="1A1A1A"/>
                <w:sz w:val="18"/>
                <w:szCs w:val="18"/>
                <w:lang w:eastAsia="hr-HR"/>
              </w:rPr>
              <w:t>3.</w:t>
            </w:r>
          </w:p>
        </w:tc>
        <w:tc>
          <w:tcPr>
            <w:tcW w:w="0" w:type="auto"/>
            <w:tcBorders>
              <w:top w:val="nil"/>
              <w:left w:val="nil"/>
              <w:bottom w:val="single" w:sz="4" w:space="0" w:color="auto"/>
              <w:right w:val="single" w:sz="4" w:space="0" w:color="auto"/>
            </w:tcBorders>
            <w:shd w:val="clear" w:color="auto" w:fill="auto"/>
            <w:vAlign w:val="center"/>
            <w:hideMark/>
          </w:tcPr>
          <w:p w14:paraId="5BD96A66" w14:textId="77777777" w:rsidR="003C29D4" w:rsidRPr="001D256A" w:rsidRDefault="003C29D4" w:rsidP="00DA77A0">
            <w:pPr>
              <w:rPr>
                <w:color w:val="1A1A1A"/>
                <w:sz w:val="18"/>
                <w:szCs w:val="18"/>
                <w:lang w:eastAsia="hr-HR"/>
              </w:rPr>
            </w:pPr>
            <w:r w:rsidRPr="00A940C1">
              <w:rPr>
                <w:color w:val="1A1A1A"/>
                <w:sz w:val="18"/>
                <w:szCs w:val="18"/>
                <w:lang w:eastAsia="hr-HR"/>
              </w:rPr>
              <w:t>Brisanje iz upisnika nositelja odobrenja za proizvodnju VMP, na zahtjev nositelja</w:t>
            </w:r>
          </w:p>
        </w:tc>
        <w:tc>
          <w:tcPr>
            <w:tcW w:w="0" w:type="auto"/>
            <w:tcBorders>
              <w:top w:val="nil"/>
              <w:left w:val="nil"/>
              <w:bottom w:val="single" w:sz="4" w:space="0" w:color="auto"/>
              <w:right w:val="single" w:sz="4" w:space="0" w:color="auto"/>
            </w:tcBorders>
            <w:shd w:val="clear" w:color="auto" w:fill="auto"/>
            <w:noWrap/>
            <w:vAlign w:val="center"/>
          </w:tcPr>
          <w:p w14:paraId="3ED39F59" w14:textId="77777777" w:rsidR="003C29D4" w:rsidRPr="005B011E" w:rsidRDefault="003C29D4" w:rsidP="00DA77A0">
            <w:pPr>
              <w:jc w:val="center"/>
              <w:rPr>
                <w:bCs/>
                <w:sz w:val="18"/>
                <w:szCs w:val="18"/>
              </w:rPr>
            </w:pPr>
            <w:r w:rsidRPr="005B011E">
              <w:rPr>
                <w:bCs/>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14:paraId="5795006F" w14:textId="77777777" w:rsidR="003C29D4" w:rsidRPr="005B011E" w:rsidRDefault="003C29D4" w:rsidP="00DA77A0">
            <w:pPr>
              <w:jc w:val="center"/>
              <w:rPr>
                <w:bCs/>
                <w:sz w:val="18"/>
                <w:szCs w:val="18"/>
              </w:rPr>
            </w:pPr>
            <w:r w:rsidRPr="005B011E">
              <w:rPr>
                <w:bCs/>
                <w:sz w:val="18"/>
                <w:szCs w:val="18"/>
              </w:rPr>
              <w:t>0</w:t>
            </w:r>
          </w:p>
        </w:tc>
        <w:tc>
          <w:tcPr>
            <w:tcW w:w="0" w:type="auto"/>
            <w:tcBorders>
              <w:top w:val="nil"/>
              <w:left w:val="nil"/>
              <w:bottom w:val="single" w:sz="4" w:space="0" w:color="auto"/>
              <w:right w:val="single" w:sz="4" w:space="0" w:color="auto"/>
            </w:tcBorders>
            <w:vAlign w:val="center"/>
          </w:tcPr>
          <w:p w14:paraId="0A3E79C5" w14:textId="77777777" w:rsidR="003C29D4" w:rsidRPr="005B011E" w:rsidRDefault="003C29D4" w:rsidP="00DA77A0">
            <w:pPr>
              <w:jc w:val="center"/>
              <w:rPr>
                <w:sz w:val="18"/>
                <w:szCs w:val="18"/>
              </w:rPr>
            </w:pPr>
            <w:r>
              <w:rPr>
                <w:sz w:val="18"/>
                <w:szCs w:val="18"/>
              </w:rPr>
              <w:t>-</w:t>
            </w:r>
          </w:p>
        </w:tc>
      </w:tr>
      <w:tr w:rsidR="003C29D4" w:rsidRPr="00F609D9" w14:paraId="666BB54F"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17CF5A" w14:textId="77777777" w:rsidR="003C29D4" w:rsidRPr="00F609D9" w:rsidRDefault="003C29D4" w:rsidP="00DA77A0">
            <w:pPr>
              <w:jc w:val="center"/>
              <w:rPr>
                <w:color w:val="1A1A1A"/>
                <w:sz w:val="18"/>
                <w:szCs w:val="18"/>
                <w:lang w:eastAsia="hr-HR"/>
              </w:rPr>
            </w:pPr>
            <w:r w:rsidRPr="00F609D9">
              <w:rPr>
                <w:color w:val="1A1A1A"/>
                <w:sz w:val="18"/>
                <w:szCs w:val="18"/>
                <w:lang w:eastAsia="hr-HR"/>
              </w:rPr>
              <w:t>4.</w:t>
            </w:r>
          </w:p>
        </w:tc>
        <w:tc>
          <w:tcPr>
            <w:tcW w:w="0" w:type="auto"/>
            <w:tcBorders>
              <w:top w:val="nil"/>
              <w:left w:val="nil"/>
              <w:bottom w:val="single" w:sz="4" w:space="0" w:color="auto"/>
              <w:right w:val="single" w:sz="4" w:space="0" w:color="auto"/>
            </w:tcBorders>
            <w:shd w:val="clear" w:color="auto" w:fill="auto"/>
            <w:vAlign w:val="center"/>
            <w:hideMark/>
          </w:tcPr>
          <w:p w14:paraId="3F7A71EF" w14:textId="77777777" w:rsidR="003C29D4" w:rsidRPr="001D256A" w:rsidRDefault="003C29D4" w:rsidP="00DA77A0">
            <w:pPr>
              <w:rPr>
                <w:color w:val="1A1A1A"/>
                <w:sz w:val="18"/>
                <w:szCs w:val="18"/>
                <w:lang w:eastAsia="hr-HR"/>
              </w:rPr>
            </w:pPr>
            <w:r w:rsidRPr="007B304C">
              <w:rPr>
                <w:color w:val="1A1A1A"/>
                <w:sz w:val="18"/>
                <w:szCs w:val="18"/>
                <w:lang w:eastAsia="hr-HR"/>
              </w:rPr>
              <w:t xml:space="preserve">Davanje potvrde </w:t>
            </w:r>
            <w:r w:rsidRPr="00171239">
              <w:rPr>
                <w:color w:val="1A1A1A"/>
                <w:sz w:val="18"/>
                <w:szCs w:val="18"/>
                <w:lang w:eastAsia="hr-HR"/>
              </w:rPr>
              <w:t>o udovoljavanju načelima</w:t>
            </w:r>
            <w:r w:rsidRPr="007B304C">
              <w:rPr>
                <w:color w:val="1A1A1A"/>
                <w:sz w:val="18"/>
                <w:szCs w:val="18"/>
                <w:lang w:eastAsia="hr-HR"/>
              </w:rPr>
              <w:t xml:space="preserve"> dobre proizvođačke prakse za proizvodnju </w:t>
            </w:r>
            <w:r w:rsidRPr="00171239">
              <w:rPr>
                <w:color w:val="1A1A1A"/>
                <w:sz w:val="18"/>
                <w:szCs w:val="18"/>
              </w:rPr>
              <w:t>VMP</w:t>
            </w:r>
            <w:r w:rsidRPr="007B304C">
              <w:rPr>
                <w:color w:val="1A1A1A"/>
                <w:sz w:val="18"/>
                <w:szCs w:val="18"/>
              </w:rPr>
              <w:t xml:space="preserve"> za proizvođače u RH</w:t>
            </w:r>
          </w:p>
        </w:tc>
        <w:tc>
          <w:tcPr>
            <w:tcW w:w="0" w:type="auto"/>
            <w:tcBorders>
              <w:top w:val="nil"/>
              <w:left w:val="nil"/>
              <w:bottom w:val="single" w:sz="4" w:space="0" w:color="auto"/>
              <w:right w:val="single" w:sz="4" w:space="0" w:color="auto"/>
            </w:tcBorders>
            <w:shd w:val="clear" w:color="auto" w:fill="auto"/>
            <w:noWrap/>
            <w:vAlign w:val="center"/>
          </w:tcPr>
          <w:p w14:paraId="5771A72E" w14:textId="77777777" w:rsidR="003C29D4" w:rsidRPr="005B011E" w:rsidRDefault="003C29D4" w:rsidP="00DA77A0">
            <w:pPr>
              <w:jc w:val="center"/>
              <w:rPr>
                <w:bCs/>
                <w:sz w:val="18"/>
                <w:szCs w:val="18"/>
              </w:rPr>
            </w:pPr>
            <w:r w:rsidRPr="005B011E">
              <w:rPr>
                <w:bCs/>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3E2762E2" w14:textId="77777777" w:rsidR="003C29D4" w:rsidRPr="005B011E" w:rsidRDefault="003C29D4" w:rsidP="00DA77A0">
            <w:pPr>
              <w:jc w:val="center"/>
              <w:rPr>
                <w:bCs/>
                <w:sz w:val="18"/>
                <w:szCs w:val="18"/>
              </w:rPr>
            </w:pPr>
            <w:r w:rsidRPr="005B011E">
              <w:rPr>
                <w:bCs/>
                <w:sz w:val="18"/>
                <w:szCs w:val="18"/>
              </w:rPr>
              <w:t>4</w:t>
            </w:r>
          </w:p>
        </w:tc>
        <w:tc>
          <w:tcPr>
            <w:tcW w:w="0" w:type="auto"/>
            <w:tcBorders>
              <w:top w:val="nil"/>
              <w:left w:val="nil"/>
              <w:bottom w:val="single" w:sz="4" w:space="0" w:color="auto"/>
              <w:right w:val="single" w:sz="4" w:space="0" w:color="auto"/>
            </w:tcBorders>
            <w:vAlign w:val="center"/>
          </w:tcPr>
          <w:p w14:paraId="08094369" w14:textId="77777777" w:rsidR="003C29D4" w:rsidRPr="005B011E" w:rsidRDefault="003C29D4" w:rsidP="00DA77A0">
            <w:pPr>
              <w:jc w:val="center"/>
              <w:rPr>
                <w:sz w:val="18"/>
                <w:szCs w:val="18"/>
              </w:rPr>
            </w:pPr>
            <w:r w:rsidRPr="005B011E">
              <w:rPr>
                <w:sz w:val="18"/>
                <w:szCs w:val="18"/>
              </w:rPr>
              <w:t>200%</w:t>
            </w:r>
          </w:p>
        </w:tc>
      </w:tr>
      <w:tr w:rsidR="003C29D4" w:rsidRPr="00F609D9" w14:paraId="129C3A19"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17914F" w14:textId="77777777" w:rsidR="003C29D4" w:rsidRPr="00F609D9" w:rsidRDefault="003C29D4" w:rsidP="00DA77A0">
            <w:pPr>
              <w:jc w:val="center"/>
              <w:rPr>
                <w:sz w:val="18"/>
                <w:szCs w:val="18"/>
                <w:lang w:eastAsia="hr-HR"/>
              </w:rPr>
            </w:pPr>
            <w:r w:rsidRPr="00F609D9">
              <w:rPr>
                <w:sz w:val="18"/>
                <w:szCs w:val="18"/>
                <w:lang w:eastAsia="hr-HR"/>
              </w:rPr>
              <w:t>5.</w:t>
            </w:r>
          </w:p>
        </w:tc>
        <w:tc>
          <w:tcPr>
            <w:tcW w:w="0" w:type="auto"/>
            <w:tcBorders>
              <w:top w:val="nil"/>
              <w:left w:val="nil"/>
              <w:bottom w:val="single" w:sz="4" w:space="0" w:color="auto"/>
              <w:right w:val="single" w:sz="4" w:space="0" w:color="auto"/>
            </w:tcBorders>
            <w:shd w:val="clear" w:color="auto" w:fill="auto"/>
            <w:vAlign w:val="center"/>
            <w:hideMark/>
          </w:tcPr>
          <w:p w14:paraId="1C2E55F9" w14:textId="77777777" w:rsidR="003C29D4" w:rsidRPr="001D256A" w:rsidRDefault="003C29D4" w:rsidP="00DA77A0">
            <w:pPr>
              <w:rPr>
                <w:sz w:val="18"/>
                <w:szCs w:val="18"/>
                <w:lang w:eastAsia="hr-HR"/>
              </w:rPr>
            </w:pPr>
            <w:r w:rsidRPr="00A940C1">
              <w:rPr>
                <w:color w:val="1A1A1A"/>
                <w:sz w:val="18"/>
                <w:szCs w:val="18"/>
              </w:rPr>
              <w:t>Nadzor dobre proizvođačke prakse za VMP (po danu i po inspektoru)</w:t>
            </w:r>
          </w:p>
        </w:tc>
        <w:tc>
          <w:tcPr>
            <w:tcW w:w="0" w:type="auto"/>
            <w:tcBorders>
              <w:top w:val="nil"/>
              <w:left w:val="nil"/>
              <w:bottom w:val="single" w:sz="4" w:space="0" w:color="auto"/>
              <w:right w:val="single" w:sz="4" w:space="0" w:color="auto"/>
            </w:tcBorders>
            <w:shd w:val="clear" w:color="auto" w:fill="auto"/>
            <w:noWrap/>
            <w:vAlign w:val="center"/>
          </w:tcPr>
          <w:p w14:paraId="38A4F5DE" w14:textId="77777777" w:rsidR="003C29D4" w:rsidRPr="005B011E" w:rsidRDefault="003C29D4" w:rsidP="00DA77A0">
            <w:pPr>
              <w:jc w:val="center"/>
              <w:rPr>
                <w:bCs/>
                <w:sz w:val="18"/>
                <w:szCs w:val="18"/>
              </w:rPr>
            </w:pPr>
            <w:r w:rsidRPr="005B011E">
              <w:rPr>
                <w:bCs/>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2B791945" w14:textId="77777777" w:rsidR="003C29D4" w:rsidRPr="005B011E" w:rsidRDefault="003C29D4" w:rsidP="00DA77A0">
            <w:pPr>
              <w:jc w:val="center"/>
              <w:rPr>
                <w:bCs/>
                <w:sz w:val="18"/>
                <w:szCs w:val="18"/>
              </w:rPr>
            </w:pPr>
            <w:r w:rsidRPr="005B011E">
              <w:rPr>
                <w:bCs/>
                <w:sz w:val="18"/>
                <w:szCs w:val="18"/>
              </w:rPr>
              <w:t>5</w:t>
            </w:r>
          </w:p>
        </w:tc>
        <w:tc>
          <w:tcPr>
            <w:tcW w:w="0" w:type="auto"/>
            <w:tcBorders>
              <w:top w:val="nil"/>
              <w:left w:val="nil"/>
              <w:bottom w:val="single" w:sz="4" w:space="0" w:color="auto"/>
              <w:right w:val="single" w:sz="4" w:space="0" w:color="auto"/>
            </w:tcBorders>
            <w:vAlign w:val="center"/>
          </w:tcPr>
          <w:p w14:paraId="5FCB3AD0" w14:textId="77777777" w:rsidR="003C29D4" w:rsidRPr="005B011E" w:rsidRDefault="003C29D4" w:rsidP="00DA77A0">
            <w:pPr>
              <w:jc w:val="center"/>
              <w:rPr>
                <w:sz w:val="18"/>
                <w:szCs w:val="18"/>
              </w:rPr>
            </w:pPr>
            <w:r w:rsidRPr="005B011E">
              <w:rPr>
                <w:sz w:val="18"/>
                <w:szCs w:val="18"/>
              </w:rPr>
              <w:t>125%</w:t>
            </w:r>
          </w:p>
        </w:tc>
      </w:tr>
      <w:tr w:rsidR="003C29D4" w:rsidRPr="00F609D9" w14:paraId="271F88D2"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D8037" w14:textId="77777777" w:rsidR="003C29D4" w:rsidRPr="00F609D9" w:rsidRDefault="003C29D4" w:rsidP="00DA77A0">
            <w:pPr>
              <w:jc w:val="center"/>
              <w:rPr>
                <w:color w:val="1A1A1A"/>
                <w:sz w:val="18"/>
                <w:szCs w:val="18"/>
                <w:lang w:eastAsia="hr-HR"/>
              </w:rPr>
            </w:pPr>
            <w:r w:rsidRPr="00F609D9">
              <w:rPr>
                <w:color w:val="1A1A1A"/>
                <w:sz w:val="18"/>
                <w:szCs w:val="18"/>
                <w:lang w:eastAsia="hr-HR"/>
              </w:rPr>
              <w:t>6.</w:t>
            </w:r>
          </w:p>
        </w:tc>
        <w:tc>
          <w:tcPr>
            <w:tcW w:w="0" w:type="auto"/>
            <w:tcBorders>
              <w:top w:val="nil"/>
              <w:left w:val="nil"/>
              <w:bottom w:val="single" w:sz="4" w:space="0" w:color="auto"/>
              <w:right w:val="single" w:sz="4" w:space="0" w:color="auto"/>
            </w:tcBorders>
            <w:shd w:val="clear" w:color="auto" w:fill="auto"/>
            <w:vAlign w:val="center"/>
            <w:hideMark/>
          </w:tcPr>
          <w:p w14:paraId="19DC7B20" w14:textId="77777777" w:rsidR="003C29D4" w:rsidRPr="00171239" w:rsidRDefault="003C29D4" w:rsidP="00DA77A0">
            <w:pPr>
              <w:rPr>
                <w:color w:val="1A1A1A"/>
                <w:sz w:val="18"/>
                <w:szCs w:val="18"/>
                <w:lang w:eastAsia="hr-HR"/>
              </w:rPr>
            </w:pPr>
            <w:r w:rsidRPr="00A940C1">
              <w:rPr>
                <w:color w:val="1A1A1A"/>
                <w:sz w:val="18"/>
                <w:szCs w:val="18"/>
              </w:rPr>
              <w:t>Izdavanje/uskraćivanje odobrenja za promet na veliko VMP</w:t>
            </w:r>
          </w:p>
        </w:tc>
        <w:tc>
          <w:tcPr>
            <w:tcW w:w="0" w:type="auto"/>
            <w:tcBorders>
              <w:top w:val="nil"/>
              <w:left w:val="nil"/>
              <w:bottom w:val="single" w:sz="4" w:space="0" w:color="auto"/>
              <w:right w:val="single" w:sz="4" w:space="0" w:color="auto"/>
            </w:tcBorders>
            <w:shd w:val="clear" w:color="auto" w:fill="auto"/>
            <w:noWrap/>
            <w:vAlign w:val="center"/>
          </w:tcPr>
          <w:p w14:paraId="3A6C367E" w14:textId="77777777" w:rsidR="003C29D4" w:rsidRPr="005B011E" w:rsidRDefault="003C29D4" w:rsidP="00DA77A0">
            <w:pPr>
              <w:jc w:val="center"/>
              <w:rPr>
                <w:bCs/>
                <w:sz w:val="18"/>
                <w:szCs w:val="18"/>
              </w:rPr>
            </w:pPr>
            <w:r w:rsidRPr="005B011E">
              <w:rPr>
                <w:bCs/>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64735EA1" w14:textId="77777777" w:rsidR="003C29D4" w:rsidRPr="005B011E" w:rsidRDefault="003C29D4" w:rsidP="00DA77A0">
            <w:pPr>
              <w:jc w:val="center"/>
              <w:rPr>
                <w:bCs/>
                <w:sz w:val="18"/>
                <w:szCs w:val="18"/>
              </w:rPr>
            </w:pPr>
            <w:r w:rsidRPr="005B011E">
              <w:rPr>
                <w:bCs/>
                <w:sz w:val="18"/>
                <w:szCs w:val="18"/>
              </w:rPr>
              <w:t>2</w:t>
            </w:r>
          </w:p>
        </w:tc>
        <w:tc>
          <w:tcPr>
            <w:tcW w:w="0" w:type="auto"/>
            <w:tcBorders>
              <w:top w:val="nil"/>
              <w:left w:val="nil"/>
              <w:bottom w:val="single" w:sz="4" w:space="0" w:color="auto"/>
              <w:right w:val="single" w:sz="4" w:space="0" w:color="auto"/>
            </w:tcBorders>
            <w:vAlign w:val="center"/>
          </w:tcPr>
          <w:p w14:paraId="3902450B" w14:textId="77777777" w:rsidR="003C29D4" w:rsidRPr="005B011E" w:rsidRDefault="003C29D4" w:rsidP="00DA77A0">
            <w:pPr>
              <w:jc w:val="center"/>
              <w:rPr>
                <w:sz w:val="18"/>
                <w:szCs w:val="18"/>
              </w:rPr>
            </w:pPr>
            <w:r w:rsidRPr="005B011E">
              <w:rPr>
                <w:sz w:val="18"/>
                <w:szCs w:val="18"/>
              </w:rPr>
              <w:t>100%</w:t>
            </w:r>
          </w:p>
        </w:tc>
      </w:tr>
      <w:tr w:rsidR="003C29D4" w:rsidRPr="00F609D9" w14:paraId="0322D553"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D0A140" w14:textId="77777777" w:rsidR="003C29D4" w:rsidRPr="00F609D9" w:rsidRDefault="003C29D4" w:rsidP="00DA77A0">
            <w:pPr>
              <w:jc w:val="center"/>
              <w:rPr>
                <w:color w:val="1A1A1A"/>
                <w:sz w:val="18"/>
                <w:szCs w:val="18"/>
                <w:lang w:eastAsia="hr-HR"/>
              </w:rPr>
            </w:pPr>
            <w:r w:rsidRPr="00F609D9">
              <w:rPr>
                <w:color w:val="1A1A1A"/>
                <w:sz w:val="18"/>
                <w:szCs w:val="18"/>
                <w:lang w:eastAsia="hr-HR"/>
              </w:rPr>
              <w:t>7.</w:t>
            </w:r>
          </w:p>
        </w:tc>
        <w:tc>
          <w:tcPr>
            <w:tcW w:w="0" w:type="auto"/>
            <w:tcBorders>
              <w:top w:val="nil"/>
              <w:left w:val="nil"/>
              <w:bottom w:val="single" w:sz="4" w:space="0" w:color="auto"/>
              <w:right w:val="single" w:sz="4" w:space="0" w:color="auto"/>
            </w:tcBorders>
            <w:shd w:val="clear" w:color="auto" w:fill="auto"/>
            <w:vAlign w:val="center"/>
            <w:hideMark/>
          </w:tcPr>
          <w:p w14:paraId="01C7009A" w14:textId="77777777" w:rsidR="003C29D4" w:rsidRPr="001D256A" w:rsidRDefault="003C29D4" w:rsidP="00DA77A0">
            <w:pPr>
              <w:rPr>
                <w:color w:val="1A1A1A"/>
                <w:sz w:val="18"/>
                <w:szCs w:val="18"/>
                <w:lang w:eastAsia="hr-HR"/>
              </w:rPr>
            </w:pPr>
            <w:r w:rsidRPr="00A940C1">
              <w:rPr>
                <w:color w:val="1A1A1A"/>
                <w:sz w:val="18"/>
                <w:szCs w:val="18"/>
              </w:rPr>
              <w:t>Administrativna izmjena odobrenja za promet na veliko VMP</w:t>
            </w:r>
          </w:p>
        </w:tc>
        <w:tc>
          <w:tcPr>
            <w:tcW w:w="0" w:type="auto"/>
            <w:tcBorders>
              <w:top w:val="nil"/>
              <w:left w:val="nil"/>
              <w:bottom w:val="single" w:sz="4" w:space="0" w:color="auto"/>
              <w:right w:val="single" w:sz="4" w:space="0" w:color="auto"/>
            </w:tcBorders>
            <w:shd w:val="clear" w:color="auto" w:fill="auto"/>
            <w:noWrap/>
            <w:vAlign w:val="center"/>
          </w:tcPr>
          <w:p w14:paraId="4A6EBA3C" w14:textId="77777777" w:rsidR="003C29D4" w:rsidRPr="005B011E" w:rsidRDefault="003C29D4" w:rsidP="00DA77A0">
            <w:pPr>
              <w:jc w:val="center"/>
              <w:rPr>
                <w:bCs/>
                <w:sz w:val="18"/>
                <w:szCs w:val="18"/>
              </w:rPr>
            </w:pPr>
            <w:r w:rsidRPr="005B011E">
              <w:rPr>
                <w:bCs/>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14EB62AC" w14:textId="77777777" w:rsidR="003C29D4" w:rsidRPr="005B011E" w:rsidRDefault="003C29D4" w:rsidP="00DA77A0">
            <w:pPr>
              <w:jc w:val="center"/>
              <w:rPr>
                <w:bCs/>
                <w:sz w:val="18"/>
                <w:szCs w:val="18"/>
              </w:rPr>
            </w:pPr>
            <w:r w:rsidRPr="005B011E">
              <w:rPr>
                <w:bCs/>
                <w:sz w:val="18"/>
                <w:szCs w:val="18"/>
              </w:rPr>
              <w:t>3</w:t>
            </w:r>
          </w:p>
        </w:tc>
        <w:tc>
          <w:tcPr>
            <w:tcW w:w="0" w:type="auto"/>
            <w:tcBorders>
              <w:top w:val="nil"/>
              <w:left w:val="nil"/>
              <w:bottom w:val="single" w:sz="4" w:space="0" w:color="auto"/>
              <w:right w:val="single" w:sz="4" w:space="0" w:color="auto"/>
            </w:tcBorders>
            <w:vAlign w:val="center"/>
          </w:tcPr>
          <w:p w14:paraId="253526EB" w14:textId="77777777" w:rsidR="003C29D4" w:rsidRPr="005B011E" w:rsidRDefault="003C29D4" w:rsidP="00DA77A0">
            <w:pPr>
              <w:jc w:val="center"/>
              <w:rPr>
                <w:sz w:val="18"/>
                <w:szCs w:val="18"/>
              </w:rPr>
            </w:pPr>
            <w:r w:rsidRPr="005B011E">
              <w:rPr>
                <w:sz w:val="18"/>
                <w:szCs w:val="18"/>
              </w:rPr>
              <w:t>75%</w:t>
            </w:r>
          </w:p>
        </w:tc>
      </w:tr>
      <w:tr w:rsidR="003C29D4" w:rsidRPr="00F609D9" w14:paraId="4C7B8E1F"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E7D5C" w14:textId="77777777" w:rsidR="003C29D4" w:rsidRPr="00F609D9" w:rsidRDefault="003C29D4" w:rsidP="00DA77A0">
            <w:pPr>
              <w:jc w:val="center"/>
              <w:rPr>
                <w:color w:val="1A1A1A"/>
                <w:sz w:val="18"/>
                <w:szCs w:val="18"/>
                <w:lang w:eastAsia="hr-HR"/>
              </w:rPr>
            </w:pPr>
            <w:r w:rsidRPr="00F609D9">
              <w:rPr>
                <w:color w:val="1A1A1A"/>
                <w:sz w:val="18"/>
                <w:szCs w:val="18"/>
                <w:lang w:eastAsia="hr-HR"/>
              </w:rPr>
              <w:t>8.</w:t>
            </w:r>
          </w:p>
        </w:tc>
        <w:tc>
          <w:tcPr>
            <w:tcW w:w="0" w:type="auto"/>
            <w:tcBorders>
              <w:top w:val="nil"/>
              <w:left w:val="nil"/>
              <w:bottom w:val="single" w:sz="4" w:space="0" w:color="auto"/>
              <w:right w:val="single" w:sz="4" w:space="0" w:color="auto"/>
            </w:tcBorders>
            <w:shd w:val="clear" w:color="auto" w:fill="auto"/>
            <w:vAlign w:val="center"/>
            <w:hideMark/>
          </w:tcPr>
          <w:p w14:paraId="45FC12B5" w14:textId="77777777" w:rsidR="003C29D4" w:rsidRPr="001D256A" w:rsidRDefault="003C29D4" w:rsidP="00DA77A0">
            <w:pPr>
              <w:rPr>
                <w:color w:val="1A1A1A"/>
                <w:sz w:val="18"/>
                <w:szCs w:val="18"/>
                <w:lang w:eastAsia="hr-HR"/>
              </w:rPr>
            </w:pPr>
            <w:r w:rsidRPr="00A940C1">
              <w:rPr>
                <w:color w:val="1A1A1A"/>
                <w:sz w:val="18"/>
                <w:szCs w:val="18"/>
                <w:lang w:eastAsia="hr-HR"/>
              </w:rPr>
              <w:t>Izmjena odobrenja za promet na veliko VMP, ako se obavlja očevid</w:t>
            </w:r>
          </w:p>
        </w:tc>
        <w:tc>
          <w:tcPr>
            <w:tcW w:w="0" w:type="auto"/>
            <w:tcBorders>
              <w:top w:val="nil"/>
              <w:left w:val="nil"/>
              <w:bottom w:val="single" w:sz="4" w:space="0" w:color="auto"/>
              <w:right w:val="single" w:sz="4" w:space="0" w:color="auto"/>
            </w:tcBorders>
            <w:shd w:val="clear" w:color="auto" w:fill="auto"/>
            <w:noWrap/>
            <w:vAlign w:val="center"/>
          </w:tcPr>
          <w:p w14:paraId="726683E4" w14:textId="77777777" w:rsidR="003C29D4" w:rsidRPr="005B011E" w:rsidRDefault="003C29D4" w:rsidP="00DA77A0">
            <w:pPr>
              <w:jc w:val="center"/>
              <w:rPr>
                <w:bCs/>
                <w:sz w:val="18"/>
                <w:szCs w:val="18"/>
              </w:rPr>
            </w:pPr>
            <w:r w:rsidRPr="005B011E">
              <w:rPr>
                <w:bCs/>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61DEAF5F" w14:textId="77777777" w:rsidR="003C29D4" w:rsidRPr="005B011E" w:rsidRDefault="003C29D4" w:rsidP="00DA77A0">
            <w:pPr>
              <w:jc w:val="center"/>
              <w:rPr>
                <w:bCs/>
                <w:sz w:val="18"/>
                <w:szCs w:val="18"/>
              </w:rPr>
            </w:pPr>
            <w:r w:rsidRPr="005B011E">
              <w:rPr>
                <w:bCs/>
                <w:sz w:val="18"/>
                <w:szCs w:val="18"/>
              </w:rPr>
              <w:t>0</w:t>
            </w:r>
          </w:p>
        </w:tc>
        <w:tc>
          <w:tcPr>
            <w:tcW w:w="0" w:type="auto"/>
            <w:tcBorders>
              <w:top w:val="nil"/>
              <w:left w:val="nil"/>
              <w:bottom w:val="single" w:sz="4" w:space="0" w:color="auto"/>
              <w:right w:val="single" w:sz="4" w:space="0" w:color="auto"/>
            </w:tcBorders>
            <w:vAlign w:val="center"/>
          </w:tcPr>
          <w:p w14:paraId="36FABEEE" w14:textId="77777777" w:rsidR="003C29D4" w:rsidRPr="005B011E" w:rsidRDefault="003C29D4" w:rsidP="00DA77A0">
            <w:pPr>
              <w:jc w:val="center"/>
              <w:rPr>
                <w:sz w:val="18"/>
                <w:szCs w:val="18"/>
              </w:rPr>
            </w:pPr>
            <w:r w:rsidRPr="005B011E">
              <w:rPr>
                <w:sz w:val="18"/>
                <w:szCs w:val="18"/>
              </w:rPr>
              <w:t>0%</w:t>
            </w:r>
          </w:p>
        </w:tc>
      </w:tr>
      <w:tr w:rsidR="003C29D4" w:rsidRPr="00F609D9" w14:paraId="3F6561A5"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8170D" w14:textId="77777777" w:rsidR="003C29D4" w:rsidRPr="00F609D9" w:rsidRDefault="003C29D4" w:rsidP="00DA77A0">
            <w:pPr>
              <w:jc w:val="center"/>
              <w:rPr>
                <w:color w:val="1A1A1A"/>
                <w:sz w:val="18"/>
                <w:szCs w:val="18"/>
                <w:lang w:eastAsia="hr-HR"/>
              </w:rPr>
            </w:pPr>
            <w:r w:rsidRPr="00F609D9">
              <w:rPr>
                <w:color w:val="1A1A1A"/>
                <w:sz w:val="18"/>
                <w:szCs w:val="18"/>
                <w:lang w:eastAsia="hr-HR"/>
              </w:rPr>
              <w:t>9.</w:t>
            </w:r>
          </w:p>
        </w:tc>
        <w:tc>
          <w:tcPr>
            <w:tcW w:w="0" w:type="auto"/>
            <w:tcBorders>
              <w:top w:val="nil"/>
              <w:left w:val="nil"/>
              <w:bottom w:val="single" w:sz="4" w:space="0" w:color="auto"/>
              <w:right w:val="single" w:sz="4" w:space="0" w:color="auto"/>
            </w:tcBorders>
            <w:shd w:val="clear" w:color="auto" w:fill="auto"/>
            <w:vAlign w:val="center"/>
            <w:hideMark/>
          </w:tcPr>
          <w:p w14:paraId="406914C1" w14:textId="77777777" w:rsidR="003C29D4" w:rsidRPr="001D256A" w:rsidRDefault="003C29D4" w:rsidP="00DA77A0">
            <w:pPr>
              <w:rPr>
                <w:color w:val="1A1A1A"/>
                <w:sz w:val="18"/>
                <w:szCs w:val="18"/>
                <w:lang w:eastAsia="hr-HR"/>
              </w:rPr>
            </w:pPr>
            <w:r w:rsidRPr="00A940C1">
              <w:rPr>
                <w:color w:val="1A1A1A"/>
                <w:sz w:val="18"/>
                <w:szCs w:val="18"/>
                <w:lang w:eastAsia="hr-HR"/>
              </w:rPr>
              <w:t>Brisanje veleprodaje VMP iz upisnika HALMED-a o nositelju odobrenja za promet VMP na veliko, na zahtjev nositelja</w:t>
            </w:r>
          </w:p>
        </w:tc>
        <w:tc>
          <w:tcPr>
            <w:tcW w:w="0" w:type="auto"/>
            <w:tcBorders>
              <w:top w:val="nil"/>
              <w:left w:val="nil"/>
              <w:bottom w:val="single" w:sz="4" w:space="0" w:color="auto"/>
              <w:right w:val="single" w:sz="4" w:space="0" w:color="auto"/>
            </w:tcBorders>
            <w:shd w:val="clear" w:color="auto" w:fill="auto"/>
            <w:noWrap/>
            <w:vAlign w:val="center"/>
          </w:tcPr>
          <w:p w14:paraId="1A4E1173" w14:textId="77777777" w:rsidR="003C29D4" w:rsidRPr="005B011E" w:rsidRDefault="003C29D4" w:rsidP="00DA77A0">
            <w:pPr>
              <w:jc w:val="center"/>
              <w:rPr>
                <w:bCs/>
                <w:sz w:val="18"/>
                <w:szCs w:val="18"/>
              </w:rPr>
            </w:pPr>
            <w:r w:rsidRPr="005B011E">
              <w:rPr>
                <w:bCs/>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40001A61" w14:textId="77777777" w:rsidR="003C29D4" w:rsidRPr="005B011E" w:rsidRDefault="003C29D4" w:rsidP="00DA77A0">
            <w:pPr>
              <w:jc w:val="center"/>
              <w:rPr>
                <w:bCs/>
                <w:sz w:val="18"/>
                <w:szCs w:val="18"/>
              </w:rPr>
            </w:pPr>
            <w:r w:rsidRPr="005B011E">
              <w:rPr>
                <w:bCs/>
                <w:sz w:val="18"/>
                <w:szCs w:val="18"/>
              </w:rPr>
              <w:t>0</w:t>
            </w:r>
          </w:p>
        </w:tc>
        <w:tc>
          <w:tcPr>
            <w:tcW w:w="0" w:type="auto"/>
            <w:tcBorders>
              <w:top w:val="nil"/>
              <w:left w:val="nil"/>
              <w:bottom w:val="single" w:sz="4" w:space="0" w:color="auto"/>
              <w:right w:val="single" w:sz="4" w:space="0" w:color="auto"/>
            </w:tcBorders>
            <w:vAlign w:val="center"/>
          </w:tcPr>
          <w:p w14:paraId="5F00DE84" w14:textId="77777777" w:rsidR="003C29D4" w:rsidRPr="005B011E" w:rsidRDefault="003C29D4" w:rsidP="00DA77A0">
            <w:pPr>
              <w:jc w:val="center"/>
              <w:rPr>
                <w:sz w:val="18"/>
                <w:szCs w:val="18"/>
              </w:rPr>
            </w:pPr>
            <w:r w:rsidRPr="005B011E">
              <w:rPr>
                <w:sz w:val="18"/>
                <w:szCs w:val="18"/>
              </w:rPr>
              <w:t>0%</w:t>
            </w:r>
          </w:p>
        </w:tc>
      </w:tr>
      <w:tr w:rsidR="003C29D4" w:rsidRPr="00F609D9" w14:paraId="1679F06F" w14:textId="77777777" w:rsidTr="00DA77A0">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5FBBCD" w14:textId="77777777" w:rsidR="003C29D4" w:rsidRPr="00F609D9" w:rsidRDefault="003C29D4" w:rsidP="00DA77A0">
            <w:pPr>
              <w:jc w:val="center"/>
              <w:rPr>
                <w:color w:val="1A1A1A"/>
                <w:sz w:val="18"/>
                <w:szCs w:val="18"/>
                <w:lang w:eastAsia="hr-HR"/>
              </w:rPr>
            </w:pPr>
            <w:r>
              <w:rPr>
                <w:color w:val="1A1A1A"/>
                <w:sz w:val="18"/>
                <w:szCs w:val="18"/>
                <w:lang w:eastAsia="hr-HR"/>
              </w:rPr>
              <w:t>10.</w:t>
            </w:r>
          </w:p>
        </w:tc>
        <w:tc>
          <w:tcPr>
            <w:tcW w:w="0" w:type="auto"/>
            <w:tcBorders>
              <w:top w:val="nil"/>
              <w:left w:val="nil"/>
              <w:bottom w:val="single" w:sz="4" w:space="0" w:color="auto"/>
              <w:right w:val="single" w:sz="4" w:space="0" w:color="auto"/>
            </w:tcBorders>
            <w:shd w:val="clear" w:color="auto" w:fill="auto"/>
            <w:vAlign w:val="center"/>
            <w:hideMark/>
          </w:tcPr>
          <w:p w14:paraId="06B47E8B" w14:textId="77777777" w:rsidR="003C29D4" w:rsidRPr="001D256A" w:rsidRDefault="003C29D4" w:rsidP="00DA77A0">
            <w:pPr>
              <w:rPr>
                <w:color w:val="1A1A1A"/>
                <w:sz w:val="18"/>
                <w:szCs w:val="18"/>
                <w:lang w:eastAsia="hr-HR"/>
              </w:rPr>
            </w:pPr>
            <w:r w:rsidRPr="00A940C1">
              <w:rPr>
                <w:color w:val="1A1A1A"/>
                <w:sz w:val="18"/>
                <w:szCs w:val="18"/>
              </w:rPr>
              <w:t>Nadzor prometa VMP na veliko (po danu i po inspektoru)</w:t>
            </w:r>
          </w:p>
        </w:tc>
        <w:tc>
          <w:tcPr>
            <w:tcW w:w="0" w:type="auto"/>
            <w:tcBorders>
              <w:top w:val="nil"/>
              <w:left w:val="nil"/>
              <w:bottom w:val="single" w:sz="4" w:space="0" w:color="auto"/>
              <w:right w:val="single" w:sz="4" w:space="0" w:color="auto"/>
            </w:tcBorders>
            <w:shd w:val="clear" w:color="auto" w:fill="auto"/>
            <w:noWrap/>
            <w:vAlign w:val="center"/>
          </w:tcPr>
          <w:p w14:paraId="55675085" w14:textId="77777777" w:rsidR="003C29D4" w:rsidRPr="005B011E" w:rsidRDefault="003C29D4" w:rsidP="00DA77A0">
            <w:pPr>
              <w:jc w:val="center"/>
              <w:rPr>
                <w:bCs/>
                <w:sz w:val="18"/>
                <w:szCs w:val="18"/>
              </w:rPr>
            </w:pPr>
            <w:r w:rsidRPr="005B011E">
              <w:rPr>
                <w:bCs/>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7788D6BB" w14:textId="77777777" w:rsidR="003C29D4" w:rsidRPr="005B011E" w:rsidRDefault="003C29D4" w:rsidP="00DA77A0">
            <w:pPr>
              <w:jc w:val="center"/>
              <w:rPr>
                <w:bCs/>
                <w:sz w:val="18"/>
                <w:szCs w:val="18"/>
              </w:rPr>
            </w:pPr>
            <w:r w:rsidRPr="005B011E">
              <w:rPr>
                <w:bCs/>
                <w:sz w:val="18"/>
                <w:szCs w:val="18"/>
              </w:rPr>
              <w:t>8</w:t>
            </w:r>
          </w:p>
        </w:tc>
        <w:tc>
          <w:tcPr>
            <w:tcW w:w="0" w:type="auto"/>
            <w:tcBorders>
              <w:top w:val="nil"/>
              <w:left w:val="nil"/>
              <w:bottom w:val="single" w:sz="4" w:space="0" w:color="auto"/>
              <w:right w:val="single" w:sz="4" w:space="0" w:color="auto"/>
            </w:tcBorders>
            <w:vAlign w:val="center"/>
          </w:tcPr>
          <w:p w14:paraId="57A2AAA9" w14:textId="77777777" w:rsidR="003C29D4" w:rsidRPr="005B011E" w:rsidRDefault="003C29D4" w:rsidP="00DA77A0">
            <w:pPr>
              <w:jc w:val="center"/>
              <w:rPr>
                <w:sz w:val="18"/>
                <w:szCs w:val="18"/>
              </w:rPr>
            </w:pPr>
            <w:r w:rsidRPr="005B011E">
              <w:rPr>
                <w:sz w:val="18"/>
                <w:szCs w:val="18"/>
              </w:rPr>
              <w:t>133%</w:t>
            </w:r>
          </w:p>
        </w:tc>
      </w:tr>
      <w:tr w:rsidR="003C29D4" w14:paraId="151AAE0F" w14:textId="77777777" w:rsidTr="00DA7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F09A066" w14:textId="77777777" w:rsidR="003C29D4" w:rsidRPr="008B6DE1" w:rsidRDefault="003C29D4" w:rsidP="00DA77A0">
            <w:pPr>
              <w:rPr>
                <w:b/>
                <w:sz w:val="20"/>
                <w:szCs w:val="20"/>
              </w:rPr>
            </w:pPr>
            <w:r w:rsidRPr="008B6DE1">
              <w:rPr>
                <w:b/>
                <w:sz w:val="20"/>
                <w:szCs w:val="20"/>
              </w:rPr>
              <w:t>UKUPNO:</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0F5B4D3D" w14:textId="77777777" w:rsidR="003C29D4" w:rsidRPr="00771885" w:rsidRDefault="003C29D4" w:rsidP="00DA77A0">
            <w:pPr>
              <w:jc w:val="center"/>
              <w:rPr>
                <w:b/>
                <w:bCs/>
                <w:sz w:val="20"/>
                <w:szCs w:val="20"/>
              </w:rPr>
            </w:pPr>
            <w:r>
              <w:rPr>
                <w:b/>
                <w:bCs/>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CAECB04" w14:textId="77777777" w:rsidR="003C29D4" w:rsidRPr="00771885" w:rsidRDefault="003C29D4" w:rsidP="00DA77A0">
            <w:pPr>
              <w:jc w:val="center"/>
              <w:rPr>
                <w:b/>
                <w:bCs/>
                <w:sz w:val="20"/>
                <w:szCs w:val="20"/>
              </w:rPr>
            </w:pPr>
            <w:r>
              <w:rPr>
                <w:b/>
                <w:bCs/>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18AF3897" w14:textId="77777777" w:rsidR="003C29D4" w:rsidRPr="0033741C" w:rsidRDefault="003C29D4" w:rsidP="00DA77A0">
            <w:pPr>
              <w:jc w:val="center"/>
              <w:rPr>
                <w:b/>
                <w:sz w:val="20"/>
                <w:szCs w:val="20"/>
              </w:rPr>
            </w:pPr>
            <w:r w:rsidRPr="0033741C">
              <w:rPr>
                <w:b/>
                <w:sz w:val="20"/>
                <w:szCs w:val="20"/>
              </w:rPr>
              <w:t>123%</w:t>
            </w:r>
          </w:p>
        </w:tc>
      </w:tr>
    </w:tbl>
    <w:p w14:paraId="3B942794" w14:textId="77777777" w:rsidR="003C29D4" w:rsidRDefault="003C29D4" w:rsidP="003C29D4"/>
    <w:p w14:paraId="3DBF2019" w14:textId="77777777" w:rsidR="003C29D4" w:rsidRDefault="003C29D4" w:rsidP="003C29D4"/>
    <w:p w14:paraId="683F35EC" w14:textId="77777777" w:rsidR="003C29D4" w:rsidRPr="001D59FE" w:rsidRDefault="003C29D4" w:rsidP="003C29D4">
      <w:pPr>
        <w:pStyle w:val="Heading3"/>
      </w:pPr>
      <w:bookmarkStart w:id="400" w:name="_Toc134536350"/>
      <w:bookmarkStart w:id="401" w:name="_Toc26534654"/>
      <w:r w:rsidRPr="001D59FE">
        <w:t>2.3.1</w:t>
      </w:r>
      <w:r>
        <w:t>3.</w:t>
      </w:r>
      <w:r w:rsidRPr="001D59FE">
        <w:t xml:space="preserve"> </w:t>
      </w:r>
      <w:r>
        <w:t>Izvršenje neprihodovnih poslova</w:t>
      </w:r>
      <w:bookmarkEnd w:id="400"/>
    </w:p>
    <w:bookmarkEnd w:id="401"/>
    <w:p w14:paraId="5C048C94" w14:textId="77777777" w:rsidR="003C29D4" w:rsidRPr="00CD3DD1" w:rsidRDefault="003C29D4" w:rsidP="003C29D4">
      <w:pPr>
        <w:spacing w:after="120"/>
        <w:rPr>
          <w:b/>
        </w:rPr>
      </w:pPr>
      <w:r w:rsidRPr="00CD3DD1">
        <w:rPr>
          <w:b/>
          <w:lang w:eastAsia="hr-HR"/>
        </w:rPr>
        <w:t>Tablica 11. Izvršenje neprihodovnih usluga proizvodnje i nadzora</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245"/>
        <w:gridCol w:w="1380"/>
        <w:gridCol w:w="1380"/>
        <w:gridCol w:w="1523"/>
      </w:tblGrid>
      <w:tr w:rsidR="003C29D4" w14:paraId="655CC8EE" w14:textId="77777777" w:rsidTr="00DA77A0">
        <w:trPr>
          <w:trHeight w:val="227"/>
          <w:tblHeader/>
        </w:trPr>
        <w:tc>
          <w:tcPr>
            <w:tcW w:w="370"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3591EE8C" w14:textId="77777777" w:rsidR="003C29D4" w:rsidRPr="00B037D6" w:rsidRDefault="003C29D4" w:rsidP="00DA77A0">
            <w:pPr>
              <w:rPr>
                <w:b/>
                <w:color w:val="1A1A1A"/>
                <w:sz w:val="18"/>
                <w:szCs w:val="18"/>
                <w:lang w:eastAsia="hr-HR"/>
              </w:rPr>
            </w:pPr>
            <w:r w:rsidRPr="00B037D6">
              <w:rPr>
                <w:b/>
                <w:color w:val="1A1A1A"/>
                <w:sz w:val="18"/>
                <w:szCs w:val="18"/>
                <w:lang w:eastAsia="hr-HR"/>
              </w:rPr>
              <w:t>R.br.</w:t>
            </w:r>
          </w:p>
        </w:tc>
        <w:tc>
          <w:tcPr>
            <w:tcW w:w="2304"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3A793019" w14:textId="77777777" w:rsidR="003C29D4" w:rsidRPr="00B037D6" w:rsidRDefault="003C29D4" w:rsidP="00DA77A0">
            <w:pPr>
              <w:rPr>
                <w:b/>
                <w:color w:val="1A1A1A"/>
                <w:sz w:val="18"/>
                <w:szCs w:val="18"/>
                <w:lang w:eastAsia="hr-HR"/>
              </w:rPr>
            </w:pPr>
            <w:r w:rsidRPr="00B037D6">
              <w:rPr>
                <w:b/>
                <w:color w:val="1A1A1A"/>
                <w:sz w:val="18"/>
                <w:szCs w:val="18"/>
                <w:lang w:eastAsia="hr-HR"/>
              </w:rPr>
              <w:t>Naziv usluge</w:t>
            </w:r>
          </w:p>
        </w:tc>
        <w:tc>
          <w:tcPr>
            <w:tcW w:w="749"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5637149C" w14:textId="77777777" w:rsidR="003C29D4" w:rsidRPr="00B037D6" w:rsidRDefault="003C29D4" w:rsidP="00DA77A0">
            <w:pPr>
              <w:rPr>
                <w:b/>
                <w:color w:val="000000"/>
                <w:sz w:val="18"/>
                <w:szCs w:val="18"/>
                <w:lang w:eastAsia="hr-HR"/>
              </w:rPr>
            </w:pPr>
            <w:r>
              <w:rPr>
                <w:b/>
                <w:color w:val="000000"/>
                <w:sz w:val="18"/>
                <w:szCs w:val="18"/>
                <w:lang w:eastAsia="hr-HR"/>
              </w:rPr>
              <w:t>Plan za 2022</w:t>
            </w:r>
            <w:r w:rsidRPr="00B037D6">
              <w:rPr>
                <w:b/>
                <w:color w:val="000000"/>
                <w:sz w:val="18"/>
                <w:szCs w:val="18"/>
                <w:lang w:eastAsia="hr-HR"/>
              </w:rPr>
              <w:t>.</w:t>
            </w:r>
          </w:p>
        </w:tc>
        <w:tc>
          <w:tcPr>
            <w:tcW w:w="749"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1A1E833C" w14:textId="77777777" w:rsidR="003C29D4" w:rsidRPr="00B037D6" w:rsidRDefault="003C29D4" w:rsidP="00DA77A0">
            <w:pPr>
              <w:jc w:val="center"/>
              <w:rPr>
                <w:b/>
                <w:color w:val="000000"/>
                <w:sz w:val="18"/>
                <w:szCs w:val="18"/>
                <w:lang w:eastAsia="hr-HR"/>
              </w:rPr>
            </w:pPr>
            <w:r>
              <w:rPr>
                <w:b/>
                <w:color w:val="000000"/>
                <w:sz w:val="18"/>
                <w:szCs w:val="18"/>
                <w:lang w:eastAsia="hr-HR"/>
              </w:rPr>
              <w:t>Izvršenje 01.01.-31.12.2022</w:t>
            </w:r>
            <w:r w:rsidRPr="00B037D6">
              <w:rPr>
                <w:b/>
                <w:color w:val="000000"/>
                <w:sz w:val="18"/>
                <w:szCs w:val="18"/>
                <w:lang w:eastAsia="hr-HR"/>
              </w:rPr>
              <w:t>.</w:t>
            </w:r>
          </w:p>
        </w:tc>
        <w:tc>
          <w:tcPr>
            <w:tcW w:w="827" w:type="pct"/>
            <w:tcBorders>
              <w:top w:val="single" w:sz="4" w:space="0" w:color="auto"/>
              <w:left w:val="single" w:sz="4" w:space="0" w:color="auto"/>
              <w:bottom w:val="single" w:sz="4" w:space="0" w:color="auto"/>
              <w:right w:val="single" w:sz="4" w:space="0" w:color="auto"/>
            </w:tcBorders>
            <w:shd w:val="clear" w:color="auto" w:fill="A3E7FF"/>
            <w:vAlign w:val="center"/>
          </w:tcPr>
          <w:p w14:paraId="1F9D511E" w14:textId="77777777" w:rsidR="003C29D4" w:rsidRPr="00B037D6" w:rsidRDefault="003C29D4" w:rsidP="00DA77A0">
            <w:pPr>
              <w:jc w:val="center"/>
              <w:rPr>
                <w:rFonts w:cstheme="minorHAnsi"/>
                <w:b/>
                <w:sz w:val="18"/>
                <w:szCs w:val="18"/>
                <w:lang w:eastAsia="hr-HR"/>
              </w:rPr>
            </w:pPr>
          </w:p>
          <w:p w14:paraId="713DA7D7" w14:textId="77777777" w:rsidR="003C29D4" w:rsidRPr="00B037D6" w:rsidRDefault="003C29D4" w:rsidP="00DA77A0">
            <w:pPr>
              <w:jc w:val="center"/>
              <w:rPr>
                <w:b/>
                <w:color w:val="000000"/>
                <w:sz w:val="18"/>
                <w:szCs w:val="18"/>
                <w:lang w:eastAsia="hr-HR"/>
              </w:rPr>
            </w:pPr>
            <w:r w:rsidRPr="00B037D6">
              <w:rPr>
                <w:rFonts w:cstheme="minorHAnsi"/>
                <w:b/>
                <w:sz w:val="18"/>
                <w:szCs w:val="18"/>
                <w:lang w:eastAsia="hr-HR"/>
              </w:rPr>
              <w:t>% izvršenja</w:t>
            </w:r>
          </w:p>
        </w:tc>
      </w:tr>
      <w:tr w:rsidR="003C29D4" w14:paraId="25F0EFCC" w14:textId="77777777" w:rsidTr="00DA77A0">
        <w:trPr>
          <w:trHeight w:val="227"/>
        </w:trPr>
        <w:tc>
          <w:tcPr>
            <w:tcW w:w="370" w:type="pct"/>
            <w:tcBorders>
              <w:top w:val="single" w:sz="4" w:space="0" w:color="auto"/>
              <w:left w:val="single" w:sz="4" w:space="0" w:color="auto"/>
              <w:bottom w:val="single" w:sz="4" w:space="0" w:color="auto"/>
              <w:right w:val="single" w:sz="4" w:space="0" w:color="auto"/>
            </w:tcBorders>
            <w:vAlign w:val="center"/>
            <w:hideMark/>
          </w:tcPr>
          <w:p w14:paraId="33954CF8" w14:textId="77777777" w:rsidR="003C29D4" w:rsidRDefault="003C29D4" w:rsidP="00DA77A0">
            <w:pPr>
              <w:jc w:val="center"/>
              <w:rPr>
                <w:sz w:val="18"/>
                <w:szCs w:val="18"/>
              </w:rPr>
            </w:pPr>
            <w:r>
              <w:rPr>
                <w:sz w:val="18"/>
                <w:szCs w:val="18"/>
              </w:rPr>
              <w:t>1.</w:t>
            </w:r>
          </w:p>
        </w:tc>
        <w:tc>
          <w:tcPr>
            <w:tcW w:w="2304" w:type="pct"/>
            <w:tcBorders>
              <w:top w:val="single" w:sz="4" w:space="0" w:color="auto"/>
              <w:left w:val="single" w:sz="4" w:space="0" w:color="auto"/>
              <w:bottom w:val="single" w:sz="4" w:space="0" w:color="auto"/>
              <w:right w:val="single" w:sz="4" w:space="0" w:color="auto"/>
            </w:tcBorders>
            <w:vAlign w:val="center"/>
            <w:hideMark/>
          </w:tcPr>
          <w:p w14:paraId="01B69F43" w14:textId="77777777" w:rsidR="003C29D4" w:rsidRDefault="003C29D4" w:rsidP="00DA77A0">
            <w:pPr>
              <w:rPr>
                <w:sz w:val="18"/>
                <w:szCs w:val="18"/>
              </w:rPr>
            </w:pPr>
            <w:r>
              <w:rPr>
                <w:sz w:val="18"/>
                <w:szCs w:val="18"/>
              </w:rPr>
              <w:t>Oduzimanje dozvole za promet lijekovima na veliko po službenoj dužnosti</w:t>
            </w:r>
          </w:p>
        </w:tc>
        <w:tc>
          <w:tcPr>
            <w:tcW w:w="749" w:type="pct"/>
            <w:tcBorders>
              <w:top w:val="single" w:sz="4" w:space="0" w:color="auto"/>
              <w:left w:val="single" w:sz="4" w:space="0" w:color="auto"/>
              <w:bottom w:val="single" w:sz="4" w:space="0" w:color="auto"/>
              <w:right w:val="single" w:sz="4" w:space="0" w:color="auto"/>
            </w:tcBorders>
            <w:vAlign w:val="center"/>
          </w:tcPr>
          <w:p w14:paraId="560886A9" w14:textId="77777777" w:rsidR="003C29D4" w:rsidRDefault="003C29D4" w:rsidP="00DA77A0">
            <w:pPr>
              <w:jc w:val="center"/>
              <w:rPr>
                <w:sz w:val="18"/>
                <w:szCs w:val="18"/>
              </w:rPr>
            </w:pPr>
            <w:r>
              <w:rPr>
                <w:sz w:val="18"/>
                <w:szCs w:val="18"/>
              </w:rPr>
              <w:t>0</w:t>
            </w:r>
          </w:p>
        </w:tc>
        <w:tc>
          <w:tcPr>
            <w:tcW w:w="749" w:type="pct"/>
            <w:tcBorders>
              <w:top w:val="single" w:sz="4" w:space="0" w:color="auto"/>
              <w:left w:val="single" w:sz="4" w:space="0" w:color="auto"/>
              <w:bottom w:val="single" w:sz="4" w:space="0" w:color="auto"/>
              <w:right w:val="single" w:sz="4" w:space="0" w:color="auto"/>
            </w:tcBorders>
            <w:vAlign w:val="center"/>
          </w:tcPr>
          <w:p w14:paraId="2022D984" w14:textId="77777777" w:rsidR="003C29D4" w:rsidRPr="00E92D21" w:rsidRDefault="003C29D4" w:rsidP="00DA77A0">
            <w:pPr>
              <w:jc w:val="center"/>
              <w:rPr>
                <w:sz w:val="18"/>
                <w:szCs w:val="18"/>
              </w:rPr>
            </w:pPr>
            <w:r>
              <w:rPr>
                <w:sz w:val="18"/>
                <w:szCs w:val="18"/>
              </w:rPr>
              <w:t>0</w:t>
            </w:r>
          </w:p>
        </w:tc>
        <w:tc>
          <w:tcPr>
            <w:tcW w:w="827" w:type="pct"/>
            <w:tcBorders>
              <w:top w:val="single" w:sz="4" w:space="0" w:color="auto"/>
              <w:left w:val="single" w:sz="4" w:space="0" w:color="auto"/>
              <w:bottom w:val="single" w:sz="4" w:space="0" w:color="auto"/>
              <w:right w:val="single" w:sz="4" w:space="0" w:color="auto"/>
            </w:tcBorders>
            <w:vAlign w:val="center"/>
          </w:tcPr>
          <w:p w14:paraId="73FF5871" w14:textId="77777777" w:rsidR="003C29D4" w:rsidRPr="008F15B4" w:rsidRDefault="003C29D4" w:rsidP="00DA77A0">
            <w:pPr>
              <w:jc w:val="center"/>
              <w:rPr>
                <w:sz w:val="18"/>
                <w:szCs w:val="18"/>
              </w:rPr>
            </w:pPr>
            <w:r>
              <w:rPr>
                <w:sz w:val="18"/>
                <w:szCs w:val="18"/>
              </w:rPr>
              <w:t>0</w:t>
            </w:r>
          </w:p>
        </w:tc>
      </w:tr>
      <w:tr w:rsidR="003C29D4" w14:paraId="24A7421C" w14:textId="77777777" w:rsidTr="00DA77A0">
        <w:trPr>
          <w:trHeight w:val="227"/>
        </w:trPr>
        <w:tc>
          <w:tcPr>
            <w:tcW w:w="370" w:type="pct"/>
            <w:tcBorders>
              <w:top w:val="single" w:sz="4" w:space="0" w:color="auto"/>
              <w:left w:val="single" w:sz="4" w:space="0" w:color="auto"/>
              <w:bottom w:val="single" w:sz="4" w:space="0" w:color="auto"/>
              <w:right w:val="single" w:sz="4" w:space="0" w:color="auto"/>
            </w:tcBorders>
            <w:vAlign w:val="center"/>
            <w:hideMark/>
          </w:tcPr>
          <w:p w14:paraId="272C2B9E" w14:textId="77777777" w:rsidR="003C29D4" w:rsidRDefault="003C29D4" w:rsidP="00DA77A0">
            <w:pPr>
              <w:jc w:val="center"/>
              <w:rPr>
                <w:sz w:val="18"/>
                <w:szCs w:val="18"/>
              </w:rPr>
            </w:pPr>
            <w:r>
              <w:rPr>
                <w:sz w:val="18"/>
                <w:szCs w:val="18"/>
              </w:rPr>
              <w:t>2.</w:t>
            </w:r>
          </w:p>
        </w:tc>
        <w:tc>
          <w:tcPr>
            <w:tcW w:w="2304" w:type="pct"/>
            <w:tcBorders>
              <w:top w:val="single" w:sz="4" w:space="0" w:color="auto"/>
              <w:left w:val="single" w:sz="4" w:space="0" w:color="auto"/>
              <w:bottom w:val="single" w:sz="4" w:space="0" w:color="auto"/>
              <w:right w:val="single" w:sz="4" w:space="0" w:color="auto"/>
            </w:tcBorders>
            <w:vAlign w:val="center"/>
            <w:hideMark/>
          </w:tcPr>
          <w:p w14:paraId="64922350" w14:textId="77777777" w:rsidR="003C29D4" w:rsidRDefault="003C29D4" w:rsidP="00DA77A0">
            <w:pPr>
              <w:rPr>
                <w:sz w:val="18"/>
                <w:szCs w:val="18"/>
              </w:rPr>
            </w:pPr>
            <w:r>
              <w:rPr>
                <w:sz w:val="18"/>
                <w:szCs w:val="18"/>
              </w:rPr>
              <w:t>Oduzimanje dozvole za promet lijekovima na malo po službenoj dužnosti</w:t>
            </w:r>
          </w:p>
        </w:tc>
        <w:tc>
          <w:tcPr>
            <w:tcW w:w="749" w:type="pct"/>
            <w:tcBorders>
              <w:top w:val="single" w:sz="4" w:space="0" w:color="auto"/>
              <w:left w:val="single" w:sz="4" w:space="0" w:color="auto"/>
              <w:bottom w:val="single" w:sz="4" w:space="0" w:color="auto"/>
              <w:right w:val="single" w:sz="4" w:space="0" w:color="auto"/>
            </w:tcBorders>
            <w:vAlign w:val="center"/>
          </w:tcPr>
          <w:p w14:paraId="5561A8E0" w14:textId="77777777" w:rsidR="003C29D4" w:rsidRDefault="003C29D4" w:rsidP="00DA77A0">
            <w:pPr>
              <w:jc w:val="center"/>
              <w:rPr>
                <w:sz w:val="18"/>
                <w:szCs w:val="18"/>
              </w:rPr>
            </w:pPr>
            <w:r>
              <w:rPr>
                <w:sz w:val="18"/>
                <w:szCs w:val="18"/>
              </w:rPr>
              <w:t>0</w:t>
            </w:r>
          </w:p>
        </w:tc>
        <w:tc>
          <w:tcPr>
            <w:tcW w:w="749" w:type="pct"/>
            <w:tcBorders>
              <w:top w:val="single" w:sz="4" w:space="0" w:color="auto"/>
              <w:left w:val="single" w:sz="4" w:space="0" w:color="auto"/>
              <w:bottom w:val="single" w:sz="4" w:space="0" w:color="auto"/>
              <w:right w:val="single" w:sz="4" w:space="0" w:color="auto"/>
            </w:tcBorders>
            <w:vAlign w:val="center"/>
          </w:tcPr>
          <w:p w14:paraId="1E987A09" w14:textId="77777777" w:rsidR="003C29D4" w:rsidRPr="00E92D21" w:rsidRDefault="003C29D4" w:rsidP="00DA77A0">
            <w:pPr>
              <w:jc w:val="center"/>
              <w:rPr>
                <w:sz w:val="18"/>
                <w:szCs w:val="18"/>
              </w:rPr>
            </w:pPr>
            <w:r>
              <w:rPr>
                <w:sz w:val="18"/>
                <w:szCs w:val="18"/>
              </w:rPr>
              <w:t>0</w:t>
            </w:r>
          </w:p>
        </w:tc>
        <w:tc>
          <w:tcPr>
            <w:tcW w:w="827" w:type="pct"/>
            <w:tcBorders>
              <w:top w:val="single" w:sz="4" w:space="0" w:color="auto"/>
              <w:left w:val="single" w:sz="4" w:space="0" w:color="auto"/>
              <w:bottom w:val="single" w:sz="4" w:space="0" w:color="auto"/>
              <w:right w:val="single" w:sz="4" w:space="0" w:color="auto"/>
            </w:tcBorders>
            <w:vAlign w:val="center"/>
          </w:tcPr>
          <w:p w14:paraId="5A8E6AE2" w14:textId="77777777" w:rsidR="003C29D4" w:rsidRPr="008F15B4" w:rsidRDefault="003C29D4" w:rsidP="00DA77A0">
            <w:pPr>
              <w:jc w:val="center"/>
              <w:rPr>
                <w:sz w:val="18"/>
                <w:szCs w:val="18"/>
              </w:rPr>
            </w:pPr>
            <w:r>
              <w:rPr>
                <w:sz w:val="18"/>
                <w:szCs w:val="18"/>
              </w:rPr>
              <w:t>0</w:t>
            </w:r>
          </w:p>
        </w:tc>
      </w:tr>
      <w:tr w:rsidR="003C29D4" w14:paraId="1B8CBB82" w14:textId="77777777" w:rsidTr="00DA77A0">
        <w:trPr>
          <w:trHeight w:val="227"/>
        </w:trPr>
        <w:tc>
          <w:tcPr>
            <w:tcW w:w="370" w:type="pct"/>
            <w:tcBorders>
              <w:top w:val="single" w:sz="4" w:space="0" w:color="auto"/>
              <w:left w:val="single" w:sz="4" w:space="0" w:color="auto"/>
              <w:bottom w:val="single" w:sz="4" w:space="0" w:color="auto"/>
              <w:right w:val="single" w:sz="4" w:space="0" w:color="auto"/>
            </w:tcBorders>
            <w:vAlign w:val="center"/>
            <w:hideMark/>
          </w:tcPr>
          <w:p w14:paraId="3F9FF620" w14:textId="77777777" w:rsidR="003C29D4" w:rsidRDefault="003C29D4" w:rsidP="00DA77A0">
            <w:pPr>
              <w:jc w:val="center"/>
              <w:rPr>
                <w:sz w:val="18"/>
                <w:szCs w:val="18"/>
              </w:rPr>
            </w:pPr>
            <w:r>
              <w:rPr>
                <w:sz w:val="18"/>
                <w:szCs w:val="18"/>
              </w:rPr>
              <w:t>3.</w:t>
            </w:r>
          </w:p>
        </w:tc>
        <w:tc>
          <w:tcPr>
            <w:tcW w:w="2304" w:type="pct"/>
            <w:tcBorders>
              <w:top w:val="single" w:sz="4" w:space="0" w:color="auto"/>
              <w:left w:val="single" w:sz="4" w:space="0" w:color="auto"/>
              <w:bottom w:val="single" w:sz="4" w:space="0" w:color="auto"/>
              <w:right w:val="single" w:sz="4" w:space="0" w:color="auto"/>
            </w:tcBorders>
            <w:vAlign w:val="center"/>
            <w:hideMark/>
          </w:tcPr>
          <w:p w14:paraId="76B20E2D" w14:textId="77777777" w:rsidR="003C29D4" w:rsidRDefault="003C29D4" w:rsidP="00DA77A0">
            <w:pPr>
              <w:rPr>
                <w:sz w:val="18"/>
                <w:szCs w:val="18"/>
              </w:rPr>
            </w:pPr>
            <w:r>
              <w:rPr>
                <w:sz w:val="18"/>
                <w:szCs w:val="18"/>
              </w:rPr>
              <w:t>EVIDENCIJA izdanih potvrda fizičkim ili pravnim osobama sa sjedištem izvan RH, koje u drugoj zemlji članici EU ispunjavaju uvjete za obavljanje djelatnosti prometa lijeka na veliko ili posredovanja lijekova o početku obavljanja djelatnosti na području Republike Hrvatske</w:t>
            </w:r>
          </w:p>
        </w:tc>
        <w:tc>
          <w:tcPr>
            <w:tcW w:w="749" w:type="pct"/>
            <w:tcBorders>
              <w:top w:val="single" w:sz="4" w:space="0" w:color="auto"/>
              <w:left w:val="single" w:sz="4" w:space="0" w:color="auto"/>
              <w:bottom w:val="single" w:sz="4" w:space="0" w:color="auto"/>
              <w:right w:val="single" w:sz="4" w:space="0" w:color="auto"/>
            </w:tcBorders>
            <w:vAlign w:val="center"/>
          </w:tcPr>
          <w:p w14:paraId="27D6CB69" w14:textId="77777777" w:rsidR="003C29D4" w:rsidRDefault="003C29D4" w:rsidP="00DA77A0">
            <w:pPr>
              <w:jc w:val="center"/>
              <w:rPr>
                <w:sz w:val="18"/>
                <w:szCs w:val="18"/>
              </w:rPr>
            </w:pPr>
            <w:r>
              <w:rPr>
                <w:sz w:val="18"/>
                <w:szCs w:val="18"/>
              </w:rPr>
              <w:t>2</w:t>
            </w:r>
          </w:p>
        </w:tc>
        <w:tc>
          <w:tcPr>
            <w:tcW w:w="749" w:type="pct"/>
            <w:tcBorders>
              <w:top w:val="single" w:sz="4" w:space="0" w:color="auto"/>
              <w:left w:val="single" w:sz="4" w:space="0" w:color="auto"/>
              <w:bottom w:val="single" w:sz="4" w:space="0" w:color="auto"/>
              <w:right w:val="single" w:sz="4" w:space="0" w:color="auto"/>
            </w:tcBorders>
            <w:vAlign w:val="center"/>
          </w:tcPr>
          <w:p w14:paraId="764646BF" w14:textId="77777777" w:rsidR="003C29D4" w:rsidRPr="00E92D21" w:rsidRDefault="003C29D4" w:rsidP="00DA77A0">
            <w:pPr>
              <w:jc w:val="center"/>
              <w:rPr>
                <w:sz w:val="18"/>
                <w:szCs w:val="18"/>
              </w:rPr>
            </w:pPr>
            <w:r w:rsidRPr="00513454">
              <w:rPr>
                <w:sz w:val="18"/>
                <w:szCs w:val="18"/>
              </w:rPr>
              <w:t>4 (1 upis i 3 brisanja iz evidencije)</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0114F1CB" w14:textId="77777777" w:rsidR="003C29D4" w:rsidRPr="008F15B4" w:rsidRDefault="003C29D4" w:rsidP="00DA77A0">
            <w:pPr>
              <w:jc w:val="center"/>
              <w:rPr>
                <w:sz w:val="18"/>
                <w:szCs w:val="18"/>
              </w:rPr>
            </w:pPr>
            <w:r>
              <w:rPr>
                <w:sz w:val="18"/>
                <w:szCs w:val="18"/>
              </w:rPr>
              <w:t>200%</w:t>
            </w:r>
          </w:p>
        </w:tc>
      </w:tr>
      <w:tr w:rsidR="003C29D4" w14:paraId="2247E5F7" w14:textId="77777777" w:rsidTr="00DA77A0">
        <w:trPr>
          <w:trHeight w:val="227"/>
        </w:trPr>
        <w:tc>
          <w:tcPr>
            <w:tcW w:w="2675" w:type="pct"/>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14:paraId="01023E00" w14:textId="77777777" w:rsidR="003C29D4" w:rsidRPr="00B037D6" w:rsidRDefault="003C29D4" w:rsidP="00DA77A0">
            <w:pPr>
              <w:rPr>
                <w:b/>
                <w:sz w:val="18"/>
                <w:szCs w:val="18"/>
              </w:rPr>
            </w:pPr>
            <w:r w:rsidRPr="00B037D6">
              <w:rPr>
                <w:b/>
                <w:sz w:val="18"/>
                <w:szCs w:val="18"/>
              </w:rPr>
              <w:t>UKUPNO:</w:t>
            </w:r>
          </w:p>
        </w:tc>
        <w:tc>
          <w:tcPr>
            <w:tcW w:w="749" w:type="pct"/>
            <w:tcBorders>
              <w:top w:val="single" w:sz="4" w:space="0" w:color="auto"/>
              <w:left w:val="single" w:sz="4" w:space="0" w:color="auto"/>
              <w:bottom w:val="single" w:sz="4" w:space="0" w:color="auto"/>
              <w:right w:val="single" w:sz="4" w:space="0" w:color="auto"/>
            </w:tcBorders>
            <w:shd w:val="pct15" w:color="auto" w:fill="auto"/>
            <w:vAlign w:val="center"/>
          </w:tcPr>
          <w:p w14:paraId="4E1147D3" w14:textId="77777777" w:rsidR="003C29D4" w:rsidRPr="00B037D6" w:rsidRDefault="003C29D4" w:rsidP="00DA77A0">
            <w:pPr>
              <w:jc w:val="center"/>
              <w:rPr>
                <w:b/>
                <w:sz w:val="18"/>
                <w:szCs w:val="18"/>
              </w:rPr>
            </w:pPr>
            <w:r>
              <w:rPr>
                <w:b/>
                <w:sz w:val="18"/>
                <w:szCs w:val="18"/>
              </w:rPr>
              <w:t>2</w:t>
            </w:r>
          </w:p>
        </w:tc>
        <w:tc>
          <w:tcPr>
            <w:tcW w:w="749" w:type="pct"/>
            <w:tcBorders>
              <w:top w:val="single" w:sz="4" w:space="0" w:color="auto"/>
              <w:left w:val="single" w:sz="4" w:space="0" w:color="auto"/>
              <w:bottom w:val="single" w:sz="4" w:space="0" w:color="auto"/>
              <w:right w:val="single" w:sz="4" w:space="0" w:color="auto"/>
            </w:tcBorders>
            <w:shd w:val="pct15" w:color="auto" w:fill="auto"/>
            <w:vAlign w:val="center"/>
          </w:tcPr>
          <w:p w14:paraId="07FD463B" w14:textId="77777777" w:rsidR="003C29D4" w:rsidRDefault="003C29D4" w:rsidP="00DA77A0">
            <w:pPr>
              <w:jc w:val="center"/>
              <w:rPr>
                <w:sz w:val="18"/>
                <w:szCs w:val="18"/>
              </w:rPr>
            </w:pPr>
            <w:r>
              <w:rPr>
                <w:sz w:val="18"/>
                <w:szCs w:val="18"/>
              </w:rPr>
              <w:t>4</w:t>
            </w:r>
          </w:p>
        </w:tc>
        <w:tc>
          <w:tcPr>
            <w:tcW w:w="827" w:type="pct"/>
            <w:tcBorders>
              <w:top w:val="single" w:sz="4" w:space="0" w:color="auto"/>
              <w:left w:val="single" w:sz="4" w:space="0" w:color="auto"/>
              <w:bottom w:val="single" w:sz="4" w:space="0" w:color="auto"/>
              <w:right w:val="single" w:sz="4" w:space="0" w:color="auto"/>
            </w:tcBorders>
            <w:shd w:val="pct15" w:color="auto" w:fill="auto"/>
            <w:vAlign w:val="center"/>
          </w:tcPr>
          <w:p w14:paraId="1A7C013B" w14:textId="77777777" w:rsidR="003C29D4" w:rsidRDefault="003C29D4" w:rsidP="00DA77A0">
            <w:pPr>
              <w:jc w:val="center"/>
              <w:rPr>
                <w:sz w:val="18"/>
                <w:szCs w:val="18"/>
              </w:rPr>
            </w:pPr>
            <w:r>
              <w:rPr>
                <w:sz w:val="18"/>
                <w:szCs w:val="18"/>
              </w:rPr>
              <w:t>200%</w:t>
            </w:r>
          </w:p>
        </w:tc>
      </w:tr>
    </w:tbl>
    <w:p w14:paraId="3B4DEAAE" w14:textId="62C2EC7D" w:rsidR="00733BA6" w:rsidRDefault="00733BA6" w:rsidP="003C29D4">
      <w:pPr>
        <w:spacing w:after="120"/>
        <w:rPr>
          <w:rFonts w:ascii="Calibri" w:eastAsia="Calibri" w:hAnsi="Calibri" w:cs="Times New Roman"/>
          <w:b/>
          <w:lang w:eastAsia="hr-HR"/>
        </w:rPr>
      </w:pPr>
    </w:p>
    <w:p w14:paraId="6AF76388" w14:textId="77777777" w:rsidR="00733BA6" w:rsidRDefault="00733BA6">
      <w:pPr>
        <w:rPr>
          <w:rFonts w:ascii="Calibri" w:eastAsia="Calibri" w:hAnsi="Calibri" w:cs="Times New Roman"/>
          <w:b/>
          <w:lang w:eastAsia="hr-HR"/>
        </w:rPr>
      </w:pPr>
      <w:r>
        <w:rPr>
          <w:rFonts w:ascii="Calibri" w:eastAsia="Calibri" w:hAnsi="Calibri" w:cs="Times New Roman"/>
          <w:b/>
          <w:lang w:eastAsia="hr-HR"/>
        </w:rPr>
        <w:br w:type="page"/>
      </w:r>
    </w:p>
    <w:p w14:paraId="02146066" w14:textId="77777777" w:rsidR="003C29D4" w:rsidRDefault="003C29D4" w:rsidP="003C29D4">
      <w:pPr>
        <w:spacing w:after="120"/>
        <w:rPr>
          <w:rFonts w:ascii="Calibri" w:eastAsia="Calibri" w:hAnsi="Calibri" w:cs="Times New Roman"/>
          <w:b/>
          <w:lang w:eastAsia="hr-HR"/>
        </w:rPr>
      </w:pPr>
    </w:p>
    <w:p w14:paraId="3730E6A9" w14:textId="77777777" w:rsidR="003C29D4" w:rsidRPr="0064411A" w:rsidRDefault="003C29D4" w:rsidP="003C29D4">
      <w:pPr>
        <w:spacing w:after="120"/>
        <w:rPr>
          <w:rFonts w:ascii="Calibri" w:eastAsia="Calibri" w:hAnsi="Calibri" w:cs="Times New Roman"/>
          <w:b/>
          <w:lang w:eastAsia="hr-HR"/>
        </w:rPr>
      </w:pPr>
      <w:r w:rsidRPr="0064411A">
        <w:rPr>
          <w:rFonts w:ascii="Calibri" w:eastAsia="Calibri" w:hAnsi="Calibri" w:cs="Times New Roman"/>
          <w:b/>
          <w:lang w:eastAsia="hr-HR"/>
        </w:rPr>
        <w:t>Tablica 12. Sudjelovanje na radnim sastancima u europskim poslovima proizvodnje i nadzora</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4796"/>
        <w:gridCol w:w="1744"/>
        <w:gridCol w:w="1886"/>
      </w:tblGrid>
      <w:tr w:rsidR="003C29D4" w:rsidRPr="0064411A" w14:paraId="004F8A86" w14:textId="77777777" w:rsidTr="00DA77A0">
        <w:trPr>
          <w:trHeight w:val="227"/>
          <w:tblHeader/>
          <w:jc w:val="center"/>
        </w:trPr>
        <w:tc>
          <w:tcPr>
            <w:tcW w:w="425"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6A0DA5E0" w14:textId="77777777" w:rsidR="003C29D4" w:rsidRPr="0064411A" w:rsidRDefault="003C29D4" w:rsidP="00DA77A0">
            <w:pPr>
              <w:spacing w:line="276" w:lineRule="auto"/>
              <w:rPr>
                <w:rFonts w:ascii="Calibri" w:eastAsia="Calibri" w:hAnsi="Calibri" w:cs="Times New Roman"/>
                <w:b/>
                <w:color w:val="1A1A1A"/>
                <w:sz w:val="18"/>
                <w:szCs w:val="18"/>
                <w:lang w:eastAsia="hr-HR"/>
              </w:rPr>
            </w:pPr>
            <w:r w:rsidRPr="0064411A">
              <w:rPr>
                <w:rFonts w:ascii="Calibri" w:eastAsia="Calibri" w:hAnsi="Calibri" w:cs="Times New Roman"/>
                <w:b/>
                <w:color w:val="1A1A1A"/>
                <w:sz w:val="18"/>
                <w:szCs w:val="18"/>
                <w:lang w:eastAsia="hr-HR"/>
              </w:rPr>
              <w:t>R.br.</w:t>
            </w:r>
          </w:p>
        </w:tc>
        <w:tc>
          <w:tcPr>
            <w:tcW w:w="2604"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28A18354" w14:textId="77777777" w:rsidR="003C29D4" w:rsidRPr="0064411A" w:rsidRDefault="003C29D4" w:rsidP="00DA77A0">
            <w:pPr>
              <w:spacing w:line="276" w:lineRule="auto"/>
              <w:rPr>
                <w:rFonts w:ascii="Calibri" w:eastAsia="Calibri" w:hAnsi="Calibri" w:cs="Times New Roman"/>
                <w:b/>
                <w:color w:val="1A1A1A"/>
                <w:sz w:val="18"/>
                <w:szCs w:val="18"/>
                <w:lang w:eastAsia="hr-HR"/>
              </w:rPr>
            </w:pPr>
            <w:r w:rsidRPr="0064411A">
              <w:rPr>
                <w:rFonts w:ascii="Calibri" w:eastAsia="Calibri" w:hAnsi="Calibri" w:cs="Times New Roman"/>
                <w:b/>
                <w:color w:val="1A1A1A"/>
                <w:sz w:val="18"/>
                <w:szCs w:val="18"/>
                <w:lang w:eastAsia="hr-HR"/>
              </w:rPr>
              <w:t>Naziv povjerenstva/radne skupine/odbora</w:t>
            </w:r>
          </w:p>
        </w:tc>
        <w:tc>
          <w:tcPr>
            <w:tcW w:w="947"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5737F825" w14:textId="77777777" w:rsidR="003C29D4" w:rsidRPr="0064411A" w:rsidRDefault="003C29D4" w:rsidP="00DA77A0">
            <w:pPr>
              <w:spacing w:line="276" w:lineRule="auto"/>
              <w:jc w:val="center"/>
              <w:rPr>
                <w:rFonts w:ascii="Calibri" w:eastAsia="Calibri" w:hAnsi="Calibri" w:cs="Times New Roman"/>
                <w:b/>
                <w:color w:val="000000"/>
                <w:sz w:val="18"/>
                <w:szCs w:val="18"/>
                <w:lang w:eastAsia="hr-HR"/>
              </w:rPr>
            </w:pPr>
            <w:r w:rsidRPr="0064411A">
              <w:rPr>
                <w:rFonts w:ascii="Calibri" w:eastAsia="Calibri" w:hAnsi="Calibri" w:cs="Times New Roman"/>
                <w:b/>
                <w:color w:val="000000"/>
                <w:sz w:val="18"/>
                <w:szCs w:val="18"/>
                <w:lang w:eastAsia="hr-HR"/>
              </w:rPr>
              <w:t>Plan za 202</w:t>
            </w:r>
            <w:r>
              <w:rPr>
                <w:rFonts w:ascii="Calibri" w:eastAsia="Calibri" w:hAnsi="Calibri" w:cs="Times New Roman"/>
                <w:b/>
                <w:color w:val="000000"/>
                <w:sz w:val="18"/>
                <w:szCs w:val="18"/>
                <w:lang w:eastAsia="hr-HR"/>
              </w:rPr>
              <w:t>2</w:t>
            </w:r>
            <w:r w:rsidRPr="0064411A">
              <w:rPr>
                <w:rFonts w:ascii="Calibri" w:eastAsia="Calibri" w:hAnsi="Calibri" w:cs="Times New Roman"/>
                <w:b/>
                <w:color w:val="000000"/>
                <w:sz w:val="18"/>
                <w:szCs w:val="18"/>
                <w:lang w:eastAsia="hr-HR"/>
              </w:rPr>
              <w:t>.</w:t>
            </w:r>
          </w:p>
        </w:tc>
        <w:tc>
          <w:tcPr>
            <w:tcW w:w="1023"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193779FC" w14:textId="77777777" w:rsidR="003C29D4" w:rsidRPr="0064411A" w:rsidRDefault="003C29D4" w:rsidP="00DA77A0">
            <w:pPr>
              <w:spacing w:line="276" w:lineRule="auto"/>
              <w:jc w:val="center"/>
              <w:rPr>
                <w:rFonts w:ascii="Calibri" w:eastAsia="Calibri" w:hAnsi="Calibri" w:cs="Times New Roman"/>
                <w:b/>
                <w:color w:val="000000"/>
                <w:sz w:val="18"/>
                <w:szCs w:val="18"/>
                <w:lang w:eastAsia="hr-HR"/>
              </w:rPr>
            </w:pPr>
            <w:r>
              <w:rPr>
                <w:rFonts w:ascii="Calibri" w:eastAsia="Calibri" w:hAnsi="Calibri" w:cs="Times New Roman"/>
                <w:b/>
                <w:color w:val="000000"/>
                <w:sz w:val="18"/>
                <w:szCs w:val="18"/>
                <w:lang w:eastAsia="hr-HR"/>
              </w:rPr>
              <w:t>Izvršenje 01.01.-31.12</w:t>
            </w:r>
            <w:r w:rsidRPr="0064411A">
              <w:rPr>
                <w:rFonts w:ascii="Calibri" w:eastAsia="Calibri" w:hAnsi="Calibri" w:cs="Times New Roman"/>
                <w:b/>
                <w:color w:val="000000"/>
                <w:sz w:val="18"/>
                <w:szCs w:val="18"/>
                <w:lang w:eastAsia="hr-HR"/>
              </w:rPr>
              <w:t>.202</w:t>
            </w:r>
            <w:r>
              <w:rPr>
                <w:rFonts w:ascii="Calibri" w:eastAsia="Calibri" w:hAnsi="Calibri" w:cs="Times New Roman"/>
                <w:b/>
                <w:color w:val="000000"/>
                <w:sz w:val="18"/>
                <w:szCs w:val="18"/>
                <w:lang w:eastAsia="hr-HR"/>
              </w:rPr>
              <w:t>2</w:t>
            </w:r>
            <w:r w:rsidRPr="0064411A">
              <w:rPr>
                <w:rFonts w:ascii="Calibri" w:eastAsia="Calibri" w:hAnsi="Calibri" w:cs="Times New Roman"/>
                <w:b/>
                <w:color w:val="000000"/>
                <w:sz w:val="18"/>
                <w:szCs w:val="18"/>
                <w:lang w:eastAsia="hr-HR"/>
              </w:rPr>
              <w:t>.</w:t>
            </w:r>
          </w:p>
        </w:tc>
      </w:tr>
      <w:tr w:rsidR="003C29D4" w:rsidRPr="0064411A" w14:paraId="3F5D2516" w14:textId="77777777" w:rsidTr="00DA77A0">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hideMark/>
          </w:tcPr>
          <w:p w14:paraId="0681DF38" w14:textId="77777777" w:rsidR="003C29D4" w:rsidRPr="0064411A" w:rsidRDefault="003C29D4" w:rsidP="00DA77A0">
            <w:pPr>
              <w:spacing w:line="276" w:lineRule="auto"/>
              <w:rPr>
                <w:rFonts w:ascii="Calibri" w:eastAsia="Calibri" w:hAnsi="Calibri" w:cs="Times New Roman"/>
                <w:color w:val="1A1A1A"/>
                <w:sz w:val="18"/>
                <w:szCs w:val="18"/>
                <w:lang w:eastAsia="hr-HR"/>
              </w:rPr>
            </w:pPr>
            <w:r w:rsidRPr="0064411A">
              <w:rPr>
                <w:rFonts w:ascii="Calibri" w:eastAsia="Calibri" w:hAnsi="Calibri" w:cs="Times New Roman"/>
                <w:color w:val="1A1A1A"/>
                <w:sz w:val="18"/>
                <w:szCs w:val="18"/>
                <w:lang w:eastAsia="hr-HR"/>
              </w:rPr>
              <w:t>Povjerenstva i radne skupine EMA-e</w:t>
            </w:r>
          </w:p>
        </w:tc>
      </w:tr>
      <w:tr w:rsidR="003C29D4" w:rsidRPr="0064411A" w14:paraId="60D3DAEA" w14:textId="77777777" w:rsidTr="00DA77A0">
        <w:trPr>
          <w:trHeight w:val="227"/>
          <w:jc w:val="center"/>
        </w:trPr>
        <w:tc>
          <w:tcPr>
            <w:tcW w:w="425" w:type="pct"/>
            <w:tcBorders>
              <w:top w:val="single" w:sz="4" w:space="0" w:color="auto"/>
              <w:left w:val="single" w:sz="4" w:space="0" w:color="auto"/>
              <w:bottom w:val="single" w:sz="4" w:space="0" w:color="auto"/>
              <w:right w:val="single" w:sz="4" w:space="0" w:color="auto"/>
            </w:tcBorders>
            <w:vAlign w:val="center"/>
            <w:hideMark/>
          </w:tcPr>
          <w:p w14:paraId="7364989D" w14:textId="77777777" w:rsidR="003C29D4" w:rsidRPr="0064411A" w:rsidRDefault="003C29D4" w:rsidP="00DA77A0">
            <w:pPr>
              <w:spacing w:line="276" w:lineRule="auto"/>
              <w:jc w:val="center"/>
              <w:rPr>
                <w:rFonts w:ascii="Calibri" w:eastAsia="Calibri" w:hAnsi="Calibri" w:cs="Times New Roman"/>
                <w:sz w:val="18"/>
                <w:szCs w:val="18"/>
              </w:rPr>
            </w:pPr>
            <w:r w:rsidRPr="0064411A">
              <w:rPr>
                <w:rFonts w:ascii="Calibri" w:eastAsia="Calibri" w:hAnsi="Calibri" w:cs="Times New Roman"/>
                <w:sz w:val="18"/>
                <w:szCs w:val="18"/>
              </w:rPr>
              <w:t>1.</w:t>
            </w:r>
          </w:p>
        </w:tc>
        <w:tc>
          <w:tcPr>
            <w:tcW w:w="2604" w:type="pct"/>
            <w:tcBorders>
              <w:top w:val="single" w:sz="4" w:space="0" w:color="auto"/>
              <w:left w:val="single" w:sz="4" w:space="0" w:color="auto"/>
              <w:bottom w:val="single" w:sz="4" w:space="0" w:color="auto"/>
              <w:right w:val="single" w:sz="4" w:space="0" w:color="auto"/>
            </w:tcBorders>
            <w:vAlign w:val="center"/>
            <w:hideMark/>
          </w:tcPr>
          <w:p w14:paraId="753FAE00" w14:textId="77777777" w:rsidR="003C29D4" w:rsidRPr="0064411A" w:rsidRDefault="003C29D4" w:rsidP="00DA77A0">
            <w:pPr>
              <w:spacing w:line="276" w:lineRule="auto"/>
              <w:rPr>
                <w:rFonts w:ascii="Calibri" w:eastAsia="Calibri" w:hAnsi="Calibri" w:cs="Times New Roman"/>
                <w:sz w:val="18"/>
                <w:szCs w:val="18"/>
              </w:rPr>
            </w:pPr>
            <w:r w:rsidRPr="0064411A">
              <w:rPr>
                <w:rFonts w:ascii="Calibri" w:eastAsia="Calibri" w:hAnsi="Calibri" w:cs="Times New Roman"/>
                <w:sz w:val="18"/>
                <w:szCs w:val="18"/>
              </w:rPr>
              <w:t>Inspektorska radna skupina za farmakovigilanciju (PhV IWG)</w:t>
            </w:r>
          </w:p>
        </w:tc>
        <w:tc>
          <w:tcPr>
            <w:tcW w:w="947" w:type="pct"/>
            <w:tcBorders>
              <w:top w:val="single" w:sz="4" w:space="0" w:color="auto"/>
              <w:left w:val="single" w:sz="4" w:space="0" w:color="auto"/>
              <w:bottom w:val="single" w:sz="4" w:space="0" w:color="auto"/>
              <w:right w:val="single" w:sz="4" w:space="0" w:color="auto"/>
            </w:tcBorders>
            <w:vAlign w:val="center"/>
          </w:tcPr>
          <w:p w14:paraId="270336A7"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4</w:t>
            </w:r>
          </w:p>
        </w:tc>
        <w:tc>
          <w:tcPr>
            <w:tcW w:w="1023" w:type="pct"/>
            <w:tcBorders>
              <w:top w:val="single" w:sz="4" w:space="0" w:color="auto"/>
              <w:left w:val="single" w:sz="4" w:space="0" w:color="auto"/>
              <w:bottom w:val="single" w:sz="4" w:space="0" w:color="auto"/>
              <w:right w:val="single" w:sz="4" w:space="0" w:color="auto"/>
            </w:tcBorders>
            <w:vAlign w:val="center"/>
          </w:tcPr>
          <w:p w14:paraId="415479DD"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4</w:t>
            </w:r>
          </w:p>
        </w:tc>
      </w:tr>
      <w:tr w:rsidR="003C29D4" w:rsidRPr="0064411A" w14:paraId="3660795E" w14:textId="77777777" w:rsidTr="00DA77A0">
        <w:trPr>
          <w:trHeight w:val="227"/>
          <w:jc w:val="center"/>
        </w:trPr>
        <w:tc>
          <w:tcPr>
            <w:tcW w:w="425" w:type="pct"/>
            <w:tcBorders>
              <w:top w:val="single" w:sz="4" w:space="0" w:color="auto"/>
              <w:left w:val="single" w:sz="4" w:space="0" w:color="auto"/>
              <w:bottom w:val="single" w:sz="4" w:space="0" w:color="auto"/>
              <w:right w:val="single" w:sz="4" w:space="0" w:color="auto"/>
            </w:tcBorders>
            <w:vAlign w:val="center"/>
            <w:hideMark/>
          </w:tcPr>
          <w:p w14:paraId="3A8235B9" w14:textId="77777777" w:rsidR="003C29D4" w:rsidRPr="0064411A" w:rsidRDefault="003C29D4" w:rsidP="00DA77A0">
            <w:pPr>
              <w:spacing w:line="276" w:lineRule="auto"/>
              <w:jc w:val="center"/>
              <w:rPr>
                <w:rFonts w:ascii="Calibri" w:eastAsia="Calibri" w:hAnsi="Calibri" w:cs="Times New Roman"/>
                <w:sz w:val="18"/>
                <w:szCs w:val="18"/>
              </w:rPr>
            </w:pPr>
            <w:r w:rsidRPr="0064411A">
              <w:rPr>
                <w:rFonts w:ascii="Calibri" w:eastAsia="Calibri" w:hAnsi="Calibri" w:cs="Times New Roman"/>
                <w:sz w:val="18"/>
                <w:szCs w:val="18"/>
              </w:rPr>
              <w:t>2.</w:t>
            </w:r>
          </w:p>
        </w:tc>
        <w:tc>
          <w:tcPr>
            <w:tcW w:w="2604" w:type="pct"/>
            <w:tcBorders>
              <w:top w:val="single" w:sz="4" w:space="0" w:color="auto"/>
              <w:left w:val="single" w:sz="4" w:space="0" w:color="auto"/>
              <w:bottom w:val="single" w:sz="4" w:space="0" w:color="auto"/>
              <w:right w:val="single" w:sz="4" w:space="0" w:color="auto"/>
            </w:tcBorders>
            <w:vAlign w:val="center"/>
            <w:hideMark/>
          </w:tcPr>
          <w:p w14:paraId="3053D792" w14:textId="77777777" w:rsidR="003C29D4" w:rsidRPr="0064411A" w:rsidRDefault="003C29D4" w:rsidP="00DA77A0">
            <w:pPr>
              <w:spacing w:line="276" w:lineRule="auto"/>
              <w:rPr>
                <w:rFonts w:ascii="Calibri" w:eastAsia="Calibri" w:hAnsi="Calibri" w:cs="Times New Roman"/>
                <w:sz w:val="18"/>
                <w:szCs w:val="18"/>
              </w:rPr>
            </w:pPr>
            <w:r w:rsidRPr="0064411A">
              <w:rPr>
                <w:rFonts w:ascii="Calibri" w:eastAsia="Calibri" w:hAnsi="Calibri" w:cs="Times New Roman"/>
                <w:sz w:val="18"/>
                <w:szCs w:val="18"/>
              </w:rPr>
              <w:t>Inspektorska radna skupina za dobru proizvođačku praksu i dobru distribucijsku praksu (GMDP IWG)</w:t>
            </w:r>
          </w:p>
        </w:tc>
        <w:tc>
          <w:tcPr>
            <w:tcW w:w="947" w:type="pct"/>
            <w:tcBorders>
              <w:top w:val="single" w:sz="4" w:space="0" w:color="auto"/>
              <w:left w:val="single" w:sz="4" w:space="0" w:color="auto"/>
              <w:bottom w:val="single" w:sz="4" w:space="0" w:color="auto"/>
              <w:right w:val="single" w:sz="4" w:space="0" w:color="auto"/>
            </w:tcBorders>
            <w:vAlign w:val="center"/>
          </w:tcPr>
          <w:p w14:paraId="1B81BBF5"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4</w:t>
            </w:r>
          </w:p>
        </w:tc>
        <w:tc>
          <w:tcPr>
            <w:tcW w:w="1023" w:type="pct"/>
            <w:tcBorders>
              <w:top w:val="single" w:sz="4" w:space="0" w:color="auto"/>
              <w:left w:val="single" w:sz="4" w:space="0" w:color="auto"/>
              <w:bottom w:val="single" w:sz="4" w:space="0" w:color="auto"/>
              <w:right w:val="single" w:sz="4" w:space="0" w:color="auto"/>
            </w:tcBorders>
            <w:vAlign w:val="center"/>
          </w:tcPr>
          <w:p w14:paraId="5B145728"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4</w:t>
            </w:r>
          </w:p>
        </w:tc>
      </w:tr>
      <w:tr w:rsidR="003C29D4" w:rsidRPr="00F1588C" w14:paraId="73D288E0" w14:textId="77777777" w:rsidTr="00DA77A0">
        <w:trPr>
          <w:trHeight w:val="227"/>
          <w:jc w:val="center"/>
        </w:trPr>
        <w:tc>
          <w:tcPr>
            <w:tcW w:w="425" w:type="pct"/>
            <w:tcBorders>
              <w:top w:val="single" w:sz="4" w:space="0" w:color="auto"/>
              <w:left w:val="single" w:sz="4" w:space="0" w:color="auto"/>
              <w:bottom w:val="single" w:sz="4" w:space="0" w:color="auto"/>
              <w:right w:val="single" w:sz="4" w:space="0" w:color="auto"/>
            </w:tcBorders>
            <w:vAlign w:val="center"/>
          </w:tcPr>
          <w:p w14:paraId="2E1CCAD7" w14:textId="77777777" w:rsidR="003C29D4" w:rsidRPr="00F1588C" w:rsidRDefault="003C29D4" w:rsidP="00DA77A0">
            <w:pPr>
              <w:spacing w:line="276" w:lineRule="auto"/>
              <w:jc w:val="center"/>
              <w:rPr>
                <w:rFonts w:ascii="Calibri" w:eastAsia="Calibri" w:hAnsi="Calibri" w:cs="Times New Roman"/>
                <w:sz w:val="18"/>
                <w:szCs w:val="18"/>
              </w:rPr>
            </w:pPr>
            <w:r w:rsidRPr="00F1588C">
              <w:rPr>
                <w:rFonts w:ascii="Calibri" w:eastAsia="Calibri" w:hAnsi="Calibri" w:cs="Times New Roman"/>
                <w:sz w:val="18"/>
                <w:szCs w:val="18"/>
              </w:rPr>
              <w:t>3.</w:t>
            </w:r>
          </w:p>
        </w:tc>
        <w:tc>
          <w:tcPr>
            <w:tcW w:w="2604" w:type="pct"/>
            <w:tcBorders>
              <w:top w:val="single" w:sz="4" w:space="0" w:color="auto"/>
              <w:left w:val="single" w:sz="4" w:space="0" w:color="auto"/>
              <w:bottom w:val="single" w:sz="4" w:space="0" w:color="auto"/>
              <w:right w:val="single" w:sz="4" w:space="0" w:color="auto"/>
            </w:tcBorders>
            <w:vAlign w:val="center"/>
          </w:tcPr>
          <w:p w14:paraId="219E5CB8" w14:textId="77777777" w:rsidR="003C29D4" w:rsidRPr="00F1588C" w:rsidRDefault="003C29D4" w:rsidP="00DA77A0">
            <w:pPr>
              <w:spacing w:line="276" w:lineRule="auto"/>
              <w:rPr>
                <w:rFonts w:ascii="Calibri" w:eastAsia="Calibri" w:hAnsi="Calibri" w:cs="Times New Roman"/>
                <w:sz w:val="18"/>
                <w:szCs w:val="18"/>
              </w:rPr>
            </w:pPr>
            <w:r w:rsidRPr="00F1588C">
              <w:rPr>
                <w:rFonts w:ascii="Calibri" w:eastAsia="Calibri" w:hAnsi="Calibri" w:cs="Times New Roman"/>
                <w:sz w:val="18"/>
                <w:szCs w:val="18"/>
              </w:rPr>
              <w:t>Inspektorska radna grupa za dobru kliničku praksu (Good Clinical Practice Inspectors Working Group (GCP IWG)</w:t>
            </w:r>
          </w:p>
        </w:tc>
        <w:tc>
          <w:tcPr>
            <w:tcW w:w="947" w:type="pct"/>
            <w:tcBorders>
              <w:top w:val="single" w:sz="4" w:space="0" w:color="auto"/>
              <w:left w:val="single" w:sz="4" w:space="0" w:color="auto"/>
              <w:bottom w:val="single" w:sz="4" w:space="0" w:color="auto"/>
              <w:right w:val="single" w:sz="4" w:space="0" w:color="auto"/>
            </w:tcBorders>
            <w:vAlign w:val="center"/>
          </w:tcPr>
          <w:p w14:paraId="5357C4AD" w14:textId="77777777" w:rsidR="003C29D4" w:rsidRPr="00F1588C" w:rsidRDefault="003C29D4" w:rsidP="00DA77A0">
            <w:pPr>
              <w:spacing w:line="276" w:lineRule="auto"/>
              <w:jc w:val="center"/>
              <w:rPr>
                <w:rFonts w:ascii="Calibri" w:eastAsia="Calibri" w:hAnsi="Calibri" w:cs="Times New Roman"/>
                <w:sz w:val="18"/>
                <w:szCs w:val="18"/>
              </w:rPr>
            </w:pPr>
            <w:r w:rsidRPr="00F1588C">
              <w:rPr>
                <w:rFonts w:ascii="Calibri" w:eastAsia="Calibri" w:hAnsi="Calibri" w:cs="Times New Roman"/>
                <w:sz w:val="18"/>
                <w:szCs w:val="18"/>
              </w:rPr>
              <w:t>4</w:t>
            </w:r>
          </w:p>
        </w:tc>
        <w:tc>
          <w:tcPr>
            <w:tcW w:w="1023" w:type="pct"/>
            <w:tcBorders>
              <w:top w:val="single" w:sz="4" w:space="0" w:color="auto"/>
              <w:left w:val="single" w:sz="4" w:space="0" w:color="auto"/>
              <w:bottom w:val="single" w:sz="4" w:space="0" w:color="auto"/>
              <w:right w:val="single" w:sz="4" w:space="0" w:color="auto"/>
            </w:tcBorders>
            <w:vAlign w:val="center"/>
          </w:tcPr>
          <w:p w14:paraId="692105C6" w14:textId="77777777" w:rsidR="003C29D4" w:rsidRPr="00F1588C" w:rsidRDefault="003C29D4" w:rsidP="00DA77A0">
            <w:pPr>
              <w:spacing w:line="276" w:lineRule="auto"/>
              <w:jc w:val="center"/>
              <w:rPr>
                <w:rFonts w:ascii="Calibri" w:eastAsia="Calibri" w:hAnsi="Calibri" w:cs="Times New Roman"/>
                <w:sz w:val="18"/>
                <w:szCs w:val="18"/>
              </w:rPr>
            </w:pPr>
            <w:r w:rsidRPr="00F1588C">
              <w:rPr>
                <w:rFonts w:ascii="Calibri" w:eastAsia="Calibri" w:hAnsi="Calibri" w:cs="Times New Roman"/>
                <w:sz w:val="18"/>
                <w:szCs w:val="18"/>
              </w:rPr>
              <w:t xml:space="preserve">1 </w:t>
            </w:r>
          </w:p>
          <w:p w14:paraId="32E77078" w14:textId="77777777" w:rsidR="003C29D4" w:rsidRPr="00F1588C" w:rsidDel="004F1BAA" w:rsidRDefault="003C29D4" w:rsidP="00DA77A0">
            <w:pPr>
              <w:spacing w:line="276" w:lineRule="auto"/>
              <w:jc w:val="center"/>
              <w:rPr>
                <w:rFonts w:ascii="Calibri" w:eastAsia="Calibri" w:hAnsi="Calibri" w:cs="Times New Roman"/>
                <w:sz w:val="18"/>
                <w:szCs w:val="18"/>
              </w:rPr>
            </w:pPr>
            <w:r w:rsidRPr="00F1588C">
              <w:rPr>
                <w:rFonts w:ascii="Calibri" w:eastAsia="Calibri" w:hAnsi="Calibri" w:cs="Times New Roman"/>
                <w:sz w:val="18"/>
                <w:szCs w:val="18"/>
              </w:rPr>
              <w:t>(predstavnik HALMED-a nominiran je u drugom kvartalu 2022 g.)</w:t>
            </w:r>
          </w:p>
        </w:tc>
      </w:tr>
      <w:tr w:rsidR="003C29D4" w:rsidRPr="0064411A" w14:paraId="3C1A4AFF" w14:textId="77777777" w:rsidTr="00DA77A0">
        <w:trPr>
          <w:trHeight w:val="25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hideMark/>
          </w:tcPr>
          <w:p w14:paraId="6ED9FF0B" w14:textId="77777777" w:rsidR="003C29D4" w:rsidRPr="0064411A" w:rsidRDefault="003C29D4" w:rsidP="00DA77A0">
            <w:pPr>
              <w:spacing w:line="276" w:lineRule="auto"/>
              <w:rPr>
                <w:rFonts w:ascii="Calibri" w:eastAsia="Calibri" w:hAnsi="Calibri" w:cs="Times New Roman"/>
                <w:color w:val="1A1A1A"/>
                <w:sz w:val="18"/>
                <w:szCs w:val="18"/>
                <w:lang w:eastAsia="hr-HR"/>
              </w:rPr>
            </w:pPr>
            <w:r w:rsidRPr="0064411A">
              <w:rPr>
                <w:rFonts w:ascii="Calibri" w:eastAsia="Calibri" w:hAnsi="Calibri" w:cs="Times New Roman"/>
                <w:sz w:val="18"/>
                <w:szCs w:val="18"/>
              </w:rPr>
              <w:t>Radne skupine HMA:</w:t>
            </w:r>
            <w:r>
              <w:rPr>
                <w:rFonts w:ascii="Calibri" w:eastAsia="Calibri" w:hAnsi="Calibri" w:cs="Times New Roman"/>
                <w:sz w:val="18"/>
                <w:szCs w:val="18"/>
              </w:rPr>
              <w:t>%</w:t>
            </w:r>
          </w:p>
        </w:tc>
      </w:tr>
      <w:tr w:rsidR="003C29D4" w:rsidRPr="0064411A" w14:paraId="53544A58" w14:textId="77777777" w:rsidTr="00DA77A0">
        <w:trPr>
          <w:trHeight w:val="227"/>
          <w:jc w:val="center"/>
        </w:trPr>
        <w:tc>
          <w:tcPr>
            <w:tcW w:w="425" w:type="pct"/>
            <w:tcBorders>
              <w:top w:val="single" w:sz="4" w:space="0" w:color="auto"/>
              <w:left w:val="single" w:sz="4" w:space="0" w:color="auto"/>
              <w:bottom w:val="single" w:sz="4" w:space="0" w:color="auto"/>
              <w:right w:val="single" w:sz="4" w:space="0" w:color="auto"/>
            </w:tcBorders>
            <w:vAlign w:val="center"/>
            <w:hideMark/>
          </w:tcPr>
          <w:p w14:paraId="57BBF82B"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4</w:t>
            </w:r>
            <w:r w:rsidRPr="0064411A">
              <w:rPr>
                <w:rFonts w:ascii="Calibri" w:eastAsia="Calibri" w:hAnsi="Calibri" w:cs="Times New Roman"/>
                <w:sz w:val="18"/>
                <w:szCs w:val="18"/>
              </w:rPr>
              <w:t>.</w:t>
            </w:r>
          </w:p>
        </w:tc>
        <w:tc>
          <w:tcPr>
            <w:tcW w:w="2604" w:type="pct"/>
            <w:tcBorders>
              <w:top w:val="single" w:sz="4" w:space="0" w:color="auto"/>
              <w:left w:val="single" w:sz="4" w:space="0" w:color="auto"/>
              <w:bottom w:val="single" w:sz="4" w:space="0" w:color="auto"/>
              <w:right w:val="single" w:sz="4" w:space="0" w:color="auto"/>
            </w:tcBorders>
            <w:vAlign w:val="center"/>
            <w:hideMark/>
          </w:tcPr>
          <w:p w14:paraId="612C7A29" w14:textId="77777777" w:rsidR="003C29D4" w:rsidRPr="0064411A" w:rsidRDefault="003C29D4" w:rsidP="00DA77A0">
            <w:pPr>
              <w:spacing w:line="276" w:lineRule="auto"/>
              <w:rPr>
                <w:rFonts w:ascii="Calibri" w:eastAsia="Calibri" w:hAnsi="Calibri" w:cs="Times New Roman"/>
                <w:sz w:val="18"/>
                <w:szCs w:val="18"/>
              </w:rPr>
            </w:pPr>
            <w:r w:rsidRPr="0064411A">
              <w:rPr>
                <w:rFonts w:ascii="Calibri" w:eastAsia="Calibri" w:hAnsi="Calibri" w:cs="Times New Roman"/>
                <w:sz w:val="18"/>
                <w:szCs w:val="18"/>
              </w:rPr>
              <w:t>Radna skupina provedbenih službenika (WGEO)</w:t>
            </w:r>
          </w:p>
        </w:tc>
        <w:tc>
          <w:tcPr>
            <w:tcW w:w="947" w:type="pct"/>
            <w:tcBorders>
              <w:top w:val="single" w:sz="4" w:space="0" w:color="auto"/>
              <w:left w:val="single" w:sz="4" w:space="0" w:color="auto"/>
              <w:bottom w:val="single" w:sz="4" w:space="0" w:color="auto"/>
              <w:right w:val="single" w:sz="4" w:space="0" w:color="auto"/>
            </w:tcBorders>
            <w:vAlign w:val="center"/>
            <w:hideMark/>
          </w:tcPr>
          <w:p w14:paraId="0257705B"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2</w:t>
            </w:r>
          </w:p>
        </w:tc>
        <w:tc>
          <w:tcPr>
            <w:tcW w:w="1023" w:type="pct"/>
            <w:tcBorders>
              <w:top w:val="single" w:sz="4" w:space="0" w:color="auto"/>
              <w:left w:val="single" w:sz="4" w:space="0" w:color="auto"/>
              <w:bottom w:val="single" w:sz="4" w:space="0" w:color="auto"/>
              <w:right w:val="single" w:sz="4" w:space="0" w:color="auto"/>
            </w:tcBorders>
            <w:vAlign w:val="center"/>
          </w:tcPr>
          <w:p w14:paraId="6F7E1764"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2</w:t>
            </w:r>
          </w:p>
        </w:tc>
      </w:tr>
      <w:tr w:rsidR="003C29D4" w:rsidRPr="009F4636" w14:paraId="312E5A32" w14:textId="77777777" w:rsidTr="00DA77A0">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tcPr>
          <w:p w14:paraId="63B4FBD7" w14:textId="77777777" w:rsidR="003C29D4" w:rsidRDefault="003C29D4" w:rsidP="00DA77A0">
            <w:pPr>
              <w:spacing w:line="276" w:lineRule="auto"/>
              <w:rPr>
                <w:rFonts w:ascii="Calibri" w:eastAsia="Calibri" w:hAnsi="Calibri" w:cs="Times New Roman"/>
                <w:sz w:val="18"/>
                <w:szCs w:val="18"/>
              </w:rPr>
            </w:pPr>
            <w:r w:rsidRPr="003D7E4B">
              <w:rPr>
                <w:rFonts w:ascii="Calibri" w:eastAsia="Calibri" w:hAnsi="Calibri" w:cs="Times New Roman"/>
                <w:sz w:val="18"/>
                <w:szCs w:val="18"/>
              </w:rPr>
              <w:t xml:space="preserve">Radne skupine </w:t>
            </w:r>
            <w:r>
              <w:rPr>
                <w:rFonts w:ascii="Calibri" w:eastAsia="Calibri" w:hAnsi="Calibri" w:cs="Times New Roman"/>
                <w:sz w:val="18"/>
                <w:szCs w:val="18"/>
              </w:rPr>
              <w:t>Europske komisije</w:t>
            </w:r>
          </w:p>
        </w:tc>
      </w:tr>
      <w:tr w:rsidR="003C29D4" w:rsidRPr="0064411A" w14:paraId="41FCC063" w14:textId="77777777" w:rsidTr="00DA77A0">
        <w:trPr>
          <w:trHeight w:val="227"/>
          <w:jc w:val="center"/>
        </w:trPr>
        <w:tc>
          <w:tcPr>
            <w:tcW w:w="425" w:type="pct"/>
            <w:tcBorders>
              <w:top w:val="single" w:sz="4" w:space="0" w:color="auto"/>
              <w:left w:val="single" w:sz="4" w:space="0" w:color="auto"/>
              <w:bottom w:val="single" w:sz="4" w:space="0" w:color="auto"/>
              <w:right w:val="single" w:sz="4" w:space="0" w:color="auto"/>
            </w:tcBorders>
            <w:vAlign w:val="center"/>
          </w:tcPr>
          <w:p w14:paraId="5A470A00" w14:textId="77777777" w:rsidR="003C29D4" w:rsidRPr="000B7394"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5</w:t>
            </w:r>
            <w:r w:rsidRPr="000B7394">
              <w:rPr>
                <w:rFonts w:ascii="Calibri" w:eastAsia="Calibri" w:hAnsi="Calibri" w:cs="Times New Roman"/>
                <w:sz w:val="18"/>
                <w:szCs w:val="18"/>
              </w:rPr>
              <w:t>.</w:t>
            </w:r>
          </w:p>
        </w:tc>
        <w:tc>
          <w:tcPr>
            <w:tcW w:w="2604" w:type="pct"/>
            <w:tcBorders>
              <w:top w:val="single" w:sz="4" w:space="0" w:color="auto"/>
              <w:left w:val="single" w:sz="4" w:space="0" w:color="auto"/>
              <w:bottom w:val="single" w:sz="4" w:space="0" w:color="auto"/>
              <w:right w:val="single" w:sz="4" w:space="0" w:color="auto"/>
            </w:tcBorders>
            <w:vAlign w:val="center"/>
          </w:tcPr>
          <w:p w14:paraId="72579A08" w14:textId="77777777" w:rsidR="003C29D4" w:rsidRPr="000B7394" w:rsidRDefault="003C29D4" w:rsidP="00DA77A0">
            <w:pPr>
              <w:spacing w:line="276" w:lineRule="auto"/>
              <w:rPr>
                <w:rFonts w:ascii="Calibri" w:eastAsia="Calibri" w:hAnsi="Calibri" w:cs="Times New Roman"/>
                <w:sz w:val="18"/>
                <w:szCs w:val="18"/>
              </w:rPr>
            </w:pPr>
            <w:r w:rsidRPr="000B7394">
              <w:rPr>
                <w:sz w:val="18"/>
                <w:szCs w:val="18"/>
              </w:rPr>
              <w:t>Ekspertna grupa za donošenje delegiranog akta o serijalizaciji lijekova za humanu uporabu</w:t>
            </w:r>
          </w:p>
        </w:tc>
        <w:tc>
          <w:tcPr>
            <w:tcW w:w="947" w:type="pct"/>
            <w:tcBorders>
              <w:top w:val="single" w:sz="4" w:space="0" w:color="auto"/>
              <w:left w:val="single" w:sz="4" w:space="0" w:color="auto"/>
              <w:bottom w:val="single" w:sz="4" w:space="0" w:color="auto"/>
              <w:right w:val="single" w:sz="4" w:space="0" w:color="auto"/>
            </w:tcBorders>
            <w:vAlign w:val="center"/>
          </w:tcPr>
          <w:p w14:paraId="25BD24A9" w14:textId="77777777" w:rsidR="003C29D4" w:rsidRPr="000B7394" w:rsidRDefault="003C29D4" w:rsidP="00DA77A0">
            <w:pPr>
              <w:spacing w:line="276" w:lineRule="auto"/>
              <w:jc w:val="center"/>
              <w:rPr>
                <w:rFonts w:ascii="Calibri" w:eastAsia="Calibri" w:hAnsi="Calibri" w:cs="Times New Roman"/>
                <w:sz w:val="18"/>
                <w:szCs w:val="18"/>
              </w:rPr>
            </w:pPr>
            <w:r w:rsidRPr="000B7394">
              <w:rPr>
                <w:rFonts w:ascii="Calibri" w:eastAsia="Calibri" w:hAnsi="Calibri" w:cs="Times New Roman"/>
                <w:sz w:val="18"/>
                <w:szCs w:val="18"/>
              </w:rPr>
              <w:t>2</w:t>
            </w:r>
          </w:p>
        </w:tc>
        <w:tc>
          <w:tcPr>
            <w:tcW w:w="1023" w:type="pct"/>
            <w:tcBorders>
              <w:top w:val="single" w:sz="4" w:space="0" w:color="auto"/>
              <w:left w:val="single" w:sz="4" w:space="0" w:color="auto"/>
              <w:bottom w:val="single" w:sz="4" w:space="0" w:color="auto"/>
              <w:right w:val="single" w:sz="4" w:space="0" w:color="auto"/>
            </w:tcBorders>
            <w:vAlign w:val="center"/>
          </w:tcPr>
          <w:p w14:paraId="643435B1" w14:textId="77777777" w:rsidR="003C29D4"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2</w:t>
            </w:r>
          </w:p>
        </w:tc>
      </w:tr>
      <w:tr w:rsidR="003C29D4" w:rsidRPr="0064411A" w14:paraId="36B5228C" w14:textId="77777777" w:rsidTr="00DA77A0">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hideMark/>
          </w:tcPr>
          <w:p w14:paraId="186D5DD3" w14:textId="77777777" w:rsidR="003C29D4" w:rsidRPr="0064411A" w:rsidRDefault="003C29D4" w:rsidP="00DA77A0">
            <w:pPr>
              <w:spacing w:line="276" w:lineRule="auto"/>
              <w:rPr>
                <w:rFonts w:ascii="Calibri" w:eastAsia="Calibri" w:hAnsi="Calibri" w:cs="Times New Roman"/>
                <w:color w:val="1A1A1A"/>
                <w:sz w:val="18"/>
                <w:szCs w:val="18"/>
                <w:lang w:eastAsia="hr-HR"/>
              </w:rPr>
            </w:pPr>
            <w:r w:rsidRPr="0064411A">
              <w:rPr>
                <w:rFonts w:ascii="Calibri" w:eastAsia="Calibri" w:hAnsi="Calibri" w:cs="Times New Roman"/>
                <w:color w:val="1A1A1A"/>
                <w:sz w:val="18"/>
                <w:szCs w:val="18"/>
                <w:lang w:eastAsia="hr-HR"/>
              </w:rPr>
              <w:t xml:space="preserve">Povjerenstva i radne skupine </w:t>
            </w:r>
            <w:r w:rsidRPr="0064411A">
              <w:rPr>
                <w:rFonts w:ascii="Calibri" w:eastAsia="Calibri" w:hAnsi="Calibri" w:cs="Times New Roman"/>
                <w:sz w:val="18"/>
                <w:szCs w:val="18"/>
              </w:rPr>
              <w:t>PIC/S-a:</w:t>
            </w:r>
          </w:p>
        </w:tc>
      </w:tr>
      <w:tr w:rsidR="003C29D4" w:rsidRPr="0064411A" w14:paraId="53EC2E4B" w14:textId="77777777" w:rsidTr="00DA77A0">
        <w:trPr>
          <w:trHeight w:val="227"/>
          <w:jc w:val="center"/>
        </w:trPr>
        <w:tc>
          <w:tcPr>
            <w:tcW w:w="425" w:type="pct"/>
            <w:tcBorders>
              <w:top w:val="single" w:sz="4" w:space="0" w:color="auto"/>
              <w:left w:val="single" w:sz="4" w:space="0" w:color="auto"/>
              <w:bottom w:val="single" w:sz="4" w:space="0" w:color="auto"/>
              <w:right w:val="single" w:sz="4" w:space="0" w:color="auto"/>
            </w:tcBorders>
            <w:vAlign w:val="center"/>
            <w:hideMark/>
          </w:tcPr>
          <w:p w14:paraId="5DFB25DB"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6</w:t>
            </w:r>
            <w:r w:rsidRPr="0064411A">
              <w:rPr>
                <w:rFonts w:ascii="Calibri" w:eastAsia="Calibri" w:hAnsi="Calibri" w:cs="Times New Roman"/>
                <w:sz w:val="18"/>
                <w:szCs w:val="18"/>
              </w:rPr>
              <w:t>.</w:t>
            </w:r>
          </w:p>
        </w:tc>
        <w:tc>
          <w:tcPr>
            <w:tcW w:w="2604" w:type="pct"/>
            <w:tcBorders>
              <w:top w:val="single" w:sz="4" w:space="0" w:color="auto"/>
              <w:left w:val="single" w:sz="4" w:space="0" w:color="auto"/>
              <w:bottom w:val="single" w:sz="4" w:space="0" w:color="auto"/>
              <w:right w:val="single" w:sz="4" w:space="0" w:color="auto"/>
            </w:tcBorders>
            <w:vAlign w:val="center"/>
            <w:hideMark/>
          </w:tcPr>
          <w:p w14:paraId="06E829F7" w14:textId="77777777" w:rsidR="003C29D4" w:rsidRPr="0064411A" w:rsidRDefault="003C29D4" w:rsidP="00DA77A0">
            <w:pPr>
              <w:spacing w:line="276" w:lineRule="auto"/>
              <w:rPr>
                <w:rFonts w:ascii="Calibri" w:eastAsia="Calibri" w:hAnsi="Calibri" w:cs="Times New Roman"/>
                <w:sz w:val="18"/>
                <w:szCs w:val="18"/>
              </w:rPr>
            </w:pPr>
            <w:r w:rsidRPr="0064411A">
              <w:rPr>
                <w:rFonts w:ascii="Calibri" w:eastAsia="Calibri" w:hAnsi="Calibri" w:cs="Times New Roman"/>
                <w:sz w:val="18"/>
                <w:szCs w:val="18"/>
              </w:rPr>
              <w:t>PIC/S COMMITTEE</w:t>
            </w:r>
          </w:p>
        </w:tc>
        <w:tc>
          <w:tcPr>
            <w:tcW w:w="947" w:type="pct"/>
            <w:tcBorders>
              <w:top w:val="single" w:sz="4" w:space="0" w:color="auto"/>
              <w:left w:val="single" w:sz="4" w:space="0" w:color="auto"/>
              <w:bottom w:val="single" w:sz="4" w:space="0" w:color="auto"/>
              <w:right w:val="single" w:sz="4" w:space="0" w:color="auto"/>
            </w:tcBorders>
            <w:vAlign w:val="center"/>
          </w:tcPr>
          <w:p w14:paraId="139E8F52"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1</w:t>
            </w:r>
          </w:p>
        </w:tc>
        <w:tc>
          <w:tcPr>
            <w:tcW w:w="1023" w:type="pct"/>
            <w:tcBorders>
              <w:top w:val="single" w:sz="4" w:space="0" w:color="auto"/>
              <w:left w:val="single" w:sz="4" w:space="0" w:color="auto"/>
              <w:bottom w:val="single" w:sz="4" w:space="0" w:color="auto"/>
              <w:right w:val="single" w:sz="4" w:space="0" w:color="auto"/>
            </w:tcBorders>
            <w:vAlign w:val="center"/>
          </w:tcPr>
          <w:p w14:paraId="44ED052B"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1</w:t>
            </w:r>
          </w:p>
        </w:tc>
      </w:tr>
      <w:tr w:rsidR="003C29D4" w:rsidRPr="0064411A" w14:paraId="111F2A0F" w14:textId="77777777" w:rsidTr="00DA77A0">
        <w:trPr>
          <w:trHeight w:val="227"/>
          <w:jc w:val="center"/>
        </w:trPr>
        <w:tc>
          <w:tcPr>
            <w:tcW w:w="425" w:type="pct"/>
            <w:tcBorders>
              <w:top w:val="single" w:sz="4" w:space="0" w:color="auto"/>
              <w:left w:val="single" w:sz="4" w:space="0" w:color="auto"/>
              <w:bottom w:val="single" w:sz="4" w:space="0" w:color="auto"/>
              <w:right w:val="single" w:sz="4" w:space="0" w:color="auto"/>
            </w:tcBorders>
            <w:vAlign w:val="center"/>
            <w:hideMark/>
          </w:tcPr>
          <w:p w14:paraId="26B8CDC3"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7</w:t>
            </w:r>
            <w:r w:rsidRPr="0064411A">
              <w:rPr>
                <w:rFonts w:ascii="Calibri" w:eastAsia="Calibri" w:hAnsi="Calibri" w:cs="Times New Roman"/>
                <w:sz w:val="18"/>
                <w:szCs w:val="18"/>
              </w:rPr>
              <w:t>.</w:t>
            </w:r>
          </w:p>
        </w:tc>
        <w:tc>
          <w:tcPr>
            <w:tcW w:w="2604" w:type="pct"/>
            <w:tcBorders>
              <w:top w:val="single" w:sz="4" w:space="0" w:color="auto"/>
              <w:left w:val="single" w:sz="4" w:space="0" w:color="auto"/>
              <w:bottom w:val="single" w:sz="4" w:space="0" w:color="auto"/>
              <w:right w:val="single" w:sz="4" w:space="0" w:color="auto"/>
            </w:tcBorders>
            <w:vAlign w:val="center"/>
            <w:hideMark/>
          </w:tcPr>
          <w:p w14:paraId="1ABA7581" w14:textId="77777777" w:rsidR="003C29D4" w:rsidRPr="0064411A" w:rsidRDefault="003C29D4" w:rsidP="00DA77A0">
            <w:pPr>
              <w:spacing w:line="276" w:lineRule="auto"/>
              <w:rPr>
                <w:rFonts w:ascii="Calibri" w:eastAsia="Calibri" w:hAnsi="Calibri" w:cs="Times New Roman"/>
                <w:sz w:val="18"/>
                <w:szCs w:val="18"/>
              </w:rPr>
            </w:pPr>
            <w:r w:rsidRPr="0064411A">
              <w:rPr>
                <w:rFonts w:ascii="Calibri" w:eastAsia="Calibri" w:hAnsi="Calibri" w:cs="Times New Roman"/>
                <w:sz w:val="18"/>
                <w:szCs w:val="18"/>
              </w:rPr>
              <w:t>PIC/S GCP &amp; GV</w:t>
            </w:r>
            <w:r>
              <w:rPr>
                <w:rFonts w:ascii="Calibri" w:eastAsia="Calibri" w:hAnsi="Calibri" w:cs="Times New Roman"/>
                <w:sz w:val="18"/>
                <w:szCs w:val="18"/>
              </w:rPr>
              <w:t>P</w:t>
            </w:r>
            <w:r w:rsidRPr="0064411A">
              <w:rPr>
                <w:rFonts w:ascii="Calibri" w:eastAsia="Calibri" w:hAnsi="Calibri" w:cs="Times New Roman"/>
                <w:sz w:val="18"/>
                <w:szCs w:val="18"/>
              </w:rPr>
              <w:t xml:space="preserve"> Working Group</w:t>
            </w:r>
          </w:p>
        </w:tc>
        <w:tc>
          <w:tcPr>
            <w:tcW w:w="947" w:type="pct"/>
            <w:tcBorders>
              <w:top w:val="single" w:sz="4" w:space="0" w:color="auto"/>
              <w:left w:val="single" w:sz="4" w:space="0" w:color="auto"/>
              <w:bottom w:val="single" w:sz="4" w:space="0" w:color="auto"/>
              <w:right w:val="single" w:sz="4" w:space="0" w:color="auto"/>
            </w:tcBorders>
            <w:vAlign w:val="center"/>
          </w:tcPr>
          <w:p w14:paraId="7E3A8A29"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1</w:t>
            </w:r>
          </w:p>
        </w:tc>
        <w:tc>
          <w:tcPr>
            <w:tcW w:w="1023" w:type="pct"/>
            <w:tcBorders>
              <w:top w:val="single" w:sz="4" w:space="0" w:color="auto"/>
              <w:left w:val="single" w:sz="4" w:space="0" w:color="auto"/>
              <w:bottom w:val="single" w:sz="4" w:space="0" w:color="auto"/>
              <w:right w:val="single" w:sz="4" w:space="0" w:color="auto"/>
            </w:tcBorders>
            <w:vAlign w:val="center"/>
          </w:tcPr>
          <w:p w14:paraId="26D33EDB" w14:textId="77777777" w:rsidR="003C29D4" w:rsidRPr="0064411A" w:rsidRDefault="003C29D4" w:rsidP="00DA77A0">
            <w:pPr>
              <w:spacing w:line="276" w:lineRule="auto"/>
              <w:jc w:val="center"/>
              <w:rPr>
                <w:rFonts w:ascii="Calibri" w:eastAsia="Calibri" w:hAnsi="Calibri" w:cs="Times New Roman"/>
                <w:sz w:val="18"/>
                <w:szCs w:val="18"/>
              </w:rPr>
            </w:pPr>
            <w:r>
              <w:rPr>
                <w:rFonts w:ascii="Calibri" w:eastAsia="Calibri" w:hAnsi="Calibri" w:cs="Times New Roman"/>
                <w:sz w:val="18"/>
                <w:szCs w:val="18"/>
              </w:rPr>
              <w:t>0</w:t>
            </w:r>
          </w:p>
        </w:tc>
      </w:tr>
      <w:tr w:rsidR="003C29D4" w:rsidRPr="002F0E86" w14:paraId="70F01AAC" w14:textId="77777777" w:rsidTr="00DA77A0">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tcPr>
          <w:p w14:paraId="739D3466" w14:textId="77777777" w:rsidR="003C29D4" w:rsidRPr="002F0E86" w:rsidRDefault="003C29D4" w:rsidP="00DA77A0">
            <w:pPr>
              <w:spacing w:line="276" w:lineRule="auto"/>
              <w:rPr>
                <w:sz w:val="18"/>
                <w:szCs w:val="18"/>
              </w:rPr>
            </w:pPr>
            <w:r w:rsidRPr="0064411A">
              <w:rPr>
                <w:color w:val="1A1A1A"/>
                <w:sz w:val="18"/>
                <w:szCs w:val="18"/>
                <w:lang w:eastAsia="hr-HR"/>
              </w:rPr>
              <w:t xml:space="preserve">Povjerenstva i radne skupine </w:t>
            </w:r>
            <w:r>
              <w:rPr>
                <w:color w:val="1A1A1A"/>
                <w:sz w:val="18"/>
                <w:szCs w:val="18"/>
                <w:lang w:eastAsia="hr-HR"/>
              </w:rPr>
              <w:t>EDQM-a</w:t>
            </w:r>
            <w:r w:rsidRPr="0064411A">
              <w:rPr>
                <w:sz w:val="18"/>
                <w:szCs w:val="18"/>
              </w:rPr>
              <w:t>:</w:t>
            </w:r>
          </w:p>
        </w:tc>
      </w:tr>
      <w:tr w:rsidR="003C29D4" w:rsidRPr="0064411A" w14:paraId="38AAA9E2" w14:textId="77777777" w:rsidTr="00DA77A0">
        <w:trPr>
          <w:trHeight w:val="227"/>
          <w:jc w:val="center"/>
        </w:trPr>
        <w:tc>
          <w:tcPr>
            <w:tcW w:w="425" w:type="pct"/>
            <w:tcBorders>
              <w:top w:val="single" w:sz="4" w:space="0" w:color="auto"/>
              <w:left w:val="single" w:sz="4" w:space="0" w:color="auto"/>
              <w:bottom w:val="single" w:sz="4" w:space="0" w:color="auto"/>
              <w:right w:val="single" w:sz="4" w:space="0" w:color="auto"/>
            </w:tcBorders>
            <w:vAlign w:val="center"/>
            <w:hideMark/>
          </w:tcPr>
          <w:p w14:paraId="463C2ECC" w14:textId="77777777" w:rsidR="003C29D4" w:rsidRPr="0064411A" w:rsidRDefault="003C29D4" w:rsidP="00DA77A0">
            <w:pPr>
              <w:spacing w:line="276" w:lineRule="auto"/>
              <w:jc w:val="center"/>
              <w:rPr>
                <w:sz w:val="18"/>
                <w:szCs w:val="18"/>
              </w:rPr>
            </w:pPr>
            <w:r>
              <w:rPr>
                <w:sz w:val="18"/>
                <w:szCs w:val="18"/>
              </w:rPr>
              <w:t>8</w:t>
            </w:r>
            <w:r w:rsidRPr="0064411A">
              <w:rPr>
                <w:sz w:val="18"/>
                <w:szCs w:val="18"/>
              </w:rPr>
              <w:t>.</w:t>
            </w:r>
          </w:p>
        </w:tc>
        <w:tc>
          <w:tcPr>
            <w:tcW w:w="2604" w:type="pct"/>
            <w:tcBorders>
              <w:top w:val="single" w:sz="4" w:space="0" w:color="auto"/>
              <w:left w:val="single" w:sz="4" w:space="0" w:color="auto"/>
              <w:bottom w:val="single" w:sz="4" w:space="0" w:color="auto"/>
              <w:right w:val="single" w:sz="4" w:space="0" w:color="auto"/>
            </w:tcBorders>
            <w:vAlign w:val="center"/>
            <w:hideMark/>
          </w:tcPr>
          <w:p w14:paraId="0DDC1AC2" w14:textId="77777777" w:rsidR="003C29D4" w:rsidRPr="0064411A" w:rsidRDefault="003C29D4" w:rsidP="00DA77A0">
            <w:pPr>
              <w:spacing w:line="276" w:lineRule="auto"/>
              <w:rPr>
                <w:sz w:val="18"/>
                <w:szCs w:val="18"/>
              </w:rPr>
            </w:pPr>
            <w:r w:rsidRPr="00A77369">
              <w:rPr>
                <w:sz w:val="18"/>
                <w:szCs w:val="18"/>
              </w:rPr>
              <w:t>Ad Hoc Committee EDQM</w:t>
            </w:r>
          </w:p>
        </w:tc>
        <w:tc>
          <w:tcPr>
            <w:tcW w:w="947" w:type="pct"/>
            <w:tcBorders>
              <w:top w:val="single" w:sz="4" w:space="0" w:color="auto"/>
              <w:left w:val="single" w:sz="4" w:space="0" w:color="auto"/>
              <w:bottom w:val="single" w:sz="4" w:space="0" w:color="auto"/>
              <w:right w:val="single" w:sz="4" w:space="0" w:color="auto"/>
            </w:tcBorders>
            <w:vAlign w:val="center"/>
            <w:hideMark/>
          </w:tcPr>
          <w:p w14:paraId="4FFB455D" w14:textId="77777777" w:rsidR="003C29D4" w:rsidRPr="0064411A" w:rsidRDefault="003C29D4" w:rsidP="00DA77A0">
            <w:pPr>
              <w:spacing w:line="276" w:lineRule="auto"/>
              <w:jc w:val="center"/>
              <w:rPr>
                <w:sz w:val="18"/>
                <w:szCs w:val="18"/>
              </w:rPr>
            </w:pPr>
            <w:r>
              <w:rPr>
                <w:sz w:val="18"/>
                <w:szCs w:val="18"/>
              </w:rPr>
              <w:t>2</w:t>
            </w:r>
          </w:p>
        </w:tc>
        <w:tc>
          <w:tcPr>
            <w:tcW w:w="1023" w:type="pct"/>
            <w:tcBorders>
              <w:top w:val="single" w:sz="4" w:space="0" w:color="auto"/>
              <w:left w:val="single" w:sz="4" w:space="0" w:color="auto"/>
              <w:bottom w:val="single" w:sz="4" w:space="0" w:color="auto"/>
              <w:right w:val="single" w:sz="4" w:space="0" w:color="auto"/>
            </w:tcBorders>
          </w:tcPr>
          <w:p w14:paraId="75A0E629" w14:textId="77777777" w:rsidR="003C29D4" w:rsidRPr="0064411A" w:rsidRDefault="003C29D4" w:rsidP="00DA77A0">
            <w:pPr>
              <w:spacing w:line="276" w:lineRule="auto"/>
              <w:jc w:val="center"/>
              <w:rPr>
                <w:sz w:val="18"/>
                <w:szCs w:val="18"/>
              </w:rPr>
            </w:pPr>
            <w:r>
              <w:rPr>
                <w:sz w:val="18"/>
                <w:szCs w:val="18"/>
              </w:rPr>
              <w:t>0</w:t>
            </w:r>
          </w:p>
        </w:tc>
      </w:tr>
      <w:tr w:rsidR="003C29D4" w:rsidRPr="002F0E86" w14:paraId="7AE6BFF3" w14:textId="77777777" w:rsidTr="00DA77A0">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3E7FF"/>
            <w:vAlign w:val="center"/>
          </w:tcPr>
          <w:p w14:paraId="064407AA" w14:textId="77777777" w:rsidR="003C29D4" w:rsidRPr="002F0E86" w:rsidRDefault="003C29D4" w:rsidP="00DA77A0">
            <w:pPr>
              <w:spacing w:line="276" w:lineRule="auto"/>
              <w:rPr>
                <w:sz w:val="18"/>
                <w:szCs w:val="18"/>
              </w:rPr>
            </w:pPr>
            <w:r w:rsidRPr="0064411A">
              <w:rPr>
                <w:color w:val="1A1A1A"/>
                <w:sz w:val="18"/>
                <w:szCs w:val="18"/>
                <w:lang w:eastAsia="hr-HR"/>
              </w:rPr>
              <w:t xml:space="preserve">Povjerenstva i radne skupine </w:t>
            </w:r>
            <w:r>
              <w:rPr>
                <w:color w:val="1A1A1A"/>
                <w:sz w:val="18"/>
                <w:szCs w:val="18"/>
                <w:lang w:eastAsia="hr-HR"/>
              </w:rPr>
              <w:t>pri Ministarstvu zdravstva</w:t>
            </w:r>
            <w:r w:rsidRPr="0064411A">
              <w:rPr>
                <w:sz w:val="18"/>
                <w:szCs w:val="18"/>
              </w:rPr>
              <w:t>:</w:t>
            </w:r>
          </w:p>
        </w:tc>
      </w:tr>
      <w:tr w:rsidR="003C29D4" w:rsidRPr="0064411A" w14:paraId="2F330C61" w14:textId="77777777" w:rsidTr="00DA77A0">
        <w:trPr>
          <w:trHeight w:val="227"/>
          <w:jc w:val="center"/>
        </w:trPr>
        <w:tc>
          <w:tcPr>
            <w:tcW w:w="425" w:type="pct"/>
            <w:tcBorders>
              <w:top w:val="single" w:sz="4" w:space="0" w:color="auto"/>
              <w:left w:val="single" w:sz="4" w:space="0" w:color="auto"/>
              <w:bottom w:val="single" w:sz="4" w:space="0" w:color="auto"/>
              <w:right w:val="single" w:sz="4" w:space="0" w:color="auto"/>
            </w:tcBorders>
            <w:vAlign w:val="center"/>
            <w:hideMark/>
          </w:tcPr>
          <w:p w14:paraId="015EBA27" w14:textId="77777777" w:rsidR="003C29D4" w:rsidRPr="0064411A" w:rsidRDefault="003C29D4" w:rsidP="00DA77A0">
            <w:pPr>
              <w:spacing w:line="276" w:lineRule="auto"/>
              <w:jc w:val="center"/>
              <w:rPr>
                <w:sz w:val="18"/>
                <w:szCs w:val="18"/>
              </w:rPr>
            </w:pPr>
            <w:r>
              <w:rPr>
                <w:sz w:val="18"/>
                <w:szCs w:val="18"/>
              </w:rPr>
              <w:t>9</w:t>
            </w:r>
            <w:r w:rsidRPr="0064411A">
              <w:rPr>
                <w:sz w:val="18"/>
                <w:szCs w:val="18"/>
              </w:rPr>
              <w:t>.</w:t>
            </w:r>
          </w:p>
        </w:tc>
        <w:tc>
          <w:tcPr>
            <w:tcW w:w="2604" w:type="pct"/>
            <w:tcBorders>
              <w:top w:val="single" w:sz="4" w:space="0" w:color="auto"/>
              <w:left w:val="single" w:sz="4" w:space="0" w:color="auto"/>
              <w:bottom w:val="single" w:sz="4" w:space="0" w:color="auto"/>
              <w:right w:val="single" w:sz="4" w:space="0" w:color="auto"/>
            </w:tcBorders>
            <w:vAlign w:val="center"/>
            <w:hideMark/>
          </w:tcPr>
          <w:p w14:paraId="2A181ACC" w14:textId="77777777" w:rsidR="003C29D4" w:rsidRPr="0064411A" w:rsidRDefault="003C29D4" w:rsidP="00DA77A0">
            <w:pPr>
              <w:spacing w:line="276" w:lineRule="auto"/>
              <w:rPr>
                <w:sz w:val="18"/>
                <w:szCs w:val="18"/>
              </w:rPr>
            </w:pPr>
            <w:r w:rsidRPr="0001385D">
              <w:rPr>
                <w:sz w:val="18"/>
                <w:szCs w:val="18"/>
              </w:rPr>
              <w:t>Povjerenstvo za dodatke prehrani, zdravstvene tvrdnje i tvari koje se mogu dodavati hrani</w:t>
            </w:r>
          </w:p>
        </w:tc>
        <w:tc>
          <w:tcPr>
            <w:tcW w:w="947" w:type="pct"/>
            <w:tcBorders>
              <w:top w:val="single" w:sz="4" w:space="0" w:color="auto"/>
              <w:left w:val="single" w:sz="4" w:space="0" w:color="auto"/>
              <w:bottom w:val="single" w:sz="4" w:space="0" w:color="auto"/>
              <w:right w:val="single" w:sz="4" w:space="0" w:color="auto"/>
            </w:tcBorders>
            <w:vAlign w:val="center"/>
            <w:hideMark/>
          </w:tcPr>
          <w:p w14:paraId="79C8D987" w14:textId="77777777" w:rsidR="003C29D4" w:rsidRPr="0064411A" w:rsidRDefault="003C29D4" w:rsidP="00DA77A0">
            <w:pPr>
              <w:spacing w:line="276" w:lineRule="auto"/>
              <w:jc w:val="center"/>
              <w:rPr>
                <w:sz w:val="18"/>
                <w:szCs w:val="18"/>
              </w:rPr>
            </w:pPr>
            <w:r>
              <w:rPr>
                <w:sz w:val="18"/>
                <w:szCs w:val="18"/>
              </w:rPr>
              <w:t>12</w:t>
            </w:r>
          </w:p>
        </w:tc>
        <w:tc>
          <w:tcPr>
            <w:tcW w:w="1023" w:type="pct"/>
            <w:tcBorders>
              <w:top w:val="single" w:sz="4" w:space="0" w:color="auto"/>
              <w:left w:val="single" w:sz="4" w:space="0" w:color="auto"/>
              <w:bottom w:val="single" w:sz="4" w:space="0" w:color="auto"/>
              <w:right w:val="single" w:sz="4" w:space="0" w:color="auto"/>
            </w:tcBorders>
          </w:tcPr>
          <w:p w14:paraId="294DF815" w14:textId="77777777" w:rsidR="003C29D4" w:rsidRPr="0064411A" w:rsidRDefault="003C29D4" w:rsidP="00DA77A0">
            <w:pPr>
              <w:spacing w:line="276" w:lineRule="auto"/>
              <w:jc w:val="center"/>
              <w:rPr>
                <w:sz w:val="18"/>
                <w:szCs w:val="18"/>
              </w:rPr>
            </w:pPr>
            <w:r>
              <w:rPr>
                <w:sz w:val="18"/>
                <w:szCs w:val="18"/>
              </w:rPr>
              <w:t>24</w:t>
            </w:r>
          </w:p>
        </w:tc>
      </w:tr>
      <w:tr w:rsidR="003C29D4" w:rsidRPr="0064411A" w14:paraId="4D7F3D0E" w14:textId="77777777" w:rsidTr="00DA77A0">
        <w:trPr>
          <w:trHeight w:val="316"/>
          <w:jc w:val="center"/>
        </w:trPr>
        <w:tc>
          <w:tcPr>
            <w:tcW w:w="3029"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46EBB68" w14:textId="77777777" w:rsidR="003C29D4" w:rsidRPr="0064411A" w:rsidRDefault="003C29D4" w:rsidP="00DA77A0">
            <w:pPr>
              <w:spacing w:line="276" w:lineRule="auto"/>
              <w:rPr>
                <w:rFonts w:ascii="Calibri" w:eastAsia="Calibri" w:hAnsi="Calibri" w:cs="Times New Roman"/>
                <w:b/>
                <w:sz w:val="18"/>
                <w:szCs w:val="18"/>
                <w:lang w:eastAsia="hr-HR"/>
              </w:rPr>
            </w:pPr>
            <w:r w:rsidRPr="0064411A">
              <w:rPr>
                <w:rFonts w:ascii="Calibri" w:eastAsia="Calibri" w:hAnsi="Calibri" w:cs="Times New Roman"/>
                <w:b/>
                <w:sz w:val="18"/>
                <w:szCs w:val="18"/>
                <w:lang w:eastAsia="hr-HR"/>
              </w:rPr>
              <w:t>UKUPNO:</w:t>
            </w:r>
          </w:p>
        </w:tc>
        <w:tc>
          <w:tcPr>
            <w:tcW w:w="9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185A46" w14:textId="77777777" w:rsidR="003C29D4" w:rsidRPr="0064411A" w:rsidRDefault="003C29D4" w:rsidP="00DA77A0">
            <w:pPr>
              <w:spacing w:line="276" w:lineRule="auto"/>
              <w:jc w:val="center"/>
              <w:rPr>
                <w:rFonts w:ascii="Calibri" w:eastAsia="Calibri" w:hAnsi="Calibri" w:cs="Times New Roman"/>
                <w:b/>
                <w:sz w:val="18"/>
                <w:szCs w:val="18"/>
              </w:rPr>
            </w:pPr>
            <w:r>
              <w:rPr>
                <w:rFonts w:ascii="Calibri" w:eastAsia="Calibri" w:hAnsi="Calibri" w:cs="Times New Roman"/>
                <w:b/>
                <w:sz w:val="18"/>
                <w:szCs w:val="18"/>
              </w:rPr>
              <w:t>28</w:t>
            </w:r>
          </w:p>
        </w:tc>
        <w:tc>
          <w:tcPr>
            <w:tcW w:w="10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4C12EF" w14:textId="77777777" w:rsidR="003C29D4" w:rsidRPr="0064411A" w:rsidRDefault="003C29D4" w:rsidP="00DA77A0">
            <w:pPr>
              <w:spacing w:line="276" w:lineRule="auto"/>
              <w:jc w:val="center"/>
              <w:rPr>
                <w:rFonts w:ascii="Calibri" w:eastAsia="Calibri" w:hAnsi="Calibri" w:cs="Times New Roman"/>
                <w:b/>
                <w:sz w:val="18"/>
                <w:szCs w:val="18"/>
              </w:rPr>
            </w:pPr>
            <w:r>
              <w:rPr>
                <w:rFonts w:ascii="Calibri" w:eastAsia="Calibri" w:hAnsi="Calibri" w:cs="Times New Roman"/>
                <w:b/>
                <w:sz w:val="18"/>
                <w:szCs w:val="18"/>
              </w:rPr>
              <w:t>34</w:t>
            </w:r>
          </w:p>
        </w:tc>
      </w:tr>
    </w:tbl>
    <w:p w14:paraId="255620F2" w14:textId="77777777" w:rsidR="003C29D4" w:rsidRPr="0064411A" w:rsidRDefault="003C29D4" w:rsidP="003C29D4">
      <w:pPr>
        <w:rPr>
          <w:rFonts w:ascii="Calibri" w:eastAsia="Calibri" w:hAnsi="Calibri" w:cs="Times New Roman"/>
        </w:rPr>
      </w:pPr>
    </w:p>
    <w:p w14:paraId="743ABC1A" w14:textId="77777777" w:rsidR="003C29D4" w:rsidRPr="0064411A" w:rsidRDefault="003C29D4" w:rsidP="003C29D4">
      <w:pPr>
        <w:rPr>
          <w:rFonts w:ascii="Calibri" w:eastAsia="Calibri" w:hAnsi="Calibri" w:cs="Times New Roman"/>
        </w:rPr>
      </w:pPr>
    </w:p>
    <w:p w14:paraId="0C4F29A2" w14:textId="77777777" w:rsidR="003C29D4" w:rsidRDefault="003C29D4" w:rsidP="003C29D4">
      <w:pPr>
        <w:spacing w:after="240" w:line="276" w:lineRule="auto"/>
        <w:jc w:val="both"/>
        <w:rPr>
          <w:rFonts w:ascii="Calibri" w:hAnsi="Calibri" w:cs="Times New Roman"/>
        </w:rPr>
      </w:pPr>
      <w:r w:rsidRPr="00F3081E">
        <w:rPr>
          <w:rFonts w:ascii="Calibri" w:hAnsi="Calibri" w:cs="Times New Roman"/>
        </w:rPr>
        <w:t>Detaljni popis sudje</w:t>
      </w:r>
      <w:r>
        <w:rPr>
          <w:rFonts w:ascii="Calibri" w:hAnsi="Calibri" w:cs="Times New Roman"/>
        </w:rPr>
        <w:t xml:space="preserve">lovanja na sastancima održanim </w:t>
      </w:r>
      <w:r w:rsidRPr="00F3081E">
        <w:rPr>
          <w:rFonts w:ascii="Calibri" w:hAnsi="Calibri" w:cs="Times New Roman"/>
        </w:rPr>
        <w:t>izvan HALMED-a i virtualnim putem prikazan je u Privitku 3.</w:t>
      </w:r>
    </w:p>
    <w:p w14:paraId="2915D3E9" w14:textId="2E9D43AC" w:rsidR="003C29D4" w:rsidRPr="00733BA6" w:rsidRDefault="003C29D4" w:rsidP="003C29D4">
      <w:pPr>
        <w:rPr>
          <w:rFonts w:ascii="Calibri" w:hAnsi="Calibri" w:cs="Times New Roman"/>
        </w:rPr>
      </w:pPr>
      <w:r>
        <w:rPr>
          <w:rFonts w:ascii="Calibri" w:hAnsi="Calibri" w:cs="Times New Roman"/>
        </w:rPr>
        <w:br w:type="page"/>
      </w:r>
    </w:p>
    <w:p w14:paraId="5CAE1F82" w14:textId="77777777" w:rsidR="003C29D4" w:rsidRDefault="003C29D4" w:rsidP="003C29D4">
      <w:pPr>
        <w:pStyle w:val="Heading2"/>
      </w:pPr>
      <w:bookmarkStart w:id="402" w:name="_Toc26534655"/>
      <w:bookmarkStart w:id="403" w:name="_Toc134536351"/>
      <w:r w:rsidRPr="00AC2B4C">
        <w:lastRenderedPageBreak/>
        <w:t>2.4. Promet, opskrba tržišta i potrošnja lijekova</w:t>
      </w:r>
      <w:bookmarkEnd w:id="402"/>
      <w:bookmarkEnd w:id="403"/>
      <w:r w:rsidRPr="00AC2B4C">
        <w:t xml:space="preserve"> </w:t>
      </w:r>
    </w:p>
    <w:p w14:paraId="1EFBA448" w14:textId="77777777" w:rsidR="003C29D4" w:rsidRDefault="003C29D4" w:rsidP="003C29D4">
      <w:pPr>
        <w:spacing w:after="240" w:line="276" w:lineRule="auto"/>
        <w:jc w:val="both"/>
        <w:rPr>
          <w:rFonts w:eastAsia="Times New Roman" w:cstheme="minorHAnsi"/>
        </w:rPr>
      </w:pPr>
      <w:r>
        <w:rPr>
          <w:rFonts w:eastAsia="Times New Roman" w:cstheme="minorHAnsi"/>
          <w:color w:val="000000"/>
        </w:rPr>
        <w:t>U skladu s odredbama Zakona o lijekovima i pravilnicima donesenim na temelju Zakona</w:t>
      </w:r>
      <w:r>
        <w:rPr>
          <w:rFonts w:cstheme="minorHAnsi"/>
        </w:rPr>
        <w:t xml:space="preserve">, </w:t>
      </w:r>
      <w:r>
        <w:rPr>
          <w:rFonts w:eastAsia="Times New Roman" w:cstheme="minorHAnsi"/>
        </w:rPr>
        <w:t xml:space="preserve">u Republici Hrvatskoj u prometu može biti samo lijek koji ima odobrenje za stavljanje u promet dano od HALMED-a ili Europske komisije te lijek koji ima odobrenje HALMED-a za paralelni uvoz ili paralelni promet. </w:t>
      </w:r>
    </w:p>
    <w:p w14:paraId="36DA20C5" w14:textId="77777777" w:rsidR="003C29D4" w:rsidRDefault="003C29D4" w:rsidP="003C29D4">
      <w:pPr>
        <w:spacing w:after="240" w:line="276" w:lineRule="auto"/>
        <w:jc w:val="both"/>
        <w:rPr>
          <w:lang w:eastAsia="hr-HR"/>
        </w:rPr>
      </w:pPr>
      <w:r>
        <w:rPr>
          <w:rFonts w:eastAsia="Times New Roman" w:cstheme="minorHAnsi"/>
        </w:rPr>
        <w:t xml:space="preserve">Iznimno, u svrhu opskrbe hrvatskog tržišta lijekovima koji nemaju odobrenje dano od HALMED-a ili Europske komisije, HALMED na temelju opravdanog razloga daje suglasnost </w:t>
      </w:r>
      <w:r>
        <w:rPr>
          <w:lang w:eastAsia="hr-HR"/>
        </w:rPr>
        <w:t xml:space="preserve">za uvoz, suglasnost za </w:t>
      </w:r>
      <w:r w:rsidRPr="00E92AA0">
        <w:rPr>
          <w:lang w:eastAsia="hr-HR"/>
        </w:rPr>
        <w:t xml:space="preserve">unošenje </w:t>
      </w:r>
      <w:r>
        <w:rPr>
          <w:lang w:eastAsia="hr-HR"/>
        </w:rPr>
        <w:t xml:space="preserve">lijeka </w:t>
      </w:r>
      <w:r w:rsidRPr="00E92AA0">
        <w:rPr>
          <w:lang w:eastAsia="hr-HR"/>
        </w:rPr>
        <w:t>(</w:t>
      </w:r>
      <w:r>
        <w:rPr>
          <w:lang w:eastAsia="hr-HR"/>
        </w:rPr>
        <w:t xml:space="preserve">„interventni uvoz“), </w:t>
      </w:r>
      <w:r w:rsidRPr="00E92AA0">
        <w:rPr>
          <w:lang w:eastAsia="hr-HR"/>
        </w:rPr>
        <w:t>suglasnost za izuzeće u označivanju i upu</w:t>
      </w:r>
      <w:r>
        <w:rPr>
          <w:lang w:eastAsia="hr-HR"/>
        </w:rPr>
        <w:t xml:space="preserve">ti o lijeku na hrvatskom jeziku i suglasnost za promet lijeka u postupku obnove odobrenja. </w:t>
      </w:r>
    </w:p>
    <w:p w14:paraId="6927EB66" w14:textId="77777777" w:rsidR="003C29D4" w:rsidRPr="006259A4" w:rsidRDefault="003C29D4" w:rsidP="003C29D4">
      <w:pPr>
        <w:spacing w:line="276" w:lineRule="auto"/>
        <w:jc w:val="both"/>
      </w:pPr>
      <w:r w:rsidRPr="00801F51">
        <w:rPr>
          <w:lang w:eastAsia="hr-HR"/>
        </w:rPr>
        <w:t xml:space="preserve">Na temelju odredbi Zakona o lijekovima </w:t>
      </w:r>
      <w:r w:rsidRPr="00801F51">
        <w:rPr>
          <w:rFonts w:cstheme="minorHAnsi"/>
        </w:rPr>
        <w:t>i pravilnika donesenih na temelju Zakona</w:t>
      </w:r>
      <w:r w:rsidRPr="00801F51">
        <w:rPr>
          <w:rFonts w:eastAsia="Times New Roman" w:cstheme="minorHAnsi"/>
        </w:rPr>
        <w:t>, HALMED prikuplja i obrađuje podatke o potrošnji lijekova u prometu na malo i prometu na veliko lijekovima te izrađuje i objavljuje Izvješće o potrošnji lijekova.</w:t>
      </w:r>
      <w:r>
        <w:rPr>
          <w:rFonts w:eastAsia="Times New Roman" w:cstheme="minorHAnsi"/>
        </w:rPr>
        <w:t xml:space="preserve"> </w:t>
      </w:r>
      <w:r w:rsidRPr="006259A4">
        <w:t xml:space="preserve">HALMED određuje najvišu dozvoljenu cijenu lijekova na veliko za sve lijekove u prometu koji se izdaju na liječnički recept. </w:t>
      </w:r>
    </w:p>
    <w:p w14:paraId="3B7E8CFC" w14:textId="77777777" w:rsidR="003C29D4" w:rsidRPr="00F13DF2" w:rsidRDefault="003C29D4" w:rsidP="003C29D4">
      <w:pPr>
        <w:pStyle w:val="Heading3"/>
      </w:pPr>
      <w:bookmarkStart w:id="404" w:name="_Toc26534656"/>
      <w:bookmarkStart w:id="405" w:name="_Toc134536352"/>
      <w:r w:rsidRPr="00F13DF2">
        <w:t xml:space="preserve">2.4.1. </w:t>
      </w:r>
      <w:r>
        <w:t>Evidentiranje lijekova iz</w:t>
      </w:r>
      <w:r w:rsidRPr="00F13DF2">
        <w:t xml:space="preserve"> </w:t>
      </w:r>
      <w:r>
        <w:t>paralelnog</w:t>
      </w:r>
      <w:r w:rsidRPr="00F13DF2">
        <w:t xml:space="preserve"> promet</w:t>
      </w:r>
      <w:bookmarkEnd w:id="404"/>
      <w:r>
        <w:t>a</w:t>
      </w:r>
      <w:bookmarkEnd w:id="405"/>
    </w:p>
    <w:p w14:paraId="00F36CBA" w14:textId="77777777" w:rsidR="003C29D4" w:rsidRPr="00606221" w:rsidRDefault="003C29D4" w:rsidP="003C29D4">
      <w:pPr>
        <w:spacing w:after="240" w:line="276" w:lineRule="auto"/>
        <w:jc w:val="both"/>
        <w:rPr>
          <w:rFonts w:cs="Helvetica"/>
        </w:rPr>
      </w:pPr>
      <w:r w:rsidRPr="00606221">
        <w:rPr>
          <w:rStyle w:val="kurziv"/>
          <w:rFonts w:cs="Helvetica"/>
        </w:rPr>
        <w:t xml:space="preserve">Paralelni promet </w:t>
      </w:r>
      <w:r w:rsidRPr="007B67CB">
        <w:rPr>
          <w:rStyle w:val="kurziv"/>
          <w:rFonts w:cs="Helvetica"/>
          <w:i/>
        </w:rPr>
        <w:t>(engl. parallel distribution)</w:t>
      </w:r>
      <w:r>
        <w:rPr>
          <w:rStyle w:val="kurziv"/>
          <w:rFonts w:cs="Helvetica"/>
        </w:rPr>
        <w:t xml:space="preserve"> </w:t>
      </w:r>
      <w:r w:rsidRPr="00606221">
        <w:rPr>
          <w:rStyle w:val="kurziv"/>
          <w:rFonts w:cs="Helvetica"/>
        </w:rPr>
        <w:t xml:space="preserve">lijeka na veliko </w:t>
      </w:r>
      <w:r w:rsidRPr="00606221">
        <w:rPr>
          <w:rFonts w:cs="Helvetica"/>
        </w:rPr>
        <w:t xml:space="preserve">je unošenje lijeka za koji je dano odobrenje za stavljanje u promet centraliziranim postupkom davanja odobrenja iz jedne države članice Europske unije u drugu. </w:t>
      </w:r>
    </w:p>
    <w:p w14:paraId="159ED27F" w14:textId="77777777" w:rsidR="003C29D4" w:rsidRPr="00F13DF2" w:rsidRDefault="003C29D4" w:rsidP="003C29D4">
      <w:pPr>
        <w:pStyle w:val="Heading3"/>
      </w:pPr>
      <w:bookmarkStart w:id="406" w:name="_Toc26534657"/>
      <w:bookmarkStart w:id="407" w:name="_Toc134536353"/>
      <w:r w:rsidRPr="00F13DF2">
        <w:t>2.4.2. Davanje suglasnosti za uvoz i suglasnosti za unošenje lijeka</w:t>
      </w:r>
      <w:bookmarkEnd w:id="406"/>
      <w:bookmarkEnd w:id="407"/>
    </w:p>
    <w:p w14:paraId="08FE0B16" w14:textId="77777777" w:rsidR="003C29D4" w:rsidRDefault="003C29D4" w:rsidP="003C29D4">
      <w:pPr>
        <w:spacing w:after="240" w:line="276" w:lineRule="auto"/>
        <w:jc w:val="both"/>
        <w:rPr>
          <w:rFonts w:ascii="Calibri" w:hAnsi="Calibri" w:cs="Helvetica"/>
        </w:rPr>
      </w:pPr>
      <w:r w:rsidRPr="00C75064">
        <w:rPr>
          <w:rStyle w:val="kurziv"/>
          <w:rFonts w:ascii="Calibri" w:hAnsi="Calibri" w:cs="Helvetica"/>
        </w:rPr>
        <w:t>Uvoz lijeka</w:t>
      </w:r>
      <w:r w:rsidRPr="00C75064">
        <w:rPr>
          <w:rFonts w:ascii="Calibri" w:hAnsi="Calibri" w:cs="Helvetica"/>
        </w:rPr>
        <w:t xml:space="preserve"> je promet na veliko lijek</w:t>
      </w:r>
      <w:r>
        <w:rPr>
          <w:rFonts w:ascii="Calibri" w:hAnsi="Calibri" w:cs="Helvetica"/>
        </w:rPr>
        <w:t>om</w:t>
      </w:r>
      <w:r w:rsidRPr="00C75064">
        <w:rPr>
          <w:rFonts w:ascii="Calibri" w:hAnsi="Calibri" w:cs="Helvetica"/>
        </w:rPr>
        <w:t xml:space="preserve"> </w:t>
      </w:r>
      <w:r>
        <w:rPr>
          <w:rFonts w:ascii="Calibri" w:hAnsi="Calibri" w:cs="Helvetica"/>
        </w:rPr>
        <w:t xml:space="preserve">koji je </w:t>
      </w:r>
      <w:r w:rsidRPr="00C75064">
        <w:rPr>
          <w:rFonts w:ascii="Calibri" w:hAnsi="Calibri" w:cs="Helvetica"/>
        </w:rPr>
        <w:t>uvezen iz treći</w:t>
      </w:r>
      <w:r>
        <w:rPr>
          <w:rFonts w:ascii="Calibri" w:hAnsi="Calibri" w:cs="Helvetica"/>
        </w:rPr>
        <w:t xml:space="preserve">h zemalja u Republiku Hrvatsku. </w:t>
      </w:r>
      <w:r w:rsidRPr="00C75064">
        <w:rPr>
          <w:rStyle w:val="kurziv"/>
          <w:rFonts w:ascii="Calibri" w:hAnsi="Calibri" w:cs="Helvetica"/>
        </w:rPr>
        <w:t>Unošenje lijeka</w:t>
      </w:r>
      <w:r w:rsidRPr="00C75064">
        <w:rPr>
          <w:rFonts w:ascii="Calibri" w:hAnsi="Calibri" w:cs="Helvetica"/>
        </w:rPr>
        <w:t xml:space="preserve"> je promet lijeka na veliko iz države članice Europske unije u Republiku Hrvatsku</w:t>
      </w:r>
      <w:r>
        <w:rPr>
          <w:rFonts w:ascii="Calibri" w:hAnsi="Calibri" w:cs="Helvetica"/>
        </w:rPr>
        <w:t>.</w:t>
      </w:r>
    </w:p>
    <w:p w14:paraId="14FC0BC5" w14:textId="77777777" w:rsidR="003C29D4" w:rsidRPr="00C75064" w:rsidRDefault="003C29D4" w:rsidP="003C29D4">
      <w:pPr>
        <w:spacing w:after="240" w:line="276" w:lineRule="auto"/>
        <w:jc w:val="both"/>
        <w:rPr>
          <w:rFonts w:ascii="Calibri" w:hAnsi="Calibri" w:cs="Helvetica"/>
        </w:rPr>
      </w:pPr>
      <w:r w:rsidRPr="00C75064">
        <w:rPr>
          <w:rFonts w:ascii="Calibri" w:hAnsi="Calibri" w:cs="Helvetica"/>
        </w:rPr>
        <w:t xml:space="preserve">Podaci o broju danih suglasnosti </w:t>
      </w:r>
      <w:r>
        <w:rPr>
          <w:rFonts w:ascii="Calibri" w:hAnsi="Calibri" w:cs="Helvetica"/>
        </w:rPr>
        <w:t xml:space="preserve">za uvoz i unošenje lijeka </w:t>
      </w:r>
      <w:r w:rsidRPr="00C75064">
        <w:rPr>
          <w:rFonts w:ascii="Calibri" w:hAnsi="Calibri" w:cs="Helvetica"/>
        </w:rPr>
        <w:t xml:space="preserve">u </w:t>
      </w:r>
      <w:r>
        <w:rPr>
          <w:rFonts w:ascii="Calibri" w:hAnsi="Calibri" w:cs="Helvetica"/>
        </w:rPr>
        <w:t xml:space="preserve">izvještajnom razdoblju </w:t>
      </w:r>
      <w:r w:rsidRPr="00C75064">
        <w:rPr>
          <w:rFonts w:ascii="Calibri" w:hAnsi="Calibri" w:cs="Helvetica"/>
        </w:rPr>
        <w:t xml:space="preserve">prikazani su </w:t>
      </w:r>
      <w:r w:rsidRPr="00F75DBF">
        <w:rPr>
          <w:rFonts w:ascii="Calibri" w:hAnsi="Calibri" w:cs="Helvetica"/>
        </w:rPr>
        <w:t>u T</w:t>
      </w:r>
      <w:r>
        <w:rPr>
          <w:rFonts w:ascii="Calibri" w:hAnsi="Calibri" w:cs="Helvetica"/>
        </w:rPr>
        <w:t>ablici 14.</w:t>
      </w:r>
    </w:p>
    <w:p w14:paraId="245C4C50" w14:textId="77777777" w:rsidR="003C29D4" w:rsidRPr="006C3DEB" w:rsidRDefault="003C29D4" w:rsidP="003C29D4">
      <w:pPr>
        <w:pStyle w:val="Heading3"/>
      </w:pPr>
      <w:bookmarkStart w:id="408" w:name="_Toc26534658"/>
      <w:bookmarkStart w:id="409" w:name="_Toc134536354"/>
      <w:r w:rsidRPr="006C3DEB">
        <w:t>2.4.3. Davanje suglasnosti za izuzeće od obveze označivanja i/ili upute o lijeku na hrvatskom jeziku</w:t>
      </w:r>
      <w:bookmarkEnd w:id="408"/>
      <w:bookmarkEnd w:id="409"/>
    </w:p>
    <w:p w14:paraId="03E85CB0" w14:textId="77777777" w:rsidR="003C29D4" w:rsidRPr="003630AC" w:rsidRDefault="003C29D4" w:rsidP="003C29D4">
      <w:pPr>
        <w:spacing w:after="240" w:line="276" w:lineRule="auto"/>
        <w:jc w:val="both"/>
        <w:rPr>
          <w:lang w:eastAsia="hr-HR"/>
        </w:rPr>
      </w:pPr>
      <w:r w:rsidRPr="003630AC">
        <w:rPr>
          <w:lang w:eastAsia="hr-HR"/>
        </w:rPr>
        <w:t>U iznimnim slučajevima HALMED izdaje suglasnost za izuzeće od obveze označivanja i/ili upute o lijeku na hrvatskom jeziku za lijekove koji su iz opravdanih razloga potrebni za liječenje hrvatskih pacijenata.</w:t>
      </w:r>
      <w:r>
        <w:rPr>
          <w:lang w:eastAsia="hr-HR"/>
        </w:rPr>
        <w:t xml:space="preserve"> </w:t>
      </w:r>
    </w:p>
    <w:p w14:paraId="04388FF0" w14:textId="77777777" w:rsidR="003C29D4" w:rsidRPr="00BF65E8" w:rsidRDefault="003C29D4" w:rsidP="003C29D4">
      <w:pPr>
        <w:spacing w:after="240" w:line="276" w:lineRule="auto"/>
        <w:jc w:val="both"/>
        <w:rPr>
          <w:rFonts w:ascii="Calibri" w:hAnsi="Calibri" w:cs="Helvetica"/>
        </w:rPr>
      </w:pPr>
      <w:r w:rsidRPr="003630AC">
        <w:rPr>
          <w:rFonts w:ascii="Calibri" w:hAnsi="Calibri" w:cs="Helvetica"/>
        </w:rPr>
        <w:t xml:space="preserve">Podaci o broju danih suglasnosti </w:t>
      </w:r>
      <w:r w:rsidRPr="00C75064">
        <w:rPr>
          <w:rFonts w:ascii="Calibri" w:hAnsi="Calibri" w:cs="Helvetica"/>
        </w:rPr>
        <w:t xml:space="preserve">u </w:t>
      </w:r>
      <w:r>
        <w:rPr>
          <w:rFonts w:ascii="Calibri" w:hAnsi="Calibri" w:cs="Helvetica"/>
        </w:rPr>
        <w:t xml:space="preserve">izvještajnom razdoblju </w:t>
      </w:r>
      <w:r w:rsidRPr="003630AC">
        <w:rPr>
          <w:rFonts w:ascii="Calibri" w:hAnsi="Calibri" w:cs="Helvetica"/>
        </w:rPr>
        <w:t>p</w:t>
      </w:r>
      <w:r>
        <w:rPr>
          <w:rFonts w:ascii="Calibri" w:hAnsi="Calibri" w:cs="Helvetica"/>
        </w:rPr>
        <w:t>rikazani su u Tablici 14</w:t>
      </w:r>
      <w:r w:rsidRPr="003630AC">
        <w:rPr>
          <w:rFonts w:ascii="Calibri" w:hAnsi="Calibri" w:cs="Helvetica"/>
        </w:rPr>
        <w:t>.</w:t>
      </w:r>
    </w:p>
    <w:p w14:paraId="08F6AAAB" w14:textId="77777777" w:rsidR="003C29D4" w:rsidRPr="006C3DEB" w:rsidRDefault="003C29D4" w:rsidP="003C29D4">
      <w:pPr>
        <w:pStyle w:val="Heading3"/>
      </w:pPr>
      <w:bookmarkStart w:id="410" w:name="_Toc26534659"/>
      <w:bookmarkStart w:id="411" w:name="_Toc134536355"/>
      <w:r w:rsidRPr="006C3DEB">
        <w:t>2.4.4. Davanje suglasnosti za promet lijeka u postupku obnove odobrenja</w:t>
      </w:r>
      <w:bookmarkEnd w:id="410"/>
      <w:bookmarkEnd w:id="411"/>
    </w:p>
    <w:p w14:paraId="79FE0DFD" w14:textId="77777777" w:rsidR="003C29D4" w:rsidRDefault="003C29D4" w:rsidP="003C29D4">
      <w:pPr>
        <w:spacing w:after="240" w:line="276" w:lineRule="auto"/>
        <w:jc w:val="both"/>
        <w:rPr>
          <w:color w:val="000000"/>
          <w:lang w:eastAsia="hr-HR"/>
        </w:rPr>
      </w:pPr>
      <w:r>
        <w:rPr>
          <w:color w:val="000000"/>
          <w:lang w:eastAsia="hr-HR"/>
        </w:rPr>
        <w:t>K</w:t>
      </w:r>
      <w:r w:rsidRPr="00140FF8">
        <w:rPr>
          <w:color w:val="000000"/>
          <w:lang w:eastAsia="hr-HR"/>
        </w:rPr>
        <w:t xml:space="preserve">ada je </w:t>
      </w:r>
      <w:r>
        <w:rPr>
          <w:color w:val="000000"/>
          <w:lang w:eastAsia="hr-HR"/>
        </w:rPr>
        <w:t xml:space="preserve">rok važenja odobrenja </w:t>
      </w:r>
      <w:r w:rsidRPr="00140FF8">
        <w:rPr>
          <w:color w:val="000000"/>
          <w:lang w:eastAsia="hr-HR"/>
        </w:rPr>
        <w:t>za st</w:t>
      </w:r>
      <w:r>
        <w:rPr>
          <w:color w:val="000000"/>
          <w:lang w:eastAsia="hr-HR"/>
        </w:rPr>
        <w:t>avljanje lijeka u promet istekao</w:t>
      </w:r>
      <w:r w:rsidRPr="00140FF8">
        <w:rPr>
          <w:color w:val="000000"/>
          <w:lang w:eastAsia="hr-HR"/>
        </w:rPr>
        <w:t xml:space="preserve">, a postupak obnove nije završen, </w:t>
      </w:r>
      <w:r>
        <w:rPr>
          <w:color w:val="000000"/>
          <w:lang w:eastAsia="hr-HR"/>
        </w:rPr>
        <w:t xml:space="preserve">na zahtjev nositelja odobrenja, </w:t>
      </w:r>
      <w:r w:rsidRPr="00140FF8">
        <w:rPr>
          <w:color w:val="000000"/>
          <w:lang w:eastAsia="hr-HR"/>
        </w:rPr>
        <w:t xml:space="preserve">HALMED daje suglasnost da se </w:t>
      </w:r>
      <w:r>
        <w:rPr>
          <w:color w:val="000000"/>
          <w:lang w:eastAsia="hr-HR"/>
        </w:rPr>
        <w:t xml:space="preserve">u periodu </w:t>
      </w:r>
      <w:r w:rsidRPr="00140FF8">
        <w:rPr>
          <w:color w:val="000000"/>
          <w:lang w:eastAsia="hr-HR"/>
        </w:rPr>
        <w:t xml:space="preserve">do završetka postupka obnove potrebna količina lijeka stavi u promet kako bi se osigurala redovita opskrba hrvatskog tržišta </w:t>
      </w:r>
      <w:r>
        <w:rPr>
          <w:color w:val="000000"/>
          <w:lang w:eastAsia="hr-HR"/>
        </w:rPr>
        <w:t>i spriječila nestašica lijeka.</w:t>
      </w:r>
      <w:r w:rsidRPr="00140FF8">
        <w:rPr>
          <w:color w:val="000000"/>
          <w:lang w:eastAsia="hr-HR"/>
        </w:rPr>
        <w:t xml:space="preserve"> </w:t>
      </w:r>
    </w:p>
    <w:p w14:paraId="226B9D62" w14:textId="77777777" w:rsidR="003C29D4" w:rsidRPr="00BF65E8" w:rsidRDefault="003C29D4" w:rsidP="003C29D4">
      <w:pPr>
        <w:spacing w:after="240"/>
        <w:jc w:val="both"/>
        <w:rPr>
          <w:rFonts w:ascii="Calibri" w:hAnsi="Calibri" w:cs="Helvetica"/>
        </w:rPr>
      </w:pPr>
      <w:r w:rsidRPr="00BF65E8">
        <w:rPr>
          <w:rFonts w:ascii="Calibri" w:hAnsi="Calibri" w:cs="Helvetica"/>
        </w:rPr>
        <w:t xml:space="preserve">Podaci o broju danih suglasnosti </w:t>
      </w:r>
      <w:r w:rsidRPr="00C75064">
        <w:rPr>
          <w:rFonts w:ascii="Calibri" w:hAnsi="Calibri" w:cs="Helvetica"/>
        </w:rPr>
        <w:t xml:space="preserve">u </w:t>
      </w:r>
      <w:r>
        <w:rPr>
          <w:rFonts w:ascii="Calibri" w:hAnsi="Calibri" w:cs="Helvetica"/>
        </w:rPr>
        <w:t xml:space="preserve">izvještajnom razdoblju </w:t>
      </w:r>
      <w:r w:rsidRPr="00BF65E8">
        <w:rPr>
          <w:rFonts w:ascii="Calibri" w:hAnsi="Calibri" w:cs="Helvetica"/>
        </w:rPr>
        <w:t xml:space="preserve">prikazani su u </w:t>
      </w:r>
      <w:r w:rsidRPr="00F75DBF">
        <w:rPr>
          <w:rFonts w:ascii="Calibri" w:hAnsi="Calibri" w:cs="Helvetica"/>
        </w:rPr>
        <w:t>Tablici</w:t>
      </w:r>
      <w:r>
        <w:rPr>
          <w:rFonts w:ascii="Calibri" w:hAnsi="Calibri" w:cs="Helvetica"/>
        </w:rPr>
        <w:t xml:space="preserve"> 15.</w:t>
      </w:r>
    </w:p>
    <w:p w14:paraId="15817B37" w14:textId="77777777" w:rsidR="003C29D4" w:rsidRPr="006C3DEB" w:rsidRDefault="003C29D4" w:rsidP="003C29D4">
      <w:pPr>
        <w:pStyle w:val="Heading3"/>
        <w:rPr>
          <w:rFonts w:eastAsiaTheme="minorHAnsi" w:cstheme="minorBidi"/>
          <w:color w:val="000000"/>
          <w:sz w:val="22"/>
          <w:szCs w:val="22"/>
          <w:lang w:eastAsia="hr-HR"/>
        </w:rPr>
      </w:pPr>
      <w:bookmarkStart w:id="412" w:name="_Toc26534660"/>
      <w:bookmarkStart w:id="413" w:name="_Toc134536356"/>
      <w:r w:rsidRPr="006C3DEB">
        <w:lastRenderedPageBreak/>
        <w:t>2.4.5. Obavješćivanje o odluci o izuzeću od odredbe „sunset clause“</w:t>
      </w:r>
      <w:bookmarkEnd w:id="412"/>
      <w:bookmarkEnd w:id="413"/>
    </w:p>
    <w:p w14:paraId="2360B2D1" w14:textId="77777777" w:rsidR="003C29D4" w:rsidRDefault="003C29D4" w:rsidP="003C29D4">
      <w:pPr>
        <w:spacing w:after="240" w:line="276" w:lineRule="auto"/>
        <w:jc w:val="both"/>
        <w:rPr>
          <w:color w:val="000000"/>
          <w:lang w:eastAsia="hr-HR"/>
        </w:rPr>
      </w:pPr>
      <w:r>
        <w:rPr>
          <w:color w:val="000000"/>
          <w:lang w:eastAsia="hr-HR"/>
        </w:rPr>
        <w:t>S</w:t>
      </w:r>
      <w:r w:rsidRPr="00B9720C">
        <w:rPr>
          <w:color w:val="000000"/>
          <w:lang w:eastAsia="hr-HR"/>
        </w:rPr>
        <w:t>ukladno zakonskoj odredbi</w:t>
      </w:r>
      <w:r>
        <w:rPr>
          <w:color w:val="000000"/>
          <w:lang w:eastAsia="hr-HR"/>
        </w:rPr>
        <w:t>, n</w:t>
      </w:r>
      <w:r w:rsidRPr="00B9720C">
        <w:rPr>
          <w:color w:val="000000"/>
          <w:lang w:eastAsia="hr-HR"/>
        </w:rPr>
        <w:t>ositelj odobrenj</w:t>
      </w:r>
      <w:r>
        <w:rPr>
          <w:color w:val="000000"/>
          <w:lang w:eastAsia="hr-HR"/>
        </w:rPr>
        <w:t xml:space="preserve">a za stavljanje lijeka u promet, može </w:t>
      </w:r>
      <w:r w:rsidRPr="00B9720C">
        <w:rPr>
          <w:color w:val="000000"/>
          <w:lang w:eastAsia="hr-HR"/>
        </w:rPr>
        <w:t>od HALMED-a zatražiti izuzeće od ukidanja odobrenja za lijek koji nije bio stavljen u promet tri godine od dana davanja odobrenja ili se, nakon što je prvi put bio stavljen u promet nije u prometu nalazio tri uzastopne godine</w:t>
      </w:r>
      <w:r>
        <w:rPr>
          <w:color w:val="000000"/>
          <w:lang w:eastAsia="hr-HR"/>
        </w:rPr>
        <w:t xml:space="preserve"> (izuzeće od tzv. odredbe „sunset clause“)</w:t>
      </w:r>
      <w:r w:rsidRPr="00B9720C">
        <w:rPr>
          <w:color w:val="000000"/>
          <w:lang w:eastAsia="hr-HR"/>
        </w:rPr>
        <w:t>. HALMED zaprimljene zahtjeve razmatra i pisanim putem obavještava nositelja odobrenja o odluci za svaki lijek pojedinačno.</w:t>
      </w:r>
    </w:p>
    <w:p w14:paraId="4FB8BA7E" w14:textId="77777777" w:rsidR="003C29D4" w:rsidRPr="00382970" w:rsidRDefault="003C29D4" w:rsidP="003C29D4">
      <w:pPr>
        <w:spacing w:after="240" w:line="276" w:lineRule="auto"/>
        <w:jc w:val="both"/>
        <w:rPr>
          <w:rFonts w:ascii="Calibri" w:hAnsi="Calibri" w:cs="Helvetica"/>
        </w:rPr>
      </w:pPr>
      <w:r w:rsidRPr="00926A71">
        <w:rPr>
          <w:rFonts w:ascii="Calibri" w:hAnsi="Calibri" w:cs="Helvetica"/>
        </w:rPr>
        <w:t xml:space="preserve">Podaci o broju </w:t>
      </w:r>
      <w:r>
        <w:rPr>
          <w:rFonts w:ascii="Calibri" w:hAnsi="Calibri" w:cs="Helvetica"/>
        </w:rPr>
        <w:t>donesenih</w:t>
      </w:r>
      <w:r w:rsidRPr="00926A71">
        <w:rPr>
          <w:rFonts w:ascii="Calibri" w:hAnsi="Calibri" w:cs="Helvetica"/>
        </w:rPr>
        <w:t xml:space="preserve"> </w:t>
      </w:r>
      <w:r>
        <w:rPr>
          <w:rFonts w:ascii="Calibri" w:hAnsi="Calibri" w:cs="Helvetica"/>
        </w:rPr>
        <w:t>odluka</w:t>
      </w:r>
      <w:r w:rsidRPr="00926A71">
        <w:rPr>
          <w:rFonts w:ascii="Calibri" w:hAnsi="Calibri" w:cs="Helvetica"/>
        </w:rPr>
        <w:t xml:space="preserve"> </w:t>
      </w:r>
      <w:r w:rsidRPr="00C75064">
        <w:rPr>
          <w:rFonts w:ascii="Calibri" w:hAnsi="Calibri" w:cs="Helvetica"/>
        </w:rPr>
        <w:t xml:space="preserve">u </w:t>
      </w:r>
      <w:r>
        <w:rPr>
          <w:rFonts w:ascii="Calibri" w:hAnsi="Calibri" w:cs="Helvetica"/>
        </w:rPr>
        <w:t xml:space="preserve">izvještajnom razdoblju </w:t>
      </w:r>
      <w:r w:rsidRPr="00926A71">
        <w:rPr>
          <w:rFonts w:ascii="Calibri" w:hAnsi="Calibri" w:cs="Helvetica"/>
        </w:rPr>
        <w:t xml:space="preserve">prikazani su u </w:t>
      </w:r>
      <w:r w:rsidRPr="00F75DBF">
        <w:rPr>
          <w:rFonts w:ascii="Calibri" w:hAnsi="Calibri" w:cs="Helvetica"/>
        </w:rPr>
        <w:t>Tablici</w:t>
      </w:r>
      <w:r>
        <w:rPr>
          <w:rFonts w:ascii="Calibri" w:hAnsi="Calibri" w:cs="Helvetica"/>
        </w:rPr>
        <w:t xml:space="preserve"> 15.</w:t>
      </w:r>
      <w:r w:rsidRPr="00926A71">
        <w:rPr>
          <w:rFonts w:ascii="Calibri" w:hAnsi="Calibri" w:cs="Helvetica"/>
        </w:rPr>
        <w:t xml:space="preserve"> </w:t>
      </w:r>
    </w:p>
    <w:p w14:paraId="7CD740F2" w14:textId="77777777" w:rsidR="003C29D4" w:rsidRPr="006C3DEB" w:rsidRDefault="003C29D4" w:rsidP="003C29D4">
      <w:pPr>
        <w:pStyle w:val="Heading3"/>
      </w:pPr>
      <w:bookmarkStart w:id="414" w:name="_Toc26534661"/>
      <w:bookmarkStart w:id="415" w:name="_Toc134536357"/>
      <w:r w:rsidRPr="006C3DEB">
        <w:t>2.4.6. Izdavanje potvrde o lijeku (CPP) i potvrde o slobodnoj prodaji (FSC)</w:t>
      </w:r>
      <w:bookmarkEnd w:id="414"/>
      <w:bookmarkEnd w:id="415"/>
    </w:p>
    <w:p w14:paraId="68E38790" w14:textId="77777777" w:rsidR="003C29D4" w:rsidRDefault="003C29D4" w:rsidP="003C29D4">
      <w:pPr>
        <w:autoSpaceDE w:val="0"/>
        <w:autoSpaceDN w:val="0"/>
        <w:adjustRightInd w:val="0"/>
        <w:spacing w:line="276" w:lineRule="auto"/>
        <w:jc w:val="both"/>
        <w:rPr>
          <w:rFonts w:cs="Times New Roman"/>
          <w:color w:val="000000"/>
        </w:rPr>
      </w:pPr>
      <w:r w:rsidRPr="007A08F8">
        <w:rPr>
          <w:rFonts w:cs="Times New Roman"/>
          <w:color w:val="000000"/>
        </w:rPr>
        <w:t xml:space="preserve">Na zahtjev podnositelja HALMED izdaje potvrdu o lijeku </w:t>
      </w:r>
      <w:r w:rsidRPr="00F3408D">
        <w:rPr>
          <w:rFonts w:cs="Times New Roman"/>
          <w:color w:val="000000"/>
        </w:rPr>
        <w:t>(</w:t>
      </w:r>
      <w:r>
        <w:rPr>
          <w:rFonts w:cs="Times New Roman"/>
          <w:color w:val="000000"/>
        </w:rPr>
        <w:t xml:space="preserve">engl. </w:t>
      </w:r>
      <w:r w:rsidRPr="00146C64">
        <w:rPr>
          <w:rFonts w:cs="Times New Roman"/>
          <w:i/>
          <w:color w:val="000000"/>
        </w:rPr>
        <w:t>Certificate of Pharmaceutical Product</w:t>
      </w:r>
      <w:r>
        <w:rPr>
          <w:rFonts w:cs="Times New Roman"/>
          <w:i/>
          <w:color w:val="000000"/>
        </w:rPr>
        <w:t>,</w:t>
      </w:r>
      <w:r w:rsidRPr="00D473DB">
        <w:rPr>
          <w:rFonts w:cs="Times New Roman"/>
          <w:color w:val="000000"/>
        </w:rPr>
        <w:t xml:space="preserve"> </w:t>
      </w:r>
      <w:r w:rsidRPr="00F3408D">
        <w:rPr>
          <w:rFonts w:cs="Times New Roman"/>
          <w:color w:val="000000"/>
        </w:rPr>
        <w:t xml:space="preserve">CPP) za </w:t>
      </w:r>
      <w:r w:rsidRPr="007A08F8">
        <w:rPr>
          <w:rFonts w:cs="Times New Roman"/>
          <w:color w:val="000000"/>
        </w:rPr>
        <w:t xml:space="preserve">lijek čije </w:t>
      </w:r>
      <w:r>
        <w:rPr>
          <w:rFonts w:cs="Times New Roman"/>
          <w:color w:val="000000"/>
        </w:rPr>
        <w:t xml:space="preserve">je </w:t>
      </w:r>
      <w:r w:rsidRPr="007A08F8">
        <w:rPr>
          <w:rFonts w:cs="Times New Roman"/>
          <w:color w:val="000000"/>
        </w:rPr>
        <w:t>mjesto proizvodnje u Hrvatskoj bez obzira</w:t>
      </w:r>
      <w:r>
        <w:rPr>
          <w:rFonts w:cs="Times New Roman"/>
          <w:color w:val="000000"/>
        </w:rPr>
        <w:t xml:space="preserve"> na to</w:t>
      </w:r>
      <w:r w:rsidRPr="007A08F8">
        <w:rPr>
          <w:rFonts w:cs="Times New Roman"/>
          <w:color w:val="000000"/>
        </w:rPr>
        <w:t xml:space="preserve"> ima </w:t>
      </w:r>
      <w:r>
        <w:rPr>
          <w:rFonts w:cs="Times New Roman"/>
          <w:color w:val="000000"/>
        </w:rPr>
        <w:t xml:space="preserve">li </w:t>
      </w:r>
      <w:r w:rsidRPr="007A08F8">
        <w:rPr>
          <w:rFonts w:cs="Times New Roman"/>
          <w:color w:val="000000"/>
        </w:rPr>
        <w:t>odobrenje za stavljanje lijeka u promet u RH</w:t>
      </w:r>
      <w:r>
        <w:rPr>
          <w:rFonts w:cs="Times New Roman"/>
          <w:color w:val="000000"/>
        </w:rPr>
        <w:t xml:space="preserve">. </w:t>
      </w:r>
    </w:p>
    <w:p w14:paraId="7BD47EB1" w14:textId="77777777" w:rsidR="003C29D4" w:rsidRDefault="003C29D4" w:rsidP="003C29D4">
      <w:pPr>
        <w:spacing w:after="240" w:line="276" w:lineRule="auto"/>
        <w:jc w:val="both"/>
        <w:rPr>
          <w:rFonts w:cs="Times New Roman"/>
          <w:color w:val="000000"/>
        </w:rPr>
      </w:pPr>
      <w:r w:rsidRPr="007A08F8">
        <w:rPr>
          <w:rFonts w:cs="Times New Roman"/>
          <w:color w:val="000000"/>
        </w:rPr>
        <w:t>Na zahtjev podnositelja HALMED</w:t>
      </w:r>
      <w:r>
        <w:rPr>
          <w:rFonts w:cs="Times New Roman"/>
          <w:color w:val="000000"/>
        </w:rPr>
        <w:t xml:space="preserve"> izdaje potvrdu o slobodnoj prodaji (engl. </w:t>
      </w:r>
      <w:r w:rsidRPr="00146C64">
        <w:rPr>
          <w:rFonts w:cs="Times New Roman"/>
          <w:i/>
          <w:color w:val="000000"/>
        </w:rPr>
        <w:t>Free Sales Certificate</w:t>
      </w:r>
      <w:r>
        <w:rPr>
          <w:rFonts w:cs="Times New Roman"/>
          <w:color w:val="000000"/>
        </w:rPr>
        <w:t>,</w:t>
      </w:r>
      <w:r w:rsidRPr="00D473DB">
        <w:rPr>
          <w:rFonts w:cs="Times New Roman"/>
          <w:color w:val="000000"/>
        </w:rPr>
        <w:t xml:space="preserve"> </w:t>
      </w:r>
      <w:r>
        <w:rPr>
          <w:rFonts w:cs="Times New Roman"/>
          <w:color w:val="000000"/>
        </w:rPr>
        <w:t xml:space="preserve">FSC). </w:t>
      </w:r>
    </w:p>
    <w:p w14:paraId="220D5546" w14:textId="77777777" w:rsidR="003C29D4" w:rsidRPr="00926A71" w:rsidRDefault="003C29D4" w:rsidP="003C29D4">
      <w:pPr>
        <w:spacing w:after="240" w:line="276" w:lineRule="auto"/>
        <w:jc w:val="both"/>
        <w:rPr>
          <w:rFonts w:ascii="Calibri" w:hAnsi="Calibri" w:cs="Helvetica"/>
        </w:rPr>
      </w:pPr>
      <w:r w:rsidRPr="00926A71">
        <w:rPr>
          <w:rFonts w:ascii="Calibri" w:hAnsi="Calibri" w:cs="Helvetica"/>
        </w:rPr>
        <w:t>Podaci o broju danih CPP</w:t>
      </w:r>
      <w:r>
        <w:rPr>
          <w:rFonts w:ascii="Calibri" w:hAnsi="Calibri" w:cs="Helvetica"/>
        </w:rPr>
        <w:t>-ova</w:t>
      </w:r>
      <w:r w:rsidRPr="00926A71">
        <w:rPr>
          <w:rFonts w:ascii="Calibri" w:hAnsi="Calibri" w:cs="Helvetica"/>
        </w:rPr>
        <w:t xml:space="preserve"> </w:t>
      </w:r>
      <w:r>
        <w:rPr>
          <w:rFonts w:ascii="Calibri" w:hAnsi="Calibri" w:cs="Helvetica"/>
        </w:rPr>
        <w:t xml:space="preserve">i FSC-ova </w:t>
      </w:r>
      <w:r w:rsidRPr="00C75064">
        <w:rPr>
          <w:rFonts w:ascii="Calibri" w:hAnsi="Calibri" w:cs="Helvetica"/>
        </w:rPr>
        <w:t xml:space="preserve">u </w:t>
      </w:r>
      <w:r>
        <w:rPr>
          <w:rFonts w:ascii="Calibri" w:hAnsi="Calibri" w:cs="Helvetica"/>
        </w:rPr>
        <w:t>izvještajnom razdoblju p</w:t>
      </w:r>
      <w:r w:rsidRPr="00926A71">
        <w:rPr>
          <w:rFonts w:ascii="Calibri" w:hAnsi="Calibri" w:cs="Helvetica"/>
        </w:rPr>
        <w:t xml:space="preserve">rikazani su u </w:t>
      </w:r>
      <w:r w:rsidRPr="00F75DBF">
        <w:rPr>
          <w:rFonts w:ascii="Calibri" w:hAnsi="Calibri" w:cs="Helvetica"/>
        </w:rPr>
        <w:t>Tablici</w:t>
      </w:r>
      <w:r>
        <w:rPr>
          <w:rFonts w:ascii="Calibri" w:hAnsi="Calibri" w:cs="Helvetica"/>
        </w:rPr>
        <w:t xml:space="preserve"> 14.</w:t>
      </w:r>
    </w:p>
    <w:p w14:paraId="748D1367" w14:textId="77777777" w:rsidR="003C29D4" w:rsidRPr="006C3DEB" w:rsidRDefault="003C29D4" w:rsidP="003C29D4">
      <w:pPr>
        <w:pStyle w:val="Heading3"/>
      </w:pPr>
      <w:bookmarkStart w:id="416" w:name="_Toc26534662"/>
      <w:bookmarkStart w:id="417" w:name="_Toc134536358"/>
      <w:r w:rsidRPr="006C3DEB">
        <w:t>2.4.7. Praćenje opskrbe lijekovima</w:t>
      </w:r>
      <w:bookmarkEnd w:id="416"/>
      <w:bookmarkEnd w:id="417"/>
    </w:p>
    <w:p w14:paraId="632E405D" w14:textId="77777777" w:rsidR="003C29D4" w:rsidRDefault="003C29D4" w:rsidP="003C29D4">
      <w:pPr>
        <w:spacing w:after="240" w:line="276" w:lineRule="auto"/>
        <w:jc w:val="both"/>
        <w:rPr>
          <w:lang w:eastAsia="hr-HR"/>
        </w:rPr>
      </w:pPr>
      <w:r w:rsidRPr="00E92AA0">
        <w:rPr>
          <w:lang w:eastAsia="hr-HR"/>
        </w:rPr>
        <w:t>HALMED je nadležno tijelo za praćenje opskrbe lijekovima u R</w:t>
      </w:r>
      <w:r>
        <w:rPr>
          <w:lang w:eastAsia="hr-HR"/>
        </w:rPr>
        <w:t xml:space="preserve">epublici </w:t>
      </w:r>
      <w:r w:rsidRPr="00E92AA0">
        <w:rPr>
          <w:lang w:eastAsia="hr-HR"/>
        </w:rPr>
        <w:t>H</w:t>
      </w:r>
      <w:r>
        <w:rPr>
          <w:lang w:eastAsia="hr-HR"/>
        </w:rPr>
        <w:t>rvatskoj</w:t>
      </w:r>
      <w:r w:rsidRPr="00E92AA0">
        <w:rPr>
          <w:lang w:eastAsia="hr-HR"/>
        </w:rPr>
        <w:t xml:space="preserve"> te</w:t>
      </w:r>
      <w:r>
        <w:rPr>
          <w:lang w:eastAsia="hr-HR"/>
        </w:rPr>
        <w:t xml:space="preserve"> je,</w:t>
      </w:r>
      <w:r w:rsidRPr="00E92AA0">
        <w:rPr>
          <w:lang w:eastAsia="hr-HR"/>
        </w:rPr>
        <w:t xml:space="preserve"> </w:t>
      </w:r>
      <w:r>
        <w:rPr>
          <w:lang w:eastAsia="hr-HR"/>
        </w:rPr>
        <w:t>zajedno s Ministarstvom zdravstva,</w:t>
      </w:r>
      <w:r w:rsidRPr="00E92AA0">
        <w:rPr>
          <w:lang w:eastAsia="hr-HR"/>
        </w:rPr>
        <w:t xml:space="preserve"> nadležno tijelo za poduzimanje mjera u slučaju poremećaja opskrbe. Način na koji HALMED prati opskrbu hrvatskog tržišta lijekovima je prikupljanje podataka o statusu lijekova u prometu.</w:t>
      </w:r>
      <w:r>
        <w:rPr>
          <w:lang w:eastAsia="hr-HR"/>
        </w:rPr>
        <w:t xml:space="preserve"> N</w:t>
      </w:r>
      <w:r w:rsidRPr="00E92AA0">
        <w:rPr>
          <w:lang w:eastAsia="hr-HR"/>
        </w:rPr>
        <w:t>ositelji od</w:t>
      </w:r>
      <w:r>
        <w:rPr>
          <w:lang w:eastAsia="hr-HR"/>
        </w:rPr>
        <w:t>o</w:t>
      </w:r>
      <w:r w:rsidRPr="00E92AA0">
        <w:rPr>
          <w:lang w:eastAsia="hr-HR"/>
        </w:rPr>
        <w:t xml:space="preserve">brenja su dužni obavijestiti HALMED o prvom danu stavljanja lijeka u promet kao i </w:t>
      </w:r>
      <w:r>
        <w:rPr>
          <w:lang w:eastAsia="hr-HR"/>
        </w:rPr>
        <w:t xml:space="preserve">o </w:t>
      </w:r>
      <w:r w:rsidRPr="00E92AA0">
        <w:rPr>
          <w:lang w:eastAsia="hr-HR"/>
        </w:rPr>
        <w:t>bilo koj</w:t>
      </w:r>
      <w:r>
        <w:rPr>
          <w:lang w:eastAsia="hr-HR"/>
        </w:rPr>
        <w:t>em</w:t>
      </w:r>
      <w:r w:rsidRPr="00E92AA0">
        <w:rPr>
          <w:lang w:eastAsia="hr-HR"/>
        </w:rPr>
        <w:t xml:space="preserve"> slučaj</w:t>
      </w:r>
      <w:r>
        <w:rPr>
          <w:lang w:eastAsia="hr-HR"/>
        </w:rPr>
        <w:t>u</w:t>
      </w:r>
      <w:r w:rsidRPr="00E92AA0">
        <w:rPr>
          <w:lang w:eastAsia="hr-HR"/>
        </w:rPr>
        <w:t xml:space="preserve"> nemogućnosti opskrbe tržišta lijekom, </w:t>
      </w:r>
      <w:r>
        <w:rPr>
          <w:lang w:eastAsia="hr-HR"/>
        </w:rPr>
        <w:t>neovisno o tome</w:t>
      </w:r>
      <w:r w:rsidRPr="00E92AA0">
        <w:rPr>
          <w:lang w:eastAsia="hr-HR"/>
        </w:rPr>
        <w:t xml:space="preserve"> radi </w:t>
      </w:r>
      <w:r>
        <w:rPr>
          <w:lang w:eastAsia="hr-HR"/>
        </w:rPr>
        <w:t xml:space="preserve">li se </w:t>
      </w:r>
      <w:r w:rsidRPr="00E92AA0">
        <w:rPr>
          <w:lang w:eastAsia="hr-HR"/>
        </w:rPr>
        <w:t xml:space="preserve">o kratkotrajnoj nestašici ili privremenom i trajnom prekidu opskrbe. HALMED podatke o statusu lijeka objavljuje na svojim </w:t>
      </w:r>
      <w:r>
        <w:rPr>
          <w:lang w:eastAsia="hr-HR"/>
        </w:rPr>
        <w:t>internetskim</w:t>
      </w:r>
      <w:r w:rsidRPr="00E92AA0">
        <w:rPr>
          <w:lang w:eastAsia="hr-HR"/>
        </w:rPr>
        <w:t xml:space="preserve"> stranicama, a u slučaju potrebe za poduzimanjem određenih mjera u komunikaciji s veleprodajama</w:t>
      </w:r>
      <w:r>
        <w:rPr>
          <w:lang w:eastAsia="hr-HR"/>
        </w:rPr>
        <w:t xml:space="preserve"> lijekova</w:t>
      </w:r>
      <w:r w:rsidRPr="00E92AA0">
        <w:rPr>
          <w:lang w:eastAsia="hr-HR"/>
        </w:rPr>
        <w:t xml:space="preserve"> predlaže moguća rješenja predviđena važećim propisima.</w:t>
      </w:r>
    </w:p>
    <w:p w14:paraId="006829FF" w14:textId="57D90C85" w:rsidR="003C29D4" w:rsidRDefault="003C29D4" w:rsidP="003C29D4">
      <w:pPr>
        <w:spacing w:after="240" w:line="276" w:lineRule="auto"/>
        <w:jc w:val="both"/>
        <w:rPr>
          <w:lang w:eastAsia="hr-HR"/>
        </w:rPr>
      </w:pPr>
      <w:r w:rsidRPr="00801F51">
        <w:rPr>
          <w:lang w:eastAsia="hr-HR"/>
        </w:rPr>
        <w:t xml:space="preserve">U </w:t>
      </w:r>
      <w:r w:rsidR="00353AFC">
        <w:rPr>
          <w:lang w:eastAsia="hr-HR"/>
        </w:rPr>
        <w:t xml:space="preserve">2022. godini </w:t>
      </w:r>
      <w:r w:rsidRPr="00801F51">
        <w:rPr>
          <w:lang w:eastAsia="hr-HR"/>
        </w:rPr>
        <w:t>bilo je</w:t>
      </w:r>
      <w:r>
        <w:rPr>
          <w:lang w:eastAsia="hr-HR"/>
        </w:rPr>
        <w:t xml:space="preserve"> 350 objava</w:t>
      </w:r>
      <w:r w:rsidRPr="00801F51">
        <w:rPr>
          <w:lang w:eastAsia="hr-HR"/>
        </w:rPr>
        <w:t xml:space="preserve"> o nestašici lijekova na tržištu Republike Hrvatske.</w:t>
      </w:r>
      <w:r>
        <w:rPr>
          <w:lang w:eastAsia="hr-HR"/>
        </w:rPr>
        <w:t xml:space="preserve"> </w:t>
      </w:r>
    </w:p>
    <w:p w14:paraId="371FD8EE" w14:textId="77777777" w:rsidR="003C29D4" w:rsidRPr="006C3DEB" w:rsidRDefault="003C29D4" w:rsidP="003C29D4">
      <w:pPr>
        <w:pStyle w:val="Heading3"/>
      </w:pPr>
      <w:bookmarkStart w:id="418" w:name="_Toc26534663"/>
      <w:bookmarkStart w:id="419" w:name="_Toc134536359"/>
      <w:r w:rsidRPr="006C3DEB">
        <w:t>2.4.8. Zaprimanje i obrada podataka o potrošnji lijekova</w:t>
      </w:r>
      <w:bookmarkEnd w:id="418"/>
      <w:bookmarkEnd w:id="419"/>
    </w:p>
    <w:p w14:paraId="5BD1EC44" w14:textId="77777777" w:rsidR="003C29D4" w:rsidRDefault="003C29D4" w:rsidP="003C29D4">
      <w:pPr>
        <w:spacing w:after="240" w:line="276" w:lineRule="auto"/>
        <w:jc w:val="both"/>
        <w:rPr>
          <w:rFonts w:eastAsia="Times New Roman" w:cstheme="minorHAnsi"/>
        </w:rPr>
      </w:pPr>
      <w:r w:rsidRPr="00C449FC">
        <w:rPr>
          <w:rFonts w:eastAsia="Times New Roman" w:cstheme="minorHAnsi"/>
        </w:rPr>
        <w:t>Sukladno odredbama Zakona o lijekovima i Pravilnika o vrsti podataka i načinu izrade izvješća o potrošnji lijekova</w:t>
      </w:r>
      <w:r>
        <w:rPr>
          <w:rFonts w:eastAsia="Times New Roman" w:cstheme="minorHAnsi"/>
        </w:rPr>
        <w:t>,</w:t>
      </w:r>
      <w:r w:rsidRPr="00C449FC">
        <w:rPr>
          <w:rFonts w:eastAsia="Times New Roman" w:cstheme="minorHAnsi"/>
        </w:rPr>
        <w:t xml:space="preserve"> sve fizičke i pravne osobe koje obavljaju promet na veliko lijekovima te pravne ili fizičke osobe koje obavljaju promet na malo lijekovima obvezne su HALMED-u dostaviti godišnj</w:t>
      </w:r>
      <w:r>
        <w:rPr>
          <w:rFonts w:eastAsia="Times New Roman" w:cstheme="minorHAnsi"/>
        </w:rPr>
        <w:t>e</w:t>
      </w:r>
      <w:r w:rsidRPr="00C449FC">
        <w:rPr>
          <w:rFonts w:eastAsia="Times New Roman" w:cstheme="minorHAnsi"/>
        </w:rPr>
        <w:t xml:space="preserve"> izvješć</w:t>
      </w:r>
      <w:r>
        <w:rPr>
          <w:rFonts w:eastAsia="Times New Roman" w:cstheme="minorHAnsi"/>
        </w:rPr>
        <w:t>e</w:t>
      </w:r>
      <w:r w:rsidRPr="00C449FC">
        <w:rPr>
          <w:rFonts w:eastAsia="Times New Roman" w:cstheme="minorHAnsi"/>
        </w:rPr>
        <w:t xml:space="preserve"> o potrošnji lijekova.</w:t>
      </w:r>
      <w:r>
        <w:rPr>
          <w:rFonts w:eastAsia="Times New Roman" w:cstheme="minorHAnsi"/>
        </w:rPr>
        <w:t xml:space="preserve"> </w:t>
      </w:r>
      <w:r w:rsidRPr="00C449FC">
        <w:rPr>
          <w:rFonts w:eastAsia="Times New Roman" w:cstheme="minorHAnsi"/>
        </w:rPr>
        <w:t>U skladu s propisanim rokovima, djelatnici HALMED-a tijekom prv</w:t>
      </w:r>
      <w:r>
        <w:rPr>
          <w:rFonts w:eastAsia="Times New Roman" w:cstheme="minorHAnsi"/>
        </w:rPr>
        <w:t>e</w:t>
      </w:r>
      <w:r w:rsidRPr="00C449FC">
        <w:rPr>
          <w:rFonts w:eastAsia="Times New Roman" w:cstheme="minorHAnsi"/>
        </w:rPr>
        <w:t xml:space="preserve"> </w:t>
      </w:r>
      <w:r>
        <w:rPr>
          <w:rFonts w:eastAsia="Times New Roman" w:cstheme="minorHAnsi"/>
        </w:rPr>
        <w:t>polovice godine p</w:t>
      </w:r>
      <w:r w:rsidRPr="00C449FC">
        <w:rPr>
          <w:rFonts w:eastAsia="Times New Roman" w:cstheme="minorHAnsi"/>
        </w:rPr>
        <w:t xml:space="preserve">rikupljaju podatke o potrošnji lijekova u prethodnoj godini od sudionika u prometu na malo i prometu na veliko lijekovima. </w:t>
      </w:r>
      <w:r>
        <w:rPr>
          <w:rFonts w:eastAsia="Times New Roman" w:cstheme="minorHAnsi"/>
        </w:rPr>
        <w:t xml:space="preserve">Prikupljeni podaci su obrađeni i pripremljeno je godišnje izvješće za 2021. godinu koje je objavljeno na internetskoj stranici HALMED-a. </w:t>
      </w:r>
    </w:p>
    <w:p w14:paraId="1F61D1B5" w14:textId="77777777" w:rsidR="003C29D4" w:rsidRPr="006C3DEB" w:rsidRDefault="003C29D4" w:rsidP="003C29D4">
      <w:pPr>
        <w:pStyle w:val="Heading3"/>
      </w:pPr>
      <w:bookmarkStart w:id="420" w:name="_Toc26534664"/>
      <w:bookmarkStart w:id="421" w:name="_Toc134536360"/>
      <w:r w:rsidRPr="006C3DEB">
        <w:t>2.4.9. Hitno povlačenje lijeka iz prometa</w:t>
      </w:r>
      <w:bookmarkEnd w:id="420"/>
      <w:bookmarkEnd w:id="421"/>
    </w:p>
    <w:p w14:paraId="06B6E0E7" w14:textId="77777777" w:rsidR="003C29D4" w:rsidRDefault="003C29D4" w:rsidP="003C29D4">
      <w:pPr>
        <w:spacing w:after="240" w:line="276" w:lineRule="auto"/>
        <w:jc w:val="both"/>
        <w:rPr>
          <w:rFonts w:eastAsia="Times New Roman" w:cstheme="minorHAnsi"/>
        </w:rPr>
      </w:pPr>
      <w:r>
        <w:rPr>
          <w:rFonts w:eastAsia="Times New Roman" w:cstheme="minorHAnsi"/>
        </w:rPr>
        <w:t>T</w:t>
      </w:r>
      <w:r w:rsidRPr="004967A7">
        <w:rPr>
          <w:rFonts w:eastAsia="Times New Roman" w:cstheme="minorHAnsi"/>
        </w:rPr>
        <w:t>emelj</w:t>
      </w:r>
      <w:r>
        <w:rPr>
          <w:rFonts w:eastAsia="Times New Roman" w:cstheme="minorHAnsi"/>
        </w:rPr>
        <w:t>em</w:t>
      </w:r>
      <w:r w:rsidRPr="004967A7">
        <w:rPr>
          <w:rFonts w:eastAsia="Times New Roman" w:cstheme="minorHAnsi"/>
        </w:rPr>
        <w:t xml:space="preserve"> Zakona o lijekovima HALMED je odgovoran za hitno povlačenje lijeka iz prometa zbog sigurnosnih razloga (nuspojava) ili neispravnosti u kakvoći. Temeljem prijava nuspojava, ocjene </w:t>
      </w:r>
      <w:r w:rsidRPr="004967A7">
        <w:rPr>
          <w:rFonts w:eastAsia="Times New Roman" w:cstheme="minorHAnsi"/>
        </w:rPr>
        <w:lastRenderedPageBreak/>
        <w:t xml:space="preserve">sigurnosnog profila lijeka ili neispravnosti u kakvoći koja može uzrokovati oštećenje zdravlja ili smrt, </w:t>
      </w:r>
      <w:r>
        <w:rPr>
          <w:rFonts w:eastAsia="Times New Roman" w:cstheme="minorHAnsi"/>
        </w:rPr>
        <w:t>HALMED</w:t>
      </w:r>
      <w:r w:rsidRPr="004967A7">
        <w:rPr>
          <w:rFonts w:eastAsia="Times New Roman" w:cstheme="minorHAnsi"/>
        </w:rPr>
        <w:t xml:space="preserve"> hitno povlači lijek iz prometa. </w:t>
      </w:r>
      <w:r w:rsidRPr="000425DF">
        <w:rPr>
          <w:rFonts w:eastAsia="Times New Roman" w:cstheme="minorHAnsi"/>
        </w:rPr>
        <w:t>Putem Državnog centra za obavješćivanje HALMED obavještava veleprodaje, bolničke ustanove, domove zdravlja i zdravstvene radnike o povlačenju lijeka iz prometa</w:t>
      </w:r>
      <w:r w:rsidRPr="004967A7">
        <w:rPr>
          <w:rFonts w:eastAsia="Times New Roman" w:cstheme="minorHAnsi"/>
        </w:rPr>
        <w:t xml:space="preserve">, a obavijest o hitnom povlačenju se objavljuje na internetskim stranicama </w:t>
      </w:r>
      <w:r>
        <w:rPr>
          <w:rFonts w:eastAsia="Times New Roman" w:cstheme="minorHAnsi"/>
        </w:rPr>
        <w:t>HALMED-a</w:t>
      </w:r>
      <w:r w:rsidRPr="004967A7">
        <w:rPr>
          <w:rFonts w:eastAsia="Times New Roman" w:cstheme="minorHAnsi"/>
        </w:rPr>
        <w:t xml:space="preserve">, odnosno ako je to potrebno </w:t>
      </w:r>
      <w:r>
        <w:rPr>
          <w:rFonts w:eastAsia="Times New Roman" w:cstheme="minorHAnsi"/>
        </w:rPr>
        <w:t>HALMED</w:t>
      </w:r>
      <w:r w:rsidRPr="004967A7">
        <w:rPr>
          <w:rFonts w:eastAsia="Times New Roman" w:cstheme="minorHAnsi"/>
        </w:rPr>
        <w:t xml:space="preserve"> daje priopćenje za javnost. </w:t>
      </w:r>
    </w:p>
    <w:p w14:paraId="30DEB0B8" w14:textId="77777777" w:rsidR="003C29D4" w:rsidRPr="00926A71" w:rsidRDefault="003C29D4" w:rsidP="003C29D4">
      <w:pPr>
        <w:spacing w:after="240" w:line="276" w:lineRule="auto"/>
        <w:jc w:val="both"/>
        <w:rPr>
          <w:rFonts w:ascii="Calibri" w:hAnsi="Calibri" w:cs="Helvetica"/>
        </w:rPr>
      </w:pPr>
      <w:r w:rsidRPr="00926A71">
        <w:rPr>
          <w:rFonts w:ascii="Calibri" w:hAnsi="Calibri" w:cs="Helvetica"/>
        </w:rPr>
        <w:t xml:space="preserve">Podaci o </w:t>
      </w:r>
      <w:r>
        <w:rPr>
          <w:rFonts w:ascii="Calibri" w:hAnsi="Calibri" w:cs="Helvetica"/>
        </w:rPr>
        <w:t>broju hitnih povlačenja</w:t>
      </w:r>
      <w:r w:rsidRPr="00926A71">
        <w:rPr>
          <w:rFonts w:ascii="Calibri" w:hAnsi="Calibri" w:cs="Helvetica"/>
        </w:rPr>
        <w:t xml:space="preserve"> </w:t>
      </w:r>
      <w:r w:rsidRPr="00C75064">
        <w:rPr>
          <w:rFonts w:ascii="Calibri" w:hAnsi="Calibri" w:cs="Helvetica"/>
        </w:rPr>
        <w:t xml:space="preserve">u </w:t>
      </w:r>
      <w:r>
        <w:rPr>
          <w:rFonts w:ascii="Calibri" w:hAnsi="Calibri" w:cs="Helvetica"/>
        </w:rPr>
        <w:t xml:space="preserve">izvještajnom razdoblju </w:t>
      </w:r>
      <w:r w:rsidRPr="00926A71">
        <w:rPr>
          <w:rFonts w:ascii="Calibri" w:hAnsi="Calibri" w:cs="Helvetica"/>
        </w:rPr>
        <w:t xml:space="preserve">prikazani su u </w:t>
      </w:r>
      <w:r w:rsidRPr="000425DF">
        <w:rPr>
          <w:rFonts w:ascii="Calibri" w:hAnsi="Calibri" w:cs="Helvetica"/>
        </w:rPr>
        <w:t>Tablic</w:t>
      </w:r>
      <w:r>
        <w:rPr>
          <w:rFonts w:ascii="Calibri" w:hAnsi="Calibri" w:cs="Helvetica"/>
        </w:rPr>
        <w:t>i 15.</w:t>
      </w:r>
      <w:r w:rsidRPr="00926A71">
        <w:rPr>
          <w:rFonts w:ascii="Calibri" w:hAnsi="Calibri" w:cs="Helvetica"/>
        </w:rPr>
        <w:t xml:space="preserve"> </w:t>
      </w:r>
    </w:p>
    <w:p w14:paraId="6A2E6286" w14:textId="77777777" w:rsidR="003C29D4" w:rsidRPr="00F13DF2" w:rsidRDefault="003C29D4" w:rsidP="003C29D4">
      <w:pPr>
        <w:pStyle w:val="Heading3"/>
      </w:pPr>
      <w:bookmarkStart w:id="422" w:name="_Toc26534665"/>
      <w:bookmarkStart w:id="423" w:name="_Toc134536361"/>
      <w:r w:rsidRPr="00F13DF2">
        <w:t>2.4.10. Praćenje neispravnosti lijekova</w:t>
      </w:r>
      <w:bookmarkEnd w:id="422"/>
      <w:bookmarkEnd w:id="423"/>
      <w:r w:rsidRPr="00F13DF2">
        <w:t xml:space="preserve"> </w:t>
      </w:r>
    </w:p>
    <w:p w14:paraId="1086AD29" w14:textId="77777777" w:rsidR="003C29D4" w:rsidRDefault="003C29D4" w:rsidP="003C29D4">
      <w:pPr>
        <w:tabs>
          <w:tab w:val="center" w:pos="858"/>
          <w:tab w:val="center" w:pos="4320"/>
          <w:tab w:val="right" w:pos="8306"/>
          <w:tab w:val="right" w:pos="8640"/>
        </w:tabs>
        <w:spacing w:after="240" w:line="276" w:lineRule="auto"/>
        <w:jc w:val="both"/>
        <w:rPr>
          <w:rFonts w:eastAsia="Times New Roman" w:cstheme="minorHAnsi"/>
          <w:color w:val="000000"/>
        </w:rPr>
      </w:pPr>
      <w:r>
        <w:rPr>
          <w:rFonts w:eastAsia="Times New Roman" w:cstheme="minorHAnsi"/>
          <w:color w:val="000000"/>
        </w:rPr>
        <w:tab/>
        <w:t xml:space="preserve">Neispravnost lijekova odnosno njeno praćenje provodi se prema rasporedu pripravnosti odgovornih djelatnika HALMED-a. Svaku prijavu je potrebno ocijeniti i obraditi po metodi ocjene rizika i utjecaju na zdravlje ljudi uzimajući u obzir i rizik od nedostupnosti odgovarajuće terapije u slučaju povlačenja lijeka iz prometa. </w:t>
      </w:r>
    </w:p>
    <w:p w14:paraId="19ADC8C0" w14:textId="77777777" w:rsidR="003C29D4" w:rsidRDefault="003C29D4" w:rsidP="003C29D4">
      <w:pPr>
        <w:tabs>
          <w:tab w:val="center" w:pos="858"/>
          <w:tab w:val="center" w:pos="4320"/>
          <w:tab w:val="right" w:pos="8306"/>
          <w:tab w:val="right" w:pos="8640"/>
        </w:tabs>
        <w:spacing w:after="240" w:line="276" w:lineRule="auto"/>
        <w:jc w:val="both"/>
        <w:rPr>
          <w:rFonts w:eastAsia="Times New Roman" w:cstheme="minorHAnsi"/>
          <w:color w:val="000000"/>
        </w:rPr>
      </w:pPr>
      <w:r>
        <w:rPr>
          <w:rFonts w:eastAsia="Times New Roman" w:cstheme="minorHAnsi"/>
          <w:color w:val="000000"/>
        </w:rPr>
        <w:t xml:space="preserve">Podaci o praćenju prijava sumnji na neispravnost u kakvoći lijekova u izvještajnom </w:t>
      </w:r>
      <w:r>
        <w:rPr>
          <w:rFonts w:ascii="Calibri" w:hAnsi="Calibri" w:cs="Helvetica"/>
        </w:rPr>
        <w:t xml:space="preserve">razdoblju </w:t>
      </w:r>
      <w:r>
        <w:rPr>
          <w:rFonts w:eastAsia="Times New Roman" w:cstheme="minorHAnsi"/>
          <w:color w:val="000000"/>
        </w:rPr>
        <w:t xml:space="preserve">prikazani su u </w:t>
      </w:r>
      <w:r w:rsidRPr="00B3126F">
        <w:rPr>
          <w:rFonts w:eastAsia="Times New Roman" w:cstheme="minorHAnsi"/>
          <w:color w:val="000000"/>
        </w:rPr>
        <w:t xml:space="preserve">Tablici </w:t>
      </w:r>
      <w:r>
        <w:rPr>
          <w:rFonts w:eastAsia="Times New Roman" w:cstheme="minorHAnsi"/>
          <w:color w:val="000000"/>
        </w:rPr>
        <w:t>13</w:t>
      </w:r>
      <w:r w:rsidRPr="00B3126F">
        <w:rPr>
          <w:rFonts w:eastAsia="Times New Roman" w:cstheme="minorHAnsi"/>
          <w:color w:val="000000"/>
        </w:rPr>
        <w:t>.</w:t>
      </w:r>
    </w:p>
    <w:p w14:paraId="3AFB32D6" w14:textId="77777777" w:rsidR="003C29D4" w:rsidRDefault="003C29D4" w:rsidP="003C29D4">
      <w:pPr>
        <w:tabs>
          <w:tab w:val="center" w:pos="858"/>
          <w:tab w:val="center" w:pos="4320"/>
          <w:tab w:val="right" w:pos="8306"/>
          <w:tab w:val="right" w:pos="8640"/>
        </w:tabs>
        <w:spacing w:after="120"/>
        <w:jc w:val="both"/>
        <w:rPr>
          <w:rFonts w:eastAsia="Times New Roman" w:cstheme="minorHAnsi"/>
          <w:b/>
        </w:rPr>
      </w:pPr>
      <w:r w:rsidRPr="00D928B1">
        <w:rPr>
          <w:rFonts w:eastAsia="Times New Roman" w:cstheme="minorHAnsi"/>
          <w:b/>
        </w:rPr>
        <w:t xml:space="preserve">Tablica 13. </w:t>
      </w:r>
      <w:r>
        <w:rPr>
          <w:rFonts w:eastAsia="Times New Roman" w:cstheme="minorHAnsi"/>
          <w:b/>
        </w:rPr>
        <w:t>B</w:t>
      </w:r>
      <w:r w:rsidRPr="00D928B1">
        <w:rPr>
          <w:rFonts w:eastAsia="Times New Roman" w:cstheme="minorHAnsi"/>
          <w:b/>
        </w:rPr>
        <w:t xml:space="preserve">roj </w:t>
      </w:r>
      <w:r>
        <w:rPr>
          <w:rFonts w:eastAsia="Times New Roman" w:cstheme="minorHAnsi"/>
          <w:b/>
        </w:rPr>
        <w:t xml:space="preserve">zaprimljenih i obrađenih </w:t>
      </w:r>
      <w:r w:rsidRPr="00D928B1">
        <w:rPr>
          <w:rFonts w:eastAsia="Times New Roman" w:cstheme="minorHAnsi"/>
          <w:b/>
        </w:rPr>
        <w:t>prijava sumnji na neispravnost u kakvoći lijekova u RH</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53"/>
        <w:gridCol w:w="1417"/>
        <w:gridCol w:w="1418"/>
        <w:gridCol w:w="1275"/>
      </w:tblGrid>
      <w:tr w:rsidR="003C29D4" w:rsidRPr="00D77148" w14:paraId="0909F7D5" w14:textId="77777777" w:rsidTr="00DA77A0">
        <w:trPr>
          <w:trHeight w:val="453"/>
        </w:trPr>
        <w:tc>
          <w:tcPr>
            <w:tcW w:w="719" w:type="dxa"/>
            <w:vMerge w:val="restart"/>
            <w:shd w:val="clear" w:color="auto" w:fill="A3E7FF"/>
            <w:vAlign w:val="center"/>
            <w:hideMark/>
          </w:tcPr>
          <w:p w14:paraId="51DA015A"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R.br.</w:t>
            </w:r>
          </w:p>
        </w:tc>
        <w:tc>
          <w:tcPr>
            <w:tcW w:w="4253" w:type="dxa"/>
            <w:vMerge w:val="restart"/>
            <w:shd w:val="clear" w:color="auto" w:fill="A3E7FF"/>
            <w:vAlign w:val="center"/>
            <w:hideMark/>
          </w:tcPr>
          <w:p w14:paraId="3372A9B8"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Naziv prijavitelja</w:t>
            </w:r>
          </w:p>
        </w:tc>
        <w:tc>
          <w:tcPr>
            <w:tcW w:w="1417" w:type="dxa"/>
            <w:vMerge w:val="restart"/>
            <w:shd w:val="clear" w:color="auto" w:fill="A3E7FF"/>
            <w:vAlign w:val="center"/>
            <w:hideMark/>
          </w:tcPr>
          <w:p w14:paraId="50E5D162" w14:textId="77777777" w:rsidR="003C29D4" w:rsidRDefault="003C29D4" w:rsidP="00DA77A0">
            <w:pPr>
              <w:jc w:val="center"/>
              <w:rPr>
                <w:rFonts w:eastAsia="Times New Roman" w:cstheme="minorHAnsi"/>
                <w:b/>
                <w:bCs/>
                <w:sz w:val="18"/>
                <w:szCs w:val="18"/>
                <w:lang w:eastAsia="hr-HR"/>
              </w:rPr>
            </w:pPr>
          </w:p>
          <w:p w14:paraId="1B9E78C4"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Zaprimljeno</w:t>
            </w:r>
          </w:p>
          <w:p w14:paraId="298BBAB7"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01.01.-</w:t>
            </w:r>
            <w:r>
              <w:rPr>
                <w:rFonts w:eastAsia="Times New Roman" w:cstheme="minorHAnsi"/>
                <w:b/>
                <w:bCs/>
                <w:sz w:val="18"/>
                <w:szCs w:val="18"/>
                <w:lang w:eastAsia="hr-HR"/>
              </w:rPr>
              <w:t>.2022</w:t>
            </w:r>
            <w:r w:rsidRPr="00AF1E8F">
              <w:rPr>
                <w:rFonts w:eastAsia="Times New Roman" w:cstheme="minorHAnsi"/>
                <w:b/>
                <w:bCs/>
                <w:sz w:val="18"/>
                <w:szCs w:val="18"/>
                <w:lang w:eastAsia="hr-HR"/>
              </w:rPr>
              <w:t>.</w:t>
            </w:r>
          </w:p>
          <w:p w14:paraId="7086CB34" w14:textId="77777777" w:rsidR="003C29D4" w:rsidRPr="00AF1E8F" w:rsidRDefault="003C29D4" w:rsidP="00DA77A0">
            <w:pPr>
              <w:jc w:val="center"/>
              <w:rPr>
                <w:rFonts w:eastAsia="Times New Roman" w:cstheme="minorHAnsi"/>
                <w:b/>
                <w:bCs/>
                <w:sz w:val="18"/>
                <w:szCs w:val="18"/>
                <w:lang w:eastAsia="hr-HR"/>
              </w:rPr>
            </w:pPr>
          </w:p>
        </w:tc>
        <w:tc>
          <w:tcPr>
            <w:tcW w:w="1418" w:type="dxa"/>
            <w:vMerge w:val="restart"/>
            <w:shd w:val="clear" w:color="auto" w:fill="A3E7FF"/>
            <w:vAlign w:val="center"/>
            <w:hideMark/>
          </w:tcPr>
          <w:p w14:paraId="7E2E8A17"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Izvršenje</w:t>
            </w:r>
          </w:p>
          <w:p w14:paraId="5A748C77"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01.01.-</w:t>
            </w:r>
            <w:r>
              <w:rPr>
                <w:rFonts w:eastAsia="Times New Roman" w:cstheme="minorHAnsi"/>
                <w:b/>
                <w:bCs/>
                <w:sz w:val="18"/>
                <w:szCs w:val="18"/>
                <w:lang w:eastAsia="hr-HR"/>
              </w:rPr>
              <w:t>31.12.2022</w:t>
            </w:r>
            <w:r w:rsidRPr="00AF1E8F">
              <w:rPr>
                <w:rFonts w:eastAsia="Times New Roman" w:cstheme="minorHAnsi"/>
                <w:b/>
                <w:bCs/>
                <w:sz w:val="18"/>
                <w:szCs w:val="18"/>
                <w:lang w:eastAsia="hr-HR"/>
              </w:rPr>
              <w:t>.</w:t>
            </w:r>
          </w:p>
        </w:tc>
        <w:tc>
          <w:tcPr>
            <w:tcW w:w="1275" w:type="dxa"/>
            <w:vMerge w:val="restart"/>
            <w:shd w:val="clear" w:color="auto" w:fill="A3E7FF"/>
            <w:vAlign w:val="center"/>
            <w:hideMark/>
          </w:tcPr>
          <w:p w14:paraId="443D91AA"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 izvršenja</w:t>
            </w:r>
          </w:p>
        </w:tc>
      </w:tr>
      <w:tr w:rsidR="003C29D4" w:rsidRPr="00AD459D" w14:paraId="295054DC" w14:textId="77777777" w:rsidTr="00DA77A0">
        <w:trPr>
          <w:trHeight w:val="581"/>
        </w:trPr>
        <w:tc>
          <w:tcPr>
            <w:tcW w:w="719" w:type="dxa"/>
            <w:vMerge/>
            <w:shd w:val="clear" w:color="auto" w:fill="A3E7FF"/>
            <w:vAlign w:val="center"/>
            <w:hideMark/>
          </w:tcPr>
          <w:p w14:paraId="5E756E62" w14:textId="77777777" w:rsidR="003C29D4" w:rsidRPr="00C27B5F" w:rsidRDefault="003C29D4" w:rsidP="00DA77A0">
            <w:pPr>
              <w:jc w:val="center"/>
              <w:rPr>
                <w:rFonts w:eastAsia="Times New Roman" w:cstheme="minorHAnsi"/>
                <w:b/>
                <w:bCs/>
                <w:color w:val="000000"/>
                <w:sz w:val="18"/>
                <w:szCs w:val="18"/>
                <w:lang w:eastAsia="hr-HR"/>
              </w:rPr>
            </w:pPr>
          </w:p>
        </w:tc>
        <w:tc>
          <w:tcPr>
            <w:tcW w:w="4253" w:type="dxa"/>
            <w:vMerge/>
            <w:shd w:val="clear" w:color="auto" w:fill="A3E7FF"/>
            <w:vAlign w:val="center"/>
            <w:hideMark/>
          </w:tcPr>
          <w:p w14:paraId="5A1894CB" w14:textId="77777777" w:rsidR="003C29D4" w:rsidRPr="00C27B5F" w:rsidRDefault="003C29D4" w:rsidP="00DA77A0">
            <w:pPr>
              <w:rPr>
                <w:rFonts w:eastAsia="Times New Roman" w:cstheme="minorHAnsi"/>
                <w:b/>
                <w:bCs/>
                <w:color w:val="000000"/>
                <w:sz w:val="18"/>
                <w:szCs w:val="18"/>
                <w:lang w:eastAsia="hr-HR"/>
              </w:rPr>
            </w:pPr>
          </w:p>
        </w:tc>
        <w:tc>
          <w:tcPr>
            <w:tcW w:w="1417" w:type="dxa"/>
            <w:vMerge/>
            <w:shd w:val="clear" w:color="auto" w:fill="A3E7FF"/>
            <w:vAlign w:val="center"/>
            <w:hideMark/>
          </w:tcPr>
          <w:p w14:paraId="7C111EDD" w14:textId="77777777" w:rsidR="003C29D4" w:rsidRPr="00C27B5F" w:rsidRDefault="003C29D4" w:rsidP="00DA77A0">
            <w:pPr>
              <w:jc w:val="center"/>
              <w:rPr>
                <w:rFonts w:eastAsia="Times New Roman" w:cstheme="minorHAnsi"/>
                <w:b/>
                <w:bCs/>
                <w:color w:val="000000"/>
                <w:sz w:val="18"/>
                <w:szCs w:val="18"/>
                <w:lang w:eastAsia="hr-HR"/>
              </w:rPr>
            </w:pPr>
          </w:p>
        </w:tc>
        <w:tc>
          <w:tcPr>
            <w:tcW w:w="1418" w:type="dxa"/>
            <w:vMerge/>
            <w:shd w:val="clear" w:color="auto" w:fill="A3E7FF"/>
            <w:vAlign w:val="center"/>
            <w:hideMark/>
          </w:tcPr>
          <w:p w14:paraId="37D9EC70" w14:textId="77777777" w:rsidR="003C29D4" w:rsidRPr="00C27B5F" w:rsidRDefault="003C29D4" w:rsidP="00DA77A0">
            <w:pPr>
              <w:jc w:val="center"/>
              <w:rPr>
                <w:rFonts w:eastAsia="Times New Roman" w:cstheme="minorHAnsi"/>
                <w:b/>
                <w:bCs/>
                <w:color w:val="000000"/>
                <w:sz w:val="18"/>
                <w:szCs w:val="18"/>
                <w:lang w:eastAsia="hr-HR"/>
              </w:rPr>
            </w:pPr>
          </w:p>
        </w:tc>
        <w:tc>
          <w:tcPr>
            <w:tcW w:w="1275" w:type="dxa"/>
            <w:vMerge/>
            <w:shd w:val="clear" w:color="auto" w:fill="A3E7FF"/>
            <w:vAlign w:val="center"/>
            <w:hideMark/>
          </w:tcPr>
          <w:p w14:paraId="3E504ABF" w14:textId="77777777" w:rsidR="003C29D4" w:rsidRPr="00C27B5F" w:rsidRDefault="003C29D4" w:rsidP="00DA77A0">
            <w:pPr>
              <w:jc w:val="center"/>
              <w:rPr>
                <w:rFonts w:eastAsia="Times New Roman" w:cstheme="minorHAnsi"/>
                <w:b/>
                <w:bCs/>
                <w:color w:val="000000"/>
                <w:sz w:val="18"/>
                <w:szCs w:val="18"/>
                <w:lang w:eastAsia="hr-HR"/>
              </w:rPr>
            </w:pPr>
          </w:p>
        </w:tc>
      </w:tr>
      <w:tr w:rsidR="003C29D4" w:rsidRPr="007E4A15" w14:paraId="3E0943DB" w14:textId="77777777" w:rsidTr="00DA77A0">
        <w:trPr>
          <w:trHeight w:val="284"/>
        </w:trPr>
        <w:tc>
          <w:tcPr>
            <w:tcW w:w="719" w:type="dxa"/>
            <w:shd w:val="clear" w:color="auto" w:fill="auto"/>
            <w:noWrap/>
            <w:vAlign w:val="center"/>
            <w:hideMark/>
          </w:tcPr>
          <w:p w14:paraId="09D43CBD" w14:textId="77777777" w:rsidR="003C29D4" w:rsidRPr="008C7EB2" w:rsidRDefault="003C29D4" w:rsidP="00DA77A0">
            <w:pPr>
              <w:jc w:val="center"/>
              <w:rPr>
                <w:rFonts w:eastAsia="Times New Roman" w:cstheme="minorHAnsi"/>
                <w:sz w:val="18"/>
                <w:szCs w:val="18"/>
                <w:lang w:eastAsia="hr-HR"/>
              </w:rPr>
            </w:pPr>
            <w:r w:rsidRPr="008C7EB2">
              <w:rPr>
                <w:rFonts w:eastAsia="Times New Roman" w:cstheme="minorHAnsi"/>
                <w:sz w:val="18"/>
                <w:szCs w:val="18"/>
                <w:lang w:eastAsia="hr-HR"/>
              </w:rPr>
              <w:t>1.</w:t>
            </w:r>
          </w:p>
        </w:tc>
        <w:tc>
          <w:tcPr>
            <w:tcW w:w="4253" w:type="dxa"/>
            <w:shd w:val="clear" w:color="auto" w:fill="auto"/>
            <w:vAlign w:val="center"/>
          </w:tcPr>
          <w:p w14:paraId="2E2AD6B5" w14:textId="77777777" w:rsidR="003C29D4" w:rsidRPr="008C7EB2" w:rsidRDefault="003C29D4" w:rsidP="00DA77A0">
            <w:pPr>
              <w:rPr>
                <w:rFonts w:eastAsia="Times New Roman" w:cstheme="minorHAnsi"/>
                <w:bCs/>
                <w:sz w:val="18"/>
                <w:szCs w:val="18"/>
                <w:lang w:eastAsia="hr-HR"/>
              </w:rPr>
            </w:pPr>
            <w:r w:rsidRPr="007E4A15">
              <w:rPr>
                <w:bCs/>
                <w:sz w:val="18"/>
                <w:szCs w:val="18"/>
                <w:lang w:eastAsia="hr-HR"/>
              </w:rPr>
              <w:t xml:space="preserve">Žurno obavješćivanja </w:t>
            </w:r>
            <w:r w:rsidRPr="007E4A15">
              <w:rPr>
                <w:bCs/>
                <w:i/>
                <w:sz w:val="18"/>
                <w:szCs w:val="18"/>
                <w:lang w:eastAsia="hr-HR"/>
              </w:rPr>
              <w:t>(Rapid Alert)</w:t>
            </w:r>
          </w:p>
        </w:tc>
        <w:tc>
          <w:tcPr>
            <w:tcW w:w="1417" w:type="dxa"/>
            <w:shd w:val="clear" w:color="auto" w:fill="auto"/>
            <w:noWrap/>
            <w:vAlign w:val="center"/>
          </w:tcPr>
          <w:p w14:paraId="3C7BB280" w14:textId="77777777" w:rsidR="003C29D4" w:rsidRPr="007E4A15" w:rsidRDefault="003C29D4" w:rsidP="00DA77A0">
            <w:pPr>
              <w:spacing w:line="276" w:lineRule="auto"/>
              <w:jc w:val="center"/>
              <w:rPr>
                <w:sz w:val="18"/>
                <w:szCs w:val="18"/>
                <w:lang w:eastAsia="hr-HR"/>
              </w:rPr>
            </w:pPr>
            <w:r>
              <w:rPr>
                <w:sz w:val="18"/>
                <w:szCs w:val="18"/>
                <w:lang w:eastAsia="hr-HR"/>
              </w:rPr>
              <w:t>189</w:t>
            </w:r>
          </w:p>
        </w:tc>
        <w:tc>
          <w:tcPr>
            <w:tcW w:w="1418" w:type="dxa"/>
            <w:shd w:val="clear" w:color="auto" w:fill="auto"/>
            <w:noWrap/>
            <w:vAlign w:val="center"/>
          </w:tcPr>
          <w:p w14:paraId="707B9CAF" w14:textId="77777777" w:rsidR="003C29D4" w:rsidRPr="006F586E" w:rsidRDefault="003C29D4" w:rsidP="00DA77A0">
            <w:pPr>
              <w:spacing w:line="276" w:lineRule="auto"/>
              <w:jc w:val="center"/>
              <w:rPr>
                <w:sz w:val="18"/>
                <w:szCs w:val="18"/>
                <w:lang w:eastAsia="hr-HR"/>
              </w:rPr>
            </w:pPr>
            <w:r>
              <w:rPr>
                <w:sz w:val="18"/>
                <w:szCs w:val="18"/>
                <w:lang w:eastAsia="hr-HR"/>
              </w:rPr>
              <w:t>189</w:t>
            </w:r>
          </w:p>
        </w:tc>
        <w:tc>
          <w:tcPr>
            <w:tcW w:w="1275" w:type="dxa"/>
            <w:shd w:val="clear" w:color="auto" w:fill="auto"/>
            <w:noWrap/>
            <w:vAlign w:val="center"/>
          </w:tcPr>
          <w:p w14:paraId="5136CAA7" w14:textId="77777777" w:rsidR="003C29D4" w:rsidRPr="008C7EB2" w:rsidRDefault="003C29D4" w:rsidP="00DA77A0">
            <w:pPr>
              <w:jc w:val="center"/>
              <w:rPr>
                <w:rFonts w:eastAsia="Times New Roman" w:cstheme="minorHAnsi"/>
                <w:bCs/>
                <w:sz w:val="18"/>
                <w:szCs w:val="18"/>
                <w:lang w:eastAsia="hr-HR"/>
              </w:rPr>
            </w:pPr>
            <w:r w:rsidRPr="008C7EB2">
              <w:rPr>
                <w:rFonts w:eastAsia="Times New Roman" w:cstheme="minorHAnsi"/>
                <w:bCs/>
                <w:sz w:val="18"/>
                <w:szCs w:val="18"/>
                <w:lang w:eastAsia="hr-HR"/>
              </w:rPr>
              <w:t>100</w:t>
            </w:r>
            <w:r>
              <w:rPr>
                <w:rFonts w:eastAsia="Times New Roman" w:cstheme="minorHAnsi"/>
                <w:bCs/>
                <w:sz w:val="18"/>
                <w:szCs w:val="18"/>
                <w:lang w:eastAsia="hr-HR"/>
              </w:rPr>
              <w:t>%</w:t>
            </w:r>
          </w:p>
        </w:tc>
      </w:tr>
      <w:tr w:rsidR="003C29D4" w:rsidRPr="007E4A15" w14:paraId="0DC68998" w14:textId="77777777" w:rsidTr="00DA77A0">
        <w:trPr>
          <w:trHeight w:val="284"/>
        </w:trPr>
        <w:tc>
          <w:tcPr>
            <w:tcW w:w="719" w:type="dxa"/>
            <w:shd w:val="clear" w:color="auto" w:fill="auto"/>
            <w:noWrap/>
            <w:vAlign w:val="center"/>
            <w:hideMark/>
          </w:tcPr>
          <w:p w14:paraId="047D0493" w14:textId="77777777" w:rsidR="003C29D4" w:rsidRPr="008C7EB2" w:rsidRDefault="003C29D4" w:rsidP="00DA77A0">
            <w:pPr>
              <w:jc w:val="center"/>
              <w:rPr>
                <w:rFonts w:eastAsia="Times New Roman" w:cstheme="minorHAnsi"/>
                <w:sz w:val="18"/>
                <w:szCs w:val="18"/>
                <w:lang w:eastAsia="hr-HR"/>
              </w:rPr>
            </w:pPr>
            <w:r w:rsidRPr="008C7EB2">
              <w:rPr>
                <w:rFonts w:eastAsia="Times New Roman" w:cstheme="minorHAnsi"/>
                <w:sz w:val="18"/>
                <w:szCs w:val="18"/>
                <w:lang w:eastAsia="hr-HR"/>
              </w:rPr>
              <w:t>2.</w:t>
            </w:r>
          </w:p>
        </w:tc>
        <w:tc>
          <w:tcPr>
            <w:tcW w:w="4253" w:type="dxa"/>
            <w:shd w:val="clear" w:color="auto" w:fill="auto"/>
            <w:vAlign w:val="center"/>
          </w:tcPr>
          <w:p w14:paraId="4B2530FA" w14:textId="77777777" w:rsidR="003C29D4" w:rsidRPr="008C7EB2" w:rsidRDefault="003C29D4" w:rsidP="00DA77A0">
            <w:pPr>
              <w:rPr>
                <w:rFonts w:eastAsia="Times New Roman" w:cstheme="minorHAnsi"/>
                <w:bCs/>
                <w:sz w:val="18"/>
                <w:szCs w:val="18"/>
                <w:lang w:eastAsia="hr-HR"/>
              </w:rPr>
            </w:pPr>
            <w:r w:rsidRPr="007E4A15">
              <w:rPr>
                <w:bCs/>
                <w:sz w:val="18"/>
                <w:szCs w:val="18"/>
                <w:lang w:eastAsia="hr-HR"/>
              </w:rPr>
              <w:t>Nositelj odobrenja (uključen lokalni predstavnik)</w:t>
            </w:r>
          </w:p>
        </w:tc>
        <w:tc>
          <w:tcPr>
            <w:tcW w:w="1417" w:type="dxa"/>
            <w:shd w:val="clear" w:color="auto" w:fill="auto"/>
            <w:noWrap/>
            <w:vAlign w:val="center"/>
          </w:tcPr>
          <w:p w14:paraId="6CD4BBC9" w14:textId="77777777" w:rsidR="003C29D4" w:rsidRPr="007E4A15" w:rsidRDefault="003C29D4" w:rsidP="00DA77A0">
            <w:pPr>
              <w:spacing w:line="276" w:lineRule="auto"/>
              <w:jc w:val="center"/>
              <w:rPr>
                <w:sz w:val="18"/>
                <w:szCs w:val="18"/>
                <w:lang w:eastAsia="hr-HR"/>
              </w:rPr>
            </w:pPr>
            <w:r>
              <w:rPr>
                <w:sz w:val="18"/>
                <w:szCs w:val="18"/>
                <w:lang w:eastAsia="hr-HR"/>
              </w:rPr>
              <w:t>149</w:t>
            </w:r>
          </w:p>
        </w:tc>
        <w:tc>
          <w:tcPr>
            <w:tcW w:w="1418" w:type="dxa"/>
            <w:shd w:val="clear" w:color="auto" w:fill="auto"/>
            <w:noWrap/>
            <w:vAlign w:val="center"/>
          </w:tcPr>
          <w:p w14:paraId="38350D79" w14:textId="77777777" w:rsidR="003C29D4" w:rsidRPr="006F586E" w:rsidRDefault="003C29D4" w:rsidP="00DA77A0">
            <w:pPr>
              <w:spacing w:line="276" w:lineRule="auto"/>
              <w:jc w:val="center"/>
              <w:rPr>
                <w:sz w:val="18"/>
                <w:szCs w:val="18"/>
                <w:lang w:eastAsia="hr-HR"/>
              </w:rPr>
            </w:pPr>
            <w:r>
              <w:rPr>
                <w:sz w:val="18"/>
                <w:szCs w:val="18"/>
                <w:lang w:eastAsia="hr-HR"/>
              </w:rPr>
              <w:t>149</w:t>
            </w:r>
          </w:p>
        </w:tc>
        <w:tc>
          <w:tcPr>
            <w:tcW w:w="1275" w:type="dxa"/>
            <w:shd w:val="clear" w:color="auto" w:fill="auto"/>
            <w:noWrap/>
            <w:vAlign w:val="center"/>
          </w:tcPr>
          <w:p w14:paraId="6652B3BF" w14:textId="77777777" w:rsidR="003C29D4" w:rsidRPr="008C7EB2" w:rsidRDefault="003C29D4" w:rsidP="00DA77A0">
            <w:pPr>
              <w:jc w:val="center"/>
              <w:rPr>
                <w:rFonts w:eastAsia="Times New Roman" w:cstheme="minorHAnsi"/>
                <w:bCs/>
                <w:sz w:val="18"/>
                <w:szCs w:val="18"/>
                <w:lang w:eastAsia="hr-HR"/>
              </w:rPr>
            </w:pPr>
            <w:r w:rsidRPr="008C7EB2">
              <w:rPr>
                <w:rFonts w:eastAsia="Times New Roman" w:cstheme="minorHAnsi"/>
                <w:bCs/>
                <w:sz w:val="18"/>
                <w:szCs w:val="18"/>
                <w:lang w:eastAsia="hr-HR"/>
              </w:rPr>
              <w:t>100</w:t>
            </w:r>
            <w:r>
              <w:rPr>
                <w:rFonts w:eastAsia="Times New Roman" w:cstheme="minorHAnsi"/>
                <w:bCs/>
                <w:sz w:val="18"/>
                <w:szCs w:val="18"/>
                <w:lang w:eastAsia="hr-HR"/>
              </w:rPr>
              <w:t>%</w:t>
            </w:r>
          </w:p>
        </w:tc>
      </w:tr>
      <w:tr w:rsidR="003C29D4" w:rsidRPr="007E4A15" w14:paraId="3BA88138" w14:textId="77777777" w:rsidTr="00DA77A0">
        <w:trPr>
          <w:trHeight w:val="284"/>
        </w:trPr>
        <w:tc>
          <w:tcPr>
            <w:tcW w:w="719" w:type="dxa"/>
            <w:shd w:val="clear" w:color="auto" w:fill="auto"/>
            <w:noWrap/>
            <w:vAlign w:val="center"/>
            <w:hideMark/>
          </w:tcPr>
          <w:p w14:paraId="14995294" w14:textId="77777777" w:rsidR="003C29D4" w:rsidRPr="008C7EB2" w:rsidRDefault="003C29D4" w:rsidP="00DA77A0">
            <w:pPr>
              <w:jc w:val="center"/>
              <w:rPr>
                <w:rFonts w:eastAsia="Times New Roman" w:cstheme="minorHAnsi"/>
                <w:sz w:val="18"/>
                <w:szCs w:val="18"/>
                <w:lang w:eastAsia="hr-HR"/>
              </w:rPr>
            </w:pPr>
            <w:r w:rsidRPr="008C7EB2">
              <w:rPr>
                <w:rFonts w:eastAsia="Times New Roman" w:cstheme="minorHAnsi"/>
                <w:sz w:val="18"/>
                <w:szCs w:val="18"/>
                <w:lang w:eastAsia="hr-HR"/>
              </w:rPr>
              <w:t>3.</w:t>
            </w:r>
          </w:p>
        </w:tc>
        <w:tc>
          <w:tcPr>
            <w:tcW w:w="4253" w:type="dxa"/>
            <w:shd w:val="clear" w:color="auto" w:fill="auto"/>
            <w:vAlign w:val="center"/>
          </w:tcPr>
          <w:p w14:paraId="5901C0BF" w14:textId="77777777" w:rsidR="003C29D4" w:rsidRPr="008C7EB2" w:rsidRDefault="003C29D4" w:rsidP="00DA77A0">
            <w:pPr>
              <w:rPr>
                <w:rFonts w:eastAsia="Times New Roman" w:cstheme="minorHAnsi"/>
                <w:bCs/>
                <w:sz w:val="18"/>
                <w:szCs w:val="18"/>
                <w:lang w:eastAsia="hr-HR"/>
              </w:rPr>
            </w:pPr>
            <w:r w:rsidRPr="007E4A15">
              <w:rPr>
                <w:bCs/>
                <w:sz w:val="18"/>
                <w:szCs w:val="18"/>
                <w:lang w:eastAsia="hr-HR"/>
              </w:rPr>
              <w:t>Proizvođač</w:t>
            </w:r>
          </w:p>
        </w:tc>
        <w:tc>
          <w:tcPr>
            <w:tcW w:w="1417" w:type="dxa"/>
            <w:shd w:val="clear" w:color="auto" w:fill="auto"/>
            <w:noWrap/>
            <w:vAlign w:val="center"/>
          </w:tcPr>
          <w:p w14:paraId="334C3614" w14:textId="77777777" w:rsidR="003C29D4" w:rsidRPr="007E4A15" w:rsidRDefault="003C29D4" w:rsidP="00DA77A0">
            <w:pPr>
              <w:spacing w:line="276" w:lineRule="auto"/>
              <w:jc w:val="center"/>
              <w:rPr>
                <w:sz w:val="18"/>
                <w:szCs w:val="18"/>
                <w:lang w:eastAsia="hr-HR"/>
              </w:rPr>
            </w:pPr>
            <w:r w:rsidRPr="007E4A15">
              <w:rPr>
                <w:sz w:val="18"/>
                <w:szCs w:val="18"/>
                <w:lang w:eastAsia="hr-HR"/>
              </w:rPr>
              <w:t>0</w:t>
            </w:r>
          </w:p>
        </w:tc>
        <w:tc>
          <w:tcPr>
            <w:tcW w:w="1418" w:type="dxa"/>
            <w:shd w:val="clear" w:color="auto" w:fill="auto"/>
            <w:noWrap/>
            <w:vAlign w:val="center"/>
          </w:tcPr>
          <w:p w14:paraId="0DC37D2D" w14:textId="77777777" w:rsidR="003C29D4" w:rsidRPr="006F586E" w:rsidRDefault="003C29D4" w:rsidP="00DA77A0">
            <w:pPr>
              <w:spacing w:line="276" w:lineRule="auto"/>
              <w:jc w:val="center"/>
              <w:rPr>
                <w:sz w:val="18"/>
                <w:szCs w:val="18"/>
                <w:lang w:eastAsia="hr-HR"/>
              </w:rPr>
            </w:pPr>
            <w:r w:rsidRPr="007E4A15">
              <w:rPr>
                <w:sz w:val="18"/>
                <w:szCs w:val="18"/>
                <w:lang w:eastAsia="hr-HR"/>
              </w:rPr>
              <w:t>0</w:t>
            </w:r>
          </w:p>
        </w:tc>
        <w:tc>
          <w:tcPr>
            <w:tcW w:w="1275" w:type="dxa"/>
            <w:shd w:val="clear" w:color="auto" w:fill="auto"/>
            <w:noWrap/>
            <w:vAlign w:val="center"/>
          </w:tcPr>
          <w:p w14:paraId="1FA5EE02" w14:textId="77777777" w:rsidR="003C29D4" w:rsidRPr="008C7EB2" w:rsidRDefault="003C29D4" w:rsidP="00DA77A0">
            <w:pPr>
              <w:jc w:val="center"/>
              <w:rPr>
                <w:rFonts w:eastAsia="Times New Roman" w:cstheme="minorHAnsi"/>
                <w:bCs/>
                <w:sz w:val="18"/>
                <w:szCs w:val="18"/>
                <w:lang w:eastAsia="hr-HR"/>
              </w:rPr>
            </w:pPr>
            <w:r>
              <w:rPr>
                <w:rFonts w:eastAsia="Times New Roman" w:cstheme="minorHAnsi"/>
                <w:bCs/>
                <w:sz w:val="18"/>
                <w:szCs w:val="18"/>
                <w:lang w:eastAsia="hr-HR"/>
              </w:rPr>
              <w:t>0</w:t>
            </w:r>
          </w:p>
        </w:tc>
      </w:tr>
      <w:tr w:rsidR="003C29D4" w:rsidRPr="007E4A15" w14:paraId="653F2A07" w14:textId="77777777" w:rsidTr="00DA77A0">
        <w:trPr>
          <w:trHeight w:val="284"/>
        </w:trPr>
        <w:tc>
          <w:tcPr>
            <w:tcW w:w="719" w:type="dxa"/>
            <w:shd w:val="clear" w:color="auto" w:fill="auto"/>
            <w:noWrap/>
            <w:vAlign w:val="center"/>
            <w:hideMark/>
          </w:tcPr>
          <w:p w14:paraId="4A72078D" w14:textId="77777777" w:rsidR="003C29D4" w:rsidRPr="008C7EB2" w:rsidRDefault="003C29D4" w:rsidP="00DA77A0">
            <w:pPr>
              <w:jc w:val="center"/>
              <w:rPr>
                <w:rFonts w:eastAsia="Times New Roman" w:cstheme="minorHAnsi"/>
                <w:sz w:val="18"/>
                <w:szCs w:val="18"/>
                <w:lang w:eastAsia="hr-HR"/>
              </w:rPr>
            </w:pPr>
            <w:r w:rsidRPr="008C7EB2">
              <w:rPr>
                <w:rFonts w:eastAsia="Times New Roman" w:cstheme="minorHAnsi"/>
                <w:sz w:val="18"/>
                <w:szCs w:val="18"/>
                <w:lang w:eastAsia="hr-HR"/>
              </w:rPr>
              <w:t>4.</w:t>
            </w:r>
          </w:p>
        </w:tc>
        <w:tc>
          <w:tcPr>
            <w:tcW w:w="4253" w:type="dxa"/>
            <w:shd w:val="clear" w:color="auto" w:fill="auto"/>
            <w:vAlign w:val="center"/>
          </w:tcPr>
          <w:p w14:paraId="13988DA2" w14:textId="77777777" w:rsidR="003C29D4" w:rsidRPr="008C7EB2" w:rsidRDefault="003C29D4" w:rsidP="00DA77A0">
            <w:pPr>
              <w:rPr>
                <w:rFonts w:eastAsia="Times New Roman" w:cstheme="minorHAnsi"/>
                <w:bCs/>
                <w:sz w:val="18"/>
                <w:szCs w:val="18"/>
                <w:lang w:eastAsia="hr-HR"/>
              </w:rPr>
            </w:pPr>
            <w:r w:rsidRPr="007E4A15">
              <w:rPr>
                <w:rFonts w:ascii="Calibri" w:hAnsi="Calibri" w:cs="Calibri"/>
                <w:bCs/>
                <w:sz w:val="18"/>
                <w:szCs w:val="18"/>
                <w:lang w:eastAsia="hr-HR"/>
              </w:rPr>
              <w:t>Veleprodaja</w:t>
            </w:r>
          </w:p>
        </w:tc>
        <w:tc>
          <w:tcPr>
            <w:tcW w:w="1417" w:type="dxa"/>
            <w:shd w:val="clear" w:color="auto" w:fill="auto"/>
            <w:noWrap/>
            <w:vAlign w:val="center"/>
          </w:tcPr>
          <w:p w14:paraId="5E7E386C" w14:textId="77777777" w:rsidR="003C29D4" w:rsidRPr="007E4A15" w:rsidRDefault="003C29D4" w:rsidP="00DA77A0">
            <w:pPr>
              <w:spacing w:line="276" w:lineRule="auto"/>
              <w:jc w:val="center"/>
              <w:rPr>
                <w:sz w:val="18"/>
                <w:szCs w:val="18"/>
                <w:lang w:eastAsia="hr-HR"/>
              </w:rPr>
            </w:pPr>
            <w:r>
              <w:rPr>
                <w:sz w:val="18"/>
                <w:szCs w:val="18"/>
                <w:lang w:eastAsia="hr-HR"/>
              </w:rPr>
              <w:t>5</w:t>
            </w:r>
          </w:p>
        </w:tc>
        <w:tc>
          <w:tcPr>
            <w:tcW w:w="1418" w:type="dxa"/>
            <w:shd w:val="clear" w:color="auto" w:fill="auto"/>
            <w:noWrap/>
            <w:vAlign w:val="center"/>
          </w:tcPr>
          <w:p w14:paraId="2B476665" w14:textId="77777777" w:rsidR="003C29D4" w:rsidRPr="006F586E" w:rsidRDefault="003C29D4" w:rsidP="00DA77A0">
            <w:pPr>
              <w:spacing w:line="276" w:lineRule="auto"/>
              <w:jc w:val="center"/>
              <w:rPr>
                <w:sz w:val="18"/>
                <w:szCs w:val="18"/>
                <w:lang w:eastAsia="hr-HR"/>
              </w:rPr>
            </w:pPr>
            <w:r>
              <w:rPr>
                <w:sz w:val="18"/>
                <w:szCs w:val="18"/>
                <w:lang w:eastAsia="hr-HR"/>
              </w:rPr>
              <w:t>5</w:t>
            </w:r>
          </w:p>
        </w:tc>
        <w:tc>
          <w:tcPr>
            <w:tcW w:w="1275" w:type="dxa"/>
            <w:shd w:val="clear" w:color="auto" w:fill="auto"/>
            <w:noWrap/>
            <w:vAlign w:val="center"/>
          </w:tcPr>
          <w:p w14:paraId="6D2FFE64" w14:textId="77777777" w:rsidR="003C29D4" w:rsidRPr="008C7EB2" w:rsidRDefault="003C29D4" w:rsidP="00DA77A0">
            <w:pPr>
              <w:jc w:val="center"/>
              <w:rPr>
                <w:rFonts w:eastAsia="Times New Roman" w:cstheme="minorHAnsi"/>
                <w:bCs/>
                <w:sz w:val="18"/>
                <w:szCs w:val="18"/>
                <w:lang w:eastAsia="hr-HR"/>
              </w:rPr>
            </w:pPr>
            <w:r w:rsidRPr="008C7EB2">
              <w:rPr>
                <w:rFonts w:eastAsia="Times New Roman" w:cstheme="minorHAnsi"/>
                <w:bCs/>
                <w:sz w:val="18"/>
                <w:szCs w:val="18"/>
                <w:lang w:eastAsia="hr-HR"/>
              </w:rPr>
              <w:t>100</w:t>
            </w:r>
            <w:r>
              <w:rPr>
                <w:rFonts w:eastAsia="Times New Roman" w:cstheme="minorHAnsi"/>
                <w:bCs/>
                <w:sz w:val="18"/>
                <w:szCs w:val="18"/>
                <w:lang w:eastAsia="hr-HR"/>
              </w:rPr>
              <w:t>%</w:t>
            </w:r>
          </w:p>
        </w:tc>
      </w:tr>
      <w:tr w:rsidR="003C29D4" w:rsidRPr="007E4A15" w14:paraId="1C7BFEEA" w14:textId="77777777" w:rsidTr="00DA77A0">
        <w:trPr>
          <w:trHeight w:val="284"/>
        </w:trPr>
        <w:tc>
          <w:tcPr>
            <w:tcW w:w="719" w:type="dxa"/>
            <w:shd w:val="clear" w:color="auto" w:fill="auto"/>
            <w:noWrap/>
            <w:vAlign w:val="center"/>
            <w:hideMark/>
          </w:tcPr>
          <w:p w14:paraId="433C375E" w14:textId="77777777" w:rsidR="003C29D4" w:rsidRPr="008C7EB2" w:rsidRDefault="003C29D4" w:rsidP="00DA77A0">
            <w:pPr>
              <w:jc w:val="center"/>
              <w:rPr>
                <w:rFonts w:eastAsia="Times New Roman" w:cstheme="minorHAnsi"/>
                <w:sz w:val="18"/>
                <w:szCs w:val="18"/>
                <w:lang w:eastAsia="hr-HR"/>
              </w:rPr>
            </w:pPr>
            <w:r w:rsidRPr="008C7EB2">
              <w:rPr>
                <w:rFonts w:eastAsia="Times New Roman" w:cstheme="minorHAnsi"/>
                <w:sz w:val="18"/>
                <w:szCs w:val="18"/>
                <w:lang w:eastAsia="hr-HR"/>
              </w:rPr>
              <w:t>5.</w:t>
            </w:r>
          </w:p>
        </w:tc>
        <w:tc>
          <w:tcPr>
            <w:tcW w:w="4253" w:type="dxa"/>
            <w:shd w:val="clear" w:color="auto" w:fill="auto"/>
            <w:vAlign w:val="center"/>
          </w:tcPr>
          <w:p w14:paraId="7824EF68" w14:textId="77777777" w:rsidR="003C29D4" w:rsidRPr="008C7EB2" w:rsidRDefault="003C29D4" w:rsidP="00DA77A0">
            <w:pPr>
              <w:rPr>
                <w:rFonts w:eastAsia="Times New Roman" w:cstheme="minorHAnsi"/>
                <w:bCs/>
                <w:sz w:val="18"/>
                <w:szCs w:val="18"/>
                <w:lang w:eastAsia="hr-HR"/>
              </w:rPr>
            </w:pPr>
            <w:r w:rsidRPr="007E4A15">
              <w:rPr>
                <w:bCs/>
                <w:sz w:val="18"/>
                <w:szCs w:val="18"/>
                <w:lang w:eastAsia="hr-HR"/>
              </w:rPr>
              <w:t>Zdravstveni radnici i pacijenti</w:t>
            </w:r>
          </w:p>
        </w:tc>
        <w:tc>
          <w:tcPr>
            <w:tcW w:w="1417" w:type="dxa"/>
            <w:shd w:val="clear" w:color="auto" w:fill="auto"/>
            <w:noWrap/>
            <w:vAlign w:val="center"/>
          </w:tcPr>
          <w:p w14:paraId="3C0155F4" w14:textId="77777777" w:rsidR="003C29D4" w:rsidRPr="007E4A15" w:rsidRDefault="003C29D4" w:rsidP="00DA77A0">
            <w:pPr>
              <w:spacing w:line="276" w:lineRule="auto"/>
              <w:jc w:val="center"/>
              <w:rPr>
                <w:sz w:val="18"/>
                <w:szCs w:val="18"/>
                <w:lang w:eastAsia="hr-HR"/>
              </w:rPr>
            </w:pPr>
            <w:r>
              <w:rPr>
                <w:sz w:val="18"/>
                <w:szCs w:val="18"/>
                <w:lang w:eastAsia="hr-HR"/>
              </w:rPr>
              <w:t>12</w:t>
            </w:r>
          </w:p>
        </w:tc>
        <w:tc>
          <w:tcPr>
            <w:tcW w:w="1418" w:type="dxa"/>
            <w:shd w:val="clear" w:color="auto" w:fill="auto"/>
            <w:noWrap/>
            <w:vAlign w:val="center"/>
          </w:tcPr>
          <w:p w14:paraId="1A4B3E25" w14:textId="77777777" w:rsidR="003C29D4" w:rsidRPr="006F586E" w:rsidRDefault="003C29D4" w:rsidP="00DA77A0">
            <w:pPr>
              <w:spacing w:line="276" w:lineRule="auto"/>
              <w:jc w:val="center"/>
              <w:rPr>
                <w:sz w:val="18"/>
                <w:szCs w:val="18"/>
                <w:lang w:eastAsia="hr-HR"/>
              </w:rPr>
            </w:pPr>
            <w:r>
              <w:rPr>
                <w:sz w:val="18"/>
                <w:szCs w:val="18"/>
                <w:lang w:eastAsia="hr-HR"/>
              </w:rPr>
              <w:t>12</w:t>
            </w:r>
          </w:p>
        </w:tc>
        <w:tc>
          <w:tcPr>
            <w:tcW w:w="1275" w:type="dxa"/>
            <w:shd w:val="clear" w:color="auto" w:fill="auto"/>
            <w:noWrap/>
            <w:vAlign w:val="center"/>
          </w:tcPr>
          <w:p w14:paraId="539BD660" w14:textId="77777777" w:rsidR="003C29D4" w:rsidRPr="008C7EB2" w:rsidRDefault="003C29D4" w:rsidP="00DA77A0">
            <w:pPr>
              <w:jc w:val="center"/>
              <w:rPr>
                <w:rFonts w:eastAsia="Times New Roman" w:cstheme="minorHAnsi"/>
                <w:bCs/>
                <w:sz w:val="18"/>
                <w:szCs w:val="18"/>
                <w:lang w:eastAsia="hr-HR"/>
              </w:rPr>
            </w:pPr>
            <w:r w:rsidRPr="008C7EB2">
              <w:rPr>
                <w:rFonts w:eastAsia="Times New Roman" w:cstheme="minorHAnsi"/>
                <w:bCs/>
                <w:sz w:val="18"/>
                <w:szCs w:val="18"/>
                <w:lang w:eastAsia="hr-HR"/>
              </w:rPr>
              <w:t>100</w:t>
            </w:r>
            <w:r>
              <w:rPr>
                <w:rFonts w:eastAsia="Times New Roman" w:cstheme="minorHAnsi"/>
                <w:bCs/>
                <w:sz w:val="18"/>
                <w:szCs w:val="18"/>
                <w:lang w:eastAsia="hr-HR"/>
              </w:rPr>
              <w:t>%</w:t>
            </w:r>
          </w:p>
        </w:tc>
      </w:tr>
      <w:tr w:rsidR="003C29D4" w:rsidRPr="007E4A15" w14:paraId="31403CC4" w14:textId="77777777" w:rsidTr="00DA77A0">
        <w:trPr>
          <w:trHeight w:val="284"/>
        </w:trPr>
        <w:tc>
          <w:tcPr>
            <w:tcW w:w="719" w:type="dxa"/>
            <w:shd w:val="clear" w:color="auto" w:fill="auto"/>
            <w:noWrap/>
            <w:vAlign w:val="center"/>
            <w:hideMark/>
          </w:tcPr>
          <w:p w14:paraId="5BEF08E9" w14:textId="77777777" w:rsidR="003C29D4" w:rsidRPr="008C7EB2" w:rsidRDefault="003C29D4" w:rsidP="00DA77A0">
            <w:pPr>
              <w:jc w:val="center"/>
              <w:rPr>
                <w:rFonts w:eastAsia="Times New Roman" w:cstheme="minorHAnsi"/>
                <w:sz w:val="18"/>
                <w:szCs w:val="18"/>
                <w:lang w:eastAsia="hr-HR"/>
              </w:rPr>
            </w:pPr>
            <w:r w:rsidRPr="008C7EB2">
              <w:rPr>
                <w:rFonts w:eastAsia="Times New Roman" w:cstheme="minorHAnsi"/>
                <w:sz w:val="18"/>
                <w:szCs w:val="18"/>
                <w:lang w:eastAsia="hr-HR"/>
              </w:rPr>
              <w:t>6.</w:t>
            </w:r>
          </w:p>
        </w:tc>
        <w:tc>
          <w:tcPr>
            <w:tcW w:w="4253" w:type="dxa"/>
            <w:shd w:val="clear" w:color="auto" w:fill="auto"/>
            <w:vAlign w:val="center"/>
          </w:tcPr>
          <w:p w14:paraId="7C35AB6E" w14:textId="77777777" w:rsidR="003C29D4" w:rsidRPr="008C7EB2" w:rsidRDefault="003C29D4" w:rsidP="00DA77A0">
            <w:pPr>
              <w:rPr>
                <w:rFonts w:eastAsia="Times New Roman" w:cstheme="minorHAnsi"/>
                <w:bCs/>
                <w:sz w:val="18"/>
                <w:szCs w:val="18"/>
                <w:lang w:eastAsia="hr-HR"/>
              </w:rPr>
            </w:pPr>
            <w:r w:rsidRPr="007E4A15">
              <w:rPr>
                <w:bCs/>
                <w:sz w:val="18"/>
                <w:szCs w:val="18"/>
                <w:lang w:eastAsia="hr-HR"/>
              </w:rPr>
              <w:t>HALMED</w:t>
            </w:r>
          </w:p>
        </w:tc>
        <w:tc>
          <w:tcPr>
            <w:tcW w:w="1417" w:type="dxa"/>
            <w:shd w:val="clear" w:color="auto" w:fill="auto"/>
            <w:noWrap/>
            <w:vAlign w:val="center"/>
          </w:tcPr>
          <w:p w14:paraId="31FEA488" w14:textId="77777777" w:rsidR="003C29D4" w:rsidRPr="007E4A15" w:rsidRDefault="003C29D4" w:rsidP="00DA77A0">
            <w:pPr>
              <w:spacing w:line="276" w:lineRule="auto"/>
              <w:jc w:val="center"/>
              <w:rPr>
                <w:sz w:val="18"/>
                <w:szCs w:val="18"/>
                <w:lang w:eastAsia="hr-HR"/>
              </w:rPr>
            </w:pPr>
            <w:r>
              <w:rPr>
                <w:sz w:val="18"/>
                <w:szCs w:val="18"/>
                <w:lang w:eastAsia="hr-HR"/>
              </w:rPr>
              <w:t>5</w:t>
            </w:r>
          </w:p>
        </w:tc>
        <w:tc>
          <w:tcPr>
            <w:tcW w:w="1418" w:type="dxa"/>
            <w:shd w:val="clear" w:color="auto" w:fill="auto"/>
            <w:noWrap/>
            <w:vAlign w:val="center"/>
          </w:tcPr>
          <w:p w14:paraId="10FABBC4" w14:textId="77777777" w:rsidR="003C29D4" w:rsidRPr="006F586E" w:rsidRDefault="003C29D4" w:rsidP="00DA77A0">
            <w:pPr>
              <w:spacing w:line="276" w:lineRule="auto"/>
              <w:jc w:val="center"/>
              <w:rPr>
                <w:sz w:val="18"/>
                <w:szCs w:val="18"/>
                <w:lang w:eastAsia="hr-HR"/>
              </w:rPr>
            </w:pPr>
            <w:r>
              <w:rPr>
                <w:sz w:val="18"/>
                <w:szCs w:val="18"/>
                <w:lang w:eastAsia="hr-HR"/>
              </w:rPr>
              <w:t>5</w:t>
            </w:r>
          </w:p>
        </w:tc>
        <w:tc>
          <w:tcPr>
            <w:tcW w:w="1275" w:type="dxa"/>
            <w:shd w:val="clear" w:color="auto" w:fill="auto"/>
            <w:noWrap/>
            <w:vAlign w:val="center"/>
          </w:tcPr>
          <w:p w14:paraId="7E02172E" w14:textId="77777777" w:rsidR="003C29D4" w:rsidRPr="008C7EB2" w:rsidRDefault="003C29D4" w:rsidP="00DA77A0">
            <w:pPr>
              <w:jc w:val="center"/>
              <w:rPr>
                <w:rFonts w:eastAsia="Times New Roman" w:cstheme="minorHAnsi"/>
                <w:bCs/>
                <w:sz w:val="18"/>
                <w:szCs w:val="18"/>
                <w:lang w:eastAsia="hr-HR"/>
              </w:rPr>
            </w:pPr>
            <w:r w:rsidRPr="008C7EB2">
              <w:rPr>
                <w:rFonts w:eastAsia="Times New Roman" w:cstheme="minorHAnsi"/>
                <w:bCs/>
                <w:sz w:val="18"/>
                <w:szCs w:val="18"/>
                <w:lang w:eastAsia="hr-HR"/>
              </w:rPr>
              <w:t>100</w:t>
            </w:r>
            <w:r>
              <w:rPr>
                <w:rFonts w:eastAsia="Times New Roman" w:cstheme="minorHAnsi"/>
                <w:bCs/>
                <w:sz w:val="18"/>
                <w:szCs w:val="18"/>
                <w:lang w:eastAsia="hr-HR"/>
              </w:rPr>
              <w:t>%</w:t>
            </w:r>
          </w:p>
        </w:tc>
      </w:tr>
      <w:tr w:rsidR="003C29D4" w:rsidRPr="007E4A15" w14:paraId="72982297" w14:textId="77777777" w:rsidTr="00DA77A0">
        <w:trPr>
          <w:trHeight w:val="284"/>
        </w:trPr>
        <w:tc>
          <w:tcPr>
            <w:tcW w:w="719" w:type="dxa"/>
            <w:shd w:val="clear" w:color="auto" w:fill="auto"/>
            <w:noWrap/>
            <w:vAlign w:val="center"/>
            <w:hideMark/>
          </w:tcPr>
          <w:p w14:paraId="08680B31" w14:textId="77777777" w:rsidR="003C29D4" w:rsidRPr="008C7EB2" w:rsidRDefault="003C29D4" w:rsidP="00DA77A0">
            <w:pPr>
              <w:jc w:val="center"/>
              <w:rPr>
                <w:rFonts w:eastAsia="Times New Roman" w:cstheme="minorHAnsi"/>
                <w:sz w:val="18"/>
                <w:szCs w:val="18"/>
                <w:lang w:eastAsia="hr-HR"/>
              </w:rPr>
            </w:pPr>
            <w:r w:rsidRPr="008C7EB2">
              <w:rPr>
                <w:rFonts w:eastAsia="Times New Roman" w:cstheme="minorHAnsi"/>
                <w:sz w:val="18"/>
                <w:szCs w:val="18"/>
                <w:lang w:eastAsia="hr-HR"/>
              </w:rPr>
              <w:t>7.</w:t>
            </w:r>
          </w:p>
        </w:tc>
        <w:tc>
          <w:tcPr>
            <w:tcW w:w="4253" w:type="dxa"/>
            <w:shd w:val="clear" w:color="auto" w:fill="auto"/>
            <w:vAlign w:val="center"/>
          </w:tcPr>
          <w:p w14:paraId="1A81FE11" w14:textId="77777777" w:rsidR="003C29D4" w:rsidRPr="008C7EB2" w:rsidRDefault="003C29D4" w:rsidP="00DA77A0">
            <w:pPr>
              <w:rPr>
                <w:rFonts w:eastAsia="Times New Roman" w:cstheme="minorHAnsi"/>
                <w:bCs/>
                <w:sz w:val="18"/>
                <w:szCs w:val="18"/>
                <w:lang w:eastAsia="hr-HR"/>
              </w:rPr>
            </w:pPr>
            <w:r w:rsidRPr="007E4A15">
              <w:rPr>
                <w:bCs/>
                <w:sz w:val="18"/>
                <w:szCs w:val="18"/>
                <w:lang w:eastAsia="hr-HR"/>
              </w:rPr>
              <w:t>Ostali</w:t>
            </w:r>
          </w:p>
        </w:tc>
        <w:tc>
          <w:tcPr>
            <w:tcW w:w="1417" w:type="dxa"/>
            <w:shd w:val="clear" w:color="auto" w:fill="auto"/>
            <w:noWrap/>
            <w:vAlign w:val="center"/>
          </w:tcPr>
          <w:p w14:paraId="07FC8C8C" w14:textId="77777777" w:rsidR="003C29D4" w:rsidRPr="007E4A15" w:rsidRDefault="003C29D4" w:rsidP="00DA77A0">
            <w:pPr>
              <w:spacing w:line="276" w:lineRule="auto"/>
              <w:jc w:val="center"/>
              <w:rPr>
                <w:sz w:val="18"/>
                <w:szCs w:val="18"/>
                <w:lang w:eastAsia="hr-HR"/>
              </w:rPr>
            </w:pPr>
            <w:r w:rsidRPr="007E4A15">
              <w:rPr>
                <w:sz w:val="18"/>
                <w:szCs w:val="18"/>
                <w:lang w:eastAsia="hr-HR"/>
              </w:rPr>
              <w:t>0</w:t>
            </w:r>
          </w:p>
        </w:tc>
        <w:tc>
          <w:tcPr>
            <w:tcW w:w="1418" w:type="dxa"/>
            <w:shd w:val="clear" w:color="auto" w:fill="auto"/>
            <w:noWrap/>
            <w:vAlign w:val="center"/>
          </w:tcPr>
          <w:p w14:paraId="7EA89D70" w14:textId="77777777" w:rsidR="003C29D4" w:rsidRPr="006F586E" w:rsidRDefault="003C29D4" w:rsidP="00DA77A0">
            <w:pPr>
              <w:spacing w:line="276" w:lineRule="auto"/>
              <w:jc w:val="center"/>
              <w:rPr>
                <w:sz w:val="18"/>
                <w:szCs w:val="18"/>
                <w:lang w:eastAsia="hr-HR"/>
              </w:rPr>
            </w:pPr>
            <w:r w:rsidRPr="007E4A15">
              <w:rPr>
                <w:sz w:val="18"/>
                <w:szCs w:val="18"/>
                <w:lang w:eastAsia="hr-HR"/>
              </w:rPr>
              <w:t>0</w:t>
            </w:r>
          </w:p>
        </w:tc>
        <w:tc>
          <w:tcPr>
            <w:tcW w:w="1275" w:type="dxa"/>
            <w:shd w:val="clear" w:color="auto" w:fill="auto"/>
            <w:noWrap/>
            <w:vAlign w:val="center"/>
          </w:tcPr>
          <w:p w14:paraId="25ACD5F0" w14:textId="77777777" w:rsidR="003C29D4" w:rsidRPr="008C7EB2" w:rsidRDefault="003C29D4" w:rsidP="00DA77A0">
            <w:pPr>
              <w:jc w:val="center"/>
              <w:rPr>
                <w:rFonts w:eastAsia="Times New Roman" w:cstheme="minorHAnsi"/>
                <w:bCs/>
                <w:sz w:val="18"/>
                <w:szCs w:val="18"/>
                <w:lang w:eastAsia="hr-HR"/>
              </w:rPr>
            </w:pPr>
            <w:r w:rsidRPr="008C7EB2">
              <w:rPr>
                <w:rFonts w:eastAsia="Times New Roman" w:cstheme="minorHAnsi"/>
                <w:bCs/>
                <w:sz w:val="18"/>
                <w:szCs w:val="18"/>
                <w:lang w:eastAsia="hr-HR"/>
              </w:rPr>
              <w:t>0</w:t>
            </w:r>
          </w:p>
        </w:tc>
      </w:tr>
      <w:tr w:rsidR="003C29D4" w:rsidRPr="007E4A15" w14:paraId="3E7792C2" w14:textId="77777777" w:rsidTr="00DA77A0">
        <w:trPr>
          <w:trHeight w:val="284"/>
        </w:trPr>
        <w:tc>
          <w:tcPr>
            <w:tcW w:w="4972" w:type="dxa"/>
            <w:gridSpan w:val="2"/>
            <w:shd w:val="clear" w:color="000000" w:fill="BFBFBF"/>
            <w:vAlign w:val="center"/>
            <w:hideMark/>
          </w:tcPr>
          <w:p w14:paraId="5173E2DB" w14:textId="77777777" w:rsidR="003C29D4" w:rsidRPr="008C7EB2" w:rsidRDefault="003C29D4" w:rsidP="00DA77A0">
            <w:pPr>
              <w:rPr>
                <w:rFonts w:eastAsia="Times New Roman" w:cstheme="minorHAnsi"/>
                <w:b/>
                <w:bCs/>
                <w:sz w:val="18"/>
                <w:szCs w:val="18"/>
                <w:lang w:eastAsia="hr-HR"/>
              </w:rPr>
            </w:pPr>
            <w:r w:rsidRPr="008C7EB2">
              <w:rPr>
                <w:rFonts w:eastAsia="Times New Roman" w:cstheme="minorHAnsi"/>
                <w:b/>
                <w:bCs/>
                <w:sz w:val="18"/>
                <w:szCs w:val="18"/>
                <w:lang w:eastAsia="hr-HR"/>
              </w:rPr>
              <w:t>UKUPNO:</w:t>
            </w:r>
          </w:p>
        </w:tc>
        <w:tc>
          <w:tcPr>
            <w:tcW w:w="1417" w:type="dxa"/>
            <w:shd w:val="clear" w:color="000000" w:fill="BFBFBF"/>
            <w:noWrap/>
            <w:vAlign w:val="center"/>
          </w:tcPr>
          <w:p w14:paraId="65D2C9E4" w14:textId="77777777" w:rsidR="003C29D4" w:rsidRPr="007E4A15"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360</w:t>
            </w:r>
          </w:p>
        </w:tc>
        <w:tc>
          <w:tcPr>
            <w:tcW w:w="1418" w:type="dxa"/>
            <w:shd w:val="clear" w:color="000000" w:fill="BFBFBF"/>
            <w:noWrap/>
            <w:vAlign w:val="center"/>
          </w:tcPr>
          <w:p w14:paraId="629823F7" w14:textId="77777777" w:rsidR="003C29D4" w:rsidRPr="006F586E" w:rsidRDefault="003C29D4" w:rsidP="00DA77A0">
            <w:pPr>
              <w:spacing w:line="276" w:lineRule="auto"/>
              <w:jc w:val="center"/>
              <w:rPr>
                <w:b/>
                <w:bCs/>
                <w:sz w:val="18"/>
                <w:szCs w:val="18"/>
                <w:lang w:eastAsia="hr-HR"/>
              </w:rPr>
            </w:pPr>
            <w:r>
              <w:rPr>
                <w:b/>
                <w:bCs/>
                <w:sz w:val="18"/>
                <w:szCs w:val="18"/>
                <w:lang w:eastAsia="hr-HR"/>
              </w:rPr>
              <w:t>360</w:t>
            </w:r>
          </w:p>
        </w:tc>
        <w:tc>
          <w:tcPr>
            <w:tcW w:w="1275" w:type="dxa"/>
            <w:shd w:val="clear" w:color="000000" w:fill="BFBFBF"/>
            <w:noWrap/>
            <w:vAlign w:val="center"/>
          </w:tcPr>
          <w:p w14:paraId="01A8A967" w14:textId="77777777" w:rsidR="003C29D4" w:rsidRPr="008C7EB2" w:rsidRDefault="003C29D4" w:rsidP="00DA77A0">
            <w:pPr>
              <w:jc w:val="center"/>
              <w:rPr>
                <w:rFonts w:eastAsia="Times New Roman" w:cstheme="minorHAnsi"/>
                <w:b/>
                <w:bCs/>
                <w:sz w:val="18"/>
                <w:szCs w:val="18"/>
                <w:lang w:eastAsia="hr-HR"/>
              </w:rPr>
            </w:pPr>
            <w:r w:rsidRPr="008C7EB2">
              <w:rPr>
                <w:rFonts w:eastAsia="Times New Roman" w:cstheme="minorHAnsi"/>
                <w:b/>
                <w:bCs/>
                <w:sz w:val="18"/>
                <w:szCs w:val="18"/>
                <w:lang w:eastAsia="hr-HR"/>
              </w:rPr>
              <w:t>100</w:t>
            </w:r>
            <w:r>
              <w:rPr>
                <w:rFonts w:eastAsia="Times New Roman" w:cstheme="minorHAnsi"/>
                <w:b/>
                <w:bCs/>
                <w:sz w:val="18"/>
                <w:szCs w:val="18"/>
                <w:lang w:eastAsia="hr-HR"/>
              </w:rPr>
              <w:t>%</w:t>
            </w:r>
          </w:p>
        </w:tc>
      </w:tr>
    </w:tbl>
    <w:p w14:paraId="0C45FB1E" w14:textId="77777777" w:rsidR="003C29D4" w:rsidRDefault="003C29D4" w:rsidP="003C29D4"/>
    <w:p w14:paraId="73BF5648" w14:textId="77777777" w:rsidR="003C29D4" w:rsidRPr="006C3DEB" w:rsidRDefault="003C29D4" w:rsidP="003C29D4">
      <w:pPr>
        <w:pStyle w:val="Heading3"/>
      </w:pPr>
      <w:bookmarkStart w:id="424" w:name="_Toc26534666"/>
      <w:bookmarkStart w:id="425" w:name="_Toc134536362"/>
      <w:r w:rsidRPr="006C3DEB">
        <w:rPr>
          <w:rFonts w:eastAsia="Times New Roman"/>
          <w:lang w:eastAsia="hr-HR"/>
        </w:rPr>
        <w:t>2.4.11. Izračun najviše dozvoljene cijene lijekova na veliko</w:t>
      </w:r>
      <w:bookmarkEnd w:id="424"/>
      <w:bookmarkEnd w:id="425"/>
    </w:p>
    <w:p w14:paraId="0E5E04B1" w14:textId="77777777" w:rsidR="003C29D4" w:rsidRPr="0024004A" w:rsidRDefault="003C29D4" w:rsidP="003C29D4">
      <w:pPr>
        <w:spacing w:line="276" w:lineRule="auto"/>
        <w:jc w:val="both"/>
      </w:pPr>
      <w:r w:rsidRPr="0024004A">
        <w:t>Najvišu dozvoljenu cijenu lijeka na veliko za lijekove koji su, sukladno odobrenju za stavljanje lijeka u promet u Republici Hrvatskoj, s obzirom na način izdavanja razvrstani u lijekove koji se izdaju na recept određuje HALMED. Najviša dozvoljena cijena lijeka na veliko određuje se za svaku jačinu, farmaceutski oblik i pakiranje lijeka.</w:t>
      </w:r>
    </w:p>
    <w:p w14:paraId="47E6A995" w14:textId="77777777" w:rsidR="003C29D4" w:rsidRPr="0024004A" w:rsidRDefault="003C29D4" w:rsidP="003C29D4">
      <w:pPr>
        <w:spacing w:line="276" w:lineRule="auto"/>
        <w:jc w:val="both"/>
      </w:pPr>
    </w:p>
    <w:p w14:paraId="77048434" w14:textId="77777777" w:rsidR="003C29D4" w:rsidRPr="0024004A" w:rsidRDefault="003C29D4" w:rsidP="003C29D4">
      <w:pPr>
        <w:spacing w:line="276" w:lineRule="auto"/>
        <w:jc w:val="both"/>
      </w:pPr>
      <w:r w:rsidRPr="0024004A">
        <w:t xml:space="preserve">Najviše dozvoljene cijene lijekova na veliko za pakiranja lijekova koja se već nalaze u prometu u Republici Hrvatskoj reguliraju se postupkom godišnjeg izračuna cijena. </w:t>
      </w:r>
    </w:p>
    <w:p w14:paraId="0350BF3F" w14:textId="77777777" w:rsidR="003C29D4" w:rsidRPr="0024004A" w:rsidRDefault="003C29D4" w:rsidP="003C29D4">
      <w:pPr>
        <w:spacing w:line="276" w:lineRule="auto"/>
        <w:jc w:val="both"/>
      </w:pPr>
    </w:p>
    <w:p w14:paraId="4BC58D35" w14:textId="77777777" w:rsidR="003C29D4" w:rsidRPr="0024004A" w:rsidRDefault="003C29D4" w:rsidP="003C29D4">
      <w:pPr>
        <w:spacing w:line="276" w:lineRule="auto"/>
        <w:jc w:val="both"/>
      </w:pPr>
      <w:r w:rsidRPr="0024004A">
        <w:t xml:space="preserve">Za pakiranja lijekova koja se tek namjeravaju staviti u promet u Republici Hrvatskoj najviša dozvoljena cijena lijeka na veliko određuje se na temelju zahtjeva nositelja odobrenja za stavljanje lijeka u promet odnosno veleprodaje s odobrenjem za paralelni uvoz/unos lijeka. </w:t>
      </w:r>
    </w:p>
    <w:p w14:paraId="74C7025E" w14:textId="77777777" w:rsidR="003C29D4" w:rsidRPr="0024004A" w:rsidRDefault="003C29D4" w:rsidP="003C29D4">
      <w:pPr>
        <w:spacing w:line="276" w:lineRule="auto"/>
        <w:jc w:val="both"/>
      </w:pPr>
    </w:p>
    <w:p w14:paraId="11B2D85F" w14:textId="77777777" w:rsidR="003C29D4" w:rsidRPr="0024004A" w:rsidRDefault="003C29D4" w:rsidP="003C29D4">
      <w:pPr>
        <w:spacing w:line="276" w:lineRule="auto"/>
        <w:jc w:val="both"/>
      </w:pPr>
      <w:r w:rsidRPr="0024004A">
        <w:t xml:space="preserve">Iznimno, zahtjev nije obvezno podnijeti ako je HALMED već odredio najvišu dozvoljenu cijenu za lijek s istom djelatnom tvari te iste jačine, farmaceutskog oblika i pakiranja kao lijek koji se namjerava staviti u promet. U tom slučaju, nositelj odobrenja za stavljanje lijeka u promet odnosno veleprodaja s odobrenjem za paralelni uvoz/promet lijeka koristi već određenu najvišu dozvoljenu cijenu lijeka na veliko i o tome obavještava HALMED prije stavljanja lijeka u promet. Na temelju obavijesti, HALMED izdaje potvrdu o određivanju najviše dozvoljene cijene lijeka na veliko. </w:t>
      </w:r>
    </w:p>
    <w:p w14:paraId="152370AF" w14:textId="77777777" w:rsidR="003C29D4" w:rsidRPr="0024004A" w:rsidRDefault="003C29D4" w:rsidP="003C29D4">
      <w:pPr>
        <w:jc w:val="both"/>
      </w:pPr>
    </w:p>
    <w:p w14:paraId="0BA69795" w14:textId="77777777" w:rsidR="003C29D4" w:rsidRPr="0024004A" w:rsidRDefault="003C29D4" w:rsidP="003C29D4">
      <w:pPr>
        <w:spacing w:line="276" w:lineRule="auto"/>
        <w:jc w:val="both"/>
      </w:pPr>
      <w:r w:rsidRPr="0024004A">
        <w:t xml:space="preserve">HALMED na svojim </w:t>
      </w:r>
      <w:r>
        <w:t>internetskim</w:t>
      </w:r>
      <w:r w:rsidRPr="0024004A">
        <w:t xml:space="preserve"> stranicama objavljuje godišnji izračun cijena lijekova kao i ažurni popis lijekova s utvrđenom najvišom dozvoljenom cijenom na veliko na temelju zahtjeva za određivanjem cijene odnosno obavijesti o korištenju cijene. </w:t>
      </w:r>
    </w:p>
    <w:p w14:paraId="1111F6D7" w14:textId="77777777" w:rsidR="003C29D4" w:rsidRPr="0024004A" w:rsidRDefault="003C29D4" w:rsidP="003C29D4">
      <w:pPr>
        <w:spacing w:line="276" w:lineRule="auto"/>
        <w:jc w:val="both"/>
      </w:pPr>
    </w:p>
    <w:p w14:paraId="7937430F" w14:textId="1D1D1A7A" w:rsidR="003C29D4" w:rsidRPr="00531217" w:rsidRDefault="003C29D4" w:rsidP="003C29D4">
      <w:pPr>
        <w:spacing w:line="276" w:lineRule="auto"/>
        <w:jc w:val="both"/>
      </w:pPr>
      <w:r w:rsidRPr="00531217">
        <w:t>Popis lijekova s utvrđenom najvišom dozvoljenom cijenom u postupku godišnjeg izračuna objavlj</w:t>
      </w:r>
      <w:r w:rsidR="00353AFC" w:rsidRPr="00531217">
        <w:t xml:space="preserve">en je </w:t>
      </w:r>
      <w:r w:rsidRPr="00531217">
        <w:t xml:space="preserve"> u Narodnim novinama</w:t>
      </w:r>
      <w:r w:rsidR="00886E5B" w:rsidRPr="00531217">
        <w:t xml:space="preserve"> u svibnju 2022. godine. </w:t>
      </w:r>
    </w:p>
    <w:p w14:paraId="5814960D" w14:textId="77777777" w:rsidR="003C29D4" w:rsidRPr="00531217" w:rsidRDefault="003C29D4" w:rsidP="003C29D4">
      <w:pPr>
        <w:spacing w:line="276" w:lineRule="auto"/>
        <w:jc w:val="both"/>
      </w:pPr>
    </w:p>
    <w:p w14:paraId="5030CD15" w14:textId="1D90B3E8" w:rsidR="00531217" w:rsidRPr="0024004A" w:rsidRDefault="00531217" w:rsidP="00531217">
      <w:pPr>
        <w:spacing w:line="276" w:lineRule="auto"/>
        <w:jc w:val="both"/>
      </w:pPr>
      <w:r w:rsidRPr="00531217">
        <w:t>HALMED je dostavio Europskoj komisiji popis lijekova s utvrđenom najvišom dozvoljenom cijenom lijeka na veliko u prosincu 2022. godine.</w:t>
      </w:r>
    </w:p>
    <w:p w14:paraId="68A0B1BD" w14:textId="77777777" w:rsidR="003C29D4" w:rsidRPr="0024004A" w:rsidRDefault="003C29D4" w:rsidP="003C29D4">
      <w:pPr>
        <w:spacing w:line="276" w:lineRule="auto"/>
        <w:jc w:val="both"/>
      </w:pPr>
    </w:p>
    <w:p w14:paraId="77CF8D21" w14:textId="77777777" w:rsidR="003C29D4" w:rsidRPr="0024004A" w:rsidRDefault="003C29D4" w:rsidP="003C29D4">
      <w:pPr>
        <w:spacing w:after="240" w:line="276" w:lineRule="auto"/>
        <w:jc w:val="both"/>
        <w:rPr>
          <w:rFonts w:ascii="Calibri" w:hAnsi="Calibri" w:cs="Helvetica"/>
        </w:rPr>
      </w:pPr>
      <w:r w:rsidRPr="0024004A">
        <w:rPr>
          <w:rFonts w:ascii="Calibri" w:hAnsi="Calibri" w:cs="Helvetica"/>
        </w:rPr>
        <w:t xml:space="preserve">Podaci o broju izdanih Rješenja o cijeni u </w:t>
      </w:r>
      <w:r>
        <w:rPr>
          <w:rFonts w:ascii="Calibri" w:hAnsi="Calibri" w:cs="Helvetica"/>
        </w:rPr>
        <w:t>izvještajnom</w:t>
      </w:r>
      <w:r w:rsidRPr="0024004A">
        <w:rPr>
          <w:rFonts w:ascii="Calibri" w:hAnsi="Calibri" w:cs="Helvetica"/>
        </w:rPr>
        <w:t xml:space="preserve"> razdoblju prikazani su u Tablici 14, dok su podaci za Potvrde o cijeni prikazani u Tablici 15.</w:t>
      </w:r>
    </w:p>
    <w:p w14:paraId="70661349" w14:textId="77777777" w:rsidR="003C29D4" w:rsidRPr="0024004A" w:rsidRDefault="003C29D4" w:rsidP="003C29D4">
      <w:pPr>
        <w:pStyle w:val="Heading3"/>
        <w:rPr>
          <w:color w:val="auto"/>
        </w:rPr>
      </w:pPr>
      <w:bookmarkStart w:id="426" w:name="_Toc26534667"/>
      <w:bookmarkStart w:id="427" w:name="_Toc134536363"/>
      <w:r>
        <w:rPr>
          <w:rFonts w:eastAsia="Times New Roman"/>
          <w:lang w:eastAsia="hr-HR"/>
        </w:rPr>
        <w:t>2.4.12</w:t>
      </w:r>
      <w:r w:rsidRPr="006C3DEB">
        <w:rPr>
          <w:rFonts w:eastAsia="Times New Roman"/>
          <w:lang w:eastAsia="hr-HR"/>
        </w:rPr>
        <w:t xml:space="preserve">. </w:t>
      </w:r>
      <w:r>
        <w:rPr>
          <w:rFonts w:eastAsia="Times New Roman"/>
          <w:lang w:eastAsia="hr-HR"/>
        </w:rPr>
        <w:t>Određivanje iznimno više od najviše dozvoljene cijene lijeka na veliko</w:t>
      </w:r>
      <w:bookmarkEnd w:id="426"/>
      <w:bookmarkEnd w:id="427"/>
      <w:r>
        <w:rPr>
          <w:rFonts w:eastAsia="Times New Roman"/>
          <w:lang w:eastAsia="hr-HR"/>
        </w:rPr>
        <w:t xml:space="preserve"> </w:t>
      </w:r>
    </w:p>
    <w:p w14:paraId="16FED1BB" w14:textId="77777777" w:rsidR="003C29D4" w:rsidRPr="0024004A" w:rsidRDefault="003C29D4" w:rsidP="003C29D4">
      <w:pPr>
        <w:spacing w:line="276" w:lineRule="auto"/>
        <w:jc w:val="both"/>
      </w:pPr>
      <w:r w:rsidRPr="0024004A">
        <w:t>U slučajevima povezanima s optimalnom opskrbom lijekovima nužnima za provođenje zdravstvene zaštite, HALMED može na osnovu zahtjeva nositelja odobrenja za stavljanje lijeka u promet i uz prethodno pribavljenu suglasnost ministra nadležnog za zdravstvo odrediti iznimno višu od najviše dozvoljene cijene lijeka na veliko.</w:t>
      </w:r>
    </w:p>
    <w:p w14:paraId="48C0B04D" w14:textId="77777777" w:rsidR="003C29D4" w:rsidRPr="0024004A" w:rsidRDefault="003C29D4" w:rsidP="003C29D4">
      <w:pPr>
        <w:spacing w:line="276" w:lineRule="auto"/>
        <w:jc w:val="both"/>
      </w:pPr>
    </w:p>
    <w:p w14:paraId="23384ABF" w14:textId="2916F306" w:rsidR="003C29D4" w:rsidRPr="00B31143" w:rsidRDefault="003C29D4" w:rsidP="003C29D4">
      <w:pPr>
        <w:spacing w:line="276" w:lineRule="auto"/>
        <w:jc w:val="both"/>
      </w:pPr>
      <w:r w:rsidRPr="00B31143">
        <w:t>HALMED na svojim internetskim stranicama redovito objav</w:t>
      </w:r>
      <w:r w:rsidR="00353AFC" w:rsidRPr="00B31143">
        <w:t xml:space="preserve">io je </w:t>
      </w:r>
      <w:r w:rsidRPr="00B31143">
        <w:t>popis lijekova s utvrđenom iznimno višom od najviše dozvoljene cijene lijeka na veliko, a jednom godišnje i u „Narodnim novinama“.</w:t>
      </w:r>
    </w:p>
    <w:p w14:paraId="419853E2" w14:textId="77777777" w:rsidR="003C29D4" w:rsidRPr="00B31143" w:rsidRDefault="003C29D4" w:rsidP="003C29D4">
      <w:pPr>
        <w:spacing w:line="276" w:lineRule="auto"/>
        <w:jc w:val="both"/>
      </w:pPr>
    </w:p>
    <w:p w14:paraId="0BD6DE6B" w14:textId="6F0E318E" w:rsidR="003C29D4" w:rsidRPr="0024004A" w:rsidRDefault="003C29D4" w:rsidP="003C29D4">
      <w:pPr>
        <w:spacing w:line="276" w:lineRule="auto"/>
        <w:jc w:val="both"/>
      </w:pPr>
      <w:r w:rsidRPr="00B31143">
        <w:t xml:space="preserve">HALMED </w:t>
      </w:r>
      <w:r w:rsidR="00886E5B" w:rsidRPr="00B31143">
        <w:t xml:space="preserve">je </w:t>
      </w:r>
      <w:r w:rsidRPr="00B31143">
        <w:t>dostav</w:t>
      </w:r>
      <w:r w:rsidR="00531217" w:rsidRPr="00B31143">
        <w:t>io</w:t>
      </w:r>
      <w:r w:rsidRPr="00B31143">
        <w:t xml:space="preserve"> Europskoj komisiji popis lijekova s utvrđenom iznimno višom od najviše dozvoljene cijene lijeka na veliko</w:t>
      </w:r>
      <w:r w:rsidR="00886E5B" w:rsidRPr="00B31143">
        <w:t xml:space="preserve"> u prosincu 2022. godine</w:t>
      </w:r>
      <w:r w:rsidRPr="00B31143">
        <w:t>.</w:t>
      </w:r>
    </w:p>
    <w:p w14:paraId="4D1F7621" w14:textId="77777777" w:rsidR="003C29D4" w:rsidRPr="0024004A" w:rsidRDefault="003C29D4" w:rsidP="003C29D4">
      <w:pPr>
        <w:spacing w:line="276" w:lineRule="auto"/>
        <w:jc w:val="both"/>
      </w:pPr>
    </w:p>
    <w:p w14:paraId="4B039FDD" w14:textId="77777777" w:rsidR="003C29D4" w:rsidRPr="0020053F" w:rsidRDefault="003C29D4" w:rsidP="003C29D4">
      <w:pPr>
        <w:spacing w:after="240" w:line="276" w:lineRule="auto"/>
        <w:jc w:val="both"/>
        <w:rPr>
          <w:rFonts w:ascii="Calibri" w:hAnsi="Calibri" w:cs="Helvetica"/>
        </w:rPr>
      </w:pPr>
      <w:r w:rsidRPr="0024004A">
        <w:rPr>
          <w:rFonts w:ascii="Calibri" w:hAnsi="Calibri" w:cs="Helvetica"/>
        </w:rPr>
        <w:t xml:space="preserve">Podaci o broju izdanih Rješenja o iznimno višoj cijeni u </w:t>
      </w:r>
      <w:r>
        <w:rPr>
          <w:rFonts w:ascii="Calibri" w:hAnsi="Calibri" w:cs="Helvetica"/>
        </w:rPr>
        <w:t>izvještajnom</w:t>
      </w:r>
      <w:r w:rsidRPr="0024004A">
        <w:rPr>
          <w:rFonts w:ascii="Calibri" w:hAnsi="Calibri" w:cs="Helvetica"/>
        </w:rPr>
        <w:t xml:space="preserve"> razdoblju prikazani su u Tablici 15.</w:t>
      </w:r>
      <w:bookmarkStart w:id="428" w:name="_Toc26534668"/>
    </w:p>
    <w:p w14:paraId="6518ACE3" w14:textId="77777777" w:rsidR="003C29D4" w:rsidRPr="006C3DEB" w:rsidRDefault="003C29D4" w:rsidP="003C29D4">
      <w:pPr>
        <w:pStyle w:val="Heading3"/>
      </w:pPr>
      <w:bookmarkStart w:id="429" w:name="_Toc134536364"/>
      <w:r w:rsidRPr="006C3DEB">
        <w:t>2.4.1</w:t>
      </w:r>
      <w:r>
        <w:t>3</w:t>
      </w:r>
      <w:r w:rsidRPr="006C3DEB">
        <w:t>. Europski poslovi</w:t>
      </w:r>
      <w:bookmarkEnd w:id="428"/>
      <w:bookmarkEnd w:id="429"/>
    </w:p>
    <w:p w14:paraId="7EAD64DE" w14:textId="77777777" w:rsidR="003C29D4" w:rsidRPr="00C47865" w:rsidRDefault="003C29D4" w:rsidP="003C29D4">
      <w:pPr>
        <w:pStyle w:val="Heading4"/>
      </w:pPr>
      <w:r>
        <w:t>2.4.13</w:t>
      </w:r>
      <w:r w:rsidRPr="00C47865">
        <w:t>.1. Izvješće o radu HALMED-a u povjerenstvima i radnim skupinama EK-a i EMA-e</w:t>
      </w:r>
    </w:p>
    <w:p w14:paraId="5D0381C5" w14:textId="77777777" w:rsidR="003C29D4" w:rsidRDefault="003C29D4" w:rsidP="003C29D4">
      <w:pPr>
        <w:spacing w:after="240"/>
        <w:rPr>
          <w:b/>
        </w:rPr>
      </w:pPr>
      <w:r>
        <w:rPr>
          <w:b/>
        </w:rPr>
        <w:t>A</w:t>
      </w:r>
      <w:r w:rsidRPr="007F6596">
        <w:rPr>
          <w:b/>
        </w:rPr>
        <w:t xml:space="preserve">) </w:t>
      </w:r>
      <w:r>
        <w:rPr>
          <w:b/>
        </w:rPr>
        <w:t xml:space="preserve">HMA/EMA radna grupa o dostupnosti odobrenih lijekova za humanu i veterinarsku primjenu </w:t>
      </w:r>
    </w:p>
    <w:p w14:paraId="6A965CC6" w14:textId="77777777" w:rsidR="003C29D4" w:rsidRDefault="003C29D4" w:rsidP="003C29D4">
      <w:pPr>
        <w:spacing w:line="276" w:lineRule="auto"/>
        <w:jc w:val="both"/>
      </w:pPr>
      <w:r>
        <w:rPr>
          <w:rFonts w:cstheme="minorHAnsi"/>
          <w:bCs/>
        </w:rPr>
        <w:t xml:space="preserve">Aktivnosti radne skupine </w:t>
      </w:r>
      <w:r w:rsidRPr="00C86509">
        <w:rPr>
          <w:rFonts w:cstheme="minorHAnsi"/>
          <w:bCs/>
        </w:rPr>
        <w:t xml:space="preserve">vezane </w:t>
      </w:r>
      <w:r>
        <w:rPr>
          <w:rFonts w:cstheme="minorHAnsi"/>
          <w:bCs/>
        </w:rPr>
        <w:t xml:space="preserve">su </w:t>
      </w:r>
      <w:r w:rsidRPr="00C86509">
        <w:rPr>
          <w:rFonts w:cstheme="minorHAnsi"/>
          <w:bCs/>
        </w:rPr>
        <w:t>uz tematiku osiguravanja dostupnosti lijekova za ljudsku i veterinarsku primjenu i učinkovitog upravljanj</w:t>
      </w:r>
      <w:r>
        <w:rPr>
          <w:rFonts w:cstheme="minorHAnsi"/>
          <w:bCs/>
        </w:rPr>
        <w:t xml:space="preserve">a nestašicama. U središtu interesa radne skupine su </w:t>
      </w:r>
      <w:r>
        <w:rPr>
          <w:rFonts w:cstheme="minorHAnsi"/>
          <w:bCs/>
        </w:rPr>
        <w:lastRenderedPageBreak/>
        <w:t xml:space="preserve">razlozi zbog kojih odobreni lijekovi nisu stavljeni u promet te razlozi zbog kojih dolazi do prekida opskrbe tržišta lijekovima što je osnovna prepreka u dostupnosti lijekova za pacijente. Oformljene su 3 radne </w:t>
      </w:r>
      <w:r w:rsidRPr="00C86509">
        <w:rPr>
          <w:rFonts w:cstheme="minorHAnsi"/>
          <w:bCs/>
        </w:rPr>
        <w:t>tematske podskupine</w:t>
      </w:r>
      <w:r>
        <w:rPr>
          <w:rFonts w:cstheme="minorHAnsi"/>
          <w:bCs/>
        </w:rPr>
        <w:t>: davanje odobrenja, prekid opskrbnog lanca te komunikacija o nestašicama. Rad se odvija uglavnom putem telefonskih konferencija.</w:t>
      </w:r>
      <w:r w:rsidRPr="00C86509">
        <w:rPr>
          <w:rFonts w:cstheme="minorHAnsi"/>
          <w:bCs/>
        </w:rPr>
        <w:t xml:space="preserve"> </w:t>
      </w:r>
      <w:r>
        <w:rPr>
          <w:rFonts w:cstheme="minorHAnsi"/>
          <w:bCs/>
        </w:rPr>
        <w:t xml:space="preserve">HALMED sudjeluje u radu podskupine Thematic Working Group on Communication. </w:t>
      </w:r>
      <w:r w:rsidRPr="001342D7">
        <w:rPr>
          <w:rFonts w:cstheme="minorHAnsi"/>
          <w:bCs/>
        </w:rPr>
        <w:t xml:space="preserve">U </w:t>
      </w:r>
      <w:r>
        <w:rPr>
          <w:rFonts w:cstheme="minorHAnsi"/>
          <w:bCs/>
        </w:rPr>
        <w:t xml:space="preserve">izvještajnom </w:t>
      </w:r>
      <w:r w:rsidRPr="001342D7">
        <w:rPr>
          <w:rFonts w:ascii="Calibri" w:hAnsi="Calibri" w:cs="Helvetica"/>
        </w:rPr>
        <w:t>razdoblj</w:t>
      </w:r>
      <w:r>
        <w:rPr>
          <w:rFonts w:ascii="Calibri" w:hAnsi="Calibri" w:cs="Helvetica"/>
        </w:rPr>
        <w:t xml:space="preserve">u nije organiziran niti jedan sastanak ove podskupine  </w:t>
      </w:r>
      <w:r w:rsidRPr="00187610">
        <w:t xml:space="preserve"> </w:t>
      </w:r>
    </w:p>
    <w:p w14:paraId="2571FB96" w14:textId="77777777" w:rsidR="003C29D4" w:rsidRDefault="003C29D4" w:rsidP="003C29D4">
      <w:pPr>
        <w:spacing w:line="276" w:lineRule="auto"/>
        <w:jc w:val="both"/>
      </w:pPr>
    </w:p>
    <w:p w14:paraId="20CD734C" w14:textId="77777777" w:rsidR="003C29D4" w:rsidRPr="00513454" w:rsidRDefault="003C29D4" w:rsidP="003C29D4">
      <w:pPr>
        <w:spacing w:line="276" w:lineRule="auto"/>
        <w:jc w:val="both"/>
        <w:rPr>
          <w:rFonts w:cstheme="minorHAnsi"/>
          <w:b/>
        </w:rPr>
      </w:pPr>
      <w:r w:rsidRPr="008C7EB2">
        <w:rPr>
          <w:rFonts w:cstheme="minorHAnsi"/>
          <w:b/>
        </w:rPr>
        <w:t xml:space="preserve">B) </w:t>
      </w:r>
      <w:r w:rsidRPr="00513454">
        <w:rPr>
          <w:rFonts w:cstheme="minorHAnsi"/>
          <w:b/>
        </w:rPr>
        <w:t>Radna skupina SPOC (jedinstvena kontaktna točka) za nestašice lijekova (</w:t>
      </w:r>
      <w:r w:rsidRPr="009E3051">
        <w:rPr>
          <w:rFonts w:cstheme="minorHAnsi"/>
          <w:b/>
          <w:i/>
        </w:rPr>
        <w:t>Medicine Shortages (SPOC) Working Party, SPOC WP</w:t>
      </w:r>
      <w:r w:rsidRPr="00136B03">
        <w:rPr>
          <w:rFonts w:cstheme="minorHAnsi"/>
          <w:b/>
        </w:rPr>
        <w:t>)</w:t>
      </w:r>
    </w:p>
    <w:p w14:paraId="04CD013B" w14:textId="77777777" w:rsidR="003C29D4" w:rsidRPr="00513454" w:rsidRDefault="003C29D4" w:rsidP="003C29D4">
      <w:pPr>
        <w:spacing w:line="276" w:lineRule="auto"/>
        <w:jc w:val="both"/>
        <w:rPr>
          <w:rFonts w:cstheme="minorHAnsi"/>
        </w:rPr>
      </w:pPr>
    </w:p>
    <w:p w14:paraId="47B4E703" w14:textId="77777777" w:rsidR="003C29D4" w:rsidRPr="00513454" w:rsidRDefault="003C29D4" w:rsidP="003C29D4">
      <w:pPr>
        <w:spacing w:line="276" w:lineRule="auto"/>
        <w:jc w:val="both"/>
        <w:rPr>
          <w:rFonts w:cstheme="minorHAnsi"/>
        </w:rPr>
      </w:pPr>
      <w:r w:rsidRPr="00513454">
        <w:rPr>
          <w:rFonts w:cstheme="minorHAnsi"/>
        </w:rPr>
        <w:t>Radna skupina SPOC za nestašice lijekova (ranije poznata kao 'EU SPOC mreža') prvobitno je osnovana 2019.</w:t>
      </w:r>
      <w:r>
        <w:rPr>
          <w:rFonts w:cstheme="minorHAnsi"/>
        </w:rPr>
        <w:t xml:space="preserve"> godine</w:t>
      </w:r>
      <w:r w:rsidRPr="00513454">
        <w:rPr>
          <w:rFonts w:cstheme="minorHAnsi"/>
        </w:rPr>
        <w:t>, kao rezultat zajedničke radne skupine HMA-EMA za dostupnost odobrenih lijekova kako bi se poboljšala razmjena informacija o problemima nestašice i dostupnosti lijekova (kako za ljudsku tako i za veterinarsku uporabu) između država članica, EMA-e i Europske komisije.</w:t>
      </w:r>
    </w:p>
    <w:p w14:paraId="020F28DF" w14:textId="77777777" w:rsidR="003C29D4" w:rsidRPr="00513454" w:rsidRDefault="003C29D4" w:rsidP="003C29D4">
      <w:pPr>
        <w:spacing w:line="276" w:lineRule="auto"/>
        <w:jc w:val="both"/>
        <w:rPr>
          <w:rFonts w:cstheme="minorHAnsi"/>
        </w:rPr>
      </w:pPr>
      <w:r w:rsidRPr="00136B03">
        <w:rPr>
          <w:rFonts w:cstheme="minorHAnsi"/>
        </w:rPr>
        <w:t>Rad SPOC WP-a nastavlja se na dosadašnju mrežu jedinstvenih kontaktnih točaka nacionalnih tijela za lijekove za razmjenu informacija o nestašicama i dostupnosti lijekova (tzv. EU SPOC mrežu, prema engl. single point of contact), a formaliziran je novom Uredbom (EU) 2022/123 o pojačanoj ulozi EMA-e u pripravnosti za krizne situacije i upravljanju njima u području lijekova i medicinskih proizvoda. Uredba je stupila na snagu 01. ožujka 2022. god.</w:t>
      </w:r>
    </w:p>
    <w:p w14:paraId="1A9FB121" w14:textId="77777777" w:rsidR="003C29D4" w:rsidRPr="00513454" w:rsidRDefault="003C29D4" w:rsidP="003C29D4">
      <w:pPr>
        <w:spacing w:line="276" w:lineRule="auto"/>
        <w:jc w:val="both"/>
        <w:rPr>
          <w:rFonts w:cstheme="minorHAnsi"/>
          <w:lang w:val="en-GB"/>
        </w:rPr>
      </w:pPr>
      <w:r w:rsidRPr="00136B03">
        <w:rPr>
          <w:rFonts w:cstheme="minorHAnsi"/>
        </w:rPr>
        <w:t xml:space="preserve">Uredbom su </w:t>
      </w:r>
      <w:r>
        <w:rPr>
          <w:rFonts w:cstheme="minorHAnsi"/>
        </w:rPr>
        <w:t>postale službene</w:t>
      </w:r>
      <w:r w:rsidRPr="00136B03">
        <w:rPr>
          <w:rFonts w:cstheme="minorHAnsi"/>
        </w:rPr>
        <w:t xml:space="preserve"> dosadašnje aktivnosti nadležnih tijela unutar EU SPOC mreže povezane uz praćenje dostupnosti lijekova, posebice onih čija je opskrba bila ugrožena uslijed trenutne pandemije. </w:t>
      </w:r>
      <w:r w:rsidRPr="00513454">
        <w:rPr>
          <w:rFonts w:cstheme="minorHAnsi"/>
          <w:lang w:val="en-GB"/>
        </w:rPr>
        <w:t>Temeljem Uredbe, EU SPOC mreža poprima status radne skupine naziva Medicine Shortages (SPOC) Working Party ili kraće SPOC WP.</w:t>
      </w:r>
    </w:p>
    <w:p w14:paraId="7B5B08B7" w14:textId="77777777" w:rsidR="003C29D4" w:rsidRPr="00513454" w:rsidRDefault="003C29D4" w:rsidP="003C29D4">
      <w:pPr>
        <w:spacing w:line="276" w:lineRule="auto"/>
        <w:jc w:val="both"/>
        <w:rPr>
          <w:rFonts w:cstheme="minorHAnsi"/>
          <w:lang w:val="en-GB"/>
        </w:rPr>
      </w:pPr>
      <w:r w:rsidRPr="00513454">
        <w:rPr>
          <w:rFonts w:cstheme="minorHAnsi"/>
          <w:lang w:val="en-GB"/>
        </w:rPr>
        <w:t>Uredba kao glavnu aktivnost SPOC WP-a propisuje prikupljanje i analizu različitih podataka iz područja opskrbe lijekovima kako bi se pravovremeno procijenio utjecaj nestašice lijeka na zdravlje ljudi (i životinja) te poduzele odgovarajuće preventivne mjere. U tom smislu u planu je razvoj IT rješenja za prikupljanje i obradu propisanih podataka od nositelja odobrenja te povezivanje s ESMP-om (European Shortages Monitoring Platform - IT platforma za prikupljanje i analizu podataka o nestašicama lijekova u EU).</w:t>
      </w:r>
    </w:p>
    <w:p w14:paraId="6E6A617E" w14:textId="77777777" w:rsidR="003C29D4" w:rsidRPr="008C7EB2" w:rsidRDefault="003C29D4" w:rsidP="003C29D4">
      <w:pPr>
        <w:spacing w:line="276" w:lineRule="auto"/>
        <w:jc w:val="both"/>
      </w:pPr>
    </w:p>
    <w:p w14:paraId="022B1949" w14:textId="77777777" w:rsidR="003C29D4" w:rsidRPr="008C7EB2" w:rsidRDefault="003C29D4" w:rsidP="003C29D4">
      <w:pPr>
        <w:spacing w:line="276" w:lineRule="auto"/>
        <w:jc w:val="both"/>
      </w:pPr>
      <w:r>
        <w:t>U izvještajnom razdoblju održano</w:t>
      </w:r>
      <w:r w:rsidRPr="008C7EB2">
        <w:t xml:space="preserve"> </w:t>
      </w:r>
      <w:r>
        <w:t>je</w:t>
      </w:r>
      <w:r w:rsidRPr="008C7EB2">
        <w:t xml:space="preserve"> </w:t>
      </w:r>
      <w:r>
        <w:t>13</w:t>
      </w:r>
      <w:r w:rsidRPr="008C7EB2">
        <w:t xml:space="preserve"> sastan</w:t>
      </w:r>
      <w:r>
        <w:t>a</w:t>
      </w:r>
      <w:r w:rsidRPr="008C7EB2">
        <w:t>ka.</w:t>
      </w:r>
    </w:p>
    <w:p w14:paraId="4A75B865" w14:textId="77777777" w:rsidR="003C29D4" w:rsidRDefault="003C29D4" w:rsidP="003C29D4">
      <w:pPr>
        <w:spacing w:line="276" w:lineRule="auto"/>
        <w:jc w:val="both"/>
      </w:pPr>
    </w:p>
    <w:p w14:paraId="212FE159" w14:textId="77777777" w:rsidR="003C29D4" w:rsidRPr="00EA5688" w:rsidRDefault="003C29D4" w:rsidP="003C29D4">
      <w:pPr>
        <w:spacing w:line="276" w:lineRule="auto"/>
        <w:jc w:val="both"/>
        <w:rPr>
          <w:b/>
        </w:rPr>
      </w:pPr>
      <w:r>
        <w:rPr>
          <w:b/>
        </w:rPr>
        <w:t>C</w:t>
      </w:r>
      <w:r w:rsidRPr="00EA5688">
        <w:rPr>
          <w:b/>
        </w:rPr>
        <w:t>) Radna skupina Europske komisije za regulatorna tije</w:t>
      </w:r>
      <w:r>
        <w:rPr>
          <w:b/>
        </w:rPr>
        <w:t>la s područja cijena lijekova (</w:t>
      </w:r>
      <w:r w:rsidRPr="009E3051">
        <w:rPr>
          <w:b/>
          <w:i/>
        </w:rPr>
        <w:t>National authorities on pricing, reimbursement and public healthcare payers (NCAPR)</w:t>
      </w:r>
      <w:r w:rsidRPr="00EA5688">
        <w:rPr>
          <w:b/>
        </w:rPr>
        <w:t>)</w:t>
      </w:r>
    </w:p>
    <w:p w14:paraId="44E4D7F7" w14:textId="77777777" w:rsidR="003C29D4" w:rsidRDefault="003C29D4" w:rsidP="003C29D4">
      <w:pPr>
        <w:jc w:val="both"/>
      </w:pPr>
      <w:bookmarkStart w:id="430" w:name="_Toc26534669"/>
    </w:p>
    <w:p w14:paraId="1A3E0742" w14:textId="77777777" w:rsidR="003C29D4" w:rsidRPr="004249F0" w:rsidRDefault="003C29D4" w:rsidP="003C29D4">
      <w:pPr>
        <w:spacing w:line="276" w:lineRule="auto"/>
        <w:jc w:val="both"/>
      </w:pPr>
      <w:r>
        <w:t>U izvještajnom razdoblju bila su 3 sastanka radne grupe Europske komisije koja okuplja regulatorna tijela država članica uključena u procese reguliranja cijena lijekova, nabave i plaćanja troškova lijekova iz javnih sredstava - grupa „</w:t>
      </w:r>
      <w:r w:rsidRPr="00136B03">
        <w:rPr>
          <w:i/>
        </w:rPr>
        <w:t>National authorities on pricing, reimbursement and public healthcare payers</w:t>
      </w:r>
      <w:r>
        <w:t xml:space="preserve"> (NCAPR)“.</w:t>
      </w:r>
    </w:p>
    <w:p w14:paraId="58A9315D" w14:textId="77777777" w:rsidR="003C29D4" w:rsidRPr="00701E1D" w:rsidRDefault="003C29D4" w:rsidP="003C29D4"/>
    <w:p w14:paraId="6DD79413" w14:textId="77777777" w:rsidR="003C29D4" w:rsidRPr="008C7EB2" w:rsidRDefault="003C29D4" w:rsidP="003C29D4">
      <w:pPr>
        <w:spacing w:after="200" w:line="276" w:lineRule="auto"/>
        <w:rPr>
          <w:b/>
        </w:rPr>
      </w:pPr>
      <w:r>
        <w:rPr>
          <w:b/>
        </w:rPr>
        <w:t xml:space="preserve">D) </w:t>
      </w:r>
      <w:r w:rsidRPr="008C7EB2">
        <w:rPr>
          <w:b/>
        </w:rPr>
        <w:t>Izvještaj o provedbi projekta Program EU za zdravlje 2021.-2027. (</w:t>
      </w:r>
      <w:r w:rsidRPr="009E3051">
        <w:rPr>
          <w:b/>
          <w:i/>
        </w:rPr>
        <w:t>EU4Heath Programme</w:t>
      </w:r>
      <w:r w:rsidRPr="008C7EB2">
        <w:rPr>
          <w:b/>
        </w:rPr>
        <w:t>):</w:t>
      </w:r>
    </w:p>
    <w:p w14:paraId="02588E33" w14:textId="77777777" w:rsidR="003C29D4" w:rsidRPr="00CC72B2" w:rsidRDefault="003C29D4" w:rsidP="003C29D4">
      <w:pPr>
        <w:spacing w:line="276" w:lineRule="auto"/>
        <w:jc w:val="both"/>
        <w:rPr>
          <w:b/>
          <w:bCs/>
          <w:i/>
          <w:iCs/>
        </w:rPr>
      </w:pPr>
      <w:r>
        <w:t>U okviru projekta Program</w:t>
      </w:r>
      <w:r w:rsidRPr="00C0636E">
        <w:t xml:space="preserve"> „EU za zdravlje 2021.-2027. ” (</w:t>
      </w:r>
      <w:r w:rsidRPr="00136B03">
        <w:rPr>
          <w:i/>
        </w:rPr>
        <w:t>EU4Health Programme</w:t>
      </w:r>
      <w:r w:rsidRPr="00C0636E">
        <w:t>) Europske komisije ukupne vrijednosti 5,3 milijarde eura HALMED sudjeluje u tri zajedničke akcije (</w:t>
      </w:r>
      <w:r w:rsidRPr="00136B03">
        <w:rPr>
          <w:i/>
        </w:rPr>
        <w:t>Joint Actions</w:t>
      </w:r>
      <w:r w:rsidRPr="00C0636E">
        <w:t>).</w:t>
      </w:r>
      <w:r w:rsidRPr="008C7EB2">
        <w:t xml:space="preserve">Odsjek </w:t>
      </w:r>
      <w:r w:rsidRPr="008C7EB2">
        <w:lastRenderedPageBreak/>
        <w:t xml:space="preserve">za promet lijekovima i farmakoekonomiku </w:t>
      </w:r>
      <w:r>
        <w:t xml:space="preserve">sudjeluje u modulu </w:t>
      </w:r>
      <w:r w:rsidRPr="00CC72B2">
        <w:rPr>
          <w:b/>
        </w:rPr>
        <w:t>EU4H-2021-JA-06</w:t>
      </w:r>
      <w:r w:rsidRPr="00CC72B2">
        <w:t xml:space="preserve">: </w:t>
      </w:r>
      <w:r w:rsidRPr="00CC72B2">
        <w:rPr>
          <w:b/>
          <w:bCs/>
          <w:iCs/>
        </w:rPr>
        <w:t>availability of medicines, shortages and security of supply</w:t>
      </w:r>
      <w:r>
        <w:rPr>
          <w:b/>
          <w:bCs/>
          <w:iCs/>
        </w:rPr>
        <w:t>.</w:t>
      </w:r>
    </w:p>
    <w:p w14:paraId="1A53E038" w14:textId="77777777" w:rsidR="003C29D4" w:rsidRPr="008C7EB2" w:rsidRDefault="003C29D4" w:rsidP="003C29D4">
      <w:pPr>
        <w:spacing w:after="200" w:line="276" w:lineRule="auto"/>
      </w:pPr>
      <w:r w:rsidRPr="008C7EB2">
        <w:t>U i</w:t>
      </w:r>
      <w:r>
        <w:t>zvještajnom razdoblju održano je</w:t>
      </w:r>
      <w:r w:rsidRPr="008C7EB2">
        <w:t xml:space="preserve"> </w:t>
      </w:r>
      <w:r>
        <w:t>9</w:t>
      </w:r>
      <w:r w:rsidRPr="008C7EB2">
        <w:t xml:space="preserve"> sastan</w:t>
      </w:r>
      <w:r>
        <w:t>a</w:t>
      </w:r>
      <w:r w:rsidRPr="008C7EB2">
        <w:t>ka</w:t>
      </w:r>
      <w:r>
        <w:t>.</w:t>
      </w:r>
    </w:p>
    <w:p w14:paraId="1ECD85D6" w14:textId="77777777" w:rsidR="003C29D4" w:rsidRDefault="003C29D4" w:rsidP="003C29D4">
      <w:pPr>
        <w:spacing w:line="276" w:lineRule="auto"/>
        <w:jc w:val="both"/>
      </w:pPr>
      <w:r w:rsidRPr="00E413E7">
        <w:t>Detaljniji podaci prikazani su u dijelu 2.14. Izvješće o provedbi projekata.</w:t>
      </w:r>
    </w:p>
    <w:p w14:paraId="472D7C9C" w14:textId="3F508A3D" w:rsidR="003C29D4" w:rsidRDefault="003C29D4" w:rsidP="003C29D4">
      <w:pPr>
        <w:spacing w:line="276" w:lineRule="auto"/>
        <w:jc w:val="both"/>
      </w:pPr>
    </w:p>
    <w:p w14:paraId="3712350E" w14:textId="77777777" w:rsidR="003C29D4" w:rsidRDefault="003C29D4" w:rsidP="00555830">
      <w:pPr>
        <w:pStyle w:val="Heading3"/>
      </w:pPr>
      <w:bookmarkStart w:id="431" w:name="_Toc134536365"/>
      <w:r w:rsidRPr="00C47865">
        <w:t>2.4.</w:t>
      </w:r>
      <w:r>
        <w:t>14</w:t>
      </w:r>
      <w:r w:rsidRPr="00C47865">
        <w:t xml:space="preserve">. </w:t>
      </w:r>
      <w:r>
        <w:t>Sudjelovanje</w:t>
      </w:r>
      <w:r w:rsidRPr="00C47865">
        <w:t xml:space="preserve"> HALMED-a u povjerenstvima i radnim skupinama </w:t>
      </w:r>
      <w:r>
        <w:t>na nacionalnom nivou</w:t>
      </w:r>
      <w:bookmarkEnd w:id="431"/>
    </w:p>
    <w:p w14:paraId="508A1F65" w14:textId="77777777" w:rsidR="003C29D4" w:rsidRDefault="003C29D4" w:rsidP="003C29D4">
      <w:pPr>
        <w:spacing w:line="276" w:lineRule="auto"/>
        <w:jc w:val="both"/>
        <w:rPr>
          <w:rFonts w:eastAsia="Times New Roman"/>
          <w:b/>
          <w:bCs/>
        </w:rPr>
      </w:pPr>
      <w:r>
        <w:rPr>
          <w:b/>
        </w:rPr>
        <w:t>A</w:t>
      </w:r>
      <w:r w:rsidRPr="0005088A">
        <w:rPr>
          <w:b/>
        </w:rPr>
        <w:t xml:space="preserve">) </w:t>
      </w:r>
      <w:r w:rsidRPr="0005088A">
        <w:rPr>
          <w:rFonts w:eastAsia="Times New Roman"/>
          <w:b/>
        </w:rPr>
        <w:t>Radn</w:t>
      </w:r>
      <w:r>
        <w:rPr>
          <w:rFonts w:eastAsia="Times New Roman"/>
          <w:b/>
        </w:rPr>
        <w:t>a</w:t>
      </w:r>
      <w:r w:rsidRPr="0005088A">
        <w:rPr>
          <w:rFonts w:eastAsia="Times New Roman"/>
          <w:b/>
        </w:rPr>
        <w:t xml:space="preserve"> skupin</w:t>
      </w:r>
      <w:r>
        <w:rPr>
          <w:rFonts w:eastAsia="Times New Roman"/>
          <w:b/>
        </w:rPr>
        <w:t>a</w:t>
      </w:r>
      <w:r w:rsidRPr="0005088A">
        <w:rPr>
          <w:rFonts w:eastAsia="Times New Roman"/>
          <w:b/>
        </w:rPr>
        <w:t xml:space="preserve"> za pripremu i provedbu projekta (investicije) </w:t>
      </w:r>
      <w:r w:rsidRPr="0005088A">
        <w:rPr>
          <w:rFonts w:eastAsia="Times New Roman"/>
          <w:b/>
          <w:bCs/>
        </w:rPr>
        <w:t>„Izrada sustava praćenja i preveniranja nestašice lijekova u Republici Hrvatskoj“</w:t>
      </w:r>
      <w:r>
        <w:rPr>
          <w:rFonts w:eastAsia="Times New Roman"/>
          <w:b/>
          <w:bCs/>
        </w:rPr>
        <w:t xml:space="preserve"> u okviru Nacionalnog plana oporavka i otpornosti Vlade RH 2021.-2026.</w:t>
      </w:r>
    </w:p>
    <w:p w14:paraId="5DE34034" w14:textId="77777777" w:rsidR="003C29D4" w:rsidRDefault="003C29D4" w:rsidP="003C29D4">
      <w:pPr>
        <w:spacing w:line="276" w:lineRule="auto"/>
        <w:jc w:val="both"/>
        <w:rPr>
          <w:rFonts w:eastAsia="Times New Roman"/>
          <w:b/>
          <w:bCs/>
        </w:rPr>
      </w:pPr>
    </w:p>
    <w:p w14:paraId="7222F4E9" w14:textId="77777777" w:rsidR="003C29D4" w:rsidRDefault="003C29D4" w:rsidP="003C29D4">
      <w:pPr>
        <w:spacing w:after="120" w:line="276" w:lineRule="auto"/>
        <w:jc w:val="both"/>
        <w:rPr>
          <w:rFonts w:cstheme="minorHAnsi"/>
        </w:rPr>
      </w:pPr>
      <w:r>
        <w:rPr>
          <w:rFonts w:cstheme="minorHAnsi"/>
        </w:rPr>
        <w:t>U okviru Nacionalnog plana oporavka i otpornosti Vlade RH koji uključuje i program za Jačanje otpornosti zdravstvenog sustava pokrenut je projekt za Izradu sustava praćenja i preveniranja nestašica lijekova u Hrvatskoj. Sustav bi trebao dati potpuni uvid u promet lijekovima na našem tržištu te model za predviđanje i preveniranje nestašica lijekova.</w:t>
      </w:r>
    </w:p>
    <w:p w14:paraId="421A8FAC" w14:textId="77777777" w:rsidR="003C29D4" w:rsidRDefault="003C29D4" w:rsidP="003C29D4">
      <w:pPr>
        <w:spacing w:line="276" w:lineRule="auto"/>
        <w:jc w:val="both"/>
        <w:rPr>
          <w:rFonts w:cstheme="minorHAnsi"/>
        </w:rPr>
      </w:pPr>
      <w:r>
        <w:rPr>
          <w:rFonts w:cstheme="minorHAnsi"/>
        </w:rPr>
        <w:t>Projekt proizlazi iz mehanizama oporavka i otpornosti Europske komisije kao dio sveobuhvatnog odgovora na javno zdravstvene krize, a ima za cilj ublažiti gospodarske i socijalne posljedice pandemije koronavirusa i učiniti europska gospodarstva i društva održivijima, otpornijima i spremnijima za izazove koje donose zelena i digitalna tranzicija.</w:t>
      </w:r>
    </w:p>
    <w:p w14:paraId="10068B3C" w14:textId="77777777" w:rsidR="003C29D4" w:rsidRDefault="003C29D4" w:rsidP="003C29D4">
      <w:pPr>
        <w:spacing w:after="120" w:line="276" w:lineRule="auto"/>
        <w:jc w:val="both"/>
        <w:rPr>
          <w:rFonts w:cstheme="minorHAnsi"/>
        </w:rPr>
      </w:pPr>
      <w:r>
        <w:rPr>
          <w:rFonts w:cstheme="minorHAnsi"/>
        </w:rPr>
        <w:t>Koordinator projekta je Ministarstvo zdravstva, a uz HALMED sudjeluju Ljekarnička komora i HZZO te se završetak razvoja sustava očekuje sredinom 2025. g.</w:t>
      </w:r>
    </w:p>
    <w:p w14:paraId="661836CA" w14:textId="77777777" w:rsidR="003C29D4" w:rsidRDefault="003C29D4" w:rsidP="003C29D4">
      <w:pPr>
        <w:spacing w:after="120" w:line="276" w:lineRule="auto"/>
        <w:jc w:val="both"/>
        <w:rPr>
          <w:rFonts w:cstheme="minorHAnsi"/>
        </w:rPr>
      </w:pPr>
      <w:r>
        <w:rPr>
          <w:rFonts w:cstheme="minorHAnsi"/>
        </w:rPr>
        <w:t>U izvještajnom razdoblju održano je 8 sastanaka.</w:t>
      </w:r>
    </w:p>
    <w:p w14:paraId="49FAD3DA" w14:textId="77777777" w:rsidR="003C29D4" w:rsidRDefault="003C29D4" w:rsidP="003C29D4">
      <w:pPr>
        <w:spacing w:after="120" w:line="276" w:lineRule="auto"/>
        <w:jc w:val="both"/>
        <w:rPr>
          <w:rFonts w:cstheme="minorHAnsi"/>
        </w:rPr>
      </w:pPr>
    </w:p>
    <w:p w14:paraId="369E1E53" w14:textId="77777777" w:rsidR="003C29D4" w:rsidRPr="00787E0E" w:rsidRDefault="003C29D4" w:rsidP="003C29D4">
      <w:pPr>
        <w:pStyle w:val="Heading3"/>
        <w:rPr>
          <w:b/>
          <w:color w:val="auto"/>
          <w:sz w:val="22"/>
          <w:szCs w:val="22"/>
        </w:rPr>
      </w:pPr>
      <w:bookmarkStart w:id="432" w:name="_Toc134527182"/>
      <w:bookmarkStart w:id="433" w:name="_Toc134527487"/>
      <w:bookmarkStart w:id="434" w:name="_Toc134534236"/>
      <w:bookmarkStart w:id="435" w:name="_Toc134536366"/>
      <w:r>
        <w:rPr>
          <w:b/>
          <w:color w:val="auto"/>
          <w:sz w:val="22"/>
          <w:szCs w:val="22"/>
        </w:rPr>
        <w:t>B)</w:t>
      </w:r>
      <w:r w:rsidRPr="00787E0E">
        <w:rPr>
          <w:b/>
          <w:color w:val="auto"/>
          <w:sz w:val="22"/>
          <w:szCs w:val="22"/>
        </w:rPr>
        <w:t xml:space="preserve"> Radna skupina za pripremu i provedbu projekata „Uvođenje sustava praćenja ishoda liječenja izvanbolničkih kroničnih pacijenata u javnim ljekarnama u Republici Hrvatskoj“</w:t>
      </w:r>
      <w:bookmarkEnd w:id="432"/>
      <w:bookmarkEnd w:id="433"/>
      <w:bookmarkEnd w:id="434"/>
      <w:bookmarkEnd w:id="435"/>
    </w:p>
    <w:p w14:paraId="6AFE1E9B" w14:textId="77777777" w:rsidR="003C29D4" w:rsidRPr="00787E0E" w:rsidRDefault="003C29D4" w:rsidP="003C29D4">
      <w:pPr>
        <w:spacing w:after="160" w:line="276" w:lineRule="auto"/>
        <w:jc w:val="both"/>
        <w:rPr>
          <w:rFonts w:cstheme="minorHAnsi"/>
        </w:rPr>
      </w:pPr>
      <w:r w:rsidRPr="00787E0E">
        <w:rPr>
          <w:rFonts w:cstheme="minorHAnsi"/>
        </w:rPr>
        <w:t xml:space="preserve">Ministarstvo zdravstva, kao središnje državno tijelo nadležno za zdravstvo, planira uvođenje sustava praćenja ishoda liječenja izvanbolničkih kroničnih pacijenata u javnim ljekarnama u Republici Hrvatskoj (RH). Ovaj je projektni zadatak planiran u sklopu Nacionalnog programa oporavka i otpornosti (NPOO) 2021.-2026. pod identifikatorom C5.1. R4-I5. </w:t>
      </w:r>
    </w:p>
    <w:p w14:paraId="31E912F3" w14:textId="77777777" w:rsidR="003C29D4" w:rsidRPr="00787E0E" w:rsidRDefault="003C29D4" w:rsidP="003C29D4">
      <w:pPr>
        <w:spacing w:after="160" w:line="276" w:lineRule="auto"/>
        <w:jc w:val="both"/>
        <w:rPr>
          <w:rFonts w:cstheme="minorHAnsi"/>
        </w:rPr>
      </w:pPr>
      <w:r w:rsidRPr="00787E0E">
        <w:rPr>
          <w:rFonts w:cstheme="minorHAnsi"/>
        </w:rPr>
        <w:t>Uvođenje sustava praćenje ishoda liječenja izvanbolničkih kroničnih pacijenata u javnim ljekarnama predstavlja model koji bi omogućio hrvatskom zdravstvenom sustavu potpuno i transparentno praćenje ishoda liječenja i opravdanosti uloženih sredstava na lijekove kao najčešću medicinsku intervenciju svih modernih zdravstvenih sustava u svijetu. Također omogućuje stvaranje baza vrijednih farmakoepidemioloških podataka koji otvaraju vrata prema sustavnijem planiranju, praćenju i vrednovanju isplativosti ulaganja u farmakoterapiju izvanbolničkih pacijenata.</w:t>
      </w:r>
    </w:p>
    <w:p w14:paraId="5588CAD2" w14:textId="77777777" w:rsidR="003C29D4" w:rsidRPr="00787E0E" w:rsidRDefault="003C29D4" w:rsidP="003C29D4">
      <w:pPr>
        <w:spacing w:after="160" w:line="276" w:lineRule="auto"/>
        <w:jc w:val="both"/>
        <w:rPr>
          <w:rFonts w:cstheme="minorHAnsi"/>
        </w:rPr>
      </w:pPr>
      <w:r w:rsidRPr="00787E0E">
        <w:rPr>
          <w:rFonts w:cstheme="minorHAnsi"/>
        </w:rPr>
        <w:t xml:space="preserve">Predmet nabave je implementacija programskog rješenja za sustav praćenja ishoda liječenja vanbolničkih kroničnih pacijenata u javnim ljekarnama, zasnovanog na opciji arhitekture rješenja koja je odabrana od strane Radne skupine za pripremu i provedbu projekta „Uvođenje sustava praćenja </w:t>
      </w:r>
      <w:r w:rsidRPr="00787E0E">
        <w:rPr>
          <w:rFonts w:cstheme="minorHAnsi"/>
        </w:rPr>
        <w:lastRenderedPageBreak/>
        <w:t>ishoda liječenja izvanbolničkih kroničnih pacijenata u javnim ljekarnama“, imenovane od strane Ministarstva zdravstva odlukom od 27. srpnja 2022. godine.</w:t>
      </w:r>
    </w:p>
    <w:p w14:paraId="7BD9AC42" w14:textId="77777777" w:rsidR="003C29D4" w:rsidRDefault="003C29D4" w:rsidP="003C29D4">
      <w:pPr>
        <w:spacing w:after="160" w:line="276" w:lineRule="auto"/>
        <w:rPr>
          <w:rFonts w:cstheme="minorHAnsi"/>
        </w:rPr>
      </w:pPr>
      <w:r>
        <w:rPr>
          <w:rFonts w:cstheme="minorHAnsi"/>
        </w:rPr>
        <w:t xml:space="preserve">HALMED ima jednog </w:t>
      </w:r>
      <w:r w:rsidRPr="00787E0E">
        <w:rPr>
          <w:rFonts w:cstheme="minorHAnsi"/>
        </w:rPr>
        <w:t xml:space="preserve"> član</w:t>
      </w:r>
      <w:r>
        <w:rPr>
          <w:rFonts w:cstheme="minorHAnsi"/>
        </w:rPr>
        <w:t>a</w:t>
      </w:r>
      <w:r w:rsidRPr="00787E0E">
        <w:rPr>
          <w:rFonts w:cstheme="minorHAnsi"/>
        </w:rPr>
        <w:t xml:space="preserve"> ove Radne skupine. Sastanci Radne skupine počeli su </w:t>
      </w:r>
      <w:r>
        <w:rPr>
          <w:rFonts w:cstheme="minorHAnsi"/>
        </w:rPr>
        <w:t>u</w:t>
      </w:r>
      <w:r w:rsidRPr="00787E0E">
        <w:rPr>
          <w:rFonts w:cstheme="minorHAnsi"/>
        </w:rPr>
        <w:t xml:space="preserve"> kolovoz</w:t>
      </w:r>
      <w:r>
        <w:rPr>
          <w:rFonts w:cstheme="minorHAnsi"/>
        </w:rPr>
        <w:t>u</w:t>
      </w:r>
      <w:r w:rsidRPr="00787E0E">
        <w:rPr>
          <w:rFonts w:cstheme="minorHAnsi"/>
        </w:rPr>
        <w:t xml:space="preserve"> 2022. godine</w:t>
      </w:r>
      <w:r>
        <w:rPr>
          <w:rFonts w:cstheme="minorHAnsi"/>
        </w:rPr>
        <w:t>.</w:t>
      </w:r>
    </w:p>
    <w:p w14:paraId="68B2553D" w14:textId="77777777" w:rsidR="003C29D4" w:rsidRPr="00787E0E" w:rsidRDefault="003C29D4" w:rsidP="003C29D4">
      <w:pPr>
        <w:spacing w:after="160" w:line="276" w:lineRule="auto"/>
        <w:rPr>
          <w:rFonts w:cstheme="minorHAnsi"/>
        </w:rPr>
      </w:pPr>
      <w:r>
        <w:rPr>
          <w:rFonts w:cstheme="minorHAnsi"/>
        </w:rPr>
        <w:t>U izvještajnom razdoblju održano je 8 sastanaka</w:t>
      </w:r>
      <w:r w:rsidRPr="00787E0E">
        <w:rPr>
          <w:rFonts w:cstheme="minorHAnsi"/>
        </w:rPr>
        <w:t xml:space="preserve"> </w:t>
      </w:r>
    </w:p>
    <w:p w14:paraId="1C7CE957" w14:textId="77777777" w:rsidR="003C29D4" w:rsidRPr="00787E0E" w:rsidRDefault="003C29D4" w:rsidP="003C29D4">
      <w:pPr>
        <w:spacing w:after="160" w:line="276" w:lineRule="auto"/>
        <w:rPr>
          <w:rFonts w:cstheme="minorHAnsi"/>
        </w:rPr>
      </w:pPr>
    </w:p>
    <w:p w14:paraId="7F1082D2" w14:textId="77777777" w:rsidR="003C29D4" w:rsidRPr="00787E0E" w:rsidRDefault="003C29D4" w:rsidP="003C29D4">
      <w:pPr>
        <w:pStyle w:val="Heading4"/>
        <w:rPr>
          <w:b/>
          <w:color w:val="auto"/>
          <w:sz w:val="22"/>
          <w:szCs w:val="22"/>
        </w:rPr>
      </w:pPr>
      <w:r>
        <w:rPr>
          <w:b/>
          <w:color w:val="auto"/>
          <w:sz w:val="22"/>
          <w:szCs w:val="22"/>
        </w:rPr>
        <w:t>C)</w:t>
      </w:r>
      <w:r w:rsidRPr="00787E0E">
        <w:rPr>
          <w:b/>
          <w:color w:val="auto"/>
          <w:sz w:val="22"/>
          <w:szCs w:val="22"/>
        </w:rPr>
        <w:t xml:space="preserve">  Radna</w:t>
      </w:r>
      <w:r>
        <w:rPr>
          <w:b/>
          <w:color w:val="auto"/>
          <w:sz w:val="22"/>
          <w:szCs w:val="22"/>
        </w:rPr>
        <w:t xml:space="preserve"> </w:t>
      </w:r>
      <w:r w:rsidRPr="00787E0E">
        <w:rPr>
          <w:b/>
          <w:color w:val="auto"/>
          <w:sz w:val="22"/>
          <w:szCs w:val="22"/>
        </w:rPr>
        <w:t xml:space="preserve">skupina za izradu nacionalnog izvješća o procjeni učinkovitosti zdravstvenog sustava u republici Hrvatskoj </w:t>
      </w:r>
      <w:r w:rsidRPr="00787E0E">
        <w:rPr>
          <w:b/>
          <w:i/>
          <w:color w:val="auto"/>
          <w:sz w:val="22"/>
          <w:szCs w:val="22"/>
        </w:rPr>
        <w:t>(Health System performance Assessment-HSPA</w:t>
      </w:r>
      <w:r w:rsidRPr="00787E0E">
        <w:rPr>
          <w:b/>
          <w:color w:val="auto"/>
          <w:sz w:val="22"/>
          <w:szCs w:val="22"/>
        </w:rPr>
        <w:t>)</w:t>
      </w:r>
    </w:p>
    <w:p w14:paraId="3777B8C9" w14:textId="77777777" w:rsidR="003C29D4" w:rsidRDefault="003C29D4" w:rsidP="003C29D4">
      <w:pPr>
        <w:spacing w:line="276" w:lineRule="auto"/>
        <w:jc w:val="both"/>
        <w:rPr>
          <w:bCs/>
          <w:iCs/>
        </w:rPr>
      </w:pPr>
      <w:r w:rsidRPr="00490C22">
        <w:rPr>
          <w:bCs/>
          <w:iCs/>
        </w:rPr>
        <w:t>Mi</w:t>
      </w:r>
      <w:r>
        <w:rPr>
          <w:bCs/>
          <w:iCs/>
        </w:rPr>
        <w:t>nistarstvo zdravstva je započelo proces izrade Okvira za procjenu učinkovitosti zdravstvenog sustava čije usvajanje je sukladno rokovima definiranim kroz nacionalni plan oporavka i otpornosti 2021. do 2026. te akcijski plan Nacionalnog plana razvoja zdravstva 2021. do 2025. HALMED ima obvezu slati indikatore potrošnje lijekova na recept.</w:t>
      </w:r>
    </w:p>
    <w:p w14:paraId="06F8D2A9" w14:textId="77777777" w:rsidR="003C29D4" w:rsidRDefault="003C29D4" w:rsidP="003C29D4">
      <w:pPr>
        <w:spacing w:line="276" w:lineRule="auto"/>
        <w:jc w:val="both"/>
        <w:rPr>
          <w:bCs/>
          <w:iCs/>
        </w:rPr>
      </w:pPr>
    </w:p>
    <w:p w14:paraId="12B6567E" w14:textId="77777777" w:rsidR="003C29D4" w:rsidRDefault="003C29D4" w:rsidP="003C29D4">
      <w:pPr>
        <w:spacing w:line="276" w:lineRule="auto"/>
        <w:jc w:val="both"/>
        <w:rPr>
          <w:bCs/>
          <w:iCs/>
        </w:rPr>
      </w:pPr>
      <w:r>
        <w:rPr>
          <w:bCs/>
          <w:iCs/>
        </w:rPr>
        <w:t xml:space="preserve">HALMED ima jednog člana ove radne skupine od kolovoza 2022. godine. </w:t>
      </w:r>
    </w:p>
    <w:p w14:paraId="7820E2FB" w14:textId="77777777" w:rsidR="003C29D4" w:rsidRDefault="003C29D4" w:rsidP="003C29D4">
      <w:pPr>
        <w:spacing w:line="276" w:lineRule="auto"/>
        <w:jc w:val="both"/>
        <w:rPr>
          <w:bCs/>
          <w:iCs/>
        </w:rPr>
      </w:pPr>
      <w:r>
        <w:rPr>
          <w:bCs/>
          <w:iCs/>
        </w:rPr>
        <w:t>U izvještajnom razdoblju održano je 6 sastanaka.</w:t>
      </w:r>
    </w:p>
    <w:p w14:paraId="2635266F" w14:textId="6032BDEA" w:rsidR="003C29D4" w:rsidRDefault="003C29D4" w:rsidP="003C29D4">
      <w:pPr>
        <w:spacing w:line="276" w:lineRule="auto"/>
        <w:jc w:val="both"/>
      </w:pPr>
    </w:p>
    <w:p w14:paraId="6010316F" w14:textId="77777777" w:rsidR="003C29D4" w:rsidRPr="006C3DEB" w:rsidRDefault="003C29D4" w:rsidP="003C29D4">
      <w:pPr>
        <w:pStyle w:val="Heading3"/>
      </w:pPr>
      <w:bookmarkStart w:id="436" w:name="_Toc134536367"/>
      <w:r w:rsidRPr="006C3DEB">
        <w:t>2.4.1</w:t>
      </w:r>
      <w:r>
        <w:t>5</w:t>
      </w:r>
      <w:r w:rsidRPr="006C3DEB">
        <w:t>. Izvršenje prihodovnih poslova</w:t>
      </w:r>
      <w:bookmarkEnd w:id="430"/>
      <w:bookmarkEnd w:id="436"/>
    </w:p>
    <w:p w14:paraId="6845699B" w14:textId="77777777" w:rsidR="003C29D4" w:rsidRPr="00CD3DD1" w:rsidRDefault="003C29D4" w:rsidP="003C29D4">
      <w:pPr>
        <w:spacing w:after="120"/>
        <w:rPr>
          <w:b/>
          <w:color w:val="1D1B11"/>
          <w:lang w:eastAsia="hr-HR"/>
        </w:rPr>
      </w:pPr>
      <w:r w:rsidRPr="00CD3DD1">
        <w:rPr>
          <w:b/>
        </w:rPr>
        <w:t>Tablica 14. I</w:t>
      </w:r>
      <w:r w:rsidRPr="00CD3DD1">
        <w:rPr>
          <w:b/>
          <w:lang w:eastAsia="hr-HR"/>
        </w:rPr>
        <w:t xml:space="preserve">zvršenje prihodovnih usluga prometa, opskrbe tržišta i potrošnje </w:t>
      </w:r>
      <w:r w:rsidRPr="00CD3DD1">
        <w:rPr>
          <w:b/>
          <w:color w:val="1D1B11"/>
          <w:lang w:eastAsia="hr-HR"/>
        </w:rPr>
        <w:t>lijekova</w:t>
      </w:r>
    </w:p>
    <w:tbl>
      <w:tblPr>
        <w:tblW w:w="1042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4148"/>
        <w:gridCol w:w="1276"/>
        <w:gridCol w:w="1504"/>
        <w:gridCol w:w="1275"/>
        <w:gridCol w:w="1254"/>
      </w:tblGrid>
      <w:tr w:rsidR="003C29D4" w:rsidRPr="00E27B57" w14:paraId="4EF4503A" w14:textId="77777777" w:rsidTr="00DA77A0">
        <w:trPr>
          <w:gridAfter w:val="1"/>
          <w:wAfter w:w="1254" w:type="dxa"/>
          <w:trHeight w:val="142"/>
          <w:tblHeader/>
        </w:trPr>
        <w:tc>
          <w:tcPr>
            <w:tcW w:w="972" w:type="dxa"/>
            <w:shd w:val="clear" w:color="000000" w:fill="A3E7FF"/>
            <w:vAlign w:val="center"/>
            <w:hideMark/>
          </w:tcPr>
          <w:p w14:paraId="49F149EE" w14:textId="77777777" w:rsidR="003C29D4" w:rsidRPr="00B037D6" w:rsidRDefault="003C29D4" w:rsidP="00DA77A0">
            <w:pPr>
              <w:rPr>
                <w:b/>
                <w:sz w:val="18"/>
                <w:szCs w:val="18"/>
                <w:lang w:eastAsia="hr-HR"/>
              </w:rPr>
            </w:pPr>
            <w:r w:rsidRPr="00B037D6">
              <w:rPr>
                <w:b/>
                <w:sz w:val="18"/>
                <w:szCs w:val="18"/>
                <w:lang w:eastAsia="hr-HR"/>
              </w:rPr>
              <w:t>R.br.</w:t>
            </w:r>
          </w:p>
        </w:tc>
        <w:tc>
          <w:tcPr>
            <w:tcW w:w="4148" w:type="dxa"/>
            <w:shd w:val="clear" w:color="000000" w:fill="A3E7FF"/>
            <w:noWrap/>
            <w:vAlign w:val="center"/>
            <w:hideMark/>
          </w:tcPr>
          <w:p w14:paraId="48AE1B82" w14:textId="77777777" w:rsidR="003C29D4" w:rsidRPr="00B037D6" w:rsidRDefault="003C29D4" w:rsidP="00DA77A0">
            <w:pPr>
              <w:rPr>
                <w:b/>
                <w:sz w:val="18"/>
                <w:szCs w:val="18"/>
                <w:lang w:eastAsia="hr-HR"/>
              </w:rPr>
            </w:pPr>
            <w:r w:rsidRPr="00B037D6">
              <w:rPr>
                <w:b/>
                <w:sz w:val="18"/>
                <w:szCs w:val="18"/>
                <w:lang w:eastAsia="hr-HR"/>
              </w:rPr>
              <w:t>Naziv usluge</w:t>
            </w:r>
          </w:p>
        </w:tc>
        <w:tc>
          <w:tcPr>
            <w:tcW w:w="1276" w:type="dxa"/>
            <w:shd w:val="clear" w:color="000000" w:fill="A3E7FF"/>
            <w:vAlign w:val="center"/>
            <w:hideMark/>
          </w:tcPr>
          <w:p w14:paraId="5A622138" w14:textId="77777777" w:rsidR="003C29D4" w:rsidRPr="00B037D6" w:rsidRDefault="003C29D4" w:rsidP="00DA77A0">
            <w:pPr>
              <w:rPr>
                <w:b/>
                <w:sz w:val="18"/>
                <w:szCs w:val="18"/>
                <w:lang w:eastAsia="hr-HR"/>
              </w:rPr>
            </w:pPr>
            <w:r>
              <w:rPr>
                <w:b/>
                <w:sz w:val="18"/>
                <w:szCs w:val="18"/>
                <w:lang w:eastAsia="hr-HR"/>
              </w:rPr>
              <w:t>Plan za 2022</w:t>
            </w:r>
            <w:r w:rsidRPr="00B037D6">
              <w:rPr>
                <w:b/>
                <w:sz w:val="18"/>
                <w:szCs w:val="18"/>
                <w:lang w:eastAsia="hr-HR"/>
              </w:rPr>
              <w:t>.</w:t>
            </w:r>
          </w:p>
        </w:tc>
        <w:tc>
          <w:tcPr>
            <w:tcW w:w="1504" w:type="dxa"/>
            <w:shd w:val="clear" w:color="000000" w:fill="A3E7FF"/>
            <w:vAlign w:val="center"/>
            <w:hideMark/>
          </w:tcPr>
          <w:p w14:paraId="01A136C4" w14:textId="77777777" w:rsidR="003C29D4" w:rsidRPr="00B037D6" w:rsidRDefault="003C29D4" w:rsidP="00DA77A0">
            <w:pPr>
              <w:jc w:val="center"/>
              <w:rPr>
                <w:b/>
                <w:sz w:val="18"/>
                <w:szCs w:val="18"/>
                <w:lang w:eastAsia="hr-HR"/>
              </w:rPr>
            </w:pPr>
            <w:r>
              <w:rPr>
                <w:b/>
                <w:sz w:val="18"/>
                <w:szCs w:val="18"/>
                <w:lang w:eastAsia="hr-HR"/>
              </w:rPr>
              <w:t>Izvršenje 01.01.-31.12.2022</w:t>
            </w:r>
            <w:r w:rsidRPr="00B037D6">
              <w:rPr>
                <w:b/>
                <w:sz w:val="18"/>
                <w:szCs w:val="18"/>
                <w:lang w:eastAsia="hr-HR"/>
              </w:rPr>
              <w:t>.</w:t>
            </w:r>
          </w:p>
        </w:tc>
        <w:tc>
          <w:tcPr>
            <w:tcW w:w="1275" w:type="dxa"/>
            <w:shd w:val="clear" w:color="000000" w:fill="A3E7FF"/>
            <w:vAlign w:val="center"/>
            <w:hideMark/>
          </w:tcPr>
          <w:p w14:paraId="20BEB361" w14:textId="77777777" w:rsidR="003C29D4" w:rsidRPr="00B037D6" w:rsidRDefault="003C29D4" w:rsidP="00DA77A0">
            <w:pPr>
              <w:jc w:val="center"/>
              <w:rPr>
                <w:b/>
                <w:sz w:val="18"/>
                <w:szCs w:val="18"/>
                <w:lang w:eastAsia="hr-HR"/>
              </w:rPr>
            </w:pPr>
            <w:r w:rsidRPr="00B037D6">
              <w:rPr>
                <w:b/>
                <w:sz w:val="18"/>
                <w:szCs w:val="18"/>
                <w:lang w:eastAsia="hr-HR"/>
              </w:rPr>
              <w:t>% izvršenja</w:t>
            </w:r>
          </w:p>
        </w:tc>
      </w:tr>
      <w:tr w:rsidR="003C29D4" w:rsidRPr="00E27B57" w14:paraId="11F038BD" w14:textId="77777777" w:rsidTr="00DA77A0">
        <w:trPr>
          <w:gridAfter w:val="1"/>
          <w:wAfter w:w="1254" w:type="dxa"/>
          <w:trHeight w:val="142"/>
        </w:trPr>
        <w:tc>
          <w:tcPr>
            <w:tcW w:w="972" w:type="dxa"/>
            <w:shd w:val="clear" w:color="auto" w:fill="auto"/>
            <w:vAlign w:val="center"/>
            <w:hideMark/>
          </w:tcPr>
          <w:p w14:paraId="0DB6AB0F" w14:textId="77777777" w:rsidR="003C29D4" w:rsidRPr="005545C3" w:rsidRDefault="003C29D4" w:rsidP="00DA77A0">
            <w:pPr>
              <w:jc w:val="center"/>
              <w:rPr>
                <w:color w:val="1A1A1A"/>
                <w:sz w:val="18"/>
                <w:szCs w:val="18"/>
                <w:lang w:eastAsia="hr-HR"/>
              </w:rPr>
            </w:pPr>
            <w:r w:rsidRPr="005545C3">
              <w:rPr>
                <w:color w:val="1A1A1A"/>
                <w:sz w:val="18"/>
                <w:szCs w:val="18"/>
                <w:lang w:eastAsia="hr-HR"/>
              </w:rPr>
              <w:t>1.</w:t>
            </w:r>
          </w:p>
        </w:tc>
        <w:tc>
          <w:tcPr>
            <w:tcW w:w="4148" w:type="dxa"/>
            <w:shd w:val="clear" w:color="auto" w:fill="auto"/>
            <w:vAlign w:val="center"/>
            <w:hideMark/>
          </w:tcPr>
          <w:p w14:paraId="33CD227C" w14:textId="77777777" w:rsidR="003C29D4" w:rsidRPr="005545C3" w:rsidRDefault="003C29D4" w:rsidP="00DA77A0">
            <w:pPr>
              <w:rPr>
                <w:color w:val="1A1A1A"/>
                <w:sz w:val="18"/>
                <w:szCs w:val="18"/>
                <w:lang w:eastAsia="hr-HR"/>
              </w:rPr>
            </w:pPr>
            <w:r w:rsidRPr="005545C3">
              <w:rPr>
                <w:color w:val="1A1A1A"/>
                <w:sz w:val="18"/>
                <w:szCs w:val="18"/>
                <w:lang w:eastAsia="hr-HR"/>
              </w:rPr>
              <w:t>Suglasnost za uvoz djelatnih tvari</w:t>
            </w:r>
          </w:p>
        </w:tc>
        <w:tc>
          <w:tcPr>
            <w:tcW w:w="1276" w:type="dxa"/>
            <w:shd w:val="clear" w:color="auto" w:fill="auto"/>
            <w:noWrap/>
            <w:vAlign w:val="center"/>
          </w:tcPr>
          <w:p w14:paraId="5FB0C630" w14:textId="77777777" w:rsidR="003C29D4" w:rsidRPr="00550CBA" w:rsidRDefault="003C29D4" w:rsidP="00DA77A0">
            <w:pPr>
              <w:jc w:val="center"/>
              <w:outlineLvl w:val="0"/>
              <w:rPr>
                <w:bCs/>
                <w:sz w:val="18"/>
                <w:szCs w:val="18"/>
              </w:rPr>
            </w:pPr>
            <w:bookmarkStart w:id="437" w:name="_Toc134527489"/>
            <w:bookmarkStart w:id="438" w:name="_Toc134534238"/>
            <w:bookmarkStart w:id="439" w:name="_Toc134536368"/>
            <w:r w:rsidRPr="00550CBA">
              <w:rPr>
                <w:bCs/>
                <w:sz w:val="18"/>
                <w:szCs w:val="18"/>
              </w:rPr>
              <w:t>0</w:t>
            </w:r>
            <w:bookmarkEnd w:id="437"/>
            <w:bookmarkEnd w:id="438"/>
            <w:bookmarkEnd w:id="439"/>
          </w:p>
        </w:tc>
        <w:tc>
          <w:tcPr>
            <w:tcW w:w="1504" w:type="dxa"/>
            <w:shd w:val="clear" w:color="auto" w:fill="auto"/>
            <w:noWrap/>
            <w:vAlign w:val="center"/>
          </w:tcPr>
          <w:p w14:paraId="1BB002CC" w14:textId="77777777" w:rsidR="003C29D4" w:rsidRPr="000C0A53" w:rsidRDefault="003C29D4" w:rsidP="00DA77A0">
            <w:pPr>
              <w:jc w:val="center"/>
              <w:outlineLvl w:val="0"/>
              <w:rPr>
                <w:bCs/>
                <w:sz w:val="18"/>
                <w:szCs w:val="18"/>
              </w:rPr>
            </w:pPr>
            <w:bookmarkStart w:id="440" w:name="_Toc134527490"/>
            <w:bookmarkStart w:id="441" w:name="_Toc134534239"/>
            <w:bookmarkStart w:id="442" w:name="_Toc134536369"/>
            <w:r w:rsidRPr="0000420C">
              <w:rPr>
                <w:bCs/>
                <w:sz w:val="18"/>
                <w:szCs w:val="18"/>
              </w:rPr>
              <w:t>0</w:t>
            </w:r>
            <w:bookmarkEnd w:id="440"/>
            <w:bookmarkEnd w:id="441"/>
            <w:bookmarkEnd w:id="442"/>
          </w:p>
        </w:tc>
        <w:tc>
          <w:tcPr>
            <w:tcW w:w="1275" w:type="dxa"/>
            <w:shd w:val="clear" w:color="auto" w:fill="auto"/>
            <w:noWrap/>
            <w:vAlign w:val="center"/>
          </w:tcPr>
          <w:p w14:paraId="4A67FA0A" w14:textId="77777777" w:rsidR="003C29D4" w:rsidRPr="000C0A53" w:rsidRDefault="003C29D4" w:rsidP="00DA77A0">
            <w:pPr>
              <w:jc w:val="center"/>
              <w:outlineLvl w:val="0"/>
              <w:rPr>
                <w:sz w:val="18"/>
                <w:szCs w:val="18"/>
              </w:rPr>
            </w:pPr>
            <w:bookmarkStart w:id="443" w:name="_Toc134527491"/>
            <w:bookmarkStart w:id="444" w:name="_Toc134534240"/>
            <w:bookmarkStart w:id="445" w:name="_Toc134536370"/>
            <w:r>
              <w:rPr>
                <w:sz w:val="18"/>
                <w:szCs w:val="18"/>
              </w:rPr>
              <w:t>-</w:t>
            </w:r>
            <w:bookmarkEnd w:id="443"/>
            <w:bookmarkEnd w:id="444"/>
            <w:bookmarkEnd w:id="445"/>
          </w:p>
        </w:tc>
      </w:tr>
      <w:tr w:rsidR="003C29D4" w:rsidRPr="00E27B57" w14:paraId="2ACF727A" w14:textId="77777777" w:rsidTr="00DA77A0">
        <w:trPr>
          <w:gridAfter w:val="1"/>
          <w:wAfter w:w="1254" w:type="dxa"/>
          <w:trHeight w:val="142"/>
        </w:trPr>
        <w:tc>
          <w:tcPr>
            <w:tcW w:w="972" w:type="dxa"/>
            <w:shd w:val="clear" w:color="auto" w:fill="auto"/>
            <w:vAlign w:val="center"/>
            <w:hideMark/>
          </w:tcPr>
          <w:p w14:paraId="47BD5BBD" w14:textId="77777777" w:rsidR="003C29D4" w:rsidRPr="005545C3" w:rsidRDefault="003C29D4" w:rsidP="00DA77A0">
            <w:pPr>
              <w:jc w:val="center"/>
              <w:rPr>
                <w:color w:val="1A1A1A"/>
                <w:sz w:val="18"/>
                <w:szCs w:val="18"/>
                <w:lang w:eastAsia="hr-HR"/>
              </w:rPr>
            </w:pPr>
            <w:r w:rsidRPr="005545C3">
              <w:rPr>
                <w:color w:val="1A1A1A"/>
                <w:sz w:val="18"/>
                <w:szCs w:val="18"/>
                <w:lang w:eastAsia="hr-HR"/>
              </w:rPr>
              <w:t>2.</w:t>
            </w:r>
          </w:p>
        </w:tc>
        <w:tc>
          <w:tcPr>
            <w:tcW w:w="4148" w:type="dxa"/>
            <w:shd w:val="clear" w:color="auto" w:fill="auto"/>
            <w:vAlign w:val="center"/>
            <w:hideMark/>
          </w:tcPr>
          <w:p w14:paraId="46753A86" w14:textId="77777777" w:rsidR="003C29D4" w:rsidRPr="005545C3" w:rsidRDefault="003C29D4" w:rsidP="00DA77A0">
            <w:pPr>
              <w:rPr>
                <w:color w:val="1A1A1A"/>
                <w:sz w:val="18"/>
                <w:szCs w:val="18"/>
                <w:lang w:eastAsia="hr-HR"/>
              </w:rPr>
            </w:pPr>
            <w:r w:rsidRPr="005545C3">
              <w:rPr>
                <w:color w:val="1A1A1A"/>
                <w:sz w:val="18"/>
                <w:szCs w:val="18"/>
                <w:lang w:eastAsia="hr-HR"/>
              </w:rPr>
              <w:t>Suglasnost za izuzeće od obveze označivanja i/ili upute o lijeku na hrvatskom jeziku</w:t>
            </w:r>
          </w:p>
        </w:tc>
        <w:tc>
          <w:tcPr>
            <w:tcW w:w="1276" w:type="dxa"/>
            <w:shd w:val="clear" w:color="auto" w:fill="auto"/>
            <w:noWrap/>
            <w:vAlign w:val="center"/>
          </w:tcPr>
          <w:p w14:paraId="1A5310DB" w14:textId="77777777" w:rsidR="003C29D4" w:rsidRPr="00550CBA" w:rsidRDefault="003C29D4" w:rsidP="00DA77A0">
            <w:pPr>
              <w:jc w:val="center"/>
              <w:outlineLvl w:val="0"/>
              <w:rPr>
                <w:bCs/>
                <w:sz w:val="18"/>
                <w:szCs w:val="18"/>
              </w:rPr>
            </w:pPr>
            <w:bookmarkStart w:id="446" w:name="_Toc134527492"/>
            <w:bookmarkStart w:id="447" w:name="_Toc134534241"/>
            <w:bookmarkStart w:id="448" w:name="_Toc134536371"/>
            <w:r w:rsidRPr="00550CBA">
              <w:rPr>
                <w:bCs/>
                <w:sz w:val="18"/>
                <w:szCs w:val="18"/>
              </w:rPr>
              <w:t>331</w:t>
            </w:r>
            <w:bookmarkEnd w:id="446"/>
            <w:bookmarkEnd w:id="447"/>
            <w:bookmarkEnd w:id="448"/>
          </w:p>
        </w:tc>
        <w:tc>
          <w:tcPr>
            <w:tcW w:w="1504" w:type="dxa"/>
            <w:shd w:val="clear" w:color="auto" w:fill="auto"/>
            <w:noWrap/>
            <w:vAlign w:val="center"/>
          </w:tcPr>
          <w:p w14:paraId="7FBA63CB" w14:textId="77777777" w:rsidR="003C29D4" w:rsidRPr="000C0A53" w:rsidRDefault="003C29D4" w:rsidP="00DA77A0">
            <w:pPr>
              <w:jc w:val="center"/>
              <w:outlineLvl w:val="0"/>
              <w:rPr>
                <w:bCs/>
                <w:sz w:val="18"/>
                <w:szCs w:val="18"/>
              </w:rPr>
            </w:pPr>
            <w:bookmarkStart w:id="449" w:name="_Toc134527493"/>
            <w:bookmarkStart w:id="450" w:name="_Toc134534242"/>
            <w:bookmarkStart w:id="451" w:name="_Toc134536372"/>
            <w:r w:rsidRPr="0000420C">
              <w:rPr>
                <w:bCs/>
                <w:sz w:val="18"/>
                <w:szCs w:val="18"/>
              </w:rPr>
              <w:t>448</w:t>
            </w:r>
            <w:bookmarkEnd w:id="449"/>
            <w:bookmarkEnd w:id="450"/>
            <w:bookmarkEnd w:id="451"/>
          </w:p>
        </w:tc>
        <w:tc>
          <w:tcPr>
            <w:tcW w:w="1275" w:type="dxa"/>
            <w:shd w:val="clear" w:color="auto" w:fill="auto"/>
            <w:noWrap/>
            <w:vAlign w:val="center"/>
          </w:tcPr>
          <w:p w14:paraId="2C935277" w14:textId="77777777" w:rsidR="003C29D4" w:rsidRPr="000C0A53" w:rsidRDefault="003C29D4" w:rsidP="00DA77A0">
            <w:pPr>
              <w:jc w:val="center"/>
              <w:outlineLvl w:val="0"/>
              <w:rPr>
                <w:sz w:val="18"/>
                <w:szCs w:val="18"/>
              </w:rPr>
            </w:pPr>
            <w:bookmarkStart w:id="452" w:name="_Toc134527494"/>
            <w:bookmarkStart w:id="453" w:name="_Toc134534243"/>
            <w:bookmarkStart w:id="454" w:name="_Toc134536373"/>
            <w:r w:rsidRPr="0000420C">
              <w:rPr>
                <w:sz w:val="18"/>
                <w:szCs w:val="18"/>
              </w:rPr>
              <w:t>135%</w:t>
            </w:r>
            <w:bookmarkEnd w:id="452"/>
            <w:bookmarkEnd w:id="453"/>
            <w:bookmarkEnd w:id="454"/>
          </w:p>
        </w:tc>
      </w:tr>
      <w:tr w:rsidR="003C29D4" w:rsidRPr="00E27B57" w14:paraId="65567FA0" w14:textId="77777777" w:rsidTr="00DA77A0">
        <w:trPr>
          <w:gridAfter w:val="1"/>
          <w:wAfter w:w="1254" w:type="dxa"/>
          <w:trHeight w:val="142"/>
        </w:trPr>
        <w:tc>
          <w:tcPr>
            <w:tcW w:w="9175" w:type="dxa"/>
            <w:gridSpan w:val="5"/>
            <w:shd w:val="clear" w:color="auto" w:fill="auto"/>
            <w:vAlign w:val="center"/>
            <w:hideMark/>
          </w:tcPr>
          <w:p w14:paraId="73678497" w14:textId="77777777" w:rsidR="003C29D4" w:rsidRPr="005A5F6A" w:rsidRDefault="003C29D4" w:rsidP="00DA77A0">
            <w:pPr>
              <w:jc w:val="center"/>
              <w:rPr>
                <w:rFonts w:cstheme="minorHAnsi"/>
                <w:sz w:val="18"/>
                <w:szCs w:val="18"/>
              </w:rPr>
            </w:pPr>
            <w:r w:rsidRPr="005A5F6A">
              <w:rPr>
                <w:color w:val="1A1A1A"/>
                <w:sz w:val="18"/>
                <w:szCs w:val="18"/>
                <w:lang w:eastAsia="hr-HR"/>
              </w:rPr>
              <w:t>Suglasnost za unošenje/uvoz neodobrenog lijeka u slučajevima:</w:t>
            </w:r>
          </w:p>
        </w:tc>
      </w:tr>
      <w:tr w:rsidR="003C29D4" w:rsidRPr="00E27B57" w14:paraId="16665D72" w14:textId="77777777" w:rsidTr="00DA77A0">
        <w:trPr>
          <w:gridAfter w:val="1"/>
          <w:wAfter w:w="1254" w:type="dxa"/>
          <w:trHeight w:val="142"/>
        </w:trPr>
        <w:tc>
          <w:tcPr>
            <w:tcW w:w="972" w:type="dxa"/>
            <w:shd w:val="clear" w:color="auto" w:fill="auto"/>
            <w:vAlign w:val="center"/>
            <w:hideMark/>
          </w:tcPr>
          <w:p w14:paraId="426B172F" w14:textId="77777777" w:rsidR="003C29D4" w:rsidRPr="005545C3" w:rsidRDefault="003C29D4" w:rsidP="00DA77A0">
            <w:pPr>
              <w:jc w:val="center"/>
              <w:rPr>
                <w:sz w:val="18"/>
                <w:szCs w:val="18"/>
                <w:lang w:eastAsia="hr-HR"/>
              </w:rPr>
            </w:pPr>
            <w:r w:rsidRPr="005545C3">
              <w:rPr>
                <w:sz w:val="18"/>
                <w:szCs w:val="18"/>
                <w:lang w:eastAsia="hr-HR"/>
              </w:rPr>
              <w:t>3.</w:t>
            </w:r>
          </w:p>
        </w:tc>
        <w:tc>
          <w:tcPr>
            <w:tcW w:w="4148" w:type="dxa"/>
            <w:shd w:val="clear" w:color="auto" w:fill="auto"/>
            <w:vAlign w:val="center"/>
            <w:hideMark/>
          </w:tcPr>
          <w:p w14:paraId="21653BCB" w14:textId="77777777" w:rsidR="003C29D4" w:rsidRPr="005545C3" w:rsidRDefault="003C29D4" w:rsidP="00DA77A0">
            <w:pPr>
              <w:rPr>
                <w:sz w:val="18"/>
                <w:szCs w:val="18"/>
                <w:lang w:eastAsia="hr-HR"/>
              </w:rPr>
            </w:pPr>
            <w:r w:rsidRPr="005545C3">
              <w:rPr>
                <w:sz w:val="18"/>
                <w:szCs w:val="18"/>
                <w:lang w:eastAsia="hr-HR"/>
              </w:rPr>
              <w:t>– da se radi o medicinski opravdanoj potrebi, radi zaštite zdravlja ljudi,</w:t>
            </w:r>
          </w:p>
        </w:tc>
        <w:tc>
          <w:tcPr>
            <w:tcW w:w="1276" w:type="dxa"/>
            <w:shd w:val="clear" w:color="auto" w:fill="auto"/>
            <w:noWrap/>
            <w:vAlign w:val="center"/>
          </w:tcPr>
          <w:p w14:paraId="43B3ACCB" w14:textId="77777777" w:rsidR="003C29D4" w:rsidRPr="00550CBA" w:rsidRDefault="003C29D4" w:rsidP="00DA77A0">
            <w:pPr>
              <w:jc w:val="center"/>
              <w:outlineLvl w:val="0"/>
              <w:rPr>
                <w:bCs/>
                <w:sz w:val="18"/>
                <w:szCs w:val="18"/>
              </w:rPr>
            </w:pPr>
            <w:bookmarkStart w:id="455" w:name="_Toc134527495"/>
            <w:bookmarkStart w:id="456" w:name="_Toc134534244"/>
            <w:bookmarkStart w:id="457" w:name="_Toc134536374"/>
            <w:r w:rsidRPr="00550CBA">
              <w:rPr>
                <w:bCs/>
                <w:sz w:val="18"/>
                <w:szCs w:val="18"/>
              </w:rPr>
              <w:t>284</w:t>
            </w:r>
            <w:bookmarkEnd w:id="455"/>
            <w:bookmarkEnd w:id="456"/>
            <w:bookmarkEnd w:id="457"/>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8BD9D" w14:textId="77777777" w:rsidR="003C29D4" w:rsidRPr="00B35190" w:rsidRDefault="003C29D4" w:rsidP="00DA77A0">
            <w:pPr>
              <w:jc w:val="center"/>
              <w:outlineLvl w:val="0"/>
              <w:rPr>
                <w:bCs/>
                <w:sz w:val="18"/>
                <w:szCs w:val="18"/>
              </w:rPr>
            </w:pPr>
            <w:bookmarkStart w:id="458" w:name="_Toc134527496"/>
            <w:bookmarkStart w:id="459" w:name="_Toc134534245"/>
            <w:bookmarkStart w:id="460" w:name="_Toc134536375"/>
            <w:r w:rsidRPr="00B35190">
              <w:rPr>
                <w:bCs/>
                <w:sz w:val="18"/>
                <w:szCs w:val="18"/>
              </w:rPr>
              <w:t>380</w:t>
            </w:r>
            <w:bookmarkEnd w:id="458"/>
            <w:bookmarkEnd w:id="459"/>
            <w:bookmarkEnd w:id="460"/>
          </w:p>
        </w:tc>
        <w:tc>
          <w:tcPr>
            <w:tcW w:w="1275" w:type="dxa"/>
            <w:shd w:val="clear" w:color="auto" w:fill="auto"/>
            <w:noWrap/>
            <w:vAlign w:val="center"/>
          </w:tcPr>
          <w:p w14:paraId="078F1006" w14:textId="77777777" w:rsidR="003C29D4" w:rsidRPr="00B35190" w:rsidRDefault="003C29D4" w:rsidP="00DA77A0">
            <w:pPr>
              <w:jc w:val="center"/>
              <w:outlineLvl w:val="0"/>
              <w:rPr>
                <w:sz w:val="18"/>
                <w:szCs w:val="18"/>
              </w:rPr>
            </w:pPr>
            <w:bookmarkStart w:id="461" w:name="_Toc134527497"/>
            <w:bookmarkStart w:id="462" w:name="_Toc134534246"/>
            <w:bookmarkStart w:id="463" w:name="_Toc134536376"/>
            <w:r w:rsidRPr="00B35190">
              <w:rPr>
                <w:sz w:val="18"/>
                <w:szCs w:val="18"/>
              </w:rPr>
              <w:t>134%</w:t>
            </w:r>
            <w:bookmarkEnd w:id="461"/>
            <w:bookmarkEnd w:id="462"/>
            <w:bookmarkEnd w:id="463"/>
          </w:p>
        </w:tc>
      </w:tr>
      <w:tr w:rsidR="003C29D4" w:rsidRPr="00E27B57" w14:paraId="6C9C8AC5" w14:textId="77777777" w:rsidTr="00DA77A0">
        <w:trPr>
          <w:gridAfter w:val="1"/>
          <w:wAfter w:w="1254" w:type="dxa"/>
          <w:trHeight w:val="142"/>
        </w:trPr>
        <w:tc>
          <w:tcPr>
            <w:tcW w:w="972" w:type="dxa"/>
            <w:shd w:val="clear" w:color="auto" w:fill="auto"/>
            <w:vAlign w:val="center"/>
            <w:hideMark/>
          </w:tcPr>
          <w:p w14:paraId="701B98C8" w14:textId="77777777" w:rsidR="003C29D4" w:rsidRPr="005545C3" w:rsidRDefault="003C29D4" w:rsidP="00DA77A0">
            <w:pPr>
              <w:jc w:val="center"/>
              <w:rPr>
                <w:sz w:val="18"/>
                <w:szCs w:val="18"/>
                <w:lang w:eastAsia="hr-HR"/>
              </w:rPr>
            </w:pPr>
            <w:r w:rsidRPr="005545C3">
              <w:rPr>
                <w:sz w:val="18"/>
                <w:szCs w:val="18"/>
                <w:lang w:eastAsia="hr-HR"/>
              </w:rPr>
              <w:t>4.</w:t>
            </w:r>
          </w:p>
        </w:tc>
        <w:tc>
          <w:tcPr>
            <w:tcW w:w="4148" w:type="dxa"/>
            <w:shd w:val="clear" w:color="auto" w:fill="auto"/>
            <w:vAlign w:val="center"/>
            <w:hideMark/>
          </w:tcPr>
          <w:p w14:paraId="6DC11D99" w14:textId="77777777" w:rsidR="003C29D4" w:rsidRPr="005545C3" w:rsidRDefault="003C29D4" w:rsidP="00DA77A0">
            <w:pPr>
              <w:rPr>
                <w:sz w:val="18"/>
                <w:szCs w:val="18"/>
                <w:lang w:eastAsia="hr-HR"/>
              </w:rPr>
            </w:pPr>
            <w:r w:rsidRPr="005545C3">
              <w:rPr>
                <w:sz w:val="18"/>
                <w:szCs w:val="18"/>
                <w:lang w:eastAsia="hr-HR"/>
              </w:rPr>
              <w:t>– za istraživačke svrhe,</w:t>
            </w:r>
          </w:p>
        </w:tc>
        <w:tc>
          <w:tcPr>
            <w:tcW w:w="1276" w:type="dxa"/>
            <w:shd w:val="clear" w:color="auto" w:fill="auto"/>
            <w:noWrap/>
            <w:vAlign w:val="center"/>
          </w:tcPr>
          <w:p w14:paraId="24997AFB" w14:textId="77777777" w:rsidR="003C29D4" w:rsidRPr="00550CBA" w:rsidRDefault="003C29D4" w:rsidP="00DA77A0">
            <w:pPr>
              <w:jc w:val="center"/>
              <w:outlineLvl w:val="0"/>
              <w:rPr>
                <w:bCs/>
                <w:sz w:val="18"/>
                <w:szCs w:val="18"/>
              </w:rPr>
            </w:pPr>
            <w:bookmarkStart w:id="464" w:name="_Toc134527498"/>
            <w:bookmarkStart w:id="465" w:name="_Toc134534247"/>
            <w:bookmarkStart w:id="466" w:name="_Toc134536377"/>
            <w:r w:rsidRPr="00550CBA">
              <w:rPr>
                <w:bCs/>
                <w:sz w:val="18"/>
                <w:szCs w:val="18"/>
              </w:rPr>
              <w:t>32</w:t>
            </w:r>
            <w:bookmarkEnd w:id="464"/>
            <w:bookmarkEnd w:id="465"/>
            <w:bookmarkEnd w:id="466"/>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2F0FC787" w14:textId="77777777" w:rsidR="003C29D4" w:rsidRPr="00B35190" w:rsidRDefault="003C29D4" w:rsidP="00DA77A0">
            <w:pPr>
              <w:jc w:val="center"/>
              <w:outlineLvl w:val="0"/>
              <w:rPr>
                <w:bCs/>
                <w:sz w:val="18"/>
                <w:szCs w:val="18"/>
              </w:rPr>
            </w:pPr>
            <w:bookmarkStart w:id="467" w:name="_Toc134527499"/>
            <w:bookmarkStart w:id="468" w:name="_Toc134534248"/>
            <w:bookmarkStart w:id="469" w:name="_Toc134536378"/>
            <w:r w:rsidRPr="00B35190">
              <w:rPr>
                <w:bCs/>
                <w:sz w:val="18"/>
                <w:szCs w:val="18"/>
              </w:rPr>
              <w:t>33</w:t>
            </w:r>
            <w:bookmarkEnd w:id="467"/>
            <w:bookmarkEnd w:id="468"/>
            <w:bookmarkEnd w:id="469"/>
          </w:p>
        </w:tc>
        <w:tc>
          <w:tcPr>
            <w:tcW w:w="1275" w:type="dxa"/>
            <w:shd w:val="clear" w:color="auto" w:fill="auto"/>
            <w:noWrap/>
            <w:vAlign w:val="center"/>
          </w:tcPr>
          <w:p w14:paraId="0B663F71" w14:textId="77777777" w:rsidR="003C29D4" w:rsidRPr="00B35190" w:rsidRDefault="003C29D4" w:rsidP="00DA77A0">
            <w:pPr>
              <w:jc w:val="center"/>
              <w:outlineLvl w:val="0"/>
              <w:rPr>
                <w:sz w:val="18"/>
                <w:szCs w:val="18"/>
              </w:rPr>
            </w:pPr>
            <w:bookmarkStart w:id="470" w:name="_Toc134527500"/>
            <w:bookmarkStart w:id="471" w:name="_Toc134534249"/>
            <w:bookmarkStart w:id="472" w:name="_Toc134536379"/>
            <w:r w:rsidRPr="00B35190">
              <w:rPr>
                <w:sz w:val="18"/>
                <w:szCs w:val="18"/>
              </w:rPr>
              <w:t>103%</w:t>
            </w:r>
            <w:bookmarkEnd w:id="470"/>
            <w:bookmarkEnd w:id="471"/>
            <w:bookmarkEnd w:id="472"/>
          </w:p>
        </w:tc>
      </w:tr>
      <w:tr w:rsidR="003C29D4" w:rsidRPr="00E27B57" w14:paraId="0E694D3F" w14:textId="77777777" w:rsidTr="00DA77A0">
        <w:trPr>
          <w:gridAfter w:val="1"/>
          <w:wAfter w:w="1254" w:type="dxa"/>
          <w:trHeight w:val="142"/>
        </w:trPr>
        <w:tc>
          <w:tcPr>
            <w:tcW w:w="972" w:type="dxa"/>
            <w:shd w:val="clear" w:color="auto" w:fill="auto"/>
            <w:vAlign w:val="center"/>
            <w:hideMark/>
          </w:tcPr>
          <w:p w14:paraId="4C8494A9" w14:textId="77777777" w:rsidR="003C29D4" w:rsidRPr="005545C3" w:rsidRDefault="003C29D4" w:rsidP="00DA77A0">
            <w:pPr>
              <w:jc w:val="center"/>
              <w:rPr>
                <w:sz w:val="18"/>
                <w:szCs w:val="18"/>
                <w:lang w:eastAsia="hr-HR"/>
              </w:rPr>
            </w:pPr>
            <w:r w:rsidRPr="005545C3">
              <w:rPr>
                <w:sz w:val="18"/>
                <w:szCs w:val="18"/>
                <w:lang w:eastAsia="hr-HR"/>
              </w:rPr>
              <w:t>5.</w:t>
            </w:r>
          </w:p>
        </w:tc>
        <w:tc>
          <w:tcPr>
            <w:tcW w:w="4148" w:type="dxa"/>
            <w:shd w:val="clear" w:color="auto" w:fill="auto"/>
            <w:vAlign w:val="center"/>
            <w:hideMark/>
          </w:tcPr>
          <w:p w14:paraId="15480338" w14:textId="77777777" w:rsidR="003C29D4" w:rsidRPr="005545C3" w:rsidRDefault="003C29D4" w:rsidP="00DA77A0">
            <w:pPr>
              <w:rPr>
                <w:sz w:val="18"/>
                <w:szCs w:val="18"/>
                <w:lang w:eastAsia="hr-HR"/>
              </w:rPr>
            </w:pPr>
            <w:r w:rsidRPr="005545C3">
              <w:rPr>
                <w:sz w:val="18"/>
                <w:szCs w:val="18"/>
                <w:lang w:eastAsia="hr-HR"/>
              </w:rPr>
              <w:t>– za farmaceutska ispitivanja,</w:t>
            </w:r>
          </w:p>
        </w:tc>
        <w:tc>
          <w:tcPr>
            <w:tcW w:w="1276" w:type="dxa"/>
            <w:shd w:val="clear" w:color="auto" w:fill="auto"/>
            <w:noWrap/>
            <w:vAlign w:val="center"/>
          </w:tcPr>
          <w:p w14:paraId="06B03D6F" w14:textId="77777777" w:rsidR="003C29D4" w:rsidRPr="00550CBA" w:rsidRDefault="003C29D4" w:rsidP="00DA77A0">
            <w:pPr>
              <w:jc w:val="center"/>
              <w:outlineLvl w:val="0"/>
              <w:rPr>
                <w:bCs/>
                <w:sz w:val="18"/>
                <w:szCs w:val="18"/>
              </w:rPr>
            </w:pPr>
            <w:bookmarkStart w:id="473" w:name="_Toc134527501"/>
            <w:bookmarkStart w:id="474" w:name="_Toc134534250"/>
            <w:bookmarkStart w:id="475" w:name="_Toc134536380"/>
            <w:r w:rsidRPr="00550CBA">
              <w:rPr>
                <w:bCs/>
                <w:sz w:val="18"/>
                <w:szCs w:val="18"/>
              </w:rPr>
              <w:t>0</w:t>
            </w:r>
            <w:bookmarkEnd w:id="473"/>
            <w:bookmarkEnd w:id="474"/>
            <w:bookmarkEnd w:id="475"/>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323186BE" w14:textId="77777777" w:rsidR="003C29D4" w:rsidRPr="00B35190" w:rsidRDefault="003C29D4" w:rsidP="00DA77A0">
            <w:pPr>
              <w:jc w:val="center"/>
              <w:outlineLvl w:val="0"/>
              <w:rPr>
                <w:bCs/>
                <w:sz w:val="18"/>
                <w:szCs w:val="18"/>
              </w:rPr>
            </w:pPr>
            <w:bookmarkStart w:id="476" w:name="_Toc134527502"/>
            <w:bookmarkStart w:id="477" w:name="_Toc134534251"/>
            <w:bookmarkStart w:id="478" w:name="_Toc134536381"/>
            <w:r w:rsidRPr="00B35190">
              <w:rPr>
                <w:bCs/>
                <w:sz w:val="18"/>
                <w:szCs w:val="18"/>
              </w:rPr>
              <w:t>0</w:t>
            </w:r>
            <w:bookmarkEnd w:id="476"/>
            <w:bookmarkEnd w:id="477"/>
            <w:bookmarkEnd w:id="478"/>
          </w:p>
        </w:tc>
        <w:tc>
          <w:tcPr>
            <w:tcW w:w="1275" w:type="dxa"/>
            <w:shd w:val="clear" w:color="auto" w:fill="auto"/>
            <w:noWrap/>
            <w:vAlign w:val="center"/>
          </w:tcPr>
          <w:p w14:paraId="310B0270" w14:textId="77777777" w:rsidR="003C29D4" w:rsidRPr="00B35190" w:rsidRDefault="003C29D4" w:rsidP="00DA77A0">
            <w:pPr>
              <w:jc w:val="center"/>
              <w:outlineLvl w:val="0"/>
              <w:rPr>
                <w:sz w:val="18"/>
                <w:szCs w:val="18"/>
              </w:rPr>
            </w:pPr>
            <w:bookmarkStart w:id="479" w:name="_Toc134527503"/>
            <w:bookmarkStart w:id="480" w:name="_Toc134534252"/>
            <w:bookmarkStart w:id="481" w:name="_Toc134536382"/>
            <w:r>
              <w:rPr>
                <w:sz w:val="18"/>
                <w:szCs w:val="18"/>
              </w:rPr>
              <w:t>-</w:t>
            </w:r>
            <w:bookmarkEnd w:id="479"/>
            <w:bookmarkEnd w:id="480"/>
            <w:bookmarkEnd w:id="481"/>
          </w:p>
        </w:tc>
      </w:tr>
      <w:tr w:rsidR="003C29D4" w:rsidRPr="00E27B57" w14:paraId="4430F233" w14:textId="77777777" w:rsidTr="00DA77A0">
        <w:trPr>
          <w:gridAfter w:val="1"/>
          <w:wAfter w:w="1254" w:type="dxa"/>
          <w:trHeight w:val="142"/>
        </w:trPr>
        <w:tc>
          <w:tcPr>
            <w:tcW w:w="972" w:type="dxa"/>
            <w:shd w:val="clear" w:color="auto" w:fill="auto"/>
            <w:vAlign w:val="center"/>
            <w:hideMark/>
          </w:tcPr>
          <w:p w14:paraId="78C51318" w14:textId="77777777" w:rsidR="003C29D4" w:rsidRPr="005545C3" w:rsidRDefault="003C29D4" w:rsidP="00DA77A0">
            <w:pPr>
              <w:jc w:val="center"/>
              <w:rPr>
                <w:sz w:val="18"/>
                <w:szCs w:val="18"/>
                <w:lang w:eastAsia="hr-HR"/>
              </w:rPr>
            </w:pPr>
            <w:r w:rsidRPr="005545C3">
              <w:rPr>
                <w:sz w:val="18"/>
                <w:szCs w:val="18"/>
                <w:lang w:eastAsia="hr-HR"/>
              </w:rPr>
              <w:t>6.</w:t>
            </w:r>
          </w:p>
        </w:tc>
        <w:tc>
          <w:tcPr>
            <w:tcW w:w="4148" w:type="dxa"/>
            <w:shd w:val="clear" w:color="auto" w:fill="auto"/>
            <w:vAlign w:val="center"/>
            <w:hideMark/>
          </w:tcPr>
          <w:p w14:paraId="3B7A7C2D" w14:textId="77777777" w:rsidR="003C29D4" w:rsidRPr="005545C3" w:rsidRDefault="003C29D4" w:rsidP="00DA77A0">
            <w:pPr>
              <w:rPr>
                <w:sz w:val="18"/>
                <w:szCs w:val="18"/>
                <w:lang w:eastAsia="hr-HR"/>
              </w:rPr>
            </w:pPr>
            <w:r w:rsidRPr="005545C3">
              <w:rPr>
                <w:sz w:val="18"/>
                <w:szCs w:val="18"/>
                <w:lang w:eastAsia="hr-HR"/>
              </w:rPr>
              <w:t>– za neklinička ispitivanja,</w:t>
            </w:r>
          </w:p>
        </w:tc>
        <w:tc>
          <w:tcPr>
            <w:tcW w:w="1276" w:type="dxa"/>
            <w:shd w:val="clear" w:color="auto" w:fill="auto"/>
            <w:noWrap/>
            <w:vAlign w:val="center"/>
          </w:tcPr>
          <w:p w14:paraId="64FA98F2" w14:textId="77777777" w:rsidR="003C29D4" w:rsidRPr="00550CBA" w:rsidRDefault="003C29D4" w:rsidP="00DA77A0">
            <w:pPr>
              <w:jc w:val="center"/>
              <w:outlineLvl w:val="0"/>
              <w:rPr>
                <w:bCs/>
                <w:sz w:val="18"/>
                <w:szCs w:val="18"/>
              </w:rPr>
            </w:pPr>
            <w:bookmarkStart w:id="482" w:name="_Toc134527504"/>
            <w:bookmarkStart w:id="483" w:name="_Toc134534253"/>
            <w:bookmarkStart w:id="484" w:name="_Toc134536383"/>
            <w:r w:rsidRPr="00550CBA">
              <w:rPr>
                <w:bCs/>
                <w:sz w:val="18"/>
                <w:szCs w:val="18"/>
              </w:rPr>
              <w:t>0</w:t>
            </w:r>
            <w:bookmarkEnd w:id="482"/>
            <w:bookmarkEnd w:id="483"/>
            <w:bookmarkEnd w:id="484"/>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7CCA6A81" w14:textId="77777777" w:rsidR="003C29D4" w:rsidRPr="00B35190" w:rsidRDefault="003C29D4" w:rsidP="00DA77A0">
            <w:pPr>
              <w:jc w:val="center"/>
              <w:outlineLvl w:val="0"/>
              <w:rPr>
                <w:bCs/>
                <w:sz w:val="18"/>
                <w:szCs w:val="18"/>
              </w:rPr>
            </w:pPr>
            <w:bookmarkStart w:id="485" w:name="_Toc134527505"/>
            <w:bookmarkStart w:id="486" w:name="_Toc134534254"/>
            <w:bookmarkStart w:id="487" w:name="_Toc134536384"/>
            <w:r w:rsidRPr="00B35190">
              <w:rPr>
                <w:bCs/>
                <w:sz w:val="18"/>
                <w:szCs w:val="18"/>
              </w:rPr>
              <w:t>0</w:t>
            </w:r>
            <w:bookmarkEnd w:id="485"/>
            <w:bookmarkEnd w:id="486"/>
            <w:bookmarkEnd w:id="487"/>
          </w:p>
        </w:tc>
        <w:tc>
          <w:tcPr>
            <w:tcW w:w="1275" w:type="dxa"/>
            <w:shd w:val="clear" w:color="auto" w:fill="auto"/>
            <w:noWrap/>
            <w:vAlign w:val="center"/>
          </w:tcPr>
          <w:p w14:paraId="7C64DAF5" w14:textId="77777777" w:rsidR="003C29D4" w:rsidRPr="00B35190" w:rsidRDefault="003C29D4" w:rsidP="00DA77A0">
            <w:pPr>
              <w:jc w:val="center"/>
              <w:outlineLvl w:val="0"/>
              <w:rPr>
                <w:sz w:val="18"/>
                <w:szCs w:val="18"/>
              </w:rPr>
            </w:pPr>
            <w:bookmarkStart w:id="488" w:name="_Toc134527506"/>
            <w:bookmarkStart w:id="489" w:name="_Toc134534255"/>
            <w:bookmarkStart w:id="490" w:name="_Toc134536385"/>
            <w:r>
              <w:rPr>
                <w:sz w:val="18"/>
                <w:szCs w:val="18"/>
              </w:rPr>
              <w:t>-</w:t>
            </w:r>
            <w:bookmarkEnd w:id="488"/>
            <w:bookmarkEnd w:id="489"/>
            <w:bookmarkEnd w:id="490"/>
          </w:p>
        </w:tc>
      </w:tr>
      <w:tr w:rsidR="003C29D4" w:rsidRPr="00E27B57" w14:paraId="70BE33DC" w14:textId="77777777" w:rsidTr="00DA77A0">
        <w:trPr>
          <w:gridAfter w:val="1"/>
          <w:wAfter w:w="1254" w:type="dxa"/>
          <w:trHeight w:val="142"/>
        </w:trPr>
        <w:tc>
          <w:tcPr>
            <w:tcW w:w="972" w:type="dxa"/>
            <w:shd w:val="clear" w:color="auto" w:fill="auto"/>
            <w:vAlign w:val="center"/>
          </w:tcPr>
          <w:p w14:paraId="24C8587C" w14:textId="77777777" w:rsidR="003C29D4" w:rsidRPr="005545C3" w:rsidRDefault="003C29D4" w:rsidP="00DA77A0">
            <w:pPr>
              <w:jc w:val="center"/>
              <w:rPr>
                <w:sz w:val="18"/>
                <w:szCs w:val="18"/>
                <w:lang w:eastAsia="hr-HR"/>
              </w:rPr>
            </w:pPr>
            <w:r>
              <w:rPr>
                <w:sz w:val="18"/>
                <w:szCs w:val="18"/>
                <w:lang w:eastAsia="hr-HR"/>
              </w:rPr>
              <w:t>7.</w:t>
            </w:r>
          </w:p>
        </w:tc>
        <w:tc>
          <w:tcPr>
            <w:tcW w:w="4148" w:type="dxa"/>
            <w:shd w:val="clear" w:color="auto" w:fill="auto"/>
            <w:vAlign w:val="center"/>
          </w:tcPr>
          <w:p w14:paraId="34F74B3D" w14:textId="77777777" w:rsidR="003C29D4" w:rsidRPr="005545C3" w:rsidRDefault="003C29D4" w:rsidP="00DA77A0">
            <w:pPr>
              <w:rPr>
                <w:sz w:val="18"/>
                <w:szCs w:val="18"/>
                <w:lang w:eastAsia="hr-HR"/>
              </w:rPr>
            </w:pPr>
            <w:r>
              <w:rPr>
                <w:sz w:val="18"/>
                <w:szCs w:val="18"/>
                <w:lang w:eastAsia="hr-HR"/>
              </w:rPr>
              <w:t xml:space="preserve">– za </w:t>
            </w:r>
            <w:r w:rsidRPr="005545C3">
              <w:rPr>
                <w:sz w:val="18"/>
                <w:szCs w:val="18"/>
                <w:lang w:eastAsia="hr-HR"/>
              </w:rPr>
              <w:t>klinička ispitivanja,</w:t>
            </w:r>
          </w:p>
        </w:tc>
        <w:tc>
          <w:tcPr>
            <w:tcW w:w="1276" w:type="dxa"/>
            <w:shd w:val="clear" w:color="auto" w:fill="auto"/>
            <w:noWrap/>
            <w:vAlign w:val="center"/>
          </w:tcPr>
          <w:p w14:paraId="0E0E33DC" w14:textId="77777777" w:rsidR="003C29D4" w:rsidRPr="00550CBA" w:rsidRDefault="003C29D4" w:rsidP="00DA77A0">
            <w:pPr>
              <w:jc w:val="center"/>
              <w:outlineLvl w:val="0"/>
              <w:rPr>
                <w:bCs/>
                <w:sz w:val="18"/>
                <w:szCs w:val="18"/>
              </w:rPr>
            </w:pPr>
            <w:bookmarkStart w:id="491" w:name="_Toc134527507"/>
            <w:bookmarkStart w:id="492" w:name="_Toc134534256"/>
            <w:bookmarkStart w:id="493" w:name="_Toc134536386"/>
            <w:r w:rsidRPr="00550CBA">
              <w:rPr>
                <w:bCs/>
                <w:sz w:val="18"/>
                <w:szCs w:val="18"/>
              </w:rPr>
              <w:t>101</w:t>
            </w:r>
            <w:bookmarkEnd w:id="491"/>
            <w:bookmarkEnd w:id="492"/>
            <w:bookmarkEnd w:id="493"/>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51E84A73" w14:textId="77777777" w:rsidR="003C29D4" w:rsidRPr="00B35190" w:rsidRDefault="003C29D4" w:rsidP="00DA77A0">
            <w:pPr>
              <w:jc w:val="center"/>
              <w:outlineLvl w:val="0"/>
              <w:rPr>
                <w:bCs/>
                <w:sz w:val="18"/>
                <w:szCs w:val="18"/>
              </w:rPr>
            </w:pPr>
            <w:bookmarkStart w:id="494" w:name="_Toc134527508"/>
            <w:bookmarkStart w:id="495" w:name="_Toc134534257"/>
            <w:bookmarkStart w:id="496" w:name="_Toc134536387"/>
            <w:r w:rsidRPr="00B35190">
              <w:rPr>
                <w:bCs/>
                <w:sz w:val="18"/>
                <w:szCs w:val="18"/>
              </w:rPr>
              <w:t>113</w:t>
            </w:r>
            <w:bookmarkEnd w:id="494"/>
            <w:bookmarkEnd w:id="495"/>
            <w:bookmarkEnd w:id="496"/>
          </w:p>
        </w:tc>
        <w:tc>
          <w:tcPr>
            <w:tcW w:w="1275" w:type="dxa"/>
            <w:shd w:val="clear" w:color="auto" w:fill="auto"/>
            <w:noWrap/>
            <w:vAlign w:val="center"/>
          </w:tcPr>
          <w:p w14:paraId="577CFB36" w14:textId="77777777" w:rsidR="003C29D4" w:rsidRPr="00B35190" w:rsidRDefault="003C29D4" w:rsidP="00DA77A0">
            <w:pPr>
              <w:jc w:val="center"/>
              <w:outlineLvl w:val="0"/>
              <w:rPr>
                <w:sz w:val="18"/>
                <w:szCs w:val="18"/>
              </w:rPr>
            </w:pPr>
            <w:bookmarkStart w:id="497" w:name="_Toc134527509"/>
            <w:bookmarkStart w:id="498" w:name="_Toc134534258"/>
            <w:bookmarkStart w:id="499" w:name="_Toc134536388"/>
            <w:r w:rsidRPr="00B35190">
              <w:rPr>
                <w:sz w:val="18"/>
                <w:szCs w:val="18"/>
              </w:rPr>
              <w:t>112%</w:t>
            </w:r>
            <w:bookmarkEnd w:id="497"/>
            <w:bookmarkEnd w:id="498"/>
            <w:bookmarkEnd w:id="499"/>
          </w:p>
        </w:tc>
      </w:tr>
      <w:tr w:rsidR="003C29D4" w:rsidRPr="00E27B57" w14:paraId="4E2B830B" w14:textId="77777777" w:rsidTr="00DA77A0">
        <w:trPr>
          <w:gridAfter w:val="1"/>
          <w:wAfter w:w="1254" w:type="dxa"/>
          <w:trHeight w:val="142"/>
        </w:trPr>
        <w:tc>
          <w:tcPr>
            <w:tcW w:w="972" w:type="dxa"/>
            <w:shd w:val="clear" w:color="auto" w:fill="auto"/>
            <w:vAlign w:val="center"/>
            <w:hideMark/>
          </w:tcPr>
          <w:p w14:paraId="4BD878AE" w14:textId="77777777" w:rsidR="003C29D4" w:rsidRPr="005545C3" w:rsidRDefault="003C29D4" w:rsidP="00DA77A0">
            <w:pPr>
              <w:jc w:val="center"/>
              <w:rPr>
                <w:sz w:val="18"/>
                <w:szCs w:val="18"/>
                <w:lang w:eastAsia="hr-HR"/>
              </w:rPr>
            </w:pPr>
            <w:r>
              <w:rPr>
                <w:sz w:val="18"/>
                <w:szCs w:val="18"/>
                <w:lang w:eastAsia="hr-HR"/>
              </w:rPr>
              <w:t>8.</w:t>
            </w:r>
          </w:p>
        </w:tc>
        <w:tc>
          <w:tcPr>
            <w:tcW w:w="4148" w:type="dxa"/>
            <w:shd w:val="clear" w:color="auto" w:fill="auto"/>
            <w:vAlign w:val="center"/>
            <w:hideMark/>
          </w:tcPr>
          <w:p w14:paraId="4A9A8B7E" w14:textId="77777777" w:rsidR="003C29D4" w:rsidRPr="005545C3" w:rsidRDefault="003C29D4" w:rsidP="00DA77A0">
            <w:pPr>
              <w:rPr>
                <w:sz w:val="18"/>
                <w:szCs w:val="18"/>
                <w:lang w:eastAsia="hr-HR"/>
              </w:rPr>
            </w:pPr>
            <w:r w:rsidRPr="005545C3">
              <w:rPr>
                <w:sz w:val="18"/>
                <w:szCs w:val="18"/>
                <w:lang w:eastAsia="hr-HR"/>
              </w:rPr>
              <w:t>– za slučaj elementarnih nepogoda ili drugih izvanrednih stanja,</w:t>
            </w:r>
          </w:p>
        </w:tc>
        <w:tc>
          <w:tcPr>
            <w:tcW w:w="1276" w:type="dxa"/>
            <w:shd w:val="clear" w:color="auto" w:fill="auto"/>
            <w:noWrap/>
            <w:vAlign w:val="center"/>
          </w:tcPr>
          <w:p w14:paraId="25E64A46" w14:textId="77777777" w:rsidR="003C29D4" w:rsidRPr="00550CBA" w:rsidRDefault="003C29D4" w:rsidP="00DA77A0">
            <w:pPr>
              <w:jc w:val="center"/>
              <w:outlineLvl w:val="0"/>
              <w:rPr>
                <w:bCs/>
                <w:sz w:val="18"/>
                <w:szCs w:val="18"/>
              </w:rPr>
            </w:pPr>
            <w:bookmarkStart w:id="500" w:name="_Toc134527510"/>
            <w:bookmarkStart w:id="501" w:name="_Toc134534259"/>
            <w:bookmarkStart w:id="502" w:name="_Toc134536389"/>
            <w:r w:rsidRPr="00550CBA">
              <w:rPr>
                <w:bCs/>
                <w:sz w:val="18"/>
                <w:szCs w:val="18"/>
              </w:rPr>
              <w:t>0</w:t>
            </w:r>
            <w:bookmarkEnd w:id="500"/>
            <w:bookmarkEnd w:id="501"/>
            <w:bookmarkEnd w:id="502"/>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0EBC2FAE" w14:textId="77777777" w:rsidR="003C29D4" w:rsidRPr="00B35190" w:rsidRDefault="003C29D4" w:rsidP="00DA77A0">
            <w:pPr>
              <w:jc w:val="center"/>
              <w:outlineLvl w:val="0"/>
              <w:rPr>
                <w:bCs/>
                <w:sz w:val="18"/>
                <w:szCs w:val="18"/>
              </w:rPr>
            </w:pPr>
            <w:bookmarkStart w:id="503" w:name="_Toc134527511"/>
            <w:bookmarkStart w:id="504" w:name="_Toc134534260"/>
            <w:bookmarkStart w:id="505" w:name="_Toc134536390"/>
            <w:r w:rsidRPr="00B35190">
              <w:rPr>
                <w:bCs/>
                <w:sz w:val="18"/>
                <w:szCs w:val="18"/>
              </w:rPr>
              <w:t>0</w:t>
            </w:r>
            <w:bookmarkEnd w:id="503"/>
            <w:bookmarkEnd w:id="504"/>
            <w:bookmarkEnd w:id="505"/>
          </w:p>
        </w:tc>
        <w:tc>
          <w:tcPr>
            <w:tcW w:w="1275" w:type="dxa"/>
            <w:shd w:val="clear" w:color="auto" w:fill="auto"/>
            <w:noWrap/>
            <w:vAlign w:val="center"/>
          </w:tcPr>
          <w:p w14:paraId="647DEE4A" w14:textId="77777777" w:rsidR="003C29D4" w:rsidRPr="00B35190" w:rsidRDefault="003C29D4" w:rsidP="00DA77A0">
            <w:pPr>
              <w:jc w:val="center"/>
              <w:outlineLvl w:val="0"/>
              <w:rPr>
                <w:sz w:val="18"/>
                <w:szCs w:val="18"/>
              </w:rPr>
            </w:pPr>
            <w:bookmarkStart w:id="506" w:name="_Toc134527512"/>
            <w:bookmarkStart w:id="507" w:name="_Toc134534261"/>
            <w:bookmarkStart w:id="508" w:name="_Toc134536391"/>
            <w:r>
              <w:rPr>
                <w:sz w:val="18"/>
                <w:szCs w:val="18"/>
              </w:rPr>
              <w:t>-</w:t>
            </w:r>
            <w:bookmarkEnd w:id="506"/>
            <w:bookmarkEnd w:id="507"/>
            <w:bookmarkEnd w:id="508"/>
          </w:p>
        </w:tc>
      </w:tr>
      <w:tr w:rsidR="003C29D4" w:rsidRPr="00E27B57" w14:paraId="1B992AA5" w14:textId="77777777" w:rsidTr="00DA77A0">
        <w:trPr>
          <w:gridAfter w:val="1"/>
          <w:wAfter w:w="1254" w:type="dxa"/>
          <w:trHeight w:val="142"/>
        </w:trPr>
        <w:tc>
          <w:tcPr>
            <w:tcW w:w="972" w:type="dxa"/>
            <w:shd w:val="clear" w:color="auto" w:fill="auto"/>
            <w:vAlign w:val="center"/>
            <w:hideMark/>
          </w:tcPr>
          <w:p w14:paraId="764F27FE" w14:textId="77777777" w:rsidR="003C29D4" w:rsidRPr="005545C3" w:rsidRDefault="003C29D4" w:rsidP="00DA77A0">
            <w:pPr>
              <w:jc w:val="center"/>
              <w:rPr>
                <w:color w:val="1A1A1A"/>
                <w:sz w:val="18"/>
                <w:szCs w:val="18"/>
                <w:lang w:eastAsia="hr-HR"/>
              </w:rPr>
            </w:pPr>
            <w:r>
              <w:rPr>
                <w:color w:val="1A1A1A"/>
                <w:sz w:val="18"/>
                <w:szCs w:val="18"/>
                <w:lang w:eastAsia="hr-HR"/>
              </w:rPr>
              <w:t>9</w:t>
            </w:r>
            <w:r w:rsidRPr="005545C3">
              <w:rPr>
                <w:color w:val="1A1A1A"/>
                <w:sz w:val="18"/>
                <w:szCs w:val="18"/>
                <w:lang w:eastAsia="hr-HR"/>
              </w:rPr>
              <w:t>.</w:t>
            </w:r>
          </w:p>
        </w:tc>
        <w:tc>
          <w:tcPr>
            <w:tcW w:w="4148" w:type="dxa"/>
            <w:shd w:val="clear" w:color="auto" w:fill="auto"/>
            <w:vAlign w:val="center"/>
            <w:hideMark/>
          </w:tcPr>
          <w:p w14:paraId="55BE23CC" w14:textId="77777777" w:rsidR="003C29D4" w:rsidRPr="005545C3" w:rsidRDefault="003C29D4" w:rsidP="00DA77A0">
            <w:pPr>
              <w:rPr>
                <w:color w:val="1A1A1A"/>
                <w:sz w:val="18"/>
                <w:szCs w:val="18"/>
                <w:lang w:eastAsia="hr-HR"/>
              </w:rPr>
            </w:pPr>
            <w:r w:rsidRPr="005545C3">
              <w:rPr>
                <w:color w:val="1A1A1A"/>
                <w:sz w:val="18"/>
                <w:szCs w:val="18"/>
                <w:lang w:eastAsia="hr-HR"/>
              </w:rPr>
              <w:t>– za nužne slučajeve pojedinačnog liječenja lijekom koji je na vlastitu odgovornost propisao doktor medicine ili doktor dentalne medicine koji provodi liječenje.</w:t>
            </w:r>
          </w:p>
        </w:tc>
        <w:tc>
          <w:tcPr>
            <w:tcW w:w="1276" w:type="dxa"/>
            <w:shd w:val="clear" w:color="auto" w:fill="auto"/>
            <w:noWrap/>
            <w:vAlign w:val="center"/>
          </w:tcPr>
          <w:p w14:paraId="7A7031EE" w14:textId="77777777" w:rsidR="003C29D4" w:rsidRPr="00550CBA" w:rsidRDefault="003C29D4" w:rsidP="00DA77A0">
            <w:pPr>
              <w:jc w:val="center"/>
              <w:outlineLvl w:val="0"/>
              <w:rPr>
                <w:bCs/>
                <w:sz w:val="18"/>
                <w:szCs w:val="18"/>
              </w:rPr>
            </w:pPr>
            <w:bookmarkStart w:id="509" w:name="_Toc134527513"/>
            <w:bookmarkStart w:id="510" w:name="_Toc134534262"/>
            <w:bookmarkStart w:id="511" w:name="_Toc134536392"/>
            <w:r w:rsidRPr="00550CBA">
              <w:rPr>
                <w:bCs/>
                <w:sz w:val="18"/>
                <w:szCs w:val="18"/>
              </w:rPr>
              <w:t>473</w:t>
            </w:r>
            <w:bookmarkEnd w:id="509"/>
            <w:bookmarkEnd w:id="510"/>
            <w:bookmarkEnd w:id="511"/>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3D387C16" w14:textId="77777777" w:rsidR="003C29D4" w:rsidRPr="00B35190" w:rsidRDefault="003C29D4" w:rsidP="00DA77A0">
            <w:pPr>
              <w:jc w:val="center"/>
              <w:outlineLvl w:val="0"/>
              <w:rPr>
                <w:bCs/>
                <w:sz w:val="18"/>
                <w:szCs w:val="18"/>
              </w:rPr>
            </w:pPr>
            <w:bookmarkStart w:id="512" w:name="_Toc134527514"/>
            <w:bookmarkStart w:id="513" w:name="_Toc134534263"/>
            <w:bookmarkStart w:id="514" w:name="_Toc134536393"/>
            <w:r w:rsidRPr="00B35190">
              <w:rPr>
                <w:bCs/>
                <w:sz w:val="18"/>
                <w:szCs w:val="18"/>
              </w:rPr>
              <w:t>503</w:t>
            </w:r>
            <w:bookmarkEnd w:id="512"/>
            <w:bookmarkEnd w:id="513"/>
            <w:bookmarkEnd w:id="514"/>
          </w:p>
        </w:tc>
        <w:tc>
          <w:tcPr>
            <w:tcW w:w="1275" w:type="dxa"/>
            <w:shd w:val="clear" w:color="auto" w:fill="auto"/>
            <w:noWrap/>
            <w:vAlign w:val="center"/>
          </w:tcPr>
          <w:p w14:paraId="3AFD1EF3" w14:textId="77777777" w:rsidR="003C29D4" w:rsidRPr="00B35190" w:rsidRDefault="003C29D4" w:rsidP="00DA77A0">
            <w:pPr>
              <w:jc w:val="center"/>
              <w:outlineLvl w:val="0"/>
              <w:rPr>
                <w:sz w:val="18"/>
                <w:szCs w:val="18"/>
              </w:rPr>
            </w:pPr>
            <w:bookmarkStart w:id="515" w:name="_Toc134527515"/>
            <w:bookmarkStart w:id="516" w:name="_Toc134534264"/>
            <w:bookmarkStart w:id="517" w:name="_Toc134536394"/>
            <w:r w:rsidRPr="00B35190">
              <w:rPr>
                <w:sz w:val="18"/>
                <w:szCs w:val="18"/>
              </w:rPr>
              <w:t>106%</w:t>
            </w:r>
            <w:bookmarkEnd w:id="515"/>
            <w:bookmarkEnd w:id="516"/>
            <w:bookmarkEnd w:id="517"/>
          </w:p>
        </w:tc>
      </w:tr>
      <w:tr w:rsidR="003C29D4" w:rsidRPr="00E27B57" w14:paraId="7727C641" w14:textId="77777777" w:rsidTr="00DA77A0">
        <w:trPr>
          <w:gridAfter w:val="1"/>
          <w:wAfter w:w="1254" w:type="dxa"/>
          <w:trHeight w:val="142"/>
        </w:trPr>
        <w:tc>
          <w:tcPr>
            <w:tcW w:w="972" w:type="dxa"/>
            <w:shd w:val="clear" w:color="auto" w:fill="auto"/>
            <w:vAlign w:val="center"/>
            <w:hideMark/>
          </w:tcPr>
          <w:p w14:paraId="5E05B1AA" w14:textId="77777777" w:rsidR="003C29D4" w:rsidRPr="005545C3" w:rsidRDefault="003C29D4" w:rsidP="00DA77A0">
            <w:pPr>
              <w:jc w:val="center"/>
              <w:rPr>
                <w:color w:val="1A1A1A"/>
                <w:sz w:val="18"/>
                <w:szCs w:val="18"/>
                <w:lang w:eastAsia="hr-HR"/>
              </w:rPr>
            </w:pPr>
            <w:r>
              <w:rPr>
                <w:color w:val="1A1A1A"/>
                <w:sz w:val="18"/>
                <w:szCs w:val="18"/>
                <w:lang w:eastAsia="hr-HR"/>
              </w:rPr>
              <w:t>10.</w:t>
            </w:r>
          </w:p>
        </w:tc>
        <w:tc>
          <w:tcPr>
            <w:tcW w:w="4148" w:type="dxa"/>
            <w:shd w:val="clear" w:color="auto" w:fill="auto"/>
            <w:vAlign w:val="center"/>
            <w:hideMark/>
          </w:tcPr>
          <w:p w14:paraId="1B7DA9AA" w14:textId="77777777" w:rsidR="003C29D4" w:rsidRPr="005545C3" w:rsidRDefault="003C29D4" w:rsidP="00DA77A0">
            <w:pPr>
              <w:rPr>
                <w:color w:val="1A1A1A"/>
                <w:sz w:val="18"/>
                <w:szCs w:val="18"/>
                <w:lang w:eastAsia="hr-HR"/>
              </w:rPr>
            </w:pPr>
            <w:r w:rsidRPr="005545C3">
              <w:rPr>
                <w:color w:val="1A1A1A"/>
                <w:sz w:val="18"/>
                <w:szCs w:val="18"/>
                <w:lang w:eastAsia="hr-HR"/>
              </w:rPr>
              <w:t>Suglasnost za unošenje/uvoz odobrenog lijeka:</w:t>
            </w:r>
            <w:r>
              <w:rPr>
                <w:color w:val="1A1A1A"/>
                <w:sz w:val="18"/>
                <w:szCs w:val="18"/>
                <w:lang w:eastAsia="hr-HR"/>
              </w:rPr>
              <w:t xml:space="preserve">                             </w:t>
            </w:r>
            <w:r w:rsidRPr="005545C3">
              <w:rPr>
                <w:color w:val="1A1A1A"/>
                <w:sz w:val="18"/>
                <w:szCs w:val="18"/>
                <w:lang w:eastAsia="hr-HR"/>
              </w:rPr>
              <w:t xml:space="preserve"> - </w:t>
            </w:r>
            <w:r w:rsidRPr="00722C0C">
              <w:rPr>
                <w:color w:val="1A1A1A"/>
                <w:sz w:val="18"/>
                <w:szCs w:val="18"/>
                <w:lang w:eastAsia="hr-HR"/>
              </w:rPr>
              <w:t>ljudske</w:t>
            </w:r>
            <w:r w:rsidRPr="005545C3">
              <w:rPr>
                <w:color w:val="1A1A1A"/>
                <w:sz w:val="18"/>
                <w:szCs w:val="18"/>
                <w:lang w:eastAsia="hr-HR"/>
              </w:rPr>
              <w:t xml:space="preserve"> krvi ili ljudske plazme</w:t>
            </w:r>
            <w:r>
              <w:rPr>
                <w:color w:val="1A1A1A"/>
                <w:sz w:val="18"/>
                <w:szCs w:val="18"/>
                <w:lang w:eastAsia="hr-HR"/>
              </w:rPr>
              <w:t xml:space="preserve">                                               </w:t>
            </w:r>
            <w:r w:rsidRPr="005545C3">
              <w:rPr>
                <w:color w:val="1A1A1A"/>
                <w:sz w:val="18"/>
                <w:szCs w:val="18"/>
                <w:lang w:eastAsia="hr-HR"/>
              </w:rPr>
              <w:t>-imunološkog lijeka</w:t>
            </w:r>
            <w:r>
              <w:rPr>
                <w:color w:val="1A1A1A"/>
                <w:sz w:val="18"/>
                <w:szCs w:val="18"/>
                <w:lang w:eastAsia="hr-HR"/>
              </w:rPr>
              <w:t xml:space="preserve">                                                          </w:t>
            </w:r>
            <w:r w:rsidRPr="005545C3">
              <w:rPr>
                <w:color w:val="1A1A1A"/>
                <w:sz w:val="18"/>
                <w:szCs w:val="18"/>
                <w:lang w:eastAsia="hr-HR"/>
              </w:rPr>
              <w:t xml:space="preserve"> -radiofarmaceutika</w:t>
            </w:r>
          </w:p>
        </w:tc>
        <w:tc>
          <w:tcPr>
            <w:tcW w:w="1276" w:type="dxa"/>
            <w:shd w:val="clear" w:color="auto" w:fill="auto"/>
            <w:noWrap/>
            <w:vAlign w:val="center"/>
          </w:tcPr>
          <w:p w14:paraId="3EE2AF9B" w14:textId="77777777" w:rsidR="003C29D4" w:rsidRPr="00550CBA" w:rsidRDefault="003C29D4" w:rsidP="00DA77A0">
            <w:pPr>
              <w:jc w:val="center"/>
              <w:outlineLvl w:val="0"/>
              <w:rPr>
                <w:bCs/>
                <w:sz w:val="18"/>
                <w:szCs w:val="18"/>
              </w:rPr>
            </w:pPr>
            <w:bookmarkStart w:id="518" w:name="_Toc134527516"/>
            <w:bookmarkStart w:id="519" w:name="_Toc134534265"/>
            <w:bookmarkStart w:id="520" w:name="_Toc134536395"/>
            <w:r w:rsidRPr="00550CBA">
              <w:rPr>
                <w:bCs/>
                <w:sz w:val="18"/>
                <w:szCs w:val="18"/>
              </w:rPr>
              <w:t>40</w:t>
            </w:r>
            <w:bookmarkEnd w:id="518"/>
            <w:bookmarkEnd w:id="519"/>
            <w:bookmarkEnd w:id="520"/>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1977A6C7" w14:textId="77777777" w:rsidR="003C29D4" w:rsidRPr="00B35190" w:rsidRDefault="003C29D4" w:rsidP="00DA77A0">
            <w:pPr>
              <w:jc w:val="center"/>
              <w:outlineLvl w:val="0"/>
              <w:rPr>
                <w:bCs/>
                <w:sz w:val="18"/>
                <w:szCs w:val="18"/>
              </w:rPr>
            </w:pPr>
            <w:bookmarkStart w:id="521" w:name="_Toc134527517"/>
            <w:bookmarkStart w:id="522" w:name="_Toc134534266"/>
            <w:bookmarkStart w:id="523" w:name="_Toc134536396"/>
            <w:r w:rsidRPr="00B35190">
              <w:rPr>
                <w:bCs/>
                <w:sz w:val="18"/>
                <w:szCs w:val="18"/>
              </w:rPr>
              <w:t>57</w:t>
            </w:r>
            <w:bookmarkEnd w:id="521"/>
            <w:bookmarkEnd w:id="522"/>
            <w:bookmarkEnd w:id="523"/>
          </w:p>
        </w:tc>
        <w:tc>
          <w:tcPr>
            <w:tcW w:w="1275" w:type="dxa"/>
            <w:shd w:val="clear" w:color="auto" w:fill="auto"/>
            <w:noWrap/>
            <w:vAlign w:val="center"/>
          </w:tcPr>
          <w:p w14:paraId="1E45CF20" w14:textId="77777777" w:rsidR="003C29D4" w:rsidRPr="00B35190" w:rsidRDefault="003C29D4" w:rsidP="00DA77A0">
            <w:pPr>
              <w:jc w:val="center"/>
              <w:outlineLvl w:val="0"/>
              <w:rPr>
                <w:sz w:val="18"/>
                <w:szCs w:val="18"/>
              </w:rPr>
            </w:pPr>
            <w:bookmarkStart w:id="524" w:name="_Toc134527518"/>
            <w:bookmarkStart w:id="525" w:name="_Toc134534267"/>
            <w:bookmarkStart w:id="526" w:name="_Toc134536397"/>
            <w:r w:rsidRPr="00B35190">
              <w:rPr>
                <w:sz w:val="18"/>
                <w:szCs w:val="18"/>
              </w:rPr>
              <w:t>143%</w:t>
            </w:r>
            <w:bookmarkEnd w:id="524"/>
            <w:bookmarkEnd w:id="525"/>
            <w:bookmarkEnd w:id="526"/>
          </w:p>
        </w:tc>
      </w:tr>
      <w:tr w:rsidR="003C29D4" w:rsidRPr="00E27B57" w14:paraId="06E6217D" w14:textId="77777777" w:rsidTr="00DA77A0">
        <w:trPr>
          <w:gridAfter w:val="1"/>
          <w:wAfter w:w="1254" w:type="dxa"/>
          <w:trHeight w:val="142"/>
        </w:trPr>
        <w:tc>
          <w:tcPr>
            <w:tcW w:w="972" w:type="dxa"/>
            <w:shd w:val="clear" w:color="auto" w:fill="auto"/>
            <w:vAlign w:val="center"/>
            <w:hideMark/>
          </w:tcPr>
          <w:p w14:paraId="4BED9E54" w14:textId="77777777" w:rsidR="003C29D4" w:rsidRPr="005545C3" w:rsidRDefault="003C29D4" w:rsidP="00DA77A0">
            <w:pPr>
              <w:jc w:val="center"/>
              <w:rPr>
                <w:color w:val="1A1A1A"/>
                <w:sz w:val="18"/>
                <w:szCs w:val="18"/>
                <w:lang w:eastAsia="hr-HR"/>
              </w:rPr>
            </w:pPr>
            <w:r>
              <w:rPr>
                <w:color w:val="1A1A1A"/>
                <w:sz w:val="18"/>
                <w:szCs w:val="18"/>
                <w:lang w:eastAsia="hr-HR"/>
              </w:rPr>
              <w:t>11.</w:t>
            </w:r>
          </w:p>
        </w:tc>
        <w:tc>
          <w:tcPr>
            <w:tcW w:w="4148" w:type="dxa"/>
            <w:shd w:val="clear" w:color="auto" w:fill="auto"/>
            <w:vAlign w:val="center"/>
            <w:hideMark/>
          </w:tcPr>
          <w:p w14:paraId="75DFD9F3" w14:textId="77777777" w:rsidR="003C29D4" w:rsidRPr="005545C3" w:rsidRDefault="003C29D4" w:rsidP="00DA77A0">
            <w:pPr>
              <w:rPr>
                <w:color w:val="1A1A1A"/>
                <w:sz w:val="18"/>
                <w:szCs w:val="18"/>
                <w:lang w:eastAsia="hr-HR"/>
              </w:rPr>
            </w:pPr>
            <w:r w:rsidRPr="005545C3">
              <w:rPr>
                <w:color w:val="1A1A1A"/>
                <w:sz w:val="18"/>
                <w:szCs w:val="18"/>
                <w:lang w:eastAsia="hr-HR"/>
              </w:rPr>
              <w:t>Potvrda o lijeku (CPP)</w:t>
            </w:r>
          </w:p>
        </w:tc>
        <w:tc>
          <w:tcPr>
            <w:tcW w:w="1276" w:type="dxa"/>
            <w:shd w:val="clear" w:color="auto" w:fill="auto"/>
            <w:noWrap/>
            <w:vAlign w:val="center"/>
          </w:tcPr>
          <w:p w14:paraId="27B92C86" w14:textId="77777777" w:rsidR="003C29D4" w:rsidRPr="00550CBA" w:rsidRDefault="003C29D4" w:rsidP="00DA77A0">
            <w:pPr>
              <w:jc w:val="center"/>
              <w:outlineLvl w:val="0"/>
              <w:rPr>
                <w:bCs/>
                <w:sz w:val="18"/>
                <w:szCs w:val="18"/>
              </w:rPr>
            </w:pPr>
            <w:bookmarkStart w:id="527" w:name="_Toc134527519"/>
            <w:bookmarkStart w:id="528" w:name="_Toc134534268"/>
            <w:bookmarkStart w:id="529" w:name="_Toc134536398"/>
            <w:r w:rsidRPr="00550CBA">
              <w:rPr>
                <w:bCs/>
                <w:sz w:val="18"/>
                <w:szCs w:val="18"/>
              </w:rPr>
              <w:t>244</w:t>
            </w:r>
            <w:bookmarkEnd w:id="527"/>
            <w:bookmarkEnd w:id="528"/>
            <w:bookmarkEnd w:id="529"/>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E43B" w14:textId="77777777" w:rsidR="003C29D4" w:rsidRPr="00B35190" w:rsidRDefault="003C29D4" w:rsidP="00DA77A0">
            <w:pPr>
              <w:jc w:val="center"/>
              <w:outlineLvl w:val="0"/>
              <w:rPr>
                <w:bCs/>
                <w:sz w:val="18"/>
                <w:szCs w:val="18"/>
              </w:rPr>
            </w:pPr>
            <w:bookmarkStart w:id="530" w:name="_Toc134527520"/>
            <w:bookmarkStart w:id="531" w:name="_Toc134534269"/>
            <w:bookmarkStart w:id="532" w:name="_Toc134536399"/>
            <w:r w:rsidRPr="00B35190">
              <w:rPr>
                <w:bCs/>
                <w:sz w:val="18"/>
                <w:szCs w:val="18"/>
              </w:rPr>
              <w:t>290</w:t>
            </w:r>
            <w:bookmarkEnd w:id="530"/>
            <w:bookmarkEnd w:id="531"/>
            <w:bookmarkEnd w:id="532"/>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2594CDB" w14:textId="77777777" w:rsidR="003C29D4" w:rsidRPr="00B35190" w:rsidRDefault="003C29D4" w:rsidP="00DA77A0">
            <w:pPr>
              <w:jc w:val="center"/>
              <w:outlineLvl w:val="0"/>
              <w:rPr>
                <w:sz w:val="18"/>
                <w:szCs w:val="18"/>
              </w:rPr>
            </w:pPr>
            <w:bookmarkStart w:id="533" w:name="_Toc134527521"/>
            <w:bookmarkStart w:id="534" w:name="_Toc134534270"/>
            <w:bookmarkStart w:id="535" w:name="_Toc134536400"/>
            <w:r w:rsidRPr="00B35190">
              <w:rPr>
                <w:sz w:val="18"/>
                <w:szCs w:val="18"/>
              </w:rPr>
              <w:t>119%</w:t>
            </w:r>
            <w:bookmarkEnd w:id="533"/>
            <w:bookmarkEnd w:id="534"/>
            <w:bookmarkEnd w:id="535"/>
          </w:p>
        </w:tc>
      </w:tr>
      <w:tr w:rsidR="003C29D4" w:rsidRPr="00E27B57" w14:paraId="0B4FF300" w14:textId="77777777" w:rsidTr="00DA77A0">
        <w:trPr>
          <w:gridAfter w:val="1"/>
          <w:wAfter w:w="1254" w:type="dxa"/>
          <w:trHeight w:val="142"/>
        </w:trPr>
        <w:tc>
          <w:tcPr>
            <w:tcW w:w="972" w:type="dxa"/>
            <w:shd w:val="clear" w:color="auto" w:fill="auto"/>
            <w:vAlign w:val="center"/>
            <w:hideMark/>
          </w:tcPr>
          <w:p w14:paraId="459F672A" w14:textId="77777777" w:rsidR="003C29D4" w:rsidRPr="005545C3" w:rsidRDefault="003C29D4" w:rsidP="00DA77A0">
            <w:pPr>
              <w:jc w:val="center"/>
              <w:rPr>
                <w:color w:val="1A1A1A"/>
                <w:sz w:val="18"/>
                <w:szCs w:val="18"/>
                <w:lang w:eastAsia="hr-HR"/>
              </w:rPr>
            </w:pPr>
            <w:r>
              <w:rPr>
                <w:color w:val="1A1A1A"/>
                <w:sz w:val="18"/>
                <w:szCs w:val="18"/>
                <w:lang w:eastAsia="hr-HR"/>
              </w:rPr>
              <w:t>12</w:t>
            </w:r>
            <w:r w:rsidRPr="005545C3">
              <w:rPr>
                <w:color w:val="1A1A1A"/>
                <w:sz w:val="18"/>
                <w:szCs w:val="18"/>
                <w:lang w:eastAsia="hr-HR"/>
              </w:rPr>
              <w:t>.</w:t>
            </w:r>
          </w:p>
        </w:tc>
        <w:tc>
          <w:tcPr>
            <w:tcW w:w="4148" w:type="dxa"/>
            <w:shd w:val="clear" w:color="auto" w:fill="auto"/>
            <w:vAlign w:val="center"/>
            <w:hideMark/>
          </w:tcPr>
          <w:p w14:paraId="0F459D4A" w14:textId="77777777" w:rsidR="003C29D4" w:rsidRPr="005545C3" w:rsidRDefault="003C29D4" w:rsidP="00DA77A0">
            <w:pPr>
              <w:rPr>
                <w:color w:val="1A1A1A"/>
                <w:sz w:val="18"/>
                <w:szCs w:val="18"/>
                <w:lang w:eastAsia="hr-HR"/>
              </w:rPr>
            </w:pPr>
            <w:r w:rsidRPr="005545C3">
              <w:rPr>
                <w:color w:val="1A1A1A"/>
                <w:sz w:val="18"/>
                <w:szCs w:val="18"/>
                <w:lang w:eastAsia="hr-HR"/>
              </w:rPr>
              <w:t>Potvrda o slobodnoj prodaji (FSC)</w:t>
            </w:r>
          </w:p>
        </w:tc>
        <w:tc>
          <w:tcPr>
            <w:tcW w:w="1276" w:type="dxa"/>
            <w:shd w:val="clear" w:color="auto" w:fill="auto"/>
            <w:noWrap/>
            <w:vAlign w:val="center"/>
          </w:tcPr>
          <w:p w14:paraId="7CAFC9FD" w14:textId="77777777" w:rsidR="003C29D4" w:rsidRPr="00550CBA" w:rsidRDefault="003C29D4" w:rsidP="00DA77A0">
            <w:pPr>
              <w:jc w:val="center"/>
              <w:outlineLvl w:val="0"/>
              <w:rPr>
                <w:bCs/>
                <w:sz w:val="18"/>
                <w:szCs w:val="18"/>
              </w:rPr>
            </w:pPr>
            <w:bookmarkStart w:id="536" w:name="_Toc134527522"/>
            <w:bookmarkStart w:id="537" w:name="_Toc134534271"/>
            <w:bookmarkStart w:id="538" w:name="_Toc134536401"/>
            <w:r w:rsidRPr="00550CBA">
              <w:rPr>
                <w:bCs/>
                <w:sz w:val="18"/>
                <w:szCs w:val="18"/>
              </w:rPr>
              <w:t>1</w:t>
            </w:r>
            <w:bookmarkEnd w:id="536"/>
            <w:bookmarkEnd w:id="537"/>
            <w:bookmarkEnd w:id="538"/>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7EE4F242" w14:textId="77777777" w:rsidR="003C29D4" w:rsidRPr="00B35190" w:rsidRDefault="003C29D4" w:rsidP="00DA77A0">
            <w:pPr>
              <w:jc w:val="center"/>
              <w:outlineLvl w:val="0"/>
              <w:rPr>
                <w:bCs/>
                <w:sz w:val="18"/>
                <w:szCs w:val="18"/>
              </w:rPr>
            </w:pPr>
            <w:bookmarkStart w:id="539" w:name="_Toc134527523"/>
            <w:bookmarkStart w:id="540" w:name="_Toc134534272"/>
            <w:bookmarkStart w:id="541" w:name="_Toc134536402"/>
            <w:r w:rsidRPr="00B35190">
              <w:rPr>
                <w:bCs/>
                <w:sz w:val="18"/>
                <w:szCs w:val="18"/>
              </w:rPr>
              <w:t>0</w:t>
            </w:r>
            <w:bookmarkEnd w:id="539"/>
            <w:bookmarkEnd w:id="540"/>
            <w:bookmarkEnd w:id="541"/>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02EB7DA" w14:textId="77777777" w:rsidR="003C29D4" w:rsidRPr="00B35190" w:rsidRDefault="003C29D4" w:rsidP="00DA77A0">
            <w:pPr>
              <w:jc w:val="center"/>
              <w:outlineLvl w:val="0"/>
              <w:rPr>
                <w:sz w:val="18"/>
                <w:szCs w:val="18"/>
              </w:rPr>
            </w:pPr>
            <w:bookmarkStart w:id="542" w:name="_Toc134527524"/>
            <w:bookmarkStart w:id="543" w:name="_Toc134534273"/>
            <w:bookmarkStart w:id="544" w:name="_Toc134536403"/>
            <w:r w:rsidRPr="00B35190">
              <w:rPr>
                <w:sz w:val="18"/>
                <w:szCs w:val="18"/>
              </w:rPr>
              <w:t>0%</w:t>
            </w:r>
            <w:bookmarkEnd w:id="542"/>
            <w:bookmarkEnd w:id="543"/>
            <w:bookmarkEnd w:id="544"/>
          </w:p>
        </w:tc>
      </w:tr>
      <w:tr w:rsidR="003C29D4" w:rsidRPr="00E27B57" w14:paraId="4F3CBE40" w14:textId="77777777" w:rsidTr="00DA77A0">
        <w:trPr>
          <w:gridAfter w:val="1"/>
          <w:wAfter w:w="1254" w:type="dxa"/>
          <w:trHeight w:val="142"/>
        </w:trPr>
        <w:tc>
          <w:tcPr>
            <w:tcW w:w="972" w:type="dxa"/>
            <w:shd w:val="clear" w:color="auto" w:fill="auto"/>
            <w:vAlign w:val="center"/>
            <w:hideMark/>
          </w:tcPr>
          <w:p w14:paraId="152A0172" w14:textId="77777777" w:rsidR="003C29D4" w:rsidRPr="005545C3" w:rsidRDefault="003C29D4" w:rsidP="00DA77A0">
            <w:pPr>
              <w:jc w:val="center"/>
              <w:rPr>
                <w:color w:val="1A1A1A"/>
                <w:sz w:val="18"/>
                <w:szCs w:val="18"/>
                <w:lang w:eastAsia="hr-HR"/>
              </w:rPr>
            </w:pPr>
            <w:r>
              <w:rPr>
                <w:color w:val="1A1A1A"/>
                <w:sz w:val="18"/>
                <w:szCs w:val="18"/>
                <w:lang w:eastAsia="hr-HR"/>
              </w:rPr>
              <w:t>13</w:t>
            </w:r>
            <w:r w:rsidRPr="005545C3">
              <w:rPr>
                <w:color w:val="1A1A1A"/>
                <w:sz w:val="18"/>
                <w:szCs w:val="18"/>
                <w:lang w:eastAsia="hr-HR"/>
              </w:rPr>
              <w:t>.</w:t>
            </w:r>
          </w:p>
        </w:tc>
        <w:tc>
          <w:tcPr>
            <w:tcW w:w="4148" w:type="dxa"/>
            <w:shd w:val="clear" w:color="auto" w:fill="auto"/>
            <w:vAlign w:val="center"/>
            <w:hideMark/>
          </w:tcPr>
          <w:p w14:paraId="07863FF8" w14:textId="77777777" w:rsidR="003C29D4" w:rsidRPr="005545C3" w:rsidRDefault="003C29D4" w:rsidP="00DA77A0">
            <w:pPr>
              <w:rPr>
                <w:color w:val="1A1A1A"/>
                <w:sz w:val="18"/>
                <w:szCs w:val="18"/>
                <w:lang w:eastAsia="hr-HR"/>
              </w:rPr>
            </w:pPr>
            <w:r w:rsidRPr="005545C3">
              <w:rPr>
                <w:color w:val="1A1A1A"/>
                <w:sz w:val="18"/>
                <w:szCs w:val="18"/>
                <w:lang w:eastAsia="hr-HR"/>
              </w:rPr>
              <w:t>Davanje podataka vezanih uz potrošnju lijekova</w:t>
            </w:r>
          </w:p>
        </w:tc>
        <w:tc>
          <w:tcPr>
            <w:tcW w:w="1276" w:type="dxa"/>
            <w:shd w:val="clear" w:color="auto" w:fill="auto"/>
            <w:noWrap/>
            <w:vAlign w:val="center"/>
          </w:tcPr>
          <w:p w14:paraId="4450C07F" w14:textId="77777777" w:rsidR="003C29D4" w:rsidRPr="00550CBA" w:rsidRDefault="003C29D4" w:rsidP="00DA77A0">
            <w:pPr>
              <w:jc w:val="center"/>
              <w:outlineLvl w:val="0"/>
              <w:rPr>
                <w:bCs/>
                <w:sz w:val="18"/>
                <w:szCs w:val="18"/>
              </w:rPr>
            </w:pPr>
            <w:bookmarkStart w:id="545" w:name="_Toc134527525"/>
            <w:bookmarkStart w:id="546" w:name="_Toc134534274"/>
            <w:bookmarkStart w:id="547" w:name="_Toc134536404"/>
            <w:r w:rsidRPr="00550CBA">
              <w:rPr>
                <w:bCs/>
                <w:sz w:val="18"/>
                <w:szCs w:val="18"/>
              </w:rPr>
              <w:t>0</w:t>
            </w:r>
            <w:bookmarkEnd w:id="545"/>
            <w:bookmarkEnd w:id="546"/>
            <w:bookmarkEnd w:id="547"/>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68F592D7" w14:textId="77777777" w:rsidR="003C29D4" w:rsidRPr="00B35190" w:rsidRDefault="003C29D4" w:rsidP="00DA77A0">
            <w:pPr>
              <w:jc w:val="center"/>
              <w:outlineLvl w:val="0"/>
              <w:rPr>
                <w:bCs/>
                <w:sz w:val="18"/>
                <w:szCs w:val="18"/>
              </w:rPr>
            </w:pPr>
            <w:bookmarkStart w:id="548" w:name="_Toc134527526"/>
            <w:bookmarkStart w:id="549" w:name="_Toc134534275"/>
            <w:bookmarkStart w:id="550" w:name="_Toc134536405"/>
            <w:r w:rsidRPr="00B35190">
              <w:rPr>
                <w:bCs/>
                <w:sz w:val="18"/>
                <w:szCs w:val="18"/>
              </w:rPr>
              <w:t>1</w:t>
            </w:r>
            <w:bookmarkEnd w:id="548"/>
            <w:bookmarkEnd w:id="549"/>
            <w:bookmarkEnd w:id="550"/>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00F1F9E" w14:textId="77777777" w:rsidR="003C29D4" w:rsidRPr="00B35190" w:rsidRDefault="003C29D4" w:rsidP="00DA77A0">
            <w:pPr>
              <w:jc w:val="center"/>
              <w:outlineLvl w:val="0"/>
              <w:rPr>
                <w:sz w:val="18"/>
                <w:szCs w:val="18"/>
              </w:rPr>
            </w:pPr>
            <w:bookmarkStart w:id="551" w:name="_Toc134527527"/>
            <w:bookmarkStart w:id="552" w:name="_Toc134534276"/>
            <w:bookmarkStart w:id="553" w:name="_Toc134536406"/>
            <w:r>
              <w:rPr>
                <w:sz w:val="18"/>
                <w:szCs w:val="18"/>
              </w:rPr>
              <w:t>-</w:t>
            </w:r>
            <w:bookmarkEnd w:id="551"/>
            <w:bookmarkEnd w:id="552"/>
            <w:bookmarkEnd w:id="553"/>
          </w:p>
        </w:tc>
      </w:tr>
      <w:tr w:rsidR="003C29D4" w:rsidRPr="00E27B57" w14:paraId="0DCD3F7E" w14:textId="77777777" w:rsidTr="00DA77A0">
        <w:trPr>
          <w:gridAfter w:val="1"/>
          <w:wAfter w:w="1254" w:type="dxa"/>
          <w:trHeight w:val="142"/>
        </w:trPr>
        <w:tc>
          <w:tcPr>
            <w:tcW w:w="972" w:type="dxa"/>
            <w:shd w:val="clear" w:color="auto" w:fill="auto"/>
            <w:vAlign w:val="center"/>
            <w:hideMark/>
          </w:tcPr>
          <w:p w14:paraId="685B6C86" w14:textId="77777777" w:rsidR="003C29D4" w:rsidRPr="005545C3" w:rsidRDefault="003C29D4" w:rsidP="00DA77A0">
            <w:pPr>
              <w:jc w:val="center"/>
              <w:rPr>
                <w:color w:val="1A1A1A"/>
                <w:sz w:val="18"/>
                <w:szCs w:val="18"/>
                <w:lang w:eastAsia="hr-HR"/>
              </w:rPr>
            </w:pPr>
            <w:r>
              <w:rPr>
                <w:color w:val="1A1A1A"/>
                <w:sz w:val="18"/>
                <w:szCs w:val="18"/>
                <w:lang w:eastAsia="hr-HR"/>
              </w:rPr>
              <w:t>14</w:t>
            </w:r>
            <w:r w:rsidRPr="005545C3">
              <w:rPr>
                <w:color w:val="1A1A1A"/>
                <w:sz w:val="18"/>
                <w:szCs w:val="18"/>
                <w:lang w:eastAsia="hr-HR"/>
              </w:rPr>
              <w:t>.</w:t>
            </w:r>
          </w:p>
        </w:tc>
        <w:tc>
          <w:tcPr>
            <w:tcW w:w="4148" w:type="dxa"/>
            <w:shd w:val="clear" w:color="auto" w:fill="auto"/>
            <w:vAlign w:val="center"/>
            <w:hideMark/>
          </w:tcPr>
          <w:p w14:paraId="165F3144" w14:textId="77777777" w:rsidR="003C29D4" w:rsidRPr="005545C3" w:rsidRDefault="003C29D4" w:rsidP="00DA77A0">
            <w:pPr>
              <w:rPr>
                <w:color w:val="1A1A1A"/>
                <w:sz w:val="18"/>
                <w:szCs w:val="18"/>
                <w:lang w:eastAsia="hr-HR"/>
              </w:rPr>
            </w:pPr>
            <w:r w:rsidRPr="005545C3">
              <w:rPr>
                <w:color w:val="1A1A1A"/>
                <w:sz w:val="18"/>
                <w:szCs w:val="18"/>
                <w:lang w:eastAsia="hr-HR"/>
              </w:rPr>
              <w:t>Analiza podataka vezanih uz potrošnju lijekova</w:t>
            </w:r>
          </w:p>
        </w:tc>
        <w:tc>
          <w:tcPr>
            <w:tcW w:w="1276" w:type="dxa"/>
            <w:shd w:val="clear" w:color="auto" w:fill="auto"/>
            <w:noWrap/>
            <w:vAlign w:val="center"/>
          </w:tcPr>
          <w:p w14:paraId="5CF1B659" w14:textId="77777777" w:rsidR="003C29D4" w:rsidRPr="00550CBA" w:rsidRDefault="003C29D4" w:rsidP="00DA77A0">
            <w:pPr>
              <w:jc w:val="center"/>
              <w:outlineLvl w:val="0"/>
              <w:rPr>
                <w:bCs/>
                <w:sz w:val="18"/>
                <w:szCs w:val="18"/>
              </w:rPr>
            </w:pPr>
            <w:bookmarkStart w:id="554" w:name="_Toc134527528"/>
            <w:bookmarkStart w:id="555" w:name="_Toc134534277"/>
            <w:bookmarkStart w:id="556" w:name="_Toc134536407"/>
            <w:r w:rsidRPr="00550CBA">
              <w:rPr>
                <w:bCs/>
                <w:sz w:val="18"/>
                <w:szCs w:val="18"/>
              </w:rPr>
              <w:t>1</w:t>
            </w:r>
            <w:bookmarkEnd w:id="554"/>
            <w:bookmarkEnd w:id="555"/>
            <w:bookmarkEnd w:id="556"/>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3FED5A76" w14:textId="77777777" w:rsidR="003C29D4" w:rsidRPr="00B35190" w:rsidRDefault="003C29D4" w:rsidP="00DA77A0">
            <w:pPr>
              <w:jc w:val="center"/>
              <w:outlineLvl w:val="0"/>
              <w:rPr>
                <w:bCs/>
                <w:sz w:val="18"/>
                <w:szCs w:val="18"/>
              </w:rPr>
            </w:pPr>
            <w:bookmarkStart w:id="557" w:name="_Toc134527529"/>
            <w:bookmarkStart w:id="558" w:name="_Toc134534278"/>
            <w:bookmarkStart w:id="559" w:name="_Toc134536408"/>
            <w:r w:rsidRPr="00B35190">
              <w:rPr>
                <w:bCs/>
                <w:sz w:val="18"/>
                <w:szCs w:val="18"/>
              </w:rPr>
              <w:t>0</w:t>
            </w:r>
            <w:bookmarkEnd w:id="557"/>
            <w:bookmarkEnd w:id="558"/>
            <w:bookmarkEnd w:id="559"/>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FB42A73" w14:textId="77777777" w:rsidR="003C29D4" w:rsidRPr="00B35190" w:rsidRDefault="003C29D4" w:rsidP="00DA77A0">
            <w:pPr>
              <w:jc w:val="center"/>
              <w:outlineLvl w:val="0"/>
              <w:rPr>
                <w:sz w:val="18"/>
                <w:szCs w:val="18"/>
              </w:rPr>
            </w:pPr>
            <w:bookmarkStart w:id="560" w:name="_Toc134527530"/>
            <w:bookmarkStart w:id="561" w:name="_Toc134534279"/>
            <w:bookmarkStart w:id="562" w:name="_Toc134536409"/>
            <w:r w:rsidRPr="00B35190">
              <w:rPr>
                <w:sz w:val="18"/>
                <w:szCs w:val="18"/>
              </w:rPr>
              <w:t>0%</w:t>
            </w:r>
            <w:bookmarkEnd w:id="560"/>
            <w:bookmarkEnd w:id="561"/>
            <w:bookmarkEnd w:id="562"/>
          </w:p>
        </w:tc>
      </w:tr>
      <w:tr w:rsidR="003C29D4" w:rsidRPr="00E27B57" w14:paraId="790D5067" w14:textId="77777777" w:rsidTr="00DA77A0">
        <w:trPr>
          <w:gridAfter w:val="1"/>
          <w:wAfter w:w="1254" w:type="dxa"/>
          <w:trHeight w:val="142"/>
        </w:trPr>
        <w:tc>
          <w:tcPr>
            <w:tcW w:w="972" w:type="dxa"/>
            <w:shd w:val="clear" w:color="auto" w:fill="auto"/>
            <w:noWrap/>
            <w:vAlign w:val="center"/>
            <w:hideMark/>
          </w:tcPr>
          <w:p w14:paraId="160983B7" w14:textId="77777777" w:rsidR="003C29D4" w:rsidRPr="005545C3" w:rsidRDefault="003C29D4" w:rsidP="00DA77A0">
            <w:pPr>
              <w:jc w:val="center"/>
              <w:rPr>
                <w:color w:val="1A1A1A"/>
                <w:sz w:val="18"/>
                <w:szCs w:val="18"/>
                <w:lang w:eastAsia="hr-HR"/>
              </w:rPr>
            </w:pPr>
            <w:r>
              <w:rPr>
                <w:color w:val="1A1A1A"/>
                <w:sz w:val="18"/>
                <w:szCs w:val="18"/>
                <w:lang w:eastAsia="hr-HR"/>
              </w:rPr>
              <w:t>15</w:t>
            </w:r>
            <w:r w:rsidRPr="005545C3">
              <w:rPr>
                <w:color w:val="1A1A1A"/>
                <w:sz w:val="18"/>
                <w:szCs w:val="18"/>
                <w:lang w:eastAsia="hr-HR"/>
              </w:rPr>
              <w:t>.</w:t>
            </w:r>
          </w:p>
        </w:tc>
        <w:tc>
          <w:tcPr>
            <w:tcW w:w="4148" w:type="dxa"/>
            <w:shd w:val="clear" w:color="auto" w:fill="auto"/>
            <w:vAlign w:val="center"/>
            <w:hideMark/>
          </w:tcPr>
          <w:p w14:paraId="060ECD24" w14:textId="77777777" w:rsidR="003C29D4" w:rsidRPr="005545C3" w:rsidRDefault="003C29D4" w:rsidP="00DA77A0">
            <w:pPr>
              <w:rPr>
                <w:color w:val="1A1A1A"/>
                <w:sz w:val="18"/>
                <w:szCs w:val="18"/>
                <w:lang w:eastAsia="hr-HR"/>
              </w:rPr>
            </w:pPr>
            <w:r w:rsidRPr="005545C3">
              <w:rPr>
                <w:color w:val="1A1A1A"/>
                <w:sz w:val="18"/>
                <w:szCs w:val="18"/>
                <w:lang w:eastAsia="hr-HR"/>
              </w:rPr>
              <w:t>Odobrenje za paralelni uvoz lijeka</w:t>
            </w:r>
          </w:p>
        </w:tc>
        <w:tc>
          <w:tcPr>
            <w:tcW w:w="1276" w:type="dxa"/>
            <w:shd w:val="clear" w:color="auto" w:fill="auto"/>
            <w:noWrap/>
            <w:vAlign w:val="center"/>
          </w:tcPr>
          <w:p w14:paraId="00E08066" w14:textId="77777777" w:rsidR="003C29D4" w:rsidRPr="00550CBA" w:rsidRDefault="003C29D4" w:rsidP="00DA77A0">
            <w:pPr>
              <w:jc w:val="center"/>
              <w:outlineLvl w:val="0"/>
              <w:rPr>
                <w:bCs/>
                <w:sz w:val="18"/>
                <w:szCs w:val="18"/>
              </w:rPr>
            </w:pPr>
            <w:bookmarkStart w:id="563" w:name="_Toc134527531"/>
            <w:bookmarkStart w:id="564" w:name="_Toc134534280"/>
            <w:bookmarkStart w:id="565" w:name="_Toc134536410"/>
            <w:r w:rsidRPr="00550CBA">
              <w:rPr>
                <w:bCs/>
                <w:sz w:val="18"/>
                <w:szCs w:val="18"/>
              </w:rPr>
              <w:t>0</w:t>
            </w:r>
            <w:bookmarkEnd w:id="563"/>
            <w:bookmarkEnd w:id="564"/>
            <w:bookmarkEnd w:id="565"/>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3FAA83E0" w14:textId="77777777" w:rsidR="003C29D4" w:rsidRPr="00B35190" w:rsidRDefault="003C29D4" w:rsidP="00DA77A0">
            <w:pPr>
              <w:jc w:val="center"/>
              <w:outlineLvl w:val="0"/>
              <w:rPr>
                <w:bCs/>
                <w:sz w:val="18"/>
                <w:szCs w:val="18"/>
              </w:rPr>
            </w:pPr>
            <w:bookmarkStart w:id="566" w:name="_Toc134527532"/>
            <w:bookmarkStart w:id="567" w:name="_Toc134534281"/>
            <w:bookmarkStart w:id="568" w:name="_Toc134536411"/>
            <w:r w:rsidRPr="00B35190">
              <w:rPr>
                <w:bCs/>
                <w:sz w:val="18"/>
                <w:szCs w:val="18"/>
              </w:rPr>
              <w:t>1</w:t>
            </w:r>
            <w:bookmarkEnd w:id="566"/>
            <w:bookmarkEnd w:id="567"/>
            <w:bookmarkEnd w:id="568"/>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B91F269" w14:textId="77777777" w:rsidR="003C29D4" w:rsidRPr="00B35190" w:rsidRDefault="003C29D4" w:rsidP="00DA77A0">
            <w:pPr>
              <w:jc w:val="center"/>
              <w:outlineLvl w:val="0"/>
              <w:rPr>
                <w:sz w:val="18"/>
                <w:szCs w:val="18"/>
              </w:rPr>
            </w:pPr>
            <w:bookmarkStart w:id="569" w:name="_Toc134527533"/>
            <w:bookmarkStart w:id="570" w:name="_Toc134534282"/>
            <w:bookmarkStart w:id="571" w:name="_Toc134536412"/>
            <w:r>
              <w:rPr>
                <w:sz w:val="18"/>
                <w:szCs w:val="18"/>
              </w:rPr>
              <w:t>-</w:t>
            </w:r>
            <w:bookmarkEnd w:id="569"/>
            <w:bookmarkEnd w:id="570"/>
            <w:bookmarkEnd w:id="571"/>
          </w:p>
        </w:tc>
      </w:tr>
      <w:tr w:rsidR="003C29D4" w:rsidRPr="00E27B57" w14:paraId="7E357D24" w14:textId="77777777" w:rsidTr="00DA77A0">
        <w:trPr>
          <w:gridAfter w:val="1"/>
          <w:wAfter w:w="1254" w:type="dxa"/>
          <w:trHeight w:val="142"/>
        </w:trPr>
        <w:tc>
          <w:tcPr>
            <w:tcW w:w="972" w:type="dxa"/>
            <w:shd w:val="clear" w:color="auto" w:fill="auto"/>
            <w:noWrap/>
            <w:vAlign w:val="center"/>
          </w:tcPr>
          <w:p w14:paraId="0ED26A58" w14:textId="77777777" w:rsidR="003C29D4" w:rsidRPr="00C844D3" w:rsidRDefault="003C29D4" w:rsidP="00DA77A0">
            <w:pPr>
              <w:jc w:val="center"/>
              <w:rPr>
                <w:color w:val="1A1A1A"/>
                <w:sz w:val="18"/>
                <w:szCs w:val="18"/>
                <w:lang w:eastAsia="hr-HR"/>
              </w:rPr>
            </w:pPr>
            <w:r>
              <w:rPr>
                <w:color w:val="1A1A1A"/>
                <w:sz w:val="18"/>
                <w:szCs w:val="18"/>
                <w:lang w:eastAsia="hr-HR"/>
              </w:rPr>
              <w:t>16</w:t>
            </w:r>
            <w:r w:rsidRPr="00C844D3">
              <w:rPr>
                <w:color w:val="1A1A1A"/>
                <w:sz w:val="18"/>
                <w:szCs w:val="18"/>
                <w:lang w:eastAsia="hr-HR"/>
              </w:rPr>
              <w:t>.</w:t>
            </w:r>
          </w:p>
        </w:tc>
        <w:tc>
          <w:tcPr>
            <w:tcW w:w="4148" w:type="dxa"/>
            <w:shd w:val="clear" w:color="auto" w:fill="auto"/>
            <w:vAlign w:val="center"/>
          </w:tcPr>
          <w:p w14:paraId="39466D3D" w14:textId="77777777" w:rsidR="003C29D4" w:rsidRPr="00C844D3" w:rsidRDefault="003C29D4" w:rsidP="00DA77A0">
            <w:pPr>
              <w:rPr>
                <w:color w:val="1A1A1A"/>
                <w:sz w:val="18"/>
                <w:szCs w:val="18"/>
                <w:lang w:eastAsia="hr-HR"/>
              </w:rPr>
            </w:pPr>
            <w:r w:rsidRPr="00C844D3">
              <w:rPr>
                <w:color w:val="1A1A1A"/>
                <w:sz w:val="18"/>
                <w:szCs w:val="18"/>
                <w:lang w:eastAsia="hr-HR"/>
              </w:rPr>
              <w:t>Izmjena odobrenja za paralelni uvoz lijeka</w:t>
            </w:r>
          </w:p>
        </w:tc>
        <w:tc>
          <w:tcPr>
            <w:tcW w:w="1276" w:type="dxa"/>
            <w:shd w:val="clear" w:color="auto" w:fill="auto"/>
            <w:noWrap/>
            <w:vAlign w:val="center"/>
          </w:tcPr>
          <w:p w14:paraId="5DD98AA2" w14:textId="77777777" w:rsidR="003C29D4" w:rsidRPr="00550CBA" w:rsidRDefault="003C29D4" w:rsidP="00DA77A0">
            <w:pPr>
              <w:jc w:val="center"/>
              <w:outlineLvl w:val="0"/>
              <w:rPr>
                <w:bCs/>
                <w:sz w:val="18"/>
                <w:szCs w:val="18"/>
              </w:rPr>
            </w:pPr>
            <w:bookmarkStart w:id="572" w:name="_Toc134527534"/>
            <w:bookmarkStart w:id="573" w:name="_Toc134534283"/>
            <w:bookmarkStart w:id="574" w:name="_Toc134536413"/>
            <w:r w:rsidRPr="00550CBA">
              <w:rPr>
                <w:bCs/>
                <w:sz w:val="18"/>
                <w:szCs w:val="18"/>
              </w:rPr>
              <w:t>0</w:t>
            </w:r>
            <w:bookmarkEnd w:id="572"/>
            <w:bookmarkEnd w:id="573"/>
            <w:bookmarkEnd w:id="574"/>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7DA86202" w14:textId="77777777" w:rsidR="003C29D4" w:rsidRPr="00B35190" w:rsidRDefault="003C29D4" w:rsidP="00DA77A0">
            <w:pPr>
              <w:jc w:val="center"/>
              <w:outlineLvl w:val="0"/>
              <w:rPr>
                <w:bCs/>
                <w:sz w:val="18"/>
                <w:szCs w:val="18"/>
              </w:rPr>
            </w:pPr>
            <w:bookmarkStart w:id="575" w:name="_Toc134527535"/>
            <w:bookmarkStart w:id="576" w:name="_Toc134534284"/>
            <w:bookmarkStart w:id="577" w:name="_Toc134536414"/>
            <w:r w:rsidRPr="00B35190">
              <w:rPr>
                <w:bCs/>
                <w:sz w:val="18"/>
                <w:szCs w:val="18"/>
              </w:rPr>
              <w:t>0</w:t>
            </w:r>
            <w:bookmarkEnd w:id="575"/>
            <w:bookmarkEnd w:id="576"/>
            <w:bookmarkEnd w:id="57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FC4DBEA" w14:textId="77777777" w:rsidR="003C29D4" w:rsidRPr="00B35190" w:rsidRDefault="003C29D4" w:rsidP="00DA77A0">
            <w:pPr>
              <w:jc w:val="center"/>
              <w:outlineLvl w:val="0"/>
              <w:rPr>
                <w:sz w:val="18"/>
                <w:szCs w:val="18"/>
              </w:rPr>
            </w:pPr>
            <w:bookmarkStart w:id="578" w:name="_Toc134527536"/>
            <w:bookmarkStart w:id="579" w:name="_Toc134534285"/>
            <w:bookmarkStart w:id="580" w:name="_Toc134536415"/>
            <w:r>
              <w:rPr>
                <w:sz w:val="18"/>
                <w:szCs w:val="18"/>
              </w:rPr>
              <w:t>-</w:t>
            </w:r>
            <w:bookmarkEnd w:id="578"/>
            <w:bookmarkEnd w:id="579"/>
            <w:bookmarkEnd w:id="580"/>
          </w:p>
        </w:tc>
      </w:tr>
      <w:tr w:rsidR="003C29D4" w:rsidRPr="00E27B57" w14:paraId="640E6C44" w14:textId="77777777" w:rsidTr="00DA77A0">
        <w:trPr>
          <w:gridAfter w:val="1"/>
          <w:wAfter w:w="1254" w:type="dxa"/>
          <w:trHeight w:val="142"/>
        </w:trPr>
        <w:tc>
          <w:tcPr>
            <w:tcW w:w="972" w:type="dxa"/>
            <w:shd w:val="clear" w:color="auto" w:fill="auto"/>
            <w:noWrap/>
            <w:vAlign w:val="center"/>
          </w:tcPr>
          <w:p w14:paraId="650EC5D0" w14:textId="77777777" w:rsidR="003C29D4" w:rsidRPr="00C844D3" w:rsidRDefault="003C29D4" w:rsidP="00DA77A0">
            <w:pPr>
              <w:jc w:val="center"/>
              <w:rPr>
                <w:color w:val="1A1A1A"/>
                <w:sz w:val="18"/>
                <w:szCs w:val="18"/>
                <w:lang w:eastAsia="hr-HR"/>
              </w:rPr>
            </w:pPr>
            <w:r>
              <w:rPr>
                <w:color w:val="1A1A1A"/>
                <w:sz w:val="18"/>
                <w:szCs w:val="18"/>
                <w:lang w:eastAsia="hr-HR"/>
              </w:rPr>
              <w:t>17.</w:t>
            </w:r>
          </w:p>
        </w:tc>
        <w:tc>
          <w:tcPr>
            <w:tcW w:w="4148" w:type="dxa"/>
            <w:shd w:val="clear" w:color="auto" w:fill="auto"/>
            <w:vAlign w:val="center"/>
          </w:tcPr>
          <w:p w14:paraId="02C7A099" w14:textId="77777777" w:rsidR="003C29D4" w:rsidRPr="00C844D3" w:rsidRDefault="003C29D4" w:rsidP="00DA77A0">
            <w:pPr>
              <w:rPr>
                <w:color w:val="1A1A1A"/>
                <w:sz w:val="18"/>
                <w:szCs w:val="18"/>
                <w:lang w:eastAsia="hr-HR"/>
              </w:rPr>
            </w:pPr>
            <w:r>
              <w:rPr>
                <w:color w:val="1A1A1A"/>
                <w:sz w:val="18"/>
                <w:szCs w:val="18"/>
                <w:lang w:eastAsia="hr-HR"/>
              </w:rPr>
              <w:t>Izračun najviše dozvoljene cijene lijekova na veliko</w:t>
            </w:r>
          </w:p>
        </w:tc>
        <w:tc>
          <w:tcPr>
            <w:tcW w:w="1276" w:type="dxa"/>
            <w:shd w:val="clear" w:color="auto" w:fill="auto"/>
            <w:noWrap/>
            <w:vAlign w:val="center"/>
          </w:tcPr>
          <w:p w14:paraId="3F68AD80" w14:textId="77777777" w:rsidR="003C29D4" w:rsidRPr="00550CBA" w:rsidRDefault="003C29D4" w:rsidP="00DA77A0">
            <w:pPr>
              <w:jc w:val="center"/>
              <w:outlineLvl w:val="0"/>
              <w:rPr>
                <w:bCs/>
                <w:sz w:val="18"/>
                <w:szCs w:val="18"/>
              </w:rPr>
            </w:pPr>
            <w:bookmarkStart w:id="581" w:name="_Toc134527537"/>
            <w:bookmarkStart w:id="582" w:name="_Toc134534286"/>
            <w:bookmarkStart w:id="583" w:name="_Toc134536416"/>
            <w:r w:rsidRPr="00550CBA">
              <w:rPr>
                <w:bCs/>
                <w:sz w:val="18"/>
                <w:szCs w:val="18"/>
              </w:rPr>
              <w:t>83</w:t>
            </w:r>
            <w:bookmarkEnd w:id="581"/>
            <w:bookmarkEnd w:id="582"/>
            <w:bookmarkEnd w:id="583"/>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2DD4EFE1" w14:textId="77777777" w:rsidR="003C29D4" w:rsidRPr="00B35190" w:rsidRDefault="003C29D4" w:rsidP="00DA77A0">
            <w:pPr>
              <w:jc w:val="center"/>
              <w:outlineLvl w:val="0"/>
              <w:rPr>
                <w:bCs/>
                <w:sz w:val="18"/>
                <w:szCs w:val="18"/>
              </w:rPr>
            </w:pPr>
            <w:bookmarkStart w:id="584" w:name="_Toc134527538"/>
            <w:bookmarkStart w:id="585" w:name="_Toc134534287"/>
            <w:bookmarkStart w:id="586" w:name="_Toc134536417"/>
            <w:r w:rsidRPr="00B35190">
              <w:rPr>
                <w:bCs/>
                <w:sz w:val="18"/>
                <w:szCs w:val="18"/>
              </w:rPr>
              <w:t>99</w:t>
            </w:r>
            <w:bookmarkEnd w:id="584"/>
            <w:bookmarkEnd w:id="585"/>
            <w:bookmarkEnd w:id="586"/>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D035631" w14:textId="77777777" w:rsidR="003C29D4" w:rsidRPr="00B35190" w:rsidRDefault="003C29D4" w:rsidP="00DA77A0">
            <w:pPr>
              <w:jc w:val="center"/>
              <w:outlineLvl w:val="0"/>
              <w:rPr>
                <w:sz w:val="18"/>
                <w:szCs w:val="18"/>
              </w:rPr>
            </w:pPr>
            <w:bookmarkStart w:id="587" w:name="_Toc134527539"/>
            <w:bookmarkStart w:id="588" w:name="_Toc134534288"/>
            <w:bookmarkStart w:id="589" w:name="_Toc134536418"/>
            <w:r w:rsidRPr="00B35190">
              <w:rPr>
                <w:sz w:val="18"/>
                <w:szCs w:val="18"/>
              </w:rPr>
              <w:t>119%</w:t>
            </w:r>
            <w:bookmarkEnd w:id="587"/>
            <w:bookmarkEnd w:id="588"/>
            <w:bookmarkEnd w:id="589"/>
          </w:p>
        </w:tc>
      </w:tr>
      <w:tr w:rsidR="003C29D4" w:rsidRPr="00E27B57" w14:paraId="397F6850" w14:textId="77777777" w:rsidTr="00DA77A0">
        <w:trPr>
          <w:gridAfter w:val="1"/>
          <w:wAfter w:w="1254" w:type="dxa"/>
          <w:trHeight w:val="218"/>
        </w:trPr>
        <w:tc>
          <w:tcPr>
            <w:tcW w:w="972" w:type="dxa"/>
            <w:shd w:val="clear" w:color="auto" w:fill="auto"/>
            <w:noWrap/>
            <w:vAlign w:val="center"/>
          </w:tcPr>
          <w:p w14:paraId="185C5E13" w14:textId="77777777" w:rsidR="003C29D4" w:rsidRDefault="003C29D4" w:rsidP="00DA77A0">
            <w:pPr>
              <w:jc w:val="center"/>
              <w:rPr>
                <w:color w:val="1A1A1A"/>
                <w:sz w:val="18"/>
                <w:szCs w:val="18"/>
                <w:lang w:eastAsia="hr-HR"/>
              </w:rPr>
            </w:pPr>
            <w:r>
              <w:rPr>
                <w:color w:val="1A1A1A"/>
                <w:sz w:val="18"/>
                <w:szCs w:val="18"/>
                <w:lang w:eastAsia="hr-HR"/>
              </w:rPr>
              <w:lastRenderedPageBreak/>
              <w:t>18.</w:t>
            </w:r>
          </w:p>
        </w:tc>
        <w:tc>
          <w:tcPr>
            <w:tcW w:w="4148" w:type="dxa"/>
            <w:shd w:val="clear" w:color="auto" w:fill="auto"/>
            <w:vAlign w:val="center"/>
          </w:tcPr>
          <w:p w14:paraId="2A91AB90" w14:textId="77777777" w:rsidR="003C29D4" w:rsidRDefault="003C29D4" w:rsidP="00DA77A0">
            <w:pPr>
              <w:rPr>
                <w:color w:val="1A1A1A"/>
                <w:sz w:val="18"/>
                <w:szCs w:val="18"/>
                <w:lang w:eastAsia="hr-HR"/>
              </w:rPr>
            </w:pPr>
            <w:r>
              <w:rPr>
                <w:color w:val="1A1A1A"/>
                <w:sz w:val="18"/>
                <w:szCs w:val="18"/>
                <w:lang w:eastAsia="hr-HR"/>
              </w:rPr>
              <w:t>-za dodatnu jačinu ili farmaceutski oblik (podneseno istovremeno ili naknadno)</w:t>
            </w:r>
          </w:p>
        </w:tc>
        <w:tc>
          <w:tcPr>
            <w:tcW w:w="1276" w:type="dxa"/>
            <w:shd w:val="clear" w:color="auto" w:fill="auto"/>
            <w:noWrap/>
            <w:vAlign w:val="center"/>
          </w:tcPr>
          <w:p w14:paraId="316F70AE" w14:textId="77777777" w:rsidR="003C29D4" w:rsidRPr="00550CBA" w:rsidRDefault="003C29D4" w:rsidP="00DA77A0">
            <w:pPr>
              <w:jc w:val="center"/>
              <w:outlineLvl w:val="0"/>
              <w:rPr>
                <w:bCs/>
                <w:sz w:val="18"/>
                <w:szCs w:val="18"/>
              </w:rPr>
            </w:pPr>
            <w:bookmarkStart w:id="590" w:name="_Toc134527540"/>
            <w:bookmarkStart w:id="591" w:name="_Toc134534289"/>
            <w:bookmarkStart w:id="592" w:name="_Toc134536419"/>
            <w:r w:rsidRPr="00550CBA">
              <w:rPr>
                <w:bCs/>
                <w:sz w:val="18"/>
                <w:szCs w:val="18"/>
              </w:rPr>
              <w:t>72</w:t>
            </w:r>
            <w:bookmarkEnd w:id="590"/>
            <w:bookmarkEnd w:id="591"/>
            <w:bookmarkEnd w:id="592"/>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1B4293FC" w14:textId="77777777" w:rsidR="003C29D4" w:rsidRPr="00B35190" w:rsidRDefault="003C29D4" w:rsidP="00DA77A0">
            <w:pPr>
              <w:jc w:val="center"/>
              <w:outlineLvl w:val="0"/>
              <w:rPr>
                <w:bCs/>
                <w:sz w:val="18"/>
                <w:szCs w:val="18"/>
              </w:rPr>
            </w:pPr>
            <w:bookmarkStart w:id="593" w:name="_Toc134527541"/>
            <w:bookmarkStart w:id="594" w:name="_Toc134534290"/>
            <w:bookmarkStart w:id="595" w:name="_Toc134536420"/>
            <w:r w:rsidRPr="00B35190">
              <w:rPr>
                <w:bCs/>
                <w:sz w:val="18"/>
                <w:szCs w:val="18"/>
              </w:rPr>
              <w:t>46</w:t>
            </w:r>
            <w:bookmarkEnd w:id="593"/>
            <w:bookmarkEnd w:id="594"/>
            <w:bookmarkEnd w:id="595"/>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433FD0B" w14:textId="77777777" w:rsidR="003C29D4" w:rsidRPr="00B35190" w:rsidRDefault="003C29D4" w:rsidP="00DA77A0">
            <w:pPr>
              <w:jc w:val="center"/>
              <w:outlineLvl w:val="0"/>
              <w:rPr>
                <w:sz w:val="18"/>
                <w:szCs w:val="18"/>
              </w:rPr>
            </w:pPr>
            <w:bookmarkStart w:id="596" w:name="_Toc134527542"/>
            <w:bookmarkStart w:id="597" w:name="_Toc134534291"/>
            <w:bookmarkStart w:id="598" w:name="_Toc134536421"/>
            <w:r w:rsidRPr="00B35190">
              <w:rPr>
                <w:sz w:val="18"/>
                <w:szCs w:val="18"/>
              </w:rPr>
              <w:t>64%</w:t>
            </w:r>
            <w:bookmarkEnd w:id="596"/>
            <w:bookmarkEnd w:id="597"/>
            <w:bookmarkEnd w:id="598"/>
          </w:p>
        </w:tc>
      </w:tr>
      <w:tr w:rsidR="003C29D4" w:rsidRPr="00E27B57" w14:paraId="5E554DF4" w14:textId="77777777" w:rsidTr="00DA77A0">
        <w:trPr>
          <w:gridAfter w:val="1"/>
          <w:wAfter w:w="1254" w:type="dxa"/>
          <w:trHeight w:val="142"/>
        </w:trPr>
        <w:tc>
          <w:tcPr>
            <w:tcW w:w="972" w:type="dxa"/>
            <w:shd w:val="clear" w:color="auto" w:fill="auto"/>
            <w:noWrap/>
            <w:vAlign w:val="center"/>
          </w:tcPr>
          <w:p w14:paraId="67D18C51" w14:textId="77777777" w:rsidR="003C29D4" w:rsidRDefault="003C29D4" w:rsidP="00DA77A0">
            <w:pPr>
              <w:jc w:val="center"/>
              <w:rPr>
                <w:color w:val="1A1A1A"/>
                <w:sz w:val="18"/>
                <w:szCs w:val="18"/>
                <w:lang w:eastAsia="hr-HR"/>
              </w:rPr>
            </w:pPr>
            <w:r>
              <w:rPr>
                <w:color w:val="1A1A1A"/>
                <w:sz w:val="18"/>
                <w:szCs w:val="18"/>
                <w:lang w:eastAsia="hr-HR"/>
              </w:rPr>
              <w:t>19.</w:t>
            </w:r>
          </w:p>
        </w:tc>
        <w:tc>
          <w:tcPr>
            <w:tcW w:w="4148" w:type="dxa"/>
            <w:shd w:val="clear" w:color="auto" w:fill="auto"/>
            <w:vAlign w:val="center"/>
          </w:tcPr>
          <w:p w14:paraId="6D00F5A9" w14:textId="77777777" w:rsidR="003C29D4" w:rsidRDefault="003C29D4" w:rsidP="00DA77A0">
            <w:pPr>
              <w:rPr>
                <w:color w:val="1A1A1A"/>
                <w:sz w:val="18"/>
                <w:szCs w:val="18"/>
                <w:lang w:eastAsia="hr-HR"/>
              </w:rPr>
            </w:pPr>
            <w:r>
              <w:rPr>
                <w:color w:val="1A1A1A"/>
                <w:sz w:val="18"/>
                <w:szCs w:val="18"/>
                <w:lang w:eastAsia="hr-HR"/>
              </w:rPr>
              <w:t>- za dodatno pakiranje (podneseno istovremeno ili naknadno)</w:t>
            </w:r>
          </w:p>
        </w:tc>
        <w:tc>
          <w:tcPr>
            <w:tcW w:w="1276" w:type="dxa"/>
            <w:shd w:val="clear" w:color="auto" w:fill="auto"/>
            <w:noWrap/>
            <w:vAlign w:val="center"/>
          </w:tcPr>
          <w:p w14:paraId="58DD465C" w14:textId="77777777" w:rsidR="003C29D4" w:rsidRPr="00550CBA" w:rsidRDefault="003C29D4" w:rsidP="00DA77A0">
            <w:pPr>
              <w:jc w:val="center"/>
              <w:outlineLvl w:val="0"/>
              <w:rPr>
                <w:bCs/>
                <w:sz w:val="18"/>
                <w:szCs w:val="18"/>
              </w:rPr>
            </w:pPr>
            <w:bookmarkStart w:id="599" w:name="_Toc134527543"/>
            <w:bookmarkStart w:id="600" w:name="_Toc134534292"/>
            <w:bookmarkStart w:id="601" w:name="_Toc134536422"/>
            <w:r w:rsidRPr="00550CBA">
              <w:rPr>
                <w:bCs/>
                <w:sz w:val="18"/>
                <w:szCs w:val="18"/>
              </w:rPr>
              <w:t>20</w:t>
            </w:r>
            <w:bookmarkEnd w:id="599"/>
            <w:bookmarkEnd w:id="600"/>
            <w:bookmarkEnd w:id="601"/>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3BE11BE7" w14:textId="77777777" w:rsidR="003C29D4" w:rsidRPr="00B35190" w:rsidRDefault="003C29D4" w:rsidP="00DA77A0">
            <w:pPr>
              <w:jc w:val="center"/>
              <w:outlineLvl w:val="0"/>
              <w:rPr>
                <w:bCs/>
                <w:sz w:val="18"/>
                <w:szCs w:val="18"/>
              </w:rPr>
            </w:pPr>
            <w:bookmarkStart w:id="602" w:name="_Toc134527544"/>
            <w:bookmarkStart w:id="603" w:name="_Toc134534293"/>
            <w:bookmarkStart w:id="604" w:name="_Toc134536423"/>
            <w:r w:rsidRPr="00B35190">
              <w:rPr>
                <w:bCs/>
                <w:sz w:val="18"/>
                <w:szCs w:val="18"/>
              </w:rPr>
              <w:t>18</w:t>
            </w:r>
            <w:bookmarkEnd w:id="602"/>
            <w:bookmarkEnd w:id="603"/>
            <w:bookmarkEnd w:id="604"/>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5F836A6" w14:textId="77777777" w:rsidR="003C29D4" w:rsidRPr="00B35190" w:rsidRDefault="003C29D4" w:rsidP="00DA77A0">
            <w:pPr>
              <w:jc w:val="center"/>
              <w:outlineLvl w:val="0"/>
              <w:rPr>
                <w:sz w:val="18"/>
                <w:szCs w:val="18"/>
              </w:rPr>
            </w:pPr>
            <w:bookmarkStart w:id="605" w:name="_Toc134527545"/>
            <w:bookmarkStart w:id="606" w:name="_Toc134534294"/>
            <w:bookmarkStart w:id="607" w:name="_Toc134536424"/>
            <w:r w:rsidRPr="00B35190">
              <w:rPr>
                <w:sz w:val="18"/>
                <w:szCs w:val="18"/>
              </w:rPr>
              <w:t>90%</w:t>
            </w:r>
            <w:bookmarkEnd w:id="605"/>
            <w:bookmarkEnd w:id="606"/>
            <w:bookmarkEnd w:id="607"/>
          </w:p>
        </w:tc>
      </w:tr>
      <w:tr w:rsidR="003C29D4" w:rsidRPr="00E27B57" w14:paraId="1DFC7EBA" w14:textId="77777777" w:rsidTr="00DA77A0">
        <w:trPr>
          <w:trHeight w:val="142"/>
        </w:trPr>
        <w:tc>
          <w:tcPr>
            <w:tcW w:w="5120" w:type="dxa"/>
            <w:gridSpan w:val="2"/>
            <w:shd w:val="clear" w:color="auto" w:fill="BFBFBF"/>
            <w:vAlign w:val="center"/>
            <w:hideMark/>
          </w:tcPr>
          <w:p w14:paraId="099C66B5" w14:textId="77777777" w:rsidR="003C29D4" w:rsidRPr="00CD4EA4" w:rsidRDefault="003C29D4" w:rsidP="00DA77A0">
            <w:pPr>
              <w:rPr>
                <w:b/>
                <w:color w:val="1A1A1A"/>
                <w:sz w:val="20"/>
                <w:szCs w:val="20"/>
                <w:lang w:eastAsia="hr-HR"/>
              </w:rPr>
            </w:pPr>
            <w:r w:rsidRPr="00CD4EA4">
              <w:rPr>
                <w:b/>
                <w:color w:val="1A1A1A"/>
                <w:sz w:val="20"/>
                <w:szCs w:val="20"/>
                <w:lang w:eastAsia="hr-HR"/>
              </w:rPr>
              <w:t>UKUPNO:</w:t>
            </w:r>
          </w:p>
        </w:tc>
        <w:tc>
          <w:tcPr>
            <w:tcW w:w="1276" w:type="dxa"/>
            <w:shd w:val="clear" w:color="auto" w:fill="BFBFBF"/>
            <w:noWrap/>
            <w:vAlign w:val="center"/>
          </w:tcPr>
          <w:p w14:paraId="501CD1CB" w14:textId="77777777" w:rsidR="003C29D4" w:rsidRPr="00550CBA" w:rsidRDefault="003C29D4" w:rsidP="00DA77A0">
            <w:pPr>
              <w:jc w:val="center"/>
              <w:outlineLvl w:val="0"/>
              <w:rPr>
                <w:b/>
                <w:bCs/>
                <w:sz w:val="20"/>
                <w:szCs w:val="20"/>
              </w:rPr>
            </w:pPr>
            <w:bookmarkStart w:id="608" w:name="_Toc134527546"/>
            <w:bookmarkStart w:id="609" w:name="_Toc134534295"/>
            <w:bookmarkStart w:id="610" w:name="_Toc134536425"/>
            <w:r w:rsidRPr="00550CBA">
              <w:rPr>
                <w:b/>
                <w:bCs/>
                <w:sz w:val="20"/>
                <w:szCs w:val="20"/>
              </w:rPr>
              <w:t>1.682</w:t>
            </w:r>
            <w:bookmarkEnd w:id="608"/>
            <w:bookmarkEnd w:id="609"/>
            <w:bookmarkEnd w:id="610"/>
          </w:p>
        </w:tc>
        <w:tc>
          <w:tcPr>
            <w:tcW w:w="1504" w:type="dxa"/>
            <w:shd w:val="clear" w:color="auto" w:fill="BFBFBF"/>
            <w:noWrap/>
            <w:vAlign w:val="center"/>
          </w:tcPr>
          <w:p w14:paraId="7CA940BE" w14:textId="77777777" w:rsidR="003C29D4" w:rsidRPr="00B35190" w:rsidRDefault="003C29D4" w:rsidP="00DA77A0">
            <w:pPr>
              <w:jc w:val="center"/>
              <w:outlineLvl w:val="0"/>
              <w:rPr>
                <w:b/>
                <w:bCs/>
                <w:sz w:val="20"/>
                <w:szCs w:val="20"/>
              </w:rPr>
            </w:pPr>
            <w:bookmarkStart w:id="611" w:name="_Toc134527547"/>
            <w:bookmarkStart w:id="612" w:name="_Toc134534296"/>
            <w:bookmarkStart w:id="613" w:name="_Toc134536426"/>
            <w:r w:rsidRPr="00B35190">
              <w:rPr>
                <w:b/>
                <w:bCs/>
                <w:sz w:val="20"/>
                <w:szCs w:val="20"/>
              </w:rPr>
              <w:t>1.989</w:t>
            </w:r>
            <w:bookmarkEnd w:id="611"/>
            <w:bookmarkEnd w:id="612"/>
            <w:bookmarkEnd w:id="613"/>
          </w:p>
        </w:tc>
        <w:tc>
          <w:tcPr>
            <w:tcW w:w="1275" w:type="dxa"/>
            <w:tcBorders>
              <w:top w:val="single" w:sz="4" w:space="0" w:color="auto"/>
            </w:tcBorders>
            <w:shd w:val="clear" w:color="auto" w:fill="BFBFBF"/>
            <w:noWrap/>
            <w:vAlign w:val="center"/>
          </w:tcPr>
          <w:p w14:paraId="0425BDBA" w14:textId="77777777" w:rsidR="003C29D4" w:rsidRPr="00B35190" w:rsidRDefault="003C29D4" w:rsidP="00DA77A0">
            <w:pPr>
              <w:jc w:val="center"/>
              <w:outlineLvl w:val="0"/>
              <w:rPr>
                <w:b/>
                <w:sz w:val="20"/>
                <w:szCs w:val="20"/>
              </w:rPr>
            </w:pPr>
            <w:bookmarkStart w:id="614" w:name="_Toc134527548"/>
            <w:bookmarkStart w:id="615" w:name="_Toc134534297"/>
            <w:bookmarkStart w:id="616" w:name="_Toc134536427"/>
            <w:r w:rsidRPr="00B35190">
              <w:rPr>
                <w:b/>
                <w:sz w:val="20"/>
                <w:szCs w:val="20"/>
              </w:rPr>
              <w:t>118%</w:t>
            </w:r>
            <w:bookmarkEnd w:id="614"/>
            <w:bookmarkEnd w:id="615"/>
            <w:bookmarkEnd w:id="616"/>
          </w:p>
        </w:tc>
        <w:tc>
          <w:tcPr>
            <w:tcW w:w="1254" w:type="dxa"/>
            <w:tcBorders>
              <w:top w:val="nil"/>
              <w:left w:val="nil"/>
              <w:bottom w:val="nil"/>
              <w:right w:val="nil"/>
            </w:tcBorders>
            <w:shd w:val="clear" w:color="auto" w:fill="auto"/>
            <w:vAlign w:val="center"/>
          </w:tcPr>
          <w:p w14:paraId="36EC300F" w14:textId="77777777" w:rsidR="003C29D4" w:rsidRPr="00E27B57" w:rsidRDefault="003C29D4" w:rsidP="00DA77A0"/>
        </w:tc>
      </w:tr>
    </w:tbl>
    <w:p w14:paraId="7A965FC9" w14:textId="77777777" w:rsidR="003C29D4" w:rsidRDefault="003C29D4" w:rsidP="003C29D4">
      <w:pPr>
        <w:rPr>
          <w:bCs/>
          <w:sz w:val="18"/>
          <w:szCs w:val="18"/>
        </w:rPr>
      </w:pPr>
    </w:p>
    <w:p w14:paraId="75E5A764" w14:textId="77777777" w:rsidR="003C29D4" w:rsidRPr="00CA06B2" w:rsidRDefault="003C29D4" w:rsidP="003C29D4">
      <w:pPr>
        <w:pStyle w:val="Heading3"/>
      </w:pPr>
      <w:bookmarkStart w:id="617" w:name="_Toc134536428"/>
      <w:bookmarkStart w:id="618" w:name="_Toc26534670"/>
      <w:r>
        <w:t>2.4.16</w:t>
      </w:r>
      <w:r w:rsidRPr="00CA06B2">
        <w:t>. Izvršenje neprihodovnih poslova</w:t>
      </w:r>
      <w:bookmarkEnd w:id="617"/>
    </w:p>
    <w:p w14:paraId="06538D76" w14:textId="77777777" w:rsidR="003C29D4" w:rsidRPr="00CD3DD1" w:rsidRDefault="003C29D4" w:rsidP="003C29D4">
      <w:pPr>
        <w:spacing w:after="120"/>
        <w:rPr>
          <w:b/>
          <w:lang w:eastAsia="hr-HR"/>
        </w:rPr>
      </w:pPr>
      <w:r w:rsidRPr="00CD3DD1">
        <w:rPr>
          <w:b/>
        </w:rPr>
        <w:t>Tablica 15. I</w:t>
      </w:r>
      <w:r w:rsidRPr="00CD3DD1">
        <w:rPr>
          <w:b/>
          <w:lang w:eastAsia="hr-HR"/>
        </w:rPr>
        <w:t>zvršenje neprihodovnih usluga prometa, opskrbe tržišta i potrošnje lijekova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394"/>
        <w:gridCol w:w="1276"/>
        <w:gridCol w:w="1418"/>
        <w:gridCol w:w="1162"/>
      </w:tblGrid>
      <w:tr w:rsidR="003C29D4" w:rsidRPr="00D77148" w14:paraId="6ADAD26F" w14:textId="77777777" w:rsidTr="00DA77A0">
        <w:trPr>
          <w:trHeight w:val="453"/>
        </w:trPr>
        <w:tc>
          <w:tcPr>
            <w:tcW w:w="822" w:type="dxa"/>
            <w:vMerge w:val="restart"/>
            <w:shd w:val="clear" w:color="auto" w:fill="A3E7FF"/>
            <w:vAlign w:val="center"/>
            <w:hideMark/>
          </w:tcPr>
          <w:p w14:paraId="4E668B28" w14:textId="77777777" w:rsidR="003C29D4" w:rsidRPr="00B037D6" w:rsidRDefault="003C29D4" w:rsidP="00DA77A0">
            <w:pPr>
              <w:rPr>
                <w:b/>
                <w:sz w:val="18"/>
                <w:szCs w:val="18"/>
                <w:lang w:eastAsia="hr-HR"/>
              </w:rPr>
            </w:pPr>
            <w:r w:rsidRPr="00B037D6">
              <w:rPr>
                <w:b/>
                <w:sz w:val="18"/>
                <w:szCs w:val="18"/>
                <w:lang w:eastAsia="hr-HR"/>
              </w:rPr>
              <w:t>R.br.</w:t>
            </w:r>
          </w:p>
        </w:tc>
        <w:tc>
          <w:tcPr>
            <w:tcW w:w="4394" w:type="dxa"/>
            <w:vMerge w:val="restart"/>
            <w:shd w:val="clear" w:color="auto" w:fill="A3E7FF"/>
            <w:vAlign w:val="center"/>
            <w:hideMark/>
          </w:tcPr>
          <w:p w14:paraId="4EF56C93" w14:textId="77777777" w:rsidR="003C29D4" w:rsidRPr="00B037D6" w:rsidRDefault="003C29D4" w:rsidP="00DA77A0">
            <w:pPr>
              <w:rPr>
                <w:b/>
                <w:sz w:val="18"/>
                <w:szCs w:val="18"/>
                <w:lang w:eastAsia="hr-HR"/>
              </w:rPr>
            </w:pPr>
            <w:r w:rsidRPr="00B037D6">
              <w:rPr>
                <w:b/>
                <w:sz w:val="18"/>
                <w:szCs w:val="18"/>
                <w:lang w:eastAsia="hr-HR"/>
              </w:rPr>
              <w:t>Naziv usluge</w:t>
            </w:r>
          </w:p>
        </w:tc>
        <w:tc>
          <w:tcPr>
            <w:tcW w:w="1276" w:type="dxa"/>
            <w:vMerge w:val="restart"/>
            <w:shd w:val="clear" w:color="auto" w:fill="A3E7FF"/>
            <w:vAlign w:val="center"/>
            <w:hideMark/>
          </w:tcPr>
          <w:p w14:paraId="38532496" w14:textId="77777777" w:rsidR="003C29D4" w:rsidRPr="00B037D6" w:rsidRDefault="003C29D4" w:rsidP="00DA77A0">
            <w:pPr>
              <w:rPr>
                <w:b/>
                <w:sz w:val="18"/>
                <w:szCs w:val="18"/>
                <w:lang w:eastAsia="hr-HR"/>
              </w:rPr>
            </w:pPr>
            <w:r>
              <w:rPr>
                <w:b/>
                <w:sz w:val="18"/>
                <w:szCs w:val="18"/>
                <w:lang w:eastAsia="hr-HR"/>
              </w:rPr>
              <w:t>Plan za 2022</w:t>
            </w:r>
            <w:r w:rsidRPr="00B037D6">
              <w:rPr>
                <w:b/>
                <w:sz w:val="18"/>
                <w:szCs w:val="18"/>
                <w:lang w:eastAsia="hr-HR"/>
              </w:rPr>
              <w:t xml:space="preserve">. </w:t>
            </w:r>
          </w:p>
        </w:tc>
        <w:tc>
          <w:tcPr>
            <w:tcW w:w="1418" w:type="dxa"/>
            <w:vMerge w:val="restart"/>
            <w:shd w:val="clear" w:color="auto" w:fill="A3E7FF"/>
            <w:vAlign w:val="center"/>
            <w:hideMark/>
          </w:tcPr>
          <w:p w14:paraId="68AF5885" w14:textId="77777777" w:rsidR="003C29D4" w:rsidRPr="00B037D6" w:rsidRDefault="003C29D4" w:rsidP="00DA77A0">
            <w:pPr>
              <w:jc w:val="center"/>
              <w:rPr>
                <w:b/>
                <w:sz w:val="18"/>
                <w:szCs w:val="18"/>
                <w:lang w:eastAsia="hr-HR"/>
              </w:rPr>
            </w:pPr>
          </w:p>
          <w:p w14:paraId="29E3D1D7" w14:textId="77777777" w:rsidR="003C29D4" w:rsidRPr="00B037D6" w:rsidRDefault="003C29D4" w:rsidP="00DA77A0">
            <w:pPr>
              <w:jc w:val="center"/>
              <w:rPr>
                <w:b/>
                <w:sz w:val="18"/>
                <w:szCs w:val="18"/>
                <w:lang w:eastAsia="hr-HR"/>
              </w:rPr>
            </w:pPr>
            <w:r w:rsidRPr="00B037D6">
              <w:rPr>
                <w:b/>
                <w:sz w:val="18"/>
                <w:szCs w:val="18"/>
                <w:lang w:eastAsia="hr-HR"/>
              </w:rPr>
              <w:t>Izvršenje</w:t>
            </w:r>
          </w:p>
          <w:p w14:paraId="23F5F1AF" w14:textId="77777777" w:rsidR="003C29D4" w:rsidRPr="00B037D6" w:rsidRDefault="003C29D4" w:rsidP="00DA77A0">
            <w:pPr>
              <w:jc w:val="center"/>
              <w:rPr>
                <w:b/>
                <w:sz w:val="18"/>
                <w:szCs w:val="18"/>
                <w:lang w:eastAsia="hr-HR"/>
              </w:rPr>
            </w:pPr>
            <w:r>
              <w:rPr>
                <w:b/>
                <w:sz w:val="18"/>
                <w:szCs w:val="18"/>
                <w:lang w:eastAsia="hr-HR"/>
              </w:rPr>
              <w:t>01.01.-31.12.2022</w:t>
            </w:r>
            <w:r w:rsidRPr="00B037D6">
              <w:rPr>
                <w:b/>
                <w:sz w:val="18"/>
                <w:szCs w:val="18"/>
                <w:lang w:eastAsia="hr-HR"/>
              </w:rPr>
              <w:t>.</w:t>
            </w:r>
          </w:p>
          <w:p w14:paraId="2D45927A" w14:textId="77777777" w:rsidR="003C29D4" w:rsidRPr="00B037D6" w:rsidRDefault="003C29D4" w:rsidP="00DA77A0">
            <w:pPr>
              <w:jc w:val="center"/>
              <w:rPr>
                <w:b/>
                <w:sz w:val="18"/>
                <w:szCs w:val="18"/>
                <w:lang w:eastAsia="hr-HR"/>
              </w:rPr>
            </w:pPr>
          </w:p>
        </w:tc>
        <w:tc>
          <w:tcPr>
            <w:tcW w:w="1162" w:type="dxa"/>
            <w:vMerge w:val="restart"/>
            <w:shd w:val="clear" w:color="auto" w:fill="A3E7FF"/>
            <w:vAlign w:val="center"/>
            <w:hideMark/>
          </w:tcPr>
          <w:p w14:paraId="61112C3C" w14:textId="77777777" w:rsidR="003C29D4" w:rsidRPr="00B037D6" w:rsidRDefault="003C29D4" w:rsidP="00DA77A0">
            <w:pPr>
              <w:jc w:val="center"/>
              <w:rPr>
                <w:b/>
                <w:sz w:val="18"/>
                <w:szCs w:val="18"/>
                <w:lang w:eastAsia="hr-HR"/>
              </w:rPr>
            </w:pPr>
            <w:r w:rsidRPr="00B037D6">
              <w:rPr>
                <w:b/>
                <w:sz w:val="18"/>
                <w:szCs w:val="18"/>
                <w:lang w:eastAsia="hr-HR"/>
              </w:rPr>
              <w:t>% izvršenja</w:t>
            </w:r>
          </w:p>
        </w:tc>
      </w:tr>
      <w:tr w:rsidR="003C29D4" w:rsidRPr="00AD459D" w14:paraId="7757A335" w14:textId="77777777" w:rsidTr="00DA77A0">
        <w:trPr>
          <w:trHeight w:val="581"/>
        </w:trPr>
        <w:tc>
          <w:tcPr>
            <w:tcW w:w="822" w:type="dxa"/>
            <w:vMerge/>
            <w:shd w:val="clear" w:color="auto" w:fill="A3E7FF"/>
            <w:vAlign w:val="center"/>
            <w:hideMark/>
          </w:tcPr>
          <w:p w14:paraId="67C7E7F4" w14:textId="77777777" w:rsidR="003C29D4" w:rsidRPr="00E27B57" w:rsidRDefault="003C29D4" w:rsidP="00DA77A0">
            <w:pPr>
              <w:rPr>
                <w:color w:val="000000"/>
                <w:sz w:val="18"/>
                <w:szCs w:val="18"/>
                <w:lang w:eastAsia="hr-HR"/>
              </w:rPr>
            </w:pPr>
          </w:p>
        </w:tc>
        <w:tc>
          <w:tcPr>
            <w:tcW w:w="4394" w:type="dxa"/>
            <w:vMerge/>
            <w:shd w:val="clear" w:color="auto" w:fill="A3E7FF"/>
            <w:vAlign w:val="center"/>
            <w:hideMark/>
          </w:tcPr>
          <w:p w14:paraId="7B1A70C0" w14:textId="77777777" w:rsidR="003C29D4" w:rsidRPr="00E27B57" w:rsidRDefault="003C29D4" w:rsidP="00DA77A0">
            <w:pPr>
              <w:rPr>
                <w:color w:val="000000"/>
                <w:sz w:val="18"/>
                <w:szCs w:val="18"/>
                <w:lang w:eastAsia="hr-HR"/>
              </w:rPr>
            </w:pPr>
          </w:p>
        </w:tc>
        <w:tc>
          <w:tcPr>
            <w:tcW w:w="1276" w:type="dxa"/>
            <w:vMerge/>
            <w:shd w:val="clear" w:color="auto" w:fill="A3E7FF"/>
            <w:vAlign w:val="center"/>
            <w:hideMark/>
          </w:tcPr>
          <w:p w14:paraId="40647248" w14:textId="77777777" w:rsidR="003C29D4" w:rsidRPr="00E27B57" w:rsidRDefault="003C29D4" w:rsidP="00DA77A0">
            <w:pPr>
              <w:rPr>
                <w:color w:val="000000"/>
                <w:sz w:val="18"/>
                <w:szCs w:val="18"/>
                <w:lang w:eastAsia="hr-HR"/>
              </w:rPr>
            </w:pPr>
          </w:p>
        </w:tc>
        <w:tc>
          <w:tcPr>
            <w:tcW w:w="1418" w:type="dxa"/>
            <w:vMerge/>
            <w:shd w:val="clear" w:color="auto" w:fill="A3E7FF"/>
            <w:vAlign w:val="center"/>
            <w:hideMark/>
          </w:tcPr>
          <w:p w14:paraId="688109CC" w14:textId="77777777" w:rsidR="003C29D4" w:rsidRPr="00E27B57" w:rsidRDefault="003C29D4" w:rsidP="00DA77A0">
            <w:pPr>
              <w:rPr>
                <w:color w:val="000000"/>
                <w:sz w:val="18"/>
                <w:szCs w:val="18"/>
                <w:lang w:eastAsia="hr-HR"/>
              </w:rPr>
            </w:pPr>
          </w:p>
        </w:tc>
        <w:tc>
          <w:tcPr>
            <w:tcW w:w="1162" w:type="dxa"/>
            <w:vMerge/>
            <w:shd w:val="clear" w:color="auto" w:fill="A3E7FF"/>
            <w:vAlign w:val="center"/>
            <w:hideMark/>
          </w:tcPr>
          <w:p w14:paraId="3961C88D" w14:textId="77777777" w:rsidR="003C29D4" w:rsidRPr="00E27B57" w:rsidRDefault="003C29D4" w:rsidP="00DA77A0">
            <w:pPr>
              <w:rPr>
                <w:color w:val="000000"/>
                <w:sz w:val="18"/>
                <w:szCs w:val="18"/>
                <w:lang w:eastAsia="hr-HR"/>
              </w:rPr>
            </w:pPr>
          </w:p>
        </w:tc>
      </w:tr>
      <w:tr w:rsidR="003C29D4" w:rsidRPr="00AD459D" w14:paraId="78A4C551" w14:textId="77777777" w:rsidTr="00DA77A0">
        <w:trPr>
          <w:trHeight w:val="284"/>
        </w:trPr>
        <w:tc>
          <w:tcPr>
            <w:tcW w:w="822" w:type="dxa"/>
            <w:shd w:val="clear" w:color="auto" w:fill="auto"/>
            <w:noWrap/>
            <w:vAlign w:val="center"/>
            <w:hideMark/>
          </w:tcPr>
          <w:p w14:paraId="781D2E39" w14:textId="77777777" w:rsidR="003C29D4" w:rsidRPr="00E27B57" w:rsidRDefault="003C29D4" w:rsidP="00DA77A0">
            <w:pPr>
              <w:jc w:val="center"/>
              <w:rPr>
                <w:color w:val="1A1A1A"/>
                <w:sz w:val="18"/>
                <w:szCs w:val="18"/>
                <w:lang w:eastAsia="hr-HR"/>
              </w:rPr>
            </w:pPr>
            <w:r w:rsidRPr="00E27B57">
              <w:rPr>
                <w:color w:val="1A1A1A"/>
                <w:sz w:val="18"/>
                <w:szCs w:val="18"/>
                <w:lang w:eastAsia="hr-HR"/>
              </w:rPr>
              <w:t>1.</w:t>
            </w:r>
          </w:p>
        </w:tc>
        <w:tc>
          <w:tcPr>
            <w:tcW w:w="4394" w:type="dxa"/>
            <w:shd w:val="clear" w:color="auto" w:fill="auto"/>
            <w:vAlign w:val="center"/>
          </w:tcPr>
          <w:p w14:paraId="12833839" w14:textId="77777777" w:rsidR="003C29D4" w:rsidRPr="00E27B57" w:rsidRDefault="003C29D4" w:rsidP="00DA77A0">
            <w:pPr>
              <w:rPr>
                <w:color w:val="1A1A1A"/>
                <w:sz w:val="18"/>
                <w:szCs w:val="18"/>
                <w:lang w:eastAsia="hr-HR"/>
              </w:rPr>
            </w:pPr>
            <w:r w:rsidRPr="00E27B57">
              <w:rPr>
                <w:color w:val="1A1A1A"/>
                <w:sz w:val="18"/>
                <w:szCs w:val="18"/>
                <w:lang w:eastAsia="hr-HR"/>
              </w:rPr>
              <w:t>Suglasnost za stavljanje u promet lijeka koji je u postupku obnove odobrenja</w:t>
            </w:r>
          </w:p>
        </w:tc>
        <w:tc>
          <w:tcPr>
            <w:tcW w:w="1276" w:type="dxa"/>
            <w:shd w:val="clear" w:color="auto" w:fill="auto"/>
            <w:noWrap/>
            <w:vAlign w:val="center"/>
          </w:tcPr>
          <w:p w14:paraId="4F108B64" w14:textId="77777777" w:rsidR="003C29D4" w:rsidRPr="00827FEE" w:rsidRDefault="003C29D4" w:rsidP="00DA77A0">
            <w:pPr>
              <w:pStyle w:val="NoSpacing"/>
              <w:jc w:val="center"/>
              <w:rPr>
                <w:color w:val="000000"/>
                <w:sz w:val="18"/>
                <w:szCs w:val="18"/>
                <w:lang w:eastAsia="hr-HR"/>
              </w:rPr>
            </w:pPr>
            <w:r>
              <w:rPr>
                <w:color w:val="000000"/>
                <w:sz w:val="18"/>
                <w:szCs w:val="18"/>
                <w:lang w:eastAsia="hr-HR"/>
              </w:rPr>
              <w:t>10</w:t>
            </w:r>
          </w:p>
        </w:tc>
        <w:tc>
          <w:tcPr>
            <w:tcW w:w="1418" w:type="dxa"/>
            <w:shd w:val="clear" w:color="auto" w:fill="auto"/>
            <w:noWrap/>
            <w:vAlign w:val="center"/>
          </w:tcPr>
          <w:p w14:paraId="48C06D5E" w14:textId="77777777" w:rsidR="003C29D4" w:rsidRPr="00B037D6" w:rsidRDefault="003C29D4" w:rsidP="00DA77A0">
            <w:pPr>
              <w:jc w:val="center"/>
              <w:rPr>
                <w:color w:val="000000"/>
                <w:sz w:val="18"/>
                <w:szCs w:val="18"/>
                <w:lang w:eastAsia="hr-HR"/>
              </w:rPr>
            </w:pPr>
            <w:r>
              <w:rPr>
                <w:color w:val="000000"/>
                <w:sz w:val="18"/>
                <w:szCs w:val="18"/>
                <w:lang w:eastAsia="hr-HR"/>
              </w:rPr>
              <w:t>8</w:t>
            </w:r>
          </w:p>
        </w:tc>
        <w:tc>
          <w:tcPr>
            <w:tcW w:w="1162" w:type="dxa"/>
            <w:shd w:val="clear" w:color="auto" w:fill="auto"/>
            <w:noWrap/>
            <w:vAlign w:val="center"/>
          </w:tcPr>
          <w:p w14:paraId="19309A86" w14:textId="77777777" w:rsidR="003C29D4" w:rsidRPr="00B037D6" w:rsidRDefault="003C29D4" w:rsidP="00DA77A0">
            <w:pPr>
              <w:jc w:val="center"/>
              <w:rPr>
                <w:color w:val="000000"/>
                <w:sz w:val="18"/>
                <w:szCs w:val="18"/>
                <w:lang w:eastAsia="hr-HR"/>
              </w:rPr>
            </w:pPr>
            <w:r>
              <w:rPr>
                <w:color w:val="000000"/>
                <w:sz w:val="18"/>
                <w:szCs w:val="18"/>
                <w:lang w:eastAsia="hr-HR"/>
              </w:rPr>
              <w:t>80%</w:t>
            </w:r>
          </w:p>
        </w:tc>
      </w:tr>
      <w:tr w:rsidR="003C29D4" w:rsidRPr="00AD459D" w14:paraId="0BA6648A" w14:textId="77777777" w:rsidTr="00DA77A0">
        <w:trPr>
          <w:trHeight w:val="284"/>
        </w:trPr>
        <w:tc>
          <w:tcPr>
            <w:tcW w:w="822" w:type="dxa"/>
            <w:shd w:val="clear" w:color="auto" w:fill="auto"/>
            <w:noWrap/>
            <w:vAlign w:val="center"/>
            <w:hideMark/>
          </w:tcPr>
          <w:p w14:paraId="6432AEEF" w14:textId="77777777" w:rsidR="003C29D4" w:rsidRPr="00E27B57" w:rsidRDefault="003C29D4" w:rsidP="00DA77A0">
            <w:pPr>
              <w:jc w:val="center"/>
              <w:rPr>
                <w:color w:val="1A1A1A"/>
                <w:sz w:val="18"/>
                <w:szCs w:val="18"/>
                <w:lang w:eastAsia="hr-HR"/>
              </w:rPr>
            </w:pPr>
            <w:r w:rsidRPr="00E27B57">
              <w:rPr>
                <w:color w:val="1A1A1A"/>
                <w:sz w:val="18"/>
                <w:szCs w:val="18"/>
                <w:lang w:eastAsia="hr-HR"/>
              </w:rPr>
              <w:t>2.</w:t>
            </w:r>
          </w:p>
        </w:tc>
        <w:tc>
          <w:tcPr>
            <w:tcW w:w="4394" w:type="dxa"/>
            <w:shd w:val="clear" w:color="auto" w:fill="auto"/>
            <w:vAlign w:val="center"/>
          </w:tcPr>
          <w:p w14:paraId="076DE011" w14:textId="77777777" w:rsidR="003C29D4" w:rsidRPr="00E27B57" w:rsidRDefault="003C29D4" w:rsidP="00DA77A0">
            <w:pPr>
              <w:rPr>
                <w:color w:val="1A1A1A"/>
                <w:sz w:val="18"/>
                <w:szCs w:val="18"/>
                <w:lang w:eastAsia="hr-HR"/>
              </w:rPr>
            </w:pPr>
            <w:r w:rsidRPr="00E27B57">
              <w:rPr>
                <w:color w:val="1A1A1A"/>
                <w:sz w:val="18"/>
                <w:szCs w:val="18"/>
                <w:lang w:eastAsia="hr-HR"/>
              </w:rPr>
              <w:t>Upućivanje odluke o prihvaćanju/neprihvaćanju izuzeća od odredbi „sunset clause“</w:t>
            </w:r>
          </w:p>
        </w:tc>
        <w:tc>
          <w:tcPr>
            <w:tcW w:w="1276" w:type="dxa"/>
            <w:shd w:val="clear" w:color="auto" w:fill="auto"/>
            <w:noWrap/>
            <w:vAlign w:val="center"/>
          </w:tcPr>
          <w:p w14:paraId="1D39AC77" w14:textId="77777777" w:rsidR="003C29D4" w:rsidRPr="00827FEE" w:rsidRDefault="003C29D4" w:rsidP="00DA77A0">
            <w:pPr>
              <w:pStyle w:val="NoSpacing"/>
              <w:jc w:val="center"/>
              <w:rPr>
                <w:color w:val="000000"/>
                <w:sz w:val="18"/>
                <w:szCs w:val="18"/>
                <w:lang w:eastAsia="hr-HR"/>
              </w:rPr>
            </w:pPr>
            <w:r>
              <w:rPr>
                <w:color w:val="000000"/>
                <w:sz w:val="18"/>
                <w:szCs w:val="18"/>
                <w:lang w:eastAsia="hr-HR"/>
              </w:rPr>
              <w:t>25</w:t>
            </w:r>
          </w:p>
        </w:tc>
        <w:tc>
          <w:tcPr>
            <w:tcW w:w="1418" w:type="dxa"/>
            <w:shd w:val="clear" w:color="auto" w:fill="auto"/>
            <w:noWrap/>
            <w:vAlign w:val="center"/>
          </w:tcPr>
          <w:p w14:paraId="489A253A" w14:textId="77777777" w:rsidR="003C29D4" w:rsidRPr="00B037D6" w:rsidRDefault="003C29D4" w:rsidP="00DA77A0">
            <w:pPr>
              <w:jc w:val="center"/>
              <w:rPr>
                <w:color w:val="000000"/>
                <w:sz w:val="18"/>
                <w:szCs w:val="18"/>
                <w:lang w:eastAsia="hr-HR"/>
              </w:rPr>
            </w:pPr>
            <w:r>
              <w:rPr>
                <w:color w:val="000000"/>
                <w:sz w:val="18"/>
                <w:szCs w:val="18"/>
                <w:lang w:eastAsia="hr-HR"/>
              </w:rPr>
              <w:t>44</w:t>
            </w:r>
          </w:p>
        </w:tc>
        <w:tc>
          <w:tcPr>
            <w:tcW w:w="1162" w:type="dxa"/>
            <w:shd w:val="clear" w:color="auto" w:fill="auto"/>
            <w:noWrap/>
            <w:vAlign w:val="center"/>
          </w:tcPr>
          <w:p w14:paraId="5C92ED4C" w14:textId="77777777" w:rsidR="003C29D4" w:rsidRPr="00B037D6" w:rsidRDefault="003C29D4" w:rsidP="00DA77A0">
            <w:pPr>
              <w:jc w:val="center"/>
              <w:rPr>
                <w:color w:val="000000"/>
                <w:sz w:val="18"/>
                <w:szCs w:val="18"/>
                <w:lang w:eastAsia="hr-HR"/>
              </w:rPr>
            </w:pPr>
            <w:r>
              <w:rPr>
                <w:color w:val="000000"/>
                <w:sz w:val="18"/>
                <w:szCs w:val="18"/>
                <w:lang w:eastAsia="hr-HR"/>
              </w:rPr>
              <w:t>176%</w:t>
            </w:r>
          </w:p>
        </w:tc>
      </w:tr>
      <w:tr w:rsidR="003C29D4" w:rsidRPr="00AD459D" w14:paraId="664B0683" w14:textId="77777777" w:rsidTr="00DA77A0">
        <w:trPr>
          <w:trHeight w:val="284"/>
        </w:trPr>
        <w:tc>
          <w:tcPr>
            <w:tcW w:w="822" w:type="dxa"/>
            <w:shd w:val="clear" w:color="auto" w:fill="auto"/>
            <w:noWrap/>
            <w:vAlign w:val="center"/>
          </w:tcPr>
          <w:p w14:paraId="096BB324" w14:textId="77777777" w:rsidR="003C29D4" w:rsidRPr="00E27B57" w:rsidRDefault="003C29D4" w:rsidP="00DA77A0">
            <w:pPr>
              <w:jc w:val="center"/>
              <w:rPr>
                <w:color w:val="1A1A1A"/>
                <w:sz w:val="18"/>
                <w:szCs w:val="18"/>
                <w:lang w:eastAsia="hr-HR"/>
              </w:rPr>
            </w:pPr>
            <w:r>
              <w:rPr>
                <w:color w:val="1A1A1A"/>
                <w:sz w:val="18"/>
                <w:szCs w:val="18"/>
                <w:lang w:eastAsia="hr-HR"/>
              </w:rPr>
              <w:t>3</w:t>
            </w:r>
            <w:r w:rsidRPr="00E27B57">
              <w:rPr>
                <w:color w:val="1A1A1A"/>
                <w:sz w:val="18"/>
                <w:szCs w:val="18"/>
                <w:lang w:eastAsia="hr-HR"/>
              </w:rPr>
              <w:t>.</w:t>
            </w:r>
          </w:p>
        </w:tc>
        <w:tc>
          <w:tcPr>
            <w:tcW w:w="4394" w:type="dxa"/>
            <w:shd w:val="clear" w:color="auto" w:fill="auto"/>
            <w:vAlign w:val="center"/>
          </w:tcPr>
          <w:p w14:paraId="03C4179E" w14:textId="77777777" w:rsidR="003C29D4" w:rsidRPr="00E27B57" w:rsidRDefault="003C29D4" w:rsidP="00DA77A0">
            <w:pPr>
              <w:rPr>
                <w:color w:val="1A1A1A"/>
                <w:sz w:val="18"/>
                <w:szCs w:val="18"/>
                <w:lang w:eastAsia="hr-HR"/>
              </w:rPr>
            </w:pPr>
            <w:r w:rsidRPr="00E27B57">
              <w:rPr>
                <w:color w:val="1A1A1A"/>
                <w:sz w:val="18"/>
                <w:szCs w:val="18"/>
                <w:lang w:eastAsia="hr-HR"/>
              </w:rPr>
              <w:t>Zaprimanje i obrada izvješća o potrošnji subjekata u prometu na malo i veliko</w:t>
            </w:r>
          </w:p>
        </w:tc>
        <w:tc>
          <w:tcPr>
            <w:tcW w:w="1276" w:type="dxa"/>
            <w:shd w:val="clear" w:color="auto" w:fill="auto"/>
            <w:noWrap/>
            <w:vAlign w:val="center"/>
          </w:tcPr>
          <w:p w14:paraId="14CAA9F8" w14:textId="77777777" w:rsidR="003C29D4" w:rsidRPr="00827FEE" w:rsidRDefault="003C29D4" w:rsidP="00DA77A0">
            <w:pPr>
              <w:pStyle w:val="NoSpacing"/>
              <w:jc w:val="center"/>
              <w:rPr>
                <w:color w:val="000000"/>
                <w:sz w:val="18"/>
                <w:szCs w:val="18"/>
                <w:lang w:eastAsia="hr-HR"/>
              </w:rPr>
            </w:pPr>
            <w:r>
              <w:rPr>
                <w:color w:val="000000"/>
                <w:sz w:val="18"/>
                <w:szCs w:val="18"/>
                <w:lang w:eastAsia="hr-HR"/>
              </w:rPr>
              <w:t>1000</w:t>
            </w:r>
          </w:p>
        </w:tc>
        <w:tc>
          <w:tcPr>
            <w:tcW w:w="1418" w:type="dxa"/>
            <w:shd w:val="clear" w:color="auto" w:fill="auto"/>
            <w:noWrap/>
            <w:vAlign w:val="center"/>
          </w:tcPr>
          <w:p w14:paraId="3DE750F5" w14:textId="77777777" w:rsidR="003C29D4" w:rsidRPr="000347C2" w:rsidRDefault="003C29D4" w:rsidP="00DA77A0">
            <w:pPr>
              <w:jc w:val="center"/>
              <w:rPr>
                <w:color w:val="000000"/>
                <w:sz w:val="18"/>
                <w:szCs w:val="18"/>
                <w:lang w:eastAsia="hr-HR"/>
              </w:rPr>
            </w:pPr>
            <w:r>
              <w:rPr>
                <w:color w:val="000000"/>
                <w:sz w:val="18"/>
                <w:szCs w:val="18"/>
                <w:lang w:eastAsia="hr-HR"/>
              </w:rPr>
              <w:t>1348</w:t>
            </w:r>
          </w:p>
        </w:tc>
        <w:tc>
          <w:tcPr>
            <w:tcW w:w="1162" w:type="dxa"/>
            <w:shd w:val="clear" w:color="auto" w:fill="auto"/>
            <w:noWrap/>
            <w:vAlign w:val="center"/>
          </w:tcPr>
          <w:p w14:paraId="6E1993E1" w14:textId="77777777" w:rsidR="003C29D4" w:rsidRPr="00B037D6" w:rsidRDefault="003C29D4" w:rsidP="00DA77A0">
            <w:pPr>
              <w:jc w:val="center"/>
              <w:rPr>
                <w:color w:val="000000"/>
                <w:sz w:val="18"/>
                <w:szCs w:val="18"/>
                <w:lang w:eastAsia="hr-HR"/>
              </w:rPr>
            </w:pPr>
            <w:r>
              <w:rPr>
                <w:color w:val="000000"/>
                <w:sz w:val="18"/>
                <w:szCs w:val="18"/>
                <w:lang w:eastAsia="hr-HR"/>
              </w:rPr>
              <w:t>135%</w:t>
            </w:r>
          </w:p>
        </w:tc>
      </w:tr>
      <w:tr w:rsidR="003C29D4" w:rsidRPr="00AD459D" w14:paraId="4BC1D839" w14:textId="77777777" w:rsidTr="00DA77A0">
        <w:trPr>
          <w:trHeight w:val="284"/>
        </w:trPr>
        <w:tc>
          <w:tcPr>
            <w:tcW w:w="822" w:type="dxa"/>
            <w:shd w:val="clear" w:color="auto" w:fill="auto"/>
            <w:noWrap/>
            <w:vAlign w:val="center"/>
          </w:tcPr>
          <w:p w14:paraId="6745BF75" w14:textId="77777777" w:rsidR="003C29D4" w:rsidRPr="00E27B57" w:rsidRDefault="003C29D4" w:rsidP="00DA77A0">
            <w:pPr>
              <w:jc w:val="center"/>
              <w:rPr>
                <w:color w:val="1A1A1A"/>
                <w:sz w:val="18"/>
                <w:szCs w:val="18"/>
                <w:lang w:eastAsia="hr-HR"/>
              </w:rPr>
            </w:pPr>
            <w:r>
              <w:rPr>
                <w:color w:val="1A1A1A"/>
                <w:sz w:val="18"/>
                <w:szCs w:val="18"/>
                <w:lang w:eastAsia="hr-HR"/>
              </w:rPr>
              <w:t>4</w:t>
            </w:r>
            <w:r w:rsidRPr="00E27B57">
              <w:rPr>
                <w:color w:val="1A1A1A"/>
                <w:sz w:val="18"/>
                <w:szCs w:val="18"/>
                <w:lang w:eastAsia="hr-HR"/>
              </w:rPr>
              <w:t>.</w:t>
            </w:r>
          </w:p>
        </w:tc>
        <w:tc>
          <w:tcPr>
            <w:tcW w:w="4394" w:type="dxa"/>
            <w:shd w:val="clear" w:color="auto" w:fill="auto"/>
            <w:vAlign w:val="center"/>
          </w:tcPr>
          <w:p w14:paraId="79CECC9C" w14:textId="77777777" w:rsidR="003C29D4" w:rsidRPr="00E27B57" w:rsidRDefault="003C29D4" w:rsidP="00DA77A0">
            <w:pPr>
              <w:rPr>
                <w:color w:val="1A1A1A"/>
                <w:sz w:val="18"/>
                <w:szCs w:val="18"/>
                <w:lang w:eastAsia="hr-HR"/>
              </w:rPr>
            </w:pPr>
            <w:r w:rsidRPr="00E27B57">
              <w:rPr>
                <w:color w:val="1A1A1A"/>
                <w:sz w:val="18"/>
                <w:szCs w:val="18"/>
                <w:lang w:eastAsia="hr-HR"/>
              </w:rPr>
              <w:t>Zaprimanje podataka o stavljanju lijeka u promet, trajnom ili privremenom prekidu opskrbe tržišta lijekom i nestašici lijeka</w:t>
            </w:r>
          </w:p>
        </w:tc>
        <w:tc>
          <w:tcPr>
            <w:tcW w:w="1276" w:type="dxa"/>
            <w:shd w:val="clear" w:color="auto" w:fill="auto"/>
            <w:noWrap/>
            <w:vAlign w:val="center"/>
          </w:tcPr>
          <w:p w14:paraId="0D8C6619" w14:textId="77777777" w:rsidR="003C29D4" w:rsidRPr="00827FEE" w:rsidRDefault="003C29D4" w:rsidP="00DA77A0">
            <w:pPr>
              <w:pStyle w:val="NoSpacing"/>
              <w:jc w:val="center"/>
              <w:rPr>
                <w:color w:val="000000"/>
                <w:sz w:val="18"/>
                <w:szCs w:val="18"/>
                <w:lang w:eastAsia="hr-HR"/>
              </w:rPr>
            </w:pPr>
            <w:r>
              <w:rPr>
                <w:color w:val="000000"/>
                <w:sz w:val="18"/>
                <w:szCs w:val="18"/>
                <w:lang w:eastAsia="hr-HR"/>
              </w:rPr>
              <w:t>200</w:t>
            </w:r>
          </w:p>
        </w:tc>
        <w:tc>
          <w:tcPr>
            <w:tcW w:w="1418" w:type="dxa"/>
            <w:shd w:val="clear" w:color="auto" w:fill="auto"/>
            <w:noWrap/>
            <w:vAlign w:val="center"/>
          </w:tcPr>
          <w:p w14:paraId="5E35966F" w14:textId="77777777" w:rsidR="003C29D4" w:rsidRPr="00B037D6" w:rsidRDefault="003C29D4" w:rsidP="00DA77A0">
            <w:pPr>
              <w:jc w:val="center"/>
              <w:rPr>
                <w:color w:val="000000"/>
                <w:sz w:val="18"/>
                <w:szCs w:val="18"/>
                <w:lang w:eastAsia="hr-HR"/>
              </w:rPr>
            </w:pPr>
            <w:r>
              <w:rPr>
                <w:color w:val="000000"/>
                <w:sz w:val="18"/>
                <w:szCs w:val="18"/>
                <w:lang w:eastAsia="hr-HR"/>
              </w:rPr>
              <w:t>802</w:t>
            </w:r>
          </w:p>
        </w:tc>
        <w:tc>
          <w:tcPr>
            <w:tcW w:w="1162" w:type="dxa"/>
            <w:shd w:val="clear" w:color="auto" w:fill="auto"/>
            <w:noWrap/>
            <w:vAlign w:val="center"/>
          </w:tcPr>
          <w:p w14:paraId="48D919DC" w14:textId="77777777" w:rsidR="003C29D4" w:rsidRPr="00B037D6" w:rsidRDefault="003C29D4" w:rsidP="00DA77A0">
            <w:pPr>
              <w:jc w:val="center"/>
              <w:rPr>
                <w:color w:val="000000"/>
                <w:sz w:val="18"/>
                <w:szCs w:val="18"/>
                <w:lang w:eastAsia="hr-HR"/>
              </w:rPr>
            </w:pPr>
            <w:r>
              <w:rPr>
                <w:color w:val="000000"/>
                <w:sz w:val="18"/>
                <w:szCs w:val="18"/>
                <w:lang w:eastAsia="hr-HR"/>
              </w:rPr>
              <w:t>401%</w:t>
            </w:r>
          </w:p>
        </w:tc>
      </w:tr>
      <w:tr w:rsidR="003C29D4" w:rsidRPr="00AD459D" w14:paraId="1ED66354" w14:textId="77777777" w:rsidTr="00DA77A0">
        <w:trPr>
          <w:trHeight w:val="284"/>
        </w:trPr>
        <w:tc>
          <w:tcPr>
            <w:tcW w:w="822" w:type="dxa"/>
            <w:shd w:val="clear" w:color="auto" w:fill="auto"/>
            <w:noWrap/>
            <w:vAlign w:val="center"/>
          </w:tcPr>
          <w:p w14:paraId="6690F199" w14:textId="77777777" w:rsidR="003C29D4" w:rsidRPr="00E27B57" w:rsidRDefault="003C29D4" w:rsidP="00DA77A0">
            <w:pPr>
              <w:jc w:val="center"/>
              <w:rPr>
                <w:color w:val="1A1A1A"/>
                <w:sz w:val="18"/>
                <w:szCs w:val="18"/>
                <w:lang w:eastAsia="hr-HR"/>
              </w:rPr>
            </w:pPr>
            <w:r>
              <w:rPr>
                <w:color w:val="1A1A1A"/>
                <w:sz w:val="18"/>
                <w:szCs w:val="18"/>
                <w:lang w:eastAsia="hr-HR"/>
              </w:rPr>
              <w:t>5</w:t>
            </w:r>
            <w:r w:rsidRPr="00E27B57">
              <w:rPr>
                <w:color w:val="1A1A1A"/>
                <w:sz w:val="18"/>
                <w:szCs w:val="18"/>
                <w:lang w:eastAsia="hr-HR"/>
              </w:rPr>
              <w:t>.</w:t>
            </w:r>
          </w:p>
        </w:tc>
        <w:tc>
          <w:tcPr>
            <w:tcW w:w="4394" w:type="dxa"/>
            <w:shd w:val="clear" w:color="auto" w:fill="auto"/>
            <w:vAlign w:val="center"/>
          </w:tcPr>
          <w:p w14:paraId="61917430" w14:textId="77777777" w:rsidR="003C29D4" w:rsidRPr="00E27B57" w:rsidRDefault="003C29D4" w:rsidP="00DA77A0">
            <w:pPr>
              <w:rPr>
                <w:color w:val="1A1A1A"/>
                <w:sz w:val="18"/>
                <w:szCs w:val="18"/>
                <w:lang w:eastAsia="hr-HR"/>
              </w:rPr>
            </w:pPr>
            <w:r w:rsidRPr="00E27B57">
              <w:rPr>
                <w:color w:val="1A1A1A"/>
                <w:sz w:val="18"/>
                <w:szCs w:val="18"/>
                <w:lang w:eastAsia="hr-HR"/>
              </w:rPr>
              <w:t>Povlačenje lijeka iz prometa</w:t>
            </w:r>
          </w:p>
        </w:tc>
        <w:tc>
          <w:tcPr>
            <w:tcW w:w="1276" w:type="dxa"/>
            <w:shd w:val="clear" w:color="auto" w:fill="auto"/>
            <w:noWrap/>
            <w:vAlign w:val="center"/>
          </w:tcPr>
          <w:p w14:paraId="24234E13" w14:textId="77777777" w:rsidR="003C29D4" w:rsidRPr="00827FEE" w:rsidRDefault="003C29D4" w:rsidP="00DA77A0">
            <w:pPr>
              <w:pStyle w:val="NoSpacing"/>
              <w:jc w:val="center"/>
              <w:rPr>
                <w:color w:val="000000"/>
                <w:sz w:val="18"/>
                <w:szCs w:val="18"/>
                <w:lang w:eastAsia="hr-HR"/>
              </w:rPr>
            </w:pPr>
            <w:r>
              <w:rPr>
                <w:color w:val="000000"/>
                <w:sz w:val="18"/>
                <w:szCs w:val="18"/>
                <w:lang w:eastAsia="hr-HR"/>
              </w:rPr>
              <w:t>10</w:t>
            </w:r>
          </w:p>
        </w:tc>
        <w:tc>
          <w:tcPr>
            <w:tcW w:w="1418" w:type="dxa"/>
            <w:shd w:val="clear" w:color="auto" w:fill="auto"/>
            <w:noWrap/>
            <w:vAlign w:val="center"/>
          </w:tcPr>
          <w:p w14:paraId="7976F34F" w14:textId="77777777" w:rsidR="003C29D4" w:rsidRPr="00B037D6" w:rsidRDefault="003C29D4" w:rsidP="00DA77A0">
            <w:pPr>
              <w:jc w:val="center"/>
              <w:rPr>
                <w:color w:val="000000"/>
                <w:sz w:val="18"/>
                <w:szCs w:val="18"/>
                <w:lang w:eastAsia="hr-HR"/>
              </w:rPr>
            </w:pPr>
            <w:r>
              <w:rPr>
                <w:color w:val="000000"/>
                <w:sz w:val="18"/>
                <w:szCs w:val="18"/>
                <w:lang w:eastAsia="hr-HR"/>
              </w:rPr>
              <w:t>10</w:t>
            </w:r>
          </w:p>
        </w:tc>
        <w:tc>
          <w:tcPr>
            <w:tcW w:w="1162" w:type="dxa"/>
            <w:shd w:val="clear" w:color="auto" w:fill="auto"/>
            <w:noWrap/>
            <w:vAlign w:val="center"/>
          </w:tcPr>
          <w:p w14:paraId="636117AE" w14:textId="77777777" w:rsidR="003C29D4" w:rsidRPr="00B037D6" w:rsidRDefault="003C29D4" w:rsidP="00DA77A0">
            <w:pPr>
              <w:jc w:val="center"/>
              <w:rPr>
                <w:color w:val="000000"/>
                <w:sz w:val="18"/>
                <w:szCs w:val="18"/>
                <w:lang w:eastAsia="hr-HR"/>
              </w:rPr>
            </w:pPr>
            <w:r>
              <w:rPr>
                <w:color w:val="000000"/>
                <w:sz w:val="18"/>
                <w:szCs w:val="18"/>
                <w:lang w:eastAsia="hr-HR"/>
              </w:rPr>
              <w:t>100%</w:t>
            </w:r>
          </w:p>
        </w:tc>
      </w:tr>
      <w:tr w:rsidR="003C29D4" w:rsidRPr="00AD459D" w14:paraId="158CD9BE" w14:textId="77777777" w:rsidTr="00DA77A0">
        <w:trPr>
          <w:trHeight w:val="284"/>
        </w:trPr>
        <w:tc>
          <w:tcPr>
            <w:tcW w:w="822" w:type="dxa"/>
            <w:shd w:val="clear" w:color="auto" w:fill="auto"/>
            <w:noWrap/>
            <w:vAlign w:val="center"/>
          </w:tcPr>
          <w:p w14:paraId="21AD3D52" w14:textId="77777777" w:rsidR="003C29D4" w:rsidRPr="00E27B57" w:rsidRDefault="003C29D4" w:rsidP="00DA77A0">
            <w:pPr>
              <w:jc w:val="center"/>
              <w:rPr>
                <w:color w:val="1A1A1A"/>
                <w:sz w:val="18"/>
                <w:szCs w:val="18"/>
                <w:lang w:eastAsia="hr-HR"/>
              </w:rPr>
            </w:pPr>
            <w:r>
              <w:rPr>
                <w:color w:val="1A1A1A"/>
                <w:sz w:val="18"/>
                <w:szCs w:val="18"/>
                <w:lang w:eastAsia="hr-HR"/>
              </w:rPr>
              <w:t>6.</w:t>
            </w:r>
          </w:p>
        </w:tc>
        <w:tc>
          <w:tcPr>
            <w:tcW w:w="4394" w:type="dxa"/>
            <w:shd w:val="clear" w:color="auto" w:fill="auto"/>
            <w:vAlign w:val="center"/>
          </w:tcPr>
          <w:p w14:paraId="0E164849" w14:textId="77777777" w:rsidR="003C29D4" w:rsidRPr="00E27B57" w:rsidRDefault="003C29D4" w:rsidP="00DA77A0">
            <w:pPr>
              <w:rPr>
                <w:color w:val="1A1A1A"/>
                <w:sz w:val="18"/>
                <w:szCs w:val="18"/>
                <w:lang w:eastAsia="hr-HR"/>
              </w:rPr>
            </w:pPr>
            <w:r>
              <w:rPr>
                <w:color w:val="1A1A1A"/>
                <w:sz w:val="18"/>
                <w:szCs w:val="18"/>
                <w:lang w:eastAsia="hr-HR"/>
              </w:rPr>
              <w:t>Potvrda o korištenju najviše dozvoljene cijene lijeka na veliko</w:t>
            </w:r>
          </w:p>
        </w:tc>
        <w:tc>
          <w:tcPr>
            <w:tcW w:w="1276" w:type="dxa"/>
            <w:shd w:val="clear" w:color="auto" w:fill="auto"/>
            <w:noWrap/>
            <w:vAlign w:val="center"/>
          </w:tcPr>
          <w:p w14:paraId="07DFD5AA" w14:textId="77777777" w:rsidR="003C29D4" w:rsidRPr="00827FEE" w:rsidRDefault="003C29D4" w:rsidP="00DA77A0">
            <w:pPr>
              <w:pStyle w:val="NoSpacing"/>
              <w:jc w:val="center"/>
              <w:rPr>
                <w:color w:val="000000"/>
                <w:sz w:val="18"/>
                <w:szCs w:val="18"/>
                <w:lang w:eastAsia="hr-HR"/>
              </w:rPr>
            </w:pPr>
            <w:r>
              <w:rPr>
                <w:color w:val="000000"/>
                <w:sz w:val="18"/>
                <w:szCs w:val="18"/>
                <w:lang w:eastAsia="hr-HR"/>
              </w:rPr>
              <w:t>150</w:t>
            </w:r>
          </w:p>
        </w:tc>
        <w:tc>
          <w:tcPr>
            <w:tcW w:w="1418" w:type="dxa"/>
            <w:shd w:val="clear" w:color="auto" w:fill="auto"/>
            <w:noWrap/>
            <w:vAlign w:val="center"/>
          </w:tcPr>
          <w:p w14:paraId="311496A0" w14:textId="77777777" w:rsidR="003C29D4" w:rsidRPr="00B037D6" w:rsidRDefault="003C29D4" w:rsidP="00DA77A0">
            <w:pPr>
              <w:jc w:val="center"/>
              <w:rPr>
                <w:color w:val="000000"/>
                <w:sz w:val="18"/>
                <w:szCs w:val="18"/>
                <w:lang w:eastAsia="hr-HR"/>
              </w:rPr>
            </w:pPr>
            <w:r>
              <w:rPr>
                <w:color w:val="000000"/>
                <w:sz w:val="18"/>
                <w:szCs w:val="18"/>
                <w:lang w:eastAsia="hr-HR"/>
              </w:rPr>
              <w:t>149</w:t>
            </w:r>
          </w:p>
        </w:tc>
        <w:tc>
          <w:tcPr>
            <w:tcW w:w="1162" w:type="dxa"/>
            <w:shd w:val="clear" w:color="auto" w:fill="auto"/>
            <w:noWrap/>
            <w:vAlign w:val="center"/>
          </w:tcPr>
          <w:p w14:paraId="7DE356FB" w14:textId="77777777" w:rsidR="003C29D4" w:rsidRPr="00B037D6" w:rsidRDefault="003C29D4" w:rsidP="00DA77A0">
            <w:pPr>
              <w:jc w:val="center"/>
              <w:rPr>
                <w:color w:val="000000"/>
                <w:sz w:val="18"/>
                <w:szCs w:val="18"/>
                <w:lang w:eastAsia="hr-HR"/>
              </w:rPr>
            </w:pPr>
            <w:r>
              <w:rPr>
                <w:color w:val="000000"/>
                <w:sz w:val="18"/>
                <w:szCs w:val="18"/>
                <w:lang w:eastAsia="hr-HR"/>
              </w:rPr>
              <w:t>99%</w:t>
            </w:r>
          </w:p>
        </w:tc>
      </w:tr>
      <w:tr w:rsidR="003C29D4" w:rsidRPr="00AD459D" w14:paraId="4BE1A46C" w14:textId="77777777" w:rsidTr="00DA77A0">
        <w:trPr>
          <w:trHeight w:val="284"/>
        </w:trPr>
        <w:tc>
          <w:tcPr>
            <w:tcW w:w="822" w:type="dxa"/>
            <w:shd w:val="clear" w:color="auto" w:fill="auto"/>
            <w:noWrap/>
            <w:vAlign w:val="center"/>
          </w:tcPr>
          <w:p w14:paraId="5789F98E" w14:textId="77777777" w:rsidR="003C29D4" w:rsidRDefault="003C29D4" w:rsidP="00DA77A0">
            <w:pPr>
              <w:jc w:val="center"/>
              <w:rPr>
                <w:color w:val="1A1A1A"/>
                <w:sz w:val="18"/>
                <w:szCs w:val="18"/>
                <w:lang w:eastAsia="hr-HR"/>
              </w:rPr>
            </w:pPr>
            <w:r>
              <w:rPr>
                <w:color w:val="1A1A1A"/>
                <w:sz w:val="18"/>
                <w:szCs w:val="18"/>
                <w:lang w:eastAsia="hr-HR"/>
              </w:rPr>
              <w:t>7.</w:t>
            </w:r>
          </w:p>
        </w:tc>
        <w:tc>
          <w:tcPr>
            <w:tcW w:w="4394" w:type="dxa"/>
            <w:shd w:val="clear" w:color="auto" w:fill="auto"/>
            <w:vAlign w:val="center"/>
          </w:tcPr>
          <w:p w14:paraId="6337AAE1" w14:textId="77777777" w:rsidR="003C29D4" w:rsidRDefault="003C29D4" w:rsidP="00DA77A0">
            <w:pPr>
              <w:rPr>
                <w:color w:val="1A1A1A"/>
                <w:sz w:val="18"/>
                <w:szCs w:val="18"/>
                <w:lang w:eastAsia="hr-HR"/>
              </w:rPr>
            </w:pPr>
            <w:r>
              <w:rPr>
                <w:color w:val="1A1A1A"/>
                <w:sz w:val="18"/>
                <w:szCs w:val="18"/>
                <w:lang w:eastAsia="hr-HR"/>
              </w:rPr>
              <w:t>Rješenje o iznimnom povećanju najviše dozvoljene cijene lijeka na veliko</w:t>
            </w:r>
          </w:p>
        </w:tc>
        <w:tc>
          <w:tcPr>
            <w:tcW w:w="1276" w:type="dxa"/>
            <w:shd w:val="clear" w:color="auto" w:fill="auto"/>
            <w:noWrap/>
            <w:vAlign w:val="center"/>
          </w:tcPr>
          <w:p w14:paraId="69A361F6" w14:textId="77777777" w:rsidR="003C29D4" w:rsidRPr="00827FEE" w:rsidRDefault="003C29D4" w:rsidP="00DA77A0">
            <w:pPr>
              <w:pStyle w:val="NoSpacing"/>
              <w:jc w:val="center"/>
              <w:rPr>
                <w:color w:val="000000"/>
                <w:sz w:val="18"/>
                <w:szCs w:val="18"/>
                <w:lang w:eastAsia="hr-HR"/>
              </w:rPr>
            </w:pPr>
            <w:r>
              <w:rPr>
                <w:color w:val="000000"/>
                <w:sz w:val="18"/>
                <w:szCs w:val="18"/>
                <w:lang w:eastAsia="hr-HR"/>
              </w:rPr>
              <w:t>150</w:t>
            </w:r>
          </w:p>
        </w:tc>
        <w:tc>
          <w:tcPr>
            <w:tcW w:w="1418" w:type="dxa"/>
            <w:shd w:val="clear" w:color="auto" w:fill="auto"/>
            <w:noWrap/>
            <w:vAlign w:val="center"/>
          </w:tcPr>
          <w:p w14:paraId="3BF20D9C" w14:textId="77777777" w:rsidR="003C29D4" w:rsidRPr="00B037D6" w:rsidRDefault="003C29D4" w:rsidP="00DA77A0">
            <w:pPr>
              <w:jc w:val="center"/>
              <w:rPr>
                <w:color w:val="000000"/>
                <w:sz w:val="18"/>
                <w:szCs w:val="18"/>
                <w:lang w:eastAsia="hr-HR"/>
              </w:rPr>
            </w:pPr>
            <w:r>
              <w:rPr>
                <w:color w:val="000000"/>
                <w:sz w:val="18"/>
                <w:szCs w:val="18"/>
                <w:lang w:eastAsia="hr-HR"/>
              </w:rPr>
              <w:t>200</w:t>
            </w:r>
          </w:p>
        </w:tc>
        <w:tc>
          <w:tcPr>
            <w:tcW w:w="1162" w:type="dxa"/>
            <w:shd w:val="clear" w:color="auto" w:fill="auto"/>
            <w:noWrap/>
            <w:vAlign w:val="center"/>
          </w:tcPr>
          <w:p w14:paraId="5000DB15" w14:textId="77777777" w:rsidR="003C29D4" w:rsidRPr="00B037D6" w:rsidRDefault="003C29D4" w:rsidP="00DA77A0">
            <w:pPr>
              <w:jc w:val="center"/>
              <w:rPr>
                <w:color w:val="000000"/>
                <w:sz w:val="18"/>
                <w:szCs w:val="18"/>
                <w:lang w:eastAsia="hr-HR"/>
              </w:rPr>
            </w:pPr>
            <w:r>
              <w:rPr>
                <w:color w:val="000000"/>
                <w:sz w:val="18"/>
                <w:szCs w:val="18"/>
                <w:lang w:eastAsia="hr-HR"/>
              </w:rPr>
              <w:t>133%</w:t>
            </w:r>
          </w:p>
        </w:tc>
      </w:tr>
      <w:tr w:rsidR="003C29D4" w:rsidRPr="00AD459D" w14:paraId="6C678DAF" w14:textId="77777777" w:rsidTr="00DA77A0">
        <w:trPr>
          <w:trHeight w:val="284"/>
        </w:trPr>
        <w:tc>
          <w:tcPr>
            <w:tcW w:w="5216" w:type="dxa"/>
            <w:gridSpan w:val="2"/>
            <w:shd w:val="clear" w:color="000000" w:fill="BFBFBF"/>
            <w:vAlign w:val="center"/>
            <w:hideMark/>
          </w:tcPr>
          <w:p w14:paraId="2A6D9D60" w14:textId="77777777" w:rsidR="003C29D4" w:rsidRPr="00B037D6" w:rsidRDefault="003C29D4" w:rsidP="00DA77A0">
            <w:pPr>
              <w:rPr>
                <w:b/>
                <w:color w:val="1A1A1A"/>
                <w:sz w:val="18"/>
                <w:szCs w:val="18"/>
                <w:lang w:eastAsia="hr-HR"/>
              </w:rPr>
            </w:pPr>
            <w:r w:rsidRPr="00B037D6">
              <w:rPr>
                <w:b/>
                <w:color w:val="1A1A1A"/>
                <w:sz w:val="18"/>
                <w:szCs w:val="18"/>
                <w:lang w:eastAsia="hr-HR"/>
              </w:rPr>
              <w:t>UKUPNO:</w:t>
            </w:r>
          </w:p>
        </w:tc>
        <w:tc>
          <w:tcPr>
            <w:tcW w:w="1276" w:type="dxa"/>
            <w:shd w:val="clear" w:color="000000" w:fill="BFBFBF"/>
            <w:noWrap/>
            <w:vAlign w:val="center"/>
          </w:tcPr>
          <w:p w14:paraId="4A3B330E" w14:textId="77777777" w:rsidR="003C29D4" w:rsidRPr="00AD7C2E" w:rsidRDefault="003C29D4" w:rsidP="00DA77A0">
            <w:pPr>
              <w:jc w:val="center"/>
              <w:rPr>
                <w:b/>
                <w:color w:val="000000"/>
                <w:sz w:val="18"/>
                <w:szCs w:val="18"/>
                <w:lang w:eastAsia="hr-HR"/>
              </w:rPr>
            </w:pPr>
            <w:r>
              <w:rPr>
                <w:b/>
                <w:color w:val="000000"/>
                <w:sz w:val="18"/>
                <w:szCs w:val="18"/>
                <w:lang w:eastAsia="hr-HR"/>
              </w:rPr>
              <w:t>1545</w:t>
            </w:r>
          </w:p>
        </w:tc>
        <w:tc>
          <w:tcPr>
            <w:tcW w:w="1418" w:type="dxa"/>
            <w:shd w:val="clear" w:color="000000" w:fill="BFBFBF"/>
            <w:noWrap/>
            <w:vAlign w:val="center"/>
          </w:tcPr>
          <w:p w14:paraId="5C228F5A" w14:textId="77777777" w:rsidR="003C29D4" w:rsidRPr="0067409C" w:rsidRDefault="003C29D4" w:rsidP="00DA77A0">
            <w:pPr>
              <w:jc w:val="center"/>
              <w:rPr>
                <w:b/>
                <w:color w:val="000000"/>
                <w:sz w:val="18"/>
                <w:szCs w:val="18"/>
                <w:lang w:eastAsia="hr-HR"/>
              </w:rPr>
            </w:pPr>
            <w:r>
              <w:rPr>
                <w:b/>
                <w:color w:val="000000"/>
                <w:sz w:val="18"/>
                <w:szCs w:val="18"/>
                <w:lang w:eastAsia="hr-HR"/>
              </w:rPr>
              <w:t>2561</w:t>
            </w:r>
          </w:p>
        </w:tc>
        <w:tc>
          <w:tcPr>
            <w:tcW w:w="1162" w:type="dxa"/>
            <w:shd w:val="clear" w:color="000000" w:fill="BFBFBF"/>
            <w:noWrap/>
            <w:vAlign w:val="center"/>
          </w:tcPr>
          <w:p w14:paraId="34E265C9" w14:textId="77777777" w:rsidR="003C29D4" w:rsidRPr="00AD7C2E" w:rsidRDefault="003C29D4" w:rsidP="00DA77A0">
            <w:pPr>
              <w:jc w:val="center"/>
              <w:rPr>
                <w:b/>
                <w:color w:val="000000"/>
                <w:sz w:val="18"/>
                <w:szCs w:val="18"/>
                <w:lang w:eastAsia="hr-HR"/>
              </w:rPr>
            </w:pPr>
            <w:r>
              <w:rPr>
                <w:b/>
                <w:color w:val="000000"/>
                <w:sz w:val="18"/>
                <w:szCs w:val="18"/>
                <w:lang w:eastAsia="hr-HR"/>
              </w:rPr>
              <w:t>166%</w:t>
            </w:r>
          </w:p>
        </w:tc>
      </w:tr>
    </w:tbl>
    <w:p w14:paraId="5BB35F38" w14:textId="77777777" w:rsidR="003C29D4" w:rsidRDefault="003C29D4" w:rsidP="003C29D4">
      <w:pPr>
        <w:rPr>
          <w:b/>
          <w:lang w:eastAsia="hr-HR"/>
        </w:rPr>
      </w:pPr>
    </w:p>
    <w:p w14:paraId="0B58CFDF" w14:textId="77777777" w:rsidR="003C29D4" w:rsidRDefault="003C29D4" w:rsidP="003C29D4"/>
    <w:p w14:paraId="692B6065" w14:textId="77777777" w:rsidR="003C29D4" w:rsidRDefault="003C29D4" w:rsidP="003C29D4">
      <w:pPr>
        <w:rPr>
          <w:b/>
          <w:lang w:eastAsia="hr-HR"/>
        </w:rPr>
      </w:pPr>
      <w:r w:rsidRPr="00CD3DD1">
        <w:rPr>
          <w:b/>
          <w:lang w:eastAsia="hr-HR"/>
        </w:rPr>
        <w:t>Tablica 16. Sudjelovanja na radnim sastancima u europskim poslovima prometa, opskrbe tržišta i potrošnje lijekova</w:t>
      </w:r>
    </w:p>
    <w:p w14:paraId="401E0059" w14:textId="77777777" w:rsidR="003C29D4" w:rsidRPr="00CD3DD1" w:rsidRDefault="003C29D4" w:rsidP="003C29D4">
      <w:pPr>
        <w:rPr>
          <w:b/>
          <w:lang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5212"/>
        <w:gridCol w:w="1666"/>
        <w:gridCol w:w="1666"/>
      </w:tblGrid>
      <w:tr w:rsidR="003C29D4" w14:paraId="06B61DCF" w14:textId="77777777" w:rsidTr="00DA77A0">
        <w:trPr>
          <w:trHeight w:val="227"/>
          <w:tblHeader/>
        </w:trPr>
        <w:tc>
          <w:tcPr>
            <w:tcW w:w="286"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5A002142" w14:textId="77777777" w:rsidR="003C29D4" w:rsidRPr="007864DC" w:rsidRDefault="003C29D4" w:rsidP="00DA77A0">
            <w:pPr>
              <w:spacing w:line="276" w:lineRule="auto"/>
              <w:jc w:val="center"/>
              <w:rPr>
                <w:rFonts w:eastAsia="Times New Roman" w:cs="Times New Roman"/>
                <w:b/>
                <w:bCs/>
                <w:color w:val="1A1A1A"/>
                <w:sz w:val="18"/>
                <w:szCs w:val="18"/>
                <w:lang w:eastAsia="hr-HR"/>
              </w:rPr>
            </w:pPr>
            <w:r w:rsidRPr="007864DC">
              <w:rPr>
                <w:rFonts w:eastAsia="Times New Roman" w:cs="Times New Roman"/>
                <w:b/>
                <w:bCs/>
                <w:color w:val="1A1A1A"/>
                <w:sz w:val="18"/>
                <w:szCs w:val="18"/>
                <w:lang w:eastAsia="hr-HR"/>
              </w:rPr>
              <w:t>Rb</w:t>
            </w:r>
          </w:p>
        </w:tc>
        <w:tc>
          <w:tcPr>
            <w:tcW w:w="2876"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5208D364" w14:textId="77777777" w:rsidR="003C29D4" w:rsidRPr="007864DC" w:rsidRDefault="003C29D4" w:rsidP="00DA77A0">
            <w:pPr>
              <w:spacing w:line="276" w:lineRule="auto"/>
              <w:rPr>
                <w:rFonts w:eastAsia="Times New Roman" w:cs="Times New Roman"/>
                <w:b/>
                <w:bCs/>
                <w:color w:val="1A1A1A"/>
                <w:sz w:val="18"/>
                <w:szCs w:val="18"/>
                <w:lang w:eastAsia="hr-HR"/>
              </w:rPr>
            </w:pPr>
            <w:r w:rsidRPr="007864DC">
              <w:rPr>
                <w:rFonts w:eastAsia="Times New Roman" w:cs="Times New Roman"/>
                <w:b/>
                <w:bCs/>
                <w:color w:val="1A1A1A"/>
                <w:sz w:val="18"/>
                <w:szCs w:val="18"/>
                <w:lang w:eastAsia="hr-HR"/>
              </w:rPr>
              <w:t>Sudjelovanje HALMED-</w:t>
            </w:r>
            <w:r>
              <w:rPr>
                <w:rFonts w:eastAsia="Times New Roman" w:cs="Times New Roman"/>
                <w:b/>
                <w:bCs/>
                <w:color w:val="1A1A1A"/>
                <w:sz w:val="18"/>
                <w:szCs w:val="18"/>
                <w:lang w:eastAsia="hr-HR"/>
              </w:rPr>
              <w:t>a</w:t>
            </w:r>
            <w:r w:rsidRPr="007864DC">
              <w:rPr>
                <w:rFonts w:eastAsia="Times New Roman" w:cs="Times New Roman"/>
                <w:b/>
                <w:bCs/>
                <w:color w:val="1A1A1A"/>
                <w:sz w:val="18"/>
                <w:szCs w:val="18"/>
                <w:lang w:eastAsia="hr-HR"/>
              </w:rPr>
              <w:t xml:space="preserve"> </w:t>
            </w:r>
            <w:r>
              <w:rPr>
                <w:rFonts w:eastAsia="Times New Roman" w:cs="Times New Roman"/>
                <w:b/>
                <w:bCs/>
                <w:color w:val="1A1A1A"/>
                <w:sz w:val="18"/>
                <w:szCs w:val="18"/>
                <w:lang w:eastAsia="hr-HR"/>
              </w:rPr>
              <w:t>na radnim sastancima</w:t>
            </w:r>
          </w:p>
        </w:tc>
        <w:tc>
          <w:tcPr>
            <w:tcW w:w="919" w:type="pct"/>
            <w:tcBorders>
              <w:top w:val="single" w:sz="4" w:space="0" w:color="auto"/>
              <w:left w:val="single" w:sz="4" w:space="0" w:color="auto"/>
              <w:bottom w:val="single" w:sz="4" w:space="0" w:color="auto"/>
              <w:right w:val="single" w:sz="4" w:space="0" w:color="auto"/>
            </w:tcBorders>
            <w:shd w:val="clear" w:color="auto" w:fill="A3E7FF"/>
          </w:tcPr>
          <w:p w14:paraId="37A28B2E" w14:textId="77777777" w:rsidR="003C29D4" w:rsidRDefault="003C29D4" w:rsidP="00DA77A0">
            <w:pPr>
              <w:jc w:val="center"/>
              <w:rPr>
                <w:rFonts w:eastAsia="Times New Roman" w:cs="Times New Roman"/>
                <w:b/>
                <w:color w:val="000000"/>
                <w:sz w:val="18"/>
                <w:szCs w:val="18"/>
                <w:lang w:eastAsia="hr-HR"/>
              </w:rPr>
            </w:pPr>
          </w:p>
          <w:p w14:paraId="71C2341B" w14:textId="77777777" w:rsidR="003C29D4" w:rsidRDefault="003C29D4" w:rsidP="00DA77A0">
            <w:pPr>
              <w:spacing w:line="276" w:lineRule="auto"/>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Plan za 2022.</w:t>
            </w:r>
          </w:p>
        </w:tc>
        <w:tc>
          <w:tcPr>
            <w:tcW w:w="919"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4255EC31" w14:textId="77777777" w:rsidR="003C29D4" w:rsidRDefault="003C29D4" w:rsidP="00DA77A0">
            <w:pPr>
              <w:spacing w:line="276" w:lineRule="auto"/>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Izvršenje</w:t>
            </w:r>
          </w:p>
          <w:p w14:paraId="7552DB5B" w14:textId="77777777" w:rsidR="003C29D4" w:rsidRPr="007864DC" w:rsidRDefault="003C29D4" w:rsidP="00DA77A0">
            <w:pPr>
              <w:spacing w:line="276" w:lineRule="auto"/>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01.01.-31.12.2022.</w:t>
            </w:r>
          </w:p>
        </w:tc>
      </w:tr>
      <w:tr w:rsidR="003C29D4" w14:paraId="103F4112" w14:textId="77777777" w:rsidTr="00DA77A0">
        <w:trPr>
          <w:trHeight w:val="227"/>
          <w:tblHeader/>
        </w:trPr>
        <w:tc>
          <w:tcPr>
            <w:tcW w:w="3162"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13A24978" w14:textId="77777777" w:rsidR="003C29D4" w:rsidRPr="00922DC8" w:rsidRDefault="003C29D4" w:rsidP="00DA77A0">
            <w:pPr>
              <w:spacing w:line="276" w:lineRule="auto"/>
              <w:rPr>
                <w:rFonts w:eastAsia="Times New Roman" w:cs="Times New Roman"/>
                <w:b/>
                <w:bCs/>
                <w:color w:val="1A1A1A"/>
                <w:sz w:val="18"/>
                <w:szCs w:val="18"/>
                <w:lang w:eastAsia="hr-HR"/>
              </w:rPr>
            </w:pPr>
            <w:r>
              <w:rPr>
                <w:rFonts w:eastAsia="Times New Roman" w:cs="Times New Roman"/>
                <w:b/>
                <w:bCs/>
                <w:color w:val="1A1A1A"/>
                <w:sz w:val="18"/>
                <w:szCs w:val="18"/>
                <w:lang w:eastAsia="hr-HR"/>
              </w:rPr>
              <w:t xml:space="preserve">                      </w:t>
            </w:r>
            <w:r w:rsidRPr="007864DC">
              <w:rPr>
                <w:rFonts w:eastAsia="Times New Roman" w:cs="Times New Roman"/>
                <w:b/>
                <w:bCs/>
                <w:color w:val="1A1A1A"/>
                <w:sz w:val="18"/>
                <w:szCs w:val="18"/>
                <w:lang w:eastAsia="hr-HR"/>
              </w:rPr>
              <w:t>Povjerenstva i radne skupin</w:t>
            </w:r>
            <w:r>
              <w:rPr>
                <w:rFonts w:eastAsia="Times New Roman" w:cs="Times New Roman"/>
                <w:b/>
                <w:bCs/>
                <w:color w:val="1A1A1A"/>
                <w:sz w:val="18"/>
                <w:szCs w:val="18"/>
                <w:lang w:eastAsia="hr-HR"/>
              </w:rPr>
              <w:t>e</w:t>
            </w:r>
            <w:r w:rsidRPr="007864DC">
              <w:rPr>
                <w:rFonts w:eastAsia="Times New Roman" w:cs="Times New Roman"/>
                <w:b/>
                <w:bCs/>
                <w:color w:val="1A1A1A"/>
                <w:sz w:val="18"/>
                <w:szCs w:val="18"/>
                <w:lang w:eastAsia="hr-HR"/>
              </w:rPr>
              <w:t xml:space="preserve"> EMA</w:t>
            </w:r>
            <w:r>
              <w:rPr>
                <w:rFonts w:eastAsia="Times New Roman" w:cs="Times New Roman"/>
                <w:b/>
                <w:bCs/>
                <w:color w:val="1A1A1A"/>
                <w:sz w:val="18"/>
                <w:szCs w:val="18"/>
                <w:lang w:eastAsia="hr-HR"/>
              </w:rPr>
              <w:t xml:space="preserve">-e </w:t>
            </w:r>
          </w:p>
        </w:tc>
        <w:tc>
          <w:tcPr>
            <w:tcW w:w="919" w:type="pct"/>
            <w:tcBorders>
              <w:top w:val="single" w:sz="4" w:space="0" w:color="auto"/>
              <w:left w:val="single" w:sz="4" w:space="0" w:color="auto"/>
              <w:bottom w:val="single" w:sz="4" w:space="0" w:color="auto"/>
              <w:right w:val="single" w:sz="4" w:space="0" w:color="auto"/>
            </w:tcBorders>
            <w:shd w:val="clear" w:color="auto" w:fill="A3E7FF"/>
          </w:tcPr>
          <w:p w14:paraId="53E94E12" w14:textId="77777777" w:rsidR="003C29D4" w:rsidRPr="00922DC8" w:rsidRDefault="003C29D4" w:rsidP="00DA77A0">
            <w:pPr>
              <w:spacing w:line="276" w:lineRule="auto"/>
              <w:jc w:val="center"/>
              <w:rPr>
                <w:rFonts w:eastAsia="Times New Roman" w:cs="Times New Roman"/>
                <w:b/>
                <w:bCs/>
                <w:color w:val="1A1A1A"/>
                <w:sz w:val="18"/>
                <w:szCs w:val="18"/>
                <w:lang w:eastAsia="hr-HR"/>
              </w:rPr>
            </w:pPr>
          </w:p>
        </w:tc>
        <w:tc>
          <w:tcPr>
            <w:tcW w:w="919" w:type="pct"/>
            <w:tcBorders>
              <w:top w:val="single" w:sz="4" w:space="0" w:color="auto"/>
              <w:left w:val="single" w:sz="4" w:space="0" w:color="auto"/>
              <w:bottom w:val="single" w:sz="4" w:space="0" w:color="auto"/>
              <w:right w:val="single" w:sz="4" w:space="0" w:color="auto"/>
            </w:tcBorders>
            <w:shd w:val="clear" w:color="auto" w:fill="A3E7FF"/>
            <w:vAlign w:val="center"/>
          </w:tcPr>
          <w:p w14:paraId="3864DB56" w14:textId="77777777" w:rsidR="003C29D4" w:rsidRPr="00922DC8" w:rsidRDefault="003C29D4" w:rsidP="00DA77A0">
            <w:pPr>
              <w:spacing w:line="276" w:lineRule="auto"/>
              <w:rPr>
                <w:rFonts w:eastAsia="Times New Roman" w:cs="Times New Roman"/>
                <w:b/>
                <w:bCs/>
                <w:color w:val="1A1A1A"/>
                <w:sz w:val="18"/>
                <w:szCs w:val="18"/>
                <w:lang w:eastAsia="hr-HR"/>
              </w:rPr>
            </w:pPr>
          </w:p>
        </w:tc>
      </w:tr>
      <w:tr w:rsidR="003C29D4" w14:paraId="1262339A" w14:textId="77777777" w:rsidTr="00DA77A0">
        <w:trPr>
          <w:trHeight w:val="227"/>
          <w:tblHeader/>
        </w:trPr>
        <w:tc>
          <w:tcPr>
            <w:tcW w:w="316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0064F" w14:textId="77777777" w:rsidR="003C29D4" w:rsidRPr="00D06418" w:rsidRDefault="003C29D4" w:rsidP="00DA77A0">
            <w:pPr>
              <w:spacing w:line="276" w:lineRule="auto"/>
              <w:rPr>
                <w:rFonts w:eastAsia="Times New Roman" w:cs="Times New Roman"/>
                <w:bCs/>
                <w:color w:val="1A1A1A"/>
                <w:sz w:val="18"/>
                <w:szCs w:val="18"/>
                <w:lang w:eastAsia="hr-HR"/>
              </w:rPr>
            </w:pPr>
            <w:r w:rsidRPr="00D06418">
              <w:rPr>
                <w:rFonts w:eastAsia="Times New Roman" w:cs="Times New Roman"/>
                <w:bCs/>
                <w:color w:val="1A1A1A"/>
                <w:sz w:val="18"/>
                <w:szCs w:val="18"/>
                <w:lang w:eastAsia="hr-HR"/>
              </w:rPr>
              <w:t>1.</w:t>
            </w:r>
            <w:r>
              <w:rPr>
                <w:rFonts w:eastAsia="Times New Roman" w:cs="Times New Roman"/>
                <w:bCs/>
                <w:color w:val="1A1A1A"/>
                <w:sz w:val="18"/>
                <w:szCs w:val="18"/>
                <w:lang w:eastAsia="hr-HR"/>
              </w:rPr>
              <w:t xml:space="preserve">      </w:t>
            </w:r>
            <w:r w:rsidRPr="00965549">
              <w:rPr>
                <w:rFonts w:cstheme="minorHAnsi"/>
                <w:color w:val="262626"/>
                <w:sz w:val="18"/>
                <w:szCs w:val="18"/>
                <w:lang w:val="en-GB"/>
              </w:rPr>
              <w:t>Medicine Shortages (SPOC) Working Party</w:t>
            </w:r>
          </w:p>
        </w:tc>
        <w:tc>
          <w:tcPr>
            <w:tcW w:w="919" w:type="pct"/>
            <w:tcBorders>
              <w:top w:val="single" w:sz="4" w:space="0" w:color="auto"/>
              <w:left w:val="single" w:sz="4" w:space="0" w:color="auto"/>
              <w:bottom w:val="single" w:sz="4" w:space="0" w:color="auto"/>
              <w:right w:val="single" w:sz="4" w:space="0" w:color="auto"/>
            </w:tcBorders>
            <w:shd w:val="clear" w:color="auto" w:fill="FFFFFF" w:themeFill="background1"/>
          </w:tcPr>
          <w:p w14:paraId="2CEEFC70" w14:textId="77777777" w:rsidR="003C29D4" w:rsidRDefault="003C29D4" w:rsidP="00DA77A0">
            <w:pPr>
              <w:jc w:val="center"/>
              <w:rPr>
                <w:sz w:val="18"/>
                <w:szCs w:val="18"/>
              </w:rPr>
            </w:pPr>
            <w:r>
              <w:rPr>
                <w:sz w:val="18"/>
                <w:szCs w:val="18"/>
              </w:rPr>
              <w:t>12</w:t>
            </w:r>
          </w:p>
        </w:tc>
        <w:tc>
          <w:tcPr>
            <w:tcW w:w="9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71234" w14:textId="77777777" w:rsidR="003C29D4" w:rsidRPr="00D06418" w:rsidRDefault="003C29D4" w:rsidP="00DA77A0">
            <w:pPr>
              <w:spacing w:line="276" w:lineRule="auto"/>
              <w:jc w:val="center"/>
              <w:rPr>
                <w:rFonts w:eastAsia="Times New Roman" w:cs="Times New Roman"/>
                <w:bCs/>
                <w:color w:val="1A1A1A"/>
                <w:sz w:val="18"/>
                <w:szCs w:val="18"/>
                <w:lang w:eastAsia="hr-HR"/>
              </w:rPr>
            </w:pPr>
            <w:r>
              <w:rPr>
                <w:rFonts w:eastAsia="Times New Roman" w:cs="Times New Roman"/>
                <w:bCs/>
                <w:color w:val="1A1A1A"/>
                <w:sz w:val="18"/>
                <w:szCs w:val="18"/>
                <w:lang w:eastAsia="hr-HR"/>
              </w:rPr>
              <w:t>13</w:t>
            </w:r>
          </w:p>
        </w:tc>
      </w:tr>
      <w:tr w:rsidR="003C29D4" w14:paraId="0F00615B" w14:textId="77777777" w:rsidTr="00DA77A0">
        <w:trPr>
          <w:trHeight w:val="227"/>
        </w:trPr>
        <w:tc>
          <w:tcPr>
            <w:tcW w:w="3162"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5C626533" w14:textId="77777777" w:rsidR="003C29D4" w:rsidRPr="007864DC" w:rsidRDefault="003C29D4" w:rsidP="00DA77A0">
            <w:pPr>
              <w:spacing w:line="276" w:lineRule="auto"/>
              <w:rPr>
                <w:rFonts w:cs="Times New Roman"/>
                <w:b/>
                <w:bCs/>
                <w:sz w:val="18"/>
                <w:szCs w:val="18"/>
              </w:rPr>
            </w:pPr>
            <w:r>
              <w:rPr>
                <w:rFonts w:cs="Times New Roman"/>
                <w:b/>
                <w:bCs/>
                <w:sz w:val="18"/>
                <w:szCs w:val="18"/>
              </w:rPr>
              <w:t xml:space="preserve">                     </w:t>
            </w:r>
            <w:r w:rsidRPr="007864DC">
              <w:rPr>
                <w:rFonts w:cs="Times New Roman"/>
                <w:b/>
                <w:bCs/>
                <w:sz w:val="18"/>
                <w:szCs w:val="18"/>
              </w:rPr>
              <w:t>Koordinacijske i radne skupine HMA</w:t>
            </w:r>
            <w:r>
              <w:rPr>
                <w:rFonts w:cs="Times New Roman"/>
                <w:b/>
                <w:bCs/>
                <w:sz w:val="18"/>
                <w:szCs w:val="18"/>
              </w:rPr>
              <w:t>-a</w:t>
            </w:r>
          </w:p>
        </w:tc>
        <w:tc>
          <w:tcPr>
            <w:tcW w:w="919" w:type="pct"/>
            <w:tcBorders>
              <w:top w:val="single" w:sz="4" w:space="0" w:color="auto"/>
              <w:left w:val="single" w:sz="4" w:space="0" w:color="auto"/>
              <w:bottom w:val="single" w:sz="4" w:space="0" w:color="auto"/>
              <w:right w:val="single" w:sz="4" w:space="0" w:color="auto"/>
            </w:tcBorders>
            <w:shd w:val="clear" w:color="auto" w:fill="A3E7FF"/>
          </w:tcPr>
          <w:p w14:paraId="45D12F97" w14:textId="77777777" w:rsidR="003C29D4" w:rsidRPr="007864DC" w:rsidRDefault="003C29D4" w:rsidP="00DA77A0">
            <w:pPr>
              <w:spacing w:line="276" w:lineRule="auto"/>
              <w:jc w:val="center"/>
              <w:rPr>
                <w:rFonts w:cs="Times New Roman"/>
                <w:b/>
                <w:bCs/>
                <w:sz w:val="18"/>
                <w:szCs w:val="18"/>
              </w:rPr>
            </w:pPr>
          </w:p>
        </w:tc>
        <w:tc>
          <w:tcPr>
            <w:tcW w:w="919" w:type="pct"/>
            <w:tcBorders>
              <w:top w:val="single" w:sz="4" w:space="0" w:color="auto"/>
              <w:left w:val="single" w:sz="4" w:space="0" w:color="auto"/>
              <w:bottom w:val="single" w:sz="4" w:space="0" w:color="auto"/>
              <w:right w:val="single" w:sz="4" w:space="0" w:color="auto"/>
            </w:tcBorders>
            <w:shd w:val="clear" w:color="auto" w:fill="A3E7FF"/>
            <w:vAlign w:val="center"/>
          </w:tcPr>
          <w:p w14:paraId="051B9A70" w14:textId="77777777" w:rsidR="003C29D4" w:rsidRPr="007864DC" w:rsidRDefault="003C29D4" w:rsidP="00DA77A0">
            <w:pPr>
              <w:spacing w:line="276" w:lineRule="auto"/>
              <w:rPr>
                <w:rFonts w:cs="Times New Roman"/>
                <w:b/>
                <w:bCs/>
                <w:sz w:val="18"/>
                <w:szCs w:val="18"/>
              </w:rPr>
            </w:pPr>
          </w:p>
        </w:tc>
      </w:tr>
      <w:tr w:rsidR="003C29D4" w14:paraId="3FE618E3" w14:textId="77777777" w:rsidTr="00DA77A0">
        <w:trPr>
          <w:trHeight w:val="227"/>
        </w:trPr>
        <w:tc>
          <w:tcPr>
            <w:tcW w:w="31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3890C" w14:textId="77777777" w:rsidR="003C29D4" w:rsidRPr="00990AD5" w:rsidRDefault="003C29D4" w:rsidP="00DA77A0">
            <w:pPr>
              <w:spacing w:line="276" w:lineRule="auto"/>
              <w:rPr>
                <w:sz w:val="18"/>
                <w:szCs w:val="18"/>
              </w:rPr>
            </w:pPr>
            <w:r w:rsidRPr="0098565B">
              <w:rPr>
                <w:rFonts w:cs="Times New Roman"/>
                <w:b/>
                <w:bCs/>
                <w:sz w:val="18"/>
                <w:szCs w:val="18"/>
              </w:rPr>
              <w:t>2.</w:t>
            </w:r>
            <w:r>
              <w:rPr>
                <w:rFonts w:cs="Times New Roman"/>
                <w:b/>
                <w:bCs/>
                <w:sz w:val="18"/>
                <w:szCs w:val="18"/>
              </w:rPr>
              <w:t xml:space="preserve">     </w:t>
            </w:r>
            <w:r w:rsidRPr="0098565B">
              <w:rPr>
                <w:rFonts w:cs="Times New Roman"/>
                <w:b/>
                <w:bCs/>
                <w:sz w:val="18"/>
                <w:szCs w:val="18"/>
              </w:rPr>
              <w:t xml:space="preserve"> </w:t>
            </w:r>
            <w:r w:rsidRPr="0098565B">
              <w:rPr>
                <w:sz w:val="18"/>
                <w:szCs w:val="18"/>
              </w:rPr>
              <w:t>HMA/EMA radna grupa o dostupnosti odobrenih lijekova za humanu i veterinarsku</w:t>
            </w:r>
            <w:r>
              <w:rPr>
                <w:sz w:val="18"/>
                <w:szCs w:val="18"/>
              </w:rPr>
              <w:t xml:space="preserve"> </w:t>
            </w:r>
            <w:r w:rsidRPr="0098565B">
              <w:rPr>
                <w:sz w:val="18"/>
                <w:szCs w:val="18"/>
              </w:rPr>
              <w:t>primjenu</w:t>
            </w:r>
            <w:r>
              <w:rPr>
                <w:b/>
              </w:rPr>
              <w:t xml:space="preserve"> </w:t>
            </w:r>
            <w:r>
              <w:rPr>
                <w:sz w:val="18"/>
                <w:szCs w:val="18"/>
              </w:rPr>
              <w:t>(</w:t>
            </w:r>
            <w:r w:rsidRPr="0098565B">
              <w:rPr>
                <w:sz w:val="18"/>
                <w:szCs w:val="18"/>
              </w:rPr>
              <w:t>Thematic Working Group on Communica</w:t>
            </w:r>
            <w:r>
              <w:rPr>
                <w:sz w:val="18"/>
                <w:szCs w:val="18"/>
              </w:rPr>
              <w:t xml:space="preserve">tion)                           </w:t>
            </w:r>
          </w:p>
        </w:tc>
        <w:tc>
          <w:tcPr>
            <w:tcW w:w="919" w:type="pct"/>
            <w:tcBorders>
              <w:top w:val="single" w:sz="4" w:space="0" w:color="auto"/>
              <w:left w:val="single" w:sz="4" w:space="0" w:color="auto"/>
              <w:bottom w:val="single" w:sz="4" w:space="0" w:color="auto"/>
              <w:right w:val="single" w:sz="4" w:space="0" w:color="auto"/>
            </w:tcBorders>
          </w:tcPr>
          <w:p w14:paraId="48CD528C" w14:textId="77777777" w:rsidR="003C29D4" w:rsidRDefault="003C29D4" w:rsidP="00DA77A0">
            <w:pPr>
              <w:jc w:val="center"/>
              <w:rPr>
                <w:sz w:val="18"/>
                <w:szCs w:val="18"/>
              </w:rPr>
            </w:pPr>
          </w:p>
          <w:p w14:paraId="07E49FC0" w14:textId="77777777" w:rsidR="003C29D4" w:rsidRDefault="003C29D4" w:rsidP="00DA77A0">
            <w:pPr>
              <w:jc w:val="center"/>
              <w:rPr>
                <w:sz w:val="18"/>
                <w:szCs w:val="18"/>
              </w:rPr>
            </w:pPr>
            <w:r>
              <w:rPr>
                <w:sz w:val="18"/>
                <w:szCs w:val="18"/>
              </w:rPr>
              <w:t>2</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68D148E3" w14:textId="77777777" w:rsidR="003C29D4" w:rsidRPr="00AC5D5E" w:rsidRDefault="003C29D4" w:rsidP="00DA77A0">
            <w:pPr>
              <w:jc w:val="center"/>
              <w:rPr>
                <w:rFonts w:cs="Times New Roman"/>
                <w:bCs/>
                <w:sz w:val="18"/>
                <w:szCs w:val="18"/>
              </w:rPr>
            </w:pPr>
            <w:r>
              <w:rPr>
                <w:rFonts w:cs="Times New Roman"/>
                <w:bCs/>
                <w:sz w:val="18"/>
                <w:szCs w:val="18"/>
              </w:rPr>
              <w:t>0</w:t>
            </w:r>
          </w:p>
        </w:tc>
      </w:tr>
      <w:tr w:rsidR="003C29D4" w14:paraId="043C59C3" w14:textId="77777777" w:rsidTr="00DA77A0">
        <w:trPr>
          <w:trHeight w:val="227"/>
        </w:trPr>
        <w:tc>
          <w:tcPr>
            <w:tcW w:w="3162" w:type="pct"/>
            <w:gridSpan w:val="2"/>
            <w:tcBorders>
              <w:top w:val="single" w:sz="4" w:space="0" w:color="auto"/>
              <w:left w:val="single" w:sz="4" w:space="0" w:color="auto"/>
              <w:bottom w:val="single" w:sz="4" w:space="0" w:color="auto"/>
              <w:right w:val="single" w:sz="4" w:space="0" w:color="auto"/>
            </w:tcBorders>
            <w:shd w:val="clear" w:color="auto" w:fill="A3E7FF"/>
            <w:vAlign w:val="center"/>
            <w:hideMark/>
          </w:tcPr>
          <w:p w14:paraId="79558FEF" w14:textId="77777777" w:rsidR="003C29D4" w:rsidRPr="007864DC" w:rsidRDefault="003C29D4" w:rsidP="00DA77A0">
            <w:pPr>
              <w:spacing w:line="276" w:lineRule="auto"/>
              <w:rPr>
                <w:rFonts w:cs="Times New Roman"/>
                <w:b/>
                <w:bCs/>
                <w:sz w:val="18"/>
                <w:szCs w:val="18"/>
              </w:rPr>
            </w:pPr>
            <w:r>
              <w:rPr>
                <w:rFonts w:cs="Times New Roman"/>
                <w:b/>
                <w:bCs/>
                <w:sz w:val="18"/>
                <w:szCs w:val="18"/>
              </w:rPr>
              <w:t xml:space="preserve">                    </w:t>
            </w:r>
            <w:r w:rsidRPr="007864DC">
              <w:rPr>
                <w:rFonts w:cs="Times New Roman"/>
                <w:b/>
                <w:bCs/>
                <w:sz w:val="18"/>
                <w:szCs w:val="18"/>
              </w:rPr>
              <w:t>Radne skupine EK</w:t>
            </w:r>
            <w:r>
              <w:rPr>
                <w:rFonts w:cs="Times New Roman"/>
                <w:b/>
                <w:bCs/>
                <w:sz w:val="18"/>
                <w:szCs w:val="18"/>
              </w:rPr>
              <w:t>-a</w:t>
            </w:r>
          </w:p>
        </w:tc>
        <w:tc>
          <w:tcPr>
            <w:tcW w:w="919" w:type="pct"/>
            <w:tcBorders>
              <w:top w:val="single" w:sz="4" w:space="0" w:color="auto"/>
              <w:left w:val="single" w:sz="4" w:space="0" w:color="auto"/>
              <w:bottom w:val="single" w:sz="4" w:space="0" w:color="auto"/>
              <w:right w:val="single" w:sz="4" w:space="0" w:color="auto"/>
            </w:tcBorders>
            <w:shd w:val="clear" w:color="auto" w:fill="A3E7FF"/>
          </w:tcPr>
          <w:p w14:paraId="627FAB00" w14:textId="77777777" w:rsidR="003C29D4" w:rsidRPr="007864DC" w:rsidRDefault="003C29D4" w:rsidP="00DA77A0">
            <w:pPr>
              <w:spacing w:line="276" w:lineRule="auto"/>
              <w:jc w:val="center"/>
              <w:rPr>
                <w:rFonts w:cs="Times New Roman"/>
                <w:b/>
                <w:bCs/>
                <w:sz w:val="18"/>
                <w:szCs w:val="18"/>
              </w:rPr>
            </w:pPr>
          </w:p>
        </w:tc>
        <w:tc>
          <w:tcPr>
            <w:tcW w:w="919" w:type="pct"/>
            <w:tcBorders>
              <w:top w:val="single" w:sz="4" w:space="0" w:color="auto"/>
              <w:left w:val="single" w:sz="4" w:space="0" w:color="auto"/>
              <w:bottom w:val="single" w:sz="4" w:space="0" w:color="auto"/>
              <w:right w:val="single" w:sz="4" w:space="0" w:color="auto"/>
            </w:tcBorders>
            <w:shd w:val="clear" w:color="auto" w:fill="A3E7FF"/>
            <w:vAlign w:val="center"/>
          </w:tcPr>
          <w:p w14:paraId="56CFFD7C" w14:textId="77777777" w:rsidR="003C29D4" w:rsidRPr="007864DC" w:rsidRDefault="003C29D4" w:rsidP="00DA77A0">
            <w:pPr>
              <w:spacing w:line="276" w:lineRule="auto"/>
              <w:rPr>
                <w:rFonts w:cs="Times New Roman"/>
                <w:b/>
                <w:bCs/>
                <w:sz w:val="18"/>
                <w:szCs w:val="18"/>
              </w:rPr>
            </w:pPr>
          </w:p>
        </w:tc>
      </w:tr>
      <w:tr w:rsidR="003C29D4" w14:paraId="1D5F1B0A" w14:textId="77777777" w:rsidTr="00DA77A0">
        <w:trPr>
          <w:trHeight w:val="227"/>
        </w:trPr>
        <w:tc>
          <w:tcPr>
            <w:tcW w:w="286" w:type="pct"/>
            <w:tcBorders>
              <w:top w:val="single" w:sz="4" w:space="0" w:color="auto"/>
              <w:left w:val="single" w:sz="4" w:space="0" w:color="auto"/>
              <w:bottom w:val="single" w:sz="4" w:space="0" w:color="auto"/>
              <w:right w:val="single" w:sz="4" w:space="0" w:color="auto"/>
            </w:tcBorders>
            <w:vAlign w:val="center"/>
          </w:tcPr>
          <w:p w14:paraId="1A4C4DE8" w14:textId="77777777" w:rsidR="003C29D4" w:rsidRDefault="003C29D4" w:rsidP="00DA77A0">
            <w:pPr>
              <w:pStyle w:val="NoSpacing"/>
              <w:spacing w:line="276" w:lineRule="auto"/>
              <w:rPr>
                <w:rFonts w:eastAsia="Times New Roman" w:cs="Times New Roman"/>
                <w:sz w:val="18"/>
                <w:szCs w:val="18"/>
              </w:rPr>
            </w:pPr>
            <w:r>
              <w:rPr>
                <w:rFonts w:eastAsia="Times New Roman" w:cs="Times New Roman"/>
                <w:sz w:val="18"/>
                <w:szCs w:val="18"/>
              </w:rPr>
              <w:t>3.</w:t>
            </w:r>
          </w:p>
        </w:tc>
        <w:tc>
          <w:tcPr>
            <w:tcW w:w="2876" w:type="pct"/>
            <w:tcBorders>
              <w:top w:val="single" w:sz="4" w:space="0" w:color="auto"/>
              <w:left w:val="single" w:sz="4" w:space="0" w:color="auto"/>
              <w:bottom w:val="single" w:sz="4" w:space="0" w:color="auto"/>
              <w:right w:val="single" w:sz="4" w:space="0" w:color="auto"/>
            </w:tcBorders>
            <w:vAlign w:val="center"/>
          </w:tcPr>
          <w:p w14:paraId="7C557C5E" w14:textId="77777777" w:rsidR="003C29D4" w:rsidRPr="007864DC" w:rsidRDefault="003C29D4" w:rsidP="00DA77A0">
            <w:pPr>
              <w:spacing w:line="276" w:lineRule="auto"/>
              <w:jc w:val="both"/>
              <w:rPr>
                <w:rFonts w:eastAsia="Times New Roman" w:cstheme="minorHAnsi"/>
                <w:sz w:val="18"/>
                <w:szCs w:val="18"/>
              </w:rPr>
            </w:pPr>
            <w:r>
              <w:rPr>
                <w:rFonts w:eastAsia="Times New Roman" w:cstheme="minorHAnsi"/>
                <w:sz w:val="18"/>
                <w:szCs w:val="18"/>
              </w:rPr>
              <w:t>Radna skupina Europske komisije za regulatorna tijela s područja cijena lijekova (</w:t>
            </w:r>
            <w:r w:rsidRPr="009E3051">
              <w:rPr>
                <w:rFonts w:eastAsia="Times New Roman" w:cstheme="minorHAnsi"/>
                <w:i/>
                <w:sz w:val="18"/>
                <w:szCs w:val="18"/>
              </w:rPr>
              <w:t>National authorities on pricing, reimbursement and public healthcare payers (NCAPR)</w:t>
            </w:r>
            <w:r>
              <w:rPr>
                <w:rFonts w:eastAsia="Times New Roman" w:cstheme="minorHAnsi"/>
                <w:sz w:val="18"/>
                <w:szCs w:val="18"/>
              </w:rPr>
              <w:t>)</w:t>
            </w:r>
          </w:p>
        </w:tc>
        <w:tc>
          <w:tcPr>
            <w:tcW w:w="919" w:type="pct"/>
            <w:tcBorders>
              <w:top w:val="single" w:sz="4" w:space="0" w:color="auto"/>
              <w:left w:val="single" w:sz="4" w:space="0" w:color="auto"/>
              <w:bottom w:val="single" w:sz="4" w:space="0" w:color="auto"/>
              <w:right w:val="single" w:sz="4" w:space="0" w:color="auto"/>
            </w:tcBorders>
          </w:tcPr>
          <w:p w14:paraId="7691201A" w14:textId="77777777" w:rsidR="003C29D4" w:rsidRDefault="003C29D4" w:rsidP="00DA77A0">
            <w:pPr>
              <w:spacing w:line="276" w:lineRule="auto"/>
              <w:jc w:val="center"/>
              <w:rPr>
                <w:rFonts w:cs="Times New Roman"/>
                <w:bCs/>
                <w:sz w:val="18"/>
                <w:szCs w:val="18"/>
              </w:rPr>
            </w:pPr>
          </w:p>
          <w:p w14:paraId="38896C53" w14:textId="77777777" w:rsidR="003C29D4" w:rsidRDefault="003C29D4" w:rsidP="00DA77A0">
            <w:pPr>
              <w:spacing w:line="276" w:lineRule="auto"/>
              <w:jc w:val="center"/>
              <w:rPr>
                <w:rFonts w:cs="Times New Roman"/>
                <w:bCs/>
                <w:sz w:val="18"/>
                <w:szCs w:val="18"/>
              </w:rPr>
            </w:pPr>
            <w:r>
              <w:rPr>
                <w:rFonts w:cs="Times New Roman"/>
                <w:bCs/>
                <w:sz w:val="18"/>
                <w:szCs w:val="18"/>
              </w:rPr>
              <w:t>2</w:t>
            </w:r>
          </w:p>
        </w:tc>
        <w:tc>
          <w:tcPr>
            <w:tcW w:w="919" w:type="pct"/>
            <w:tcBorders>
              <w:top w:val="single" w:sz="4" w:space="0" w:color="auto"/>
              <w:left w:val="single" w:sz="4" w:space="0" w:color="auto"/>
              <w:bottom w:val="single" w:sz="4" w:space="0" w:color="auto"/>
              <w:right w:val="single" w:sz="4" w:space="0" w:color="auto"/>
            </w:tcBorders>
            <w:vAlign w:val="center"/>
          </w:tcPr>
          <w:p w14:paraId="0B0D6EC4" w14:textId="77777777" w:rsidR="003C29D4" w:rsidRDefault="003C29D4" w:rsidP="00DA77A0">
            <w:pPr>
              <w:spacing w:line="276" w:lineRule="auto"/>
              <w:jc w:val="center"/>
              <w:rPr>
                <w:rFonts w:cs="Times New Roman"/>
                <w:bCs/>
                <w:sz w:val="18"/>
                <w:szCs w:val="18"/>
              </w:rPr>
            </w:pPr>
            <w:r>
              <w:rPr>
                <w:rFonts w:cs="Times New Roman"/>
                <w:bCs/>
                <w:sz w:val="18"/>
                <w:szCs w:val="18"/>
              </w:rPr>
              <w:t>3</w:t>
            </w:r>
          </w:p>
        </w:tc>
      </w:tr>
      <w:tr w:rsidR="003C29D4" w14:paraId="6C16843B" w14:textId="77777777" w:rsidTr="00DA77A0">
        <w:trPr>
          <w:trHeight w:val="316"/>
        </w:trPr>
        <w:tc>
          <w:tcPr>
            <w:tcW w:w="316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9D0D32" w14:textId="77777777" w:rsidR="003C29D4" w:rsidRPr="007864DC" w:rsidRDefault="003C29D4" w:rsidP="00DA77A0">
            <w:pPr>
              <w:pStyle w:val="NoSpacing"/>
              <w:spacing w:line="276" w:lineRule="auto"/>
              <w:rPr>
                <w:rFonts w:eastAsia="Times New Roman" w:cs="Times New Roman"/>
                <w:b/>
                <w:sz w:val="18"/>
                <w:szCs w:val="18"/>
                <w:lang w:eastAsia="hr-HR"/>
              </w:rPr>
            </w:pPr>
            <w:r w:rsidRPr="007864DC">
              <w:rPr>
                <w:rFonts w:eastAsia="Times New Roman" w:cs="Times New Roman"/>
                <w:b/>
                <w:sz w:val="18"/>
                <w:szCs w:val="18"/>
                <w:lang w:eastAsia="hr-HR"/>
              </w:rPr>
              <w:t>UKUPNO:</w:t>
            </w:r>
          </w:p>
        </w:tc>
        <w:tc>
          <w:tcPr>
            <w:tcW w:w="9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102AB3" w14:textId="77777777" w:rsidR="003C29D4" w:rsidRDefault="003C29D4" w:rsidP="00DA77A0">
            <w:pPr>
              <w:pStyle w:val="NoSpacing"/>
              <w:spacing w:line="276" w:lineRule="auto"/>
              <w:jc w:val="center"/>
              <w:rPr>
                <w:rFonts w:cs="Times New Roman"/>
                <w:b/>
                <w:sz w:val="18"/>
                <w:szCs w:val="18"/>
              </w:rPr>
            </w:pPr>
            <w:r>
              <w:rPr>
                <w:rFonts w:cs="Times New Roman"/>
                <w:b/>
                <w:sz w:val="18"/>
                <w:szCs w:val="18"/>
              </w:rPr>
              <w:t>16</w:t>
            </w:r>
          </w:p>
        </w:tc>
        <w:tc>
          <w:tcPr>
            <w:tcW w:w="9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4318AE" w14:textId="77777777" w:rsidR="003C29D4" w:rsidRPr="007864DC" w:rsidRDefault="003C29D4" w:rsidP="00DA77A0">
            <w:pPr>
              <w:pStyle w:val="NoSpacing"/>
              <w:spacing w:line="276" w:lineRule="auto"/>
              <w:jc w:val="center"/>
              <w:rPr>
                <w:rFonts w:cs="Times New Roman"/>
                <w:b/>
                <w:sz w:val="18"/>
                <w:szCs w:val="18"/>
              </w:rPr>
            </w:pPr>
            <w:r>
              <w:rPr>
                <w:rFonts w:cs="Times New Roman"/>
                <w:b/>
                <w:sz w:val="18"/>
                <w:szCs w:val="18"/>
              </w:rPr>
              <w:t>16</w:t>
            </w:r>
          </w:p>
        </w:tc>
      </w:tr>
    </w:tbl>
    <w:p w14:paraId="36DBAE0A" w14:textId="77777777" w:rsidR="003C29D4" w:rsidRDefault="003C29D4" w:rsidP="003C29D4"/>
    <w:p w14:paraId="24B090F9" w14:textId="77777777" w:rsidR="003C29D4" w:rsidRPr="004C5FE9" w:rsidRDefault="003C29D4" w:rsidP="003C29D4">
      <w:pPr>
        <w:spacing w:after="200" w:line="276" w:lineRule="auto"/>
        <w:rPr>
          <w:rFonts w:ascii="Calibri" w:hAnsi="Calibri" w:cs="Helvetica"/>
        </w:rPr>
      </w:pPr>
      <w:r w:rsidRPr="00D6664C">
        <w:rPr>
          <w:rFonts w:ascii="Calibri" w:hAnsi="Calibri" w:cs="Helvetica"/>
        </w:rPr>
        <w:t>Detaljni popis sudjelovanja na sastancima održanim izvan HALMED-a i virtualnim putem prikazan je u Privitku 3.</w:t>
      </w:r>
    </w:p>
    <w:bookmarkEnd w:id="618"/>
    <w:p w14:paraId="0428CDB2" w14:textId="037A104B" w:rsidR="003C29D4" w:rsidRDefault="003C29D4" w:rsidP="003C29D4"/>
    <w:p w14:paraId="4E38C937" w14:textId="77777777" w:rsidR="003C29D4" w:rsidRPr="00964781" w:rsidRDefault="003C29D4" w:rsidP="003C29D4">
      <w:pPr>
        <w:pStyle w:val="Heading2"/>
      </w:pPr>
      <w:bookmarkStart w:id="619" w:name="_Toc134536429"/>
      <w:bookmarkStart w:id="620" w:name="_Toc26534671"/>
      <w:r w:rsidRPr="00964781">
        <w:lastRenderedPageBreak/>
        <w:t>2.5. Provjera kakvoće lijekova</w:t>
      </w:r>
      <w:bookmarkEnd w:id="619"/>
      <w:r w:rsidRPr="00964781">
        <w:t xml:space="preserve"> </w:t>
      </w:r>
    </w:p>
    <w:p w14:paraId="738C34B8" w14:textId="77777777" w:rsidR="003C29D4" w:rsidRPr="00964781" w:rsidRDefault="003C29D4" w:rsidP="003C29D4">
      <w:pPr>
        <w:spacing w:before="240" w:line="276" w:lineRule="auto"/>
        <w:jc w:val="both"/>
        <w:rPr>
          <w:rFonts w:eastAsia="Times New Roman" w:cstheme="minorHAnsi"/>
          <w:i/>
        </w:rPr>
      </w:pPr>
      <w:bookmarkStart w:id="621" w:name="_Toc26534681"/>
      <w:bookmarkEnd w:id="620"/>
      <w:r w:rsidRPr="00964781">
        <w:rPr>
          <w:rFonts w:eastAsia="Times New Roman" w:cstheme="minorHAnsi"/>
          <w:color w:val="000000"/>
        </w:rPr>
        <w:t xml:space="preserve">U skladu s odredbama Zakona o lijekovima i pravilnicima donesenim na temelju Zakona, HALMED </w:t>
      </w:r>
      <w:r w:rsidRPr="00964781">
        <w:rPr>
          <w:color w:val="000000"/>
        </w:rPr>
        <w:t>je ovlašten za službenu provjeru kakvoće lijekova za područje Republike Hrvatske i član je Europske mreže službenih kontrolnih laboratorija (</w:t>
      </w:r>
      <w:r w:rsidRPr="00964781">
        <w:rPr>
          <w:rFonts w:eastAsia="Times New Roman" w:cstheme="minorHAnsi"/>
          <w:i/>
        </w:rPr>
        <w:t xml:space="preserve">General European OMCL Network, </w:t>
      </w:r>
      <w:r w:rsidRPr="00964781">
        <w:rPr>
          <w:color w:val="000000"/>
        </w:rPr>
        <w:t xml:space="preserve">GEON). </w:t>
      </w:r>
      <w:r w:rsidRPr="00964781">
        <w:rPr>
          <w:rFonts w:eastAsia="Times New Roman" w:cstheme="minorHAnsi"/>
          <w:bCs/>
        </w:rPr>
        <w:t>Sukladno Zakonu o lijekovima, HALMED provodi posebnu provjeru kakvoće, provjeru kakvoće lijekova iz prometa, izvanrednu provjeru te provjeru kakvoće lijekova u postupku davanja i obnove odobrenja za stavljanje lijeka u promet ili u postupku odobrenja izmjena u dokumentaciji o lijeku koje se odnose na kakvoću lijeka.</w:t>
      </w:r>
    </w:p>
    <w:p w14:paraId="64CF6CB4" w14:textId="77777777" w:rsidR="003C29D4" w:rsidRPr="00964781" w:rsidRDefault="003C29D4" w:rsidP="003C29D4">
      <w:pPr>
        <w:pStyle w:val="Heading3"/>
      </w:pPr>
      <w:bookmarkStart w:id="622" w:name="_Toc134536430"/>
      <w:r w:rsidRPr="00964781">
        <w:t>2.5.1. Posebna provjera kakvoće lijekova</w:t>
      </w:r>
      <w:bookmarkEnd w:id="622"/>
    </w:p>
    <w:p w14:paraId="048A2AF5" w14:textId="77777777" w:rsidR="003C29D4" w:rsidRPr="00964781" w:rsidRDefault="003C29D4" w:rsidP="003C29D4">
      <w:pPr>
        <w:tabs>
          <w:tab w:val="center" w:pos="858"/>
          <w:tab w:val="right" w:pos="8306"/>
        </w:tabs>
        <w:spacing w:before="240" w:after="240" w:line="276" w:lineRule="auto"/>
        <w:jc w:val="both"/>
        <w:rPr>
          <w:color w:val="000000"/>
        </w:rPr>
      </w:pPr>
      <w:r w:rsidRPr="00964781">
        <w:rPr>
          <w:rFonts w:eastAsia="Times New Roman" w:cstheme="minorHAnsi"/>
          <w:bCs/>
        </w:rPr>
        <w:tab/>
      </w:r>
      <w:r w:rsidRPr="00964781">
        <w:rPr>
          <w:color w:val="000000"/>
        </w:rPr>
        <w:t xml:space="preserve">Posebnoj provjeri kakvoće lijeka iz članka 175. Zakona podliježe svaka serija lijeka iz ljudske krvi ili ljudske plazme i cjepiva, osim serije za koju je nadležno tijelo države članice EU-a, EGP-a i Švicarske provelo provjeru kakvoće i izdalo certifikat o obavljenoj provjeri kakvoće (engl. </w:t>
      </w:r>
      <w:r w:rsidRPr="00964781">
        <w:rPr>
          <w:i/>
          <w:color w:val="000000"/>
        </w:rPr>
        <w:t>EU Official Control Authority Batch Release Certificate</w:t>
      </w:r>
      <w:r w:rsidRPr="00964781">
        <w:rPr>
          <w:color w:val="000000"/>
        </w:rPr>
        <w:t xml:space="preserve">, EU OCABR certifikat). Za seriju lijeka za koju je izdan EU/EEA OCABR certifikat HALMED provodi </w:t>
      </w:r>
      <w:r w:rsidRPr="00964781">
        <w:rPr>
          <w:rFonts w:cs="Helvetica"/>
        </w:rPr>
        <w:t>administrativno-stručnu provjeru podataka.</w:t>
      </w:r>
    </w:p>
    <w:p w14:paraId="439EAC41" w14:textId="77777777" w:rsidR="003C29D4" w:rsidRPr="00964781" w:rsidRDefault="003C29D4" w:rsidP="003C29D4">
      <w:pPr>
        <w:spacing w:after="240" w:line="276" w:lineRule="auto"/>
        <w:jc w:val="both"/>
        <w:rPr>
          <w:color w:val="000000"/>
          <w:lang w:eastAsia="hr-HR"/>
        </w:rPr>
      </w:pPr>
      <w:r w:rsidRPr="00964781">
        <w:rPr>
          <w:color w:val="000000"/>
          <w:lang w:eastAsia="hr-HR"/>
        </w:rPr>
        <w:t xml:space="preserve">Nositelj odobrenja za stavljanje lijeka u promet ili veleprodaja obvezni su dostaviti dokumentaciju </w:t>
      </w:r>
      <w:r w:rsidRPr="00964781">
        <w:t xml:space="preserve">u skladu s člankom 13. Pravilnika o provjeri kakvoće lijeka (NN, br. </w:t>
      </w:r>
      <w:hyperlink r:id="rId30" w:tgtFrame="_blank" w:history="1">
        <w:r w:rsidRPr="0020053F">
          <w:rPr>
            <w:rStyle w:val="Hyperlink"/>
            <w:color w:val="auto"/>
          </w:rPr>
          <w:t>60/14.)</w:t>
        </w:r>
      </w:hyperlink>
      <w:r w:rsidRPr="00964781">
        <w:t xml:space="preserve"> </w:t>
      </w:r>
      <w:r w:rsidRPr="00964781">
        <w:rPr>
          <w:color w:val="000000"/>
          <w:lang w:eastAsia="hr-HR"/>
        </w:rPr>
        <w:t>koju Agencija u skladu sa Zakonom i Pravilnikom mora provjeriti u roku od 7 dana od dana primitka zahtjeva. Ako Agencija u navedenom roku ne obavijesti nositelja odobrenja za stavljanje lijeka u promet ili veleprodaju o nedostacima u dokumentaciji, lijek se može staviti u promet. Navedena usluga se ne naplaćuje.</w:t>
      </w:r>
    </w:p>
    <w:p w14:paraId="39431CBF" w14:textId="77777777" w:rsidR="003C29D4" w:rsidRPr="00BA3754" w:rsidRDefault="003C29D4" w:rsidP="003C29D4">
      <w:pPr>
        <w:spacing w:after="240" w:line="276" w:lineRule="auto"/>
        <w:jc w:val="both"/>
        <w:rPr>
          <w:rFonts w:cs="Helvetica"/>
        </w:rPr>
      </w:pPr>
      <w:r w:rsidRPr="00964781">
        <w:rPr>
          <w:rFonts w:cs="Helvetica"/>
        </w:rPr>
        <w:t xml:space="preserve">Podaci o administrativno-stručnoj provjeri </w:t>
      </w:r>
      <w:r w:rsidRPr="00BA3754">
        <w:rPr>
          <w:rFonts w:cs="Helvetica"/>
        </w:rPr>
        <w:t xml:space="preserve">podataka u izvještajnom razdoblju za serije lijeka za koje je izdan EU/EEA OCABR certifikat prikazani su u </w:t>
      </w:r>
      <w:r w:rsidRPr="00BC77C3">
        <w:rPr>
          <w:rFonts w:cs="Helvetica"/>
        </w:rPr>
        <w:t>Tablici br. 18.</w:t>
      </w:r>
    </w:p>
    <w:p w14:paraId="5EB28AC6" w14:textId="77777777" w:rsidR="003C29D4" w:rsidRPr="00964781" w:rsidRDefault="003C29D4" w:rsidP="003C29D4">
      <w:pPr>
        <w:spacing w:after="240" w:line="276" w:lineRule="auto"/>
        <w:jc w:val="both"/>
        <w:rPr>
          <w:rFonts w:cs="Helvetica"/>
        </w:rPr>
      </w:pPr>
      <w:r w:rsidRPr="00964781">
        <w:rPr>
          <w:rFonts w:cs="Helvetica"/>
        </w:rPr>
        <w:t xml:space="preserve">Posebna provjera kakvoće u skladu s člankom 5. Pravilnika obuhvaća stručno administrativnu ocjenu dokumentacije o seriji lijeka i laboratorijsko ispitivanje uzoraka lijeka. U izvještajnom razdoblju nije provedena nijedna posebna provjera kakvoće prema članu 5. Pravilnika. </w:t>
      </w:r>
    </w:p>
    <w:p w14:paraId="0282C166" w14:textId="77777777" w:rsidR="003C29D4" w:rsidRPr="00BA3754" w:rsidRDefault="003C29D4" w:rsidP="003C29D4">
      <w:pPr>
        <w:pStyle w:val="Heading3"/>
      </w:pPr>
      <w:bookmarkStart w:id="623" w:name="_Toc134536431"/>
      <w:r w:rsidRPr="00BA3754">
        <w:t>2.5.2. Provjera kakvoće lijeka iz prometa</w:t>
      </w:r>
      <w:bookmarkEnd w:id="623"/>
    </w:p>
    <w:p w14:paraId="6D421602" w14:textId="77777777" w:rsidR="003C29D4" w:rsidRPr="00BA3754" w:rsidRDefault="003C29D4" w:rsidP="003C29D4">
      <w:pPr>
        <w:tabs>
          <w:tab w:val="center" w:pos="858"/>
          <w:tab w:val="right" w:pos="8306"/>
        </w:tabs>
        <w:spacing w:before="240" w:after="240" w:line="276" w:lineRule="auto"/>
        <w:jc w:val="both"/>
        <w:rPr>
          <w:color w:val="000000"/>
        </w:rPr>
      </w:pPr>
      <w:r w:rsidRPr="00BA3754">
        <w:rPr>
          <w:color w:val="000000"/>
        </w:rPr>
        <w:t xml:space="preserve">Provjeru kakvoće lijeka i galenskih pripravaka iz prometa obavlja </w:t>
      </w:r>
      <w:r w:rsidRPr="00BA3754">
        <w:rPr>
          <w:rFonts w:eastAsia="Times New Roman" w:cstheme="minorHAnsi"/>
          <w:bCs/>
        </w:rPr>
        <w:t>HALMED</w:t>
      </w:r>
      <w:r w:rsidRPr="00BA3754">
        <w:rPr>
          <w:color w:val="000000"/>
        </w:rPr>
        <w:t xml:space="preserve"> na zahtjev farmaceutske inspekcije. </w:t>
      </w:r>
      <w:r w:rsidRPr="00BA3754">
        <w:rPr>
          <w:rFonts w:eastAsia="Times New Roman" w:cstheme="minorHAnsi"/>
          <w:bCs/>
        </w:rPr>
        <w:t>HALMED</w:t>
      </w:r>
      <w:r w:rsidRPr="00BA3754">
        <w:rPr>
          <w:color w:val="000000"/>
        </w:rPr>
        <w:t xml:space="preserve"> provjerava kakvoću lijeka prema odobrenim analitičkim postupcima, odnosno prema farmakopejskim i drugim međunarodno prihvaćenim normama i propisima.</w:t>
      </w:r>
    </w:p>
    <w:p w14:paraId="1B532E29" w14:textId="77777777" w:rsidR="003C29D4" w:rsidRPr="00964781" w:rsidRDefault="003C29D4" w:rsidP="003C29D4">
      <w:pPr>
        <w:tabs>
          <w:tab w:val="center" w:pos="858"/>
          <w:tab w:val="right" w:pos="8306"/>
        </w:tabs>
        <w:spacing w:before="240" w:after="240" w:line="276" w:lineRule="auto"/>
        <w:jc w:val="both"/>
        <w:rPr>
          <w:rFonts w:eastAsia="Times New Roman" w:cstheme="minorHAnsi"/>
          <w:bCs/>
        </w:rPr>
      </w:pPr>
      <w:r w:rsidRPr="00BA3754">
        <w:rPr>
          <w:color w:val="000000"/>
        </w:rPr>
        <w:t xml:space="preserve">Podaci o provjeri kakvoće lijekova iz prometa u izvještajnom razdoblju prikazani su u </w:t>
      </w:r>
      <w:r w:rsidRPr="00F92AC3">
        <w:rPr>
          <w:color w:val="000000"/>
        </w:rPr>
        <w:t>Tablici br. 17.</w:t>
      </w:r>
      <w:r w:rsidRPr="00BA3754">
        <w:rPr>
          <w:color w:val="000000"/>
        </w:rPr>
        <w:t xml:space="preserve"> </w:t>
      </w:r>
      <w:r w:rsidRPr="00BA3754">
        <w:rPr>
          <w:rFonts w:cs="Helvetica"/>
        </w:rPr>
        <w:t xml:space="preserve">U razdoblju od </w:t>
      </w:r>
      <w:r>
        <w:rPr>
          <w:rFonts w:cs="Helvetica"/>
        </w:rPr>
        <w:t>1. siječnja do 31. prosinca 2022</w:t>
      </w:r>
      <w:r w:rsidRPr="00F92AC3">
        <w:rPr>
          <w:rFonts w:cs="Helvetica"/>
        </w:rPr>
        <w:t>. godine</w:t>
      </w:r>
      <w:r w:rsidRPr="00BA3754">
        <w:rPr>
          <w:rFonts w:cs="Helvetica"/>
        </w:rPr>
        <w:t xml:space="preserve"> </w:t>
      </w:r>
      <w:r w:rsidRPr="00BA3754">
        <w:rPr>
          <w:rFonts w:eastAsia="Times New Roman" w:cstheme="minorHAnsi"/>
          <w:bCs/>
        </w:rPr>
        <w:t>nije bilo povlačenja serija lijeka zbog utvrđene neispravnosti u kakvoći tijekom provjere kakvoće lijeka.</w:t>
      </w:r>
      <w:r w:rsidRPr="00964781">
        <w:rPr>
          <w:rFonts w:eastAsia="Times New Roman" w:cstheme="minorHAnsi"/>
          <w:bCs/>
        </w:rPr>
        <w:t xml:space="preserve"> </w:t>
      </w:r>
    </w:p>
    <w:p w14:paraId="611EA6CC" w14:textId="77777777" w:rsidR="003C29D4" w:rsidRPr="00964781" w:rsidRDefault="003C29D4" w:rsidP="003C29D4">
      <w:pPr>
        <w:tabs>
          <w:tab w:val="center" w:pos="858"/>
          <w:tab w:val="right" w:pos="8306"/>
        </w:tabs>
        <w:spacing w:after="240" w:line="276" w:lineRule="auto"/>
        <w:jc w:val="both"/>
        <w:rPr>
          <w:rFonts w:eastAsia="Times New Roman" w:cstheme="minorHAnsi"/>
          <w:bCs/>
        </w:rPr>
      </w:pPr>
      <w:r w:rsidRPr="00964781">
        <w:rPr>
          <w:rFonts w:eastAsia="Times New Roman" w:cstheme="minorHAnsi"/>
          <w:bCs/>
        </w:rPr>
        <w:t>Podatke o ispitivanjima lijekova iz prometa u RH, a koji su odobreni MRP/DCP postupcima, HALMED unosi u europsku bazu podataka ispitivanja MRP/DCP lijekova putem koje planove i rezultate ispitivanja tih lijekova evidentiraju svi članovi OMCL mreže te na taj način međusobno razmjenjuju rezultate, ali i uzorke za analizu.</w:t>
      </w:r>
    </w:p>
    <w:p w14:paraId="6FF1BA05" w14:textId="77777777" w:rsidR="003C29D4" w:rsidRPr="00964781" w:rsidRDefault="003C29D4" w:rsidP="003C29D4">
      <w:pPr>
        <w:tabs>
          <w:tab w:val="center" w:pos="858"/>
          <w:tab w:val="right" w:pos="8306"/>
        </w:tabs>
        <w:spacing w:after="240" w:line="276" w:lineRule="auto"/>
        <w:jc w:val="both"/>
        <w:rPr>
          <w:rFonts w:eastAsia="Times New Roman" w:cstheme="minorHAnsi"/>
          <w:bCs/>
        </w:rPr>
      </w:pPr>
      <w:r w:rsidRPr="00964781">
        <w:rPr>
          <w:rFonts w:eastAsia="Times New Roman" w:cstheme="minorHAnsi"/>
          <w:bCs/>
        </w:rPr>
        <w:lastRenderedPageBreak/>
        <w:t xml:space="preserve">Od ulaska Republike Hrvatske u EU, HALMED sudjeluje i u provođenju ispitivanja lijekova odobrenih centraliziranim postupkom za područje EU u skladu s godišnjim planom EMA-e i EDQM-a. </w:t>
      </w:r>
    </w:p>
    <w:p w14:paraId="277A50D2" w14:textId="77777777" w:rsidR="003C29D4" w:rsidRDefault="003C29D4" w:rsidP="003C29D4">
      <w:pPr>
        <w:tabs>
          <w:tab w:val="center" w:pos="858"/>
          <w:tab w:val="right" w:pos="8306"/>
        </w:tabs>
        <w:spacing w:after="240" w:line="276" w:lineRule="auto"/>
        <w:jc w:val="both"/>
        <w:rPr>
          <w:rFonts w:eastAsia="Times New Roman" w:cstheme="minorHAnsi"/>
          <w:bCs/>
        </w:rPr>
      </w:pPr>
      <w:r>
        <w:rPr>
          <w:rFonts w:eastAsia="Times New Roman" w:cstheme="minorHAnsi"/>
          <w:bCs/>
        </w:rPr>
        <w:t xml:space="preserve">U izvještajnom </w:t>
      </w:r>
      <w:r>
        <w:rPr>
          <w:rFonts w:cs="Helvetica"/>
        </w:rPr>
        <w:t xml:space="preserve">razdoblju </w:t>
      </w:r>
      <w:r>
        <w:rPr>
          <w:rFonts w:eastAsia="Times New Roman" w:cstheme="minorHAnsi"/>
          <w:bCs/>
        </w:rPr>
        <w:t>provedeno je ispitivanje</w:t>
      </w:r>
      <w:r w:rsidRPr="00F92AC3">
        <w:rPr>
          <w:rFonts w:eastAsia="Times New Roman" w:cstheme="minorHAnsi"/>
          <w:bCs/>
        </w:rPr>
        <w:t xml:space="preserve"> </w:t>
      </w:r>
      <w:r>
        <w:rPr>
          <w:rFonts w:eastAsia="Times New Roman" w:cstheme="minorHAnsi"/>
          <w:bCs/>
        </w:rPr>
        <w:t xml:space="preserve">jednog </w:t>
      </w:r>
      <w:r w:rsidRPr="00F92AC3">
        <w:rPr>
          <w:rFonts w:eastAsia="Times New Roman" w:cstheme="minorHAnsi"/>
          <w:bCs/>
        </w:rPr>
        <w:t>centralizirano</w:t>
      </w:r>
      <w:r>
        <w:rPr>
          <w:rFonts w:eastAsia="Times New Roman" w:cstheme="minorHAnsi"/>
          <w:bCs/>
        </w:rPr>
        <w:t xml:space="preserve"> odobrenog</w:t>
      </w:r>
      <w:r w:rsidRPr="008A1E39">
        <w:rPr>
          <w:rFonts w:eastAsia="Times New Roman" w:cstheme="minorHAnsi"/>
          <w:bCs/>
        </w:rPr>
        <w:t xml:space="preserve"> lijeka</w:t>
      </w:r>
      <w:r>
        <w:rPr>
          <w:rFonts w:eastAsia="Times New Roman" w:cstheme="minorHAnsi"/>
          <w:bCs/>
        </w:rPr>
        <w:t xml:space="preserve"> uzetog na provjeru kakvoće s tržišta triju država članica EU, Gefitinib Mylan 250 mg filmom obloženih tableta.</w:t>
      </w:r>
    </w:p>
    <w:p w14:paraId="1A7B5DA3" w14:textId="77777777" w:rsidR="003C29D4" w:rsidRPr="00964781" w:rsidRDefault="003C29D4" w:rsidP="003C29D4">
      <w:pPr>
        <w:tabs>
          <w:tab w:val="center" w:pos="858"/>
          <w:tab w:val="right" w:pos="8306"/>
        </w:tabs>
        <w:spacing w:after="240" w:line="276" w:lineRule="auto"/>
        <w:jc w:val="both"/>
        <w:rPr>
          <w:rFonts w:eastAsia="Times New Roman" w:cstheme="minorHAnsi"/>
          <w:bCs/>
        </w:rPr>
      </w:pPr>
      <w:r w:rsidRPr="00964781">
        <w:rPr>
          <w:rFonts w:eastAsia="Times New Roman" w:cstheme="minorHAnsi"/>
          <w:bCs/>
        </w:rPr>
        <w:t xml:space="preserve">Dodatno, HALMED sudjeluje u međunarodnim studijama ispitivanja lijekova s tržišta Europskih zemalja. </w:t>
      </w:r>
      <w:r w:rsidRPr="00F92AC3">
        <w:rPr>
          <w:rFonts w:eastAsia="Times New Roman" w:cstheme="minorHAnsi"/>
          <w:bCs/>
        </w:rPr>
        <w:t>U 2022. godini planirano je sudjelovanje u dvije studije ispitivanja lijekova s tržišta Europskih zema</w:t>
      </w:r>
      <w:r>
        <w:rPr>
          <w:rFonts w:eastAsia="Times New Roman" w:cstheme="minorHAnsi"/>
          <w:bCs/>
        </w:rPr>
        <w:t xml:space="preserve">lja u organizaciji EDQM-a, </w:t>
      </w:r>
      <w:r w:rsidRPr="00F92AC3">
        <w:rPr>
          <w:rFonts w:eastAsia="Times New Roman" w:cstheme="minorHAnsi"/>
          <w:bCs/>
        </w:rPr>
        <w:t xml:space="preserve">lijekova s olanzapinom i lijekova s tadalafilom, uključujući ispitivanja odnosnih djelatnih tvari. </w:t>
      </w:r>
      <w:r>
        <w:rPr>
          <w:rFonts w:eastAsia="Times New Roman" w:cstheme="minorHAnsi"/>
          <w:bCs/>
        </w:rPr>
        <w:t>U izvještajnom razdoblju uspješno je provedena MSS studija lijekova s tadalafilom. U sklopu studije su prema jedinstvenom protokolu pokrenute MSS studije, važećem za sve prijavljene sudionike OMCL mreže, ispitana tri lijeka iz prometa na tržištu RH s djelatnom tvari tadalafilom, Tadalafil Pliva 5 mg, 10 mg i 20 mg filmom obložene tablete. Ispitani lijekovi su udovoljili postavljenim kriterijima kakvoće unutar MSS studije za tri ispitana parametra kakvoće: identifikaciju i sadržaj djelatne tvari u lijeku te oslobađanje djelatne tvari.</w:t>
      </w:r>
    </w:p>
    <w:p w14:paraId="09C3E56C" w14:textId="77777777" w:rsidR="003C29D4" w:rsidRPr="00964781" w:rsidRDefault="003C29D4" w:rsidP="003C29D4">
      <w:pPr>
        <w:pStyle w:val="Heading3"/>
      </w:pPr>
      <w:bookmarkStart w:id="624" w:name="_Toc134536432"/>
      <w:r w:rsidRPr="00964781">
        <w:t>2.5.3. Izvanredna provjera kakvoće lijeka</w:t>
      </w:r>
      <w:bookmarkEnd w:id="624"/>
      <w:r w:rsidRPr="00964781">
        <w:t xml:space="preserve"> </w:t>
      </w:r>
    </w:p>
    <w:p w14:paraId="3B452458" w14:textId="77777777" w:rsidR="003C29D4" w:rsidRPr="00964781" w:rsidRDefault="003C29D4" w:rsidP="003C29D4">
      <w:pPr>
        <w:tabs>
          <w:tab w:val="center" w:pos="858"/>
          <w:tab w:val="right" w:pos="8306"/>
        </w:tabs>
        <w:spacing w:before="240" w:after="240" w:line="276" w:lineRule="auto"/>
        <w:jc w:val="both"/>
        <w:rPr>
          <w:color w:val="000000"/>
        </w:rPr>
      </w:pPr>
      <w:r w:rsidRPr="00964781">
        <w:rPr>
          <w:color w:val="000000"/>
        </w:rPr>
        <w:t xml:space="preserve">Izvanredna provjera kakvoće lijeka obavlja se zbog znakova neuobičajenih pojava ili sumnji u kakvoću, odnosno krivotvorinu lijeka ili galenskog pripravka. Izvanredna provjera kakvoće obavlja se na zahtjev Ministarstva zdravstva ili </w:t>
      </w:r>
      <w:r w:rsidRPr="00964781">
        <w:rPr>
          <w:rFonts w:eastAsia="Times New Roman" w:cstheme="minorHAnsi"/>
          <w:bCs/>
        </w:rPr>
        <w:t>HALMED-a</w:t>
      </w:r>
      <w:r w:rsidRPr="00964781">
        <w:rPr>
          <w:color w:val="000000"/>
        </w:rPr>
        <w:t xml:space="preserve">. </w:t>
      </w:r>
    </w:p>
    <w:p w14:paraId="66902214" w14:textId="77777777" w:rsidR="003C29D4" w:rsidRPr="00BA3754" w:rsidRDefault="003C29D4" w:rsidP="003C29D4">
      <w:pPr>
        <w:spacing w:after="240" w:line="276" w:lineRule="auto"/>
        <w:jc w:val="both"/>
        <w:rPr>
          <w:rFonts w:cs="Helvetica"/>
        </w:rPr>
      </w:pPr>
      <w:r w:rsidRPr="00BA3754">
        <w:rPr>
          <w:rFonts w:cs="Helvetica"/>
        </w:rPr>
        <w:t xml:space="preserve">Podaci o izvanrednoj provjeri kakvoće u izvještajnom razdoblju prikazani su u </w:t>
      </w:r>
      <w:r w:rsidRPr="00F92AC3">
        <w:rPr>
          <w:rFonts w:cs="Helvetica"/>
        </w:rPr>
        <w:t>Tablici br. 17 i 18</w:t>
      </w:r>
      <w:r w:rsidRPr="00BA3754">
        <w:rPr>
          <w:rFonts w:cs="Helvetica"/>
        </w:rPr>
        <w:t>.</w:t>
      </w:r>
    </w:p>
    <w:p w14:paraId="42783880" w14:textId="77777777" w:rsidR="003C29D4" w:rsidRPr="00BA3754" w:rsidRDefault="003C29D4" w:rsidP="003C29D4">
      <w:pPr>
        <w:pStyle w:val="Heading3"/>
      </w:pPr>
      <w:bookmarkStart w:id="625" w:name="_Toc134536433"/>
      <w:r w:rsidRPr="00BA3754">
        <w:t>2.5.4. Kontrola kvalitete veterinarsko-medicinskih proizvoda</w:t>
      </w:r>
      <w:bookmarkEnd w:id="625"/>
    </w:p>
    <w:p w14:paraId="191C5B2C" w14:textId="77777777" w:rsidR="003C29D4" w:rsidRPr="00964781" w:rsidRDefault="003C29D4" w:rsidP="003C29D4">
      <w:pPr>
        <w:spacing w:after="240" w:line="276" w:lineRule="auto"/>
        <w:jc w:val="both"/>
        <w:rPr>
          <w:rFonts w:cs="Helvetica"/>
        </w:rPr>
      </w:pPr>
      <w:r w:rsidRPr="005B1B0B">
        <w:rPr>
          <w:rFonts w:cs="Helvetica"/>
        </w:rPr>
        <w:t xml:space="preserve">Odlukom Ministarstva poljoprivrede, Klasa: UP/l-322-01 /19-01 /52, urbroj: 525-10 /0535-19-3, od dana 20. rujna 2019. godine, Odjel službenog laboratorija za provjeru lijekova-OMCL na temelju članka 70. stavka 2. i članka 71. stavka 2. Zakona o veterinarsko-medicinskim proizvodima (,,Narodne novine", br.: 84/08, 56/13, 94/13, 15/15 i 32/19) ovlašten je za izvanrednu kontrolu kvalitete i kontrolu kvalitete veterinarsko­medicinskih proizvoda u prometu. </w:t>
      </w:r>
      <w:r w:rsidRPr="00BA3754">
        <w:rPr>
          <w:rFonts w:cs="Helvetica"/>
        </w:rPr>
        <w:t xml:space="preserve">Podaci o izvanrednoj i redovnoj kontroli kvalitete veterinarsko-medicinskih proizvoda u prometu prikazani su </w:t>
      </w:r>
      <w:r w:rsidRPr="00F92AC3">
        <w:rPr>
          <w:rFonts w:cs="Helvetica"/>
        </w:rPr>
        <w:t>u tablici 17.</w:t>
      </w:r>
    </w:p>
    <w:p w14:paraId="6FE26433" w14:textId="77777777" w:rsidR="003C29D4" w:rsidRPr="00964781" w:rsidRDefault="003C29D4" w:rsidP="003C29D4">
      <w:pPr>
        <w:pStyle w:val="Heading3"/>
      </w:pPr>
      <w:bookmarkStart w:id="626" w:name="_Toc134536434"/>
      <w:r w:rsidRPr="00964781">
        <w:t>2.5.</w:t>
      </w:r>
      <w:r>
        <w:t>5</w:t>
      </w:r>
      <w:r w:rsidRPr="00964781">
        <w:t>. Međulaboratorijske usporedbe</w:t>
      </w:r>
      <w:bookmarkEnd w:id="626"/>
    </w:p>
    <w:p w14:paraId="5B2AE1BA" w14:textId="77777777" w:rsidR="003C29D4" w:rsidRPr="009A0134" w:rsidRDefault="003C29D4" w:rsidP="003C29D4">
      <w:pPr>
        <w:tabs>
          <w:tab w:val="center" w:pos="858"/>
          <w:tab w:val="center" w:pos="4320"/>
          <w:tab w:val="right" w:pos="8306"/>
          <w:tab w:val="right" w:pos="8640"/>
        </w:tabs>
        <w:spacing w:before="240" w:after="240" w:line="276" w:lineRule="auto"/>
        <w:jc w:val="both"/>
        <w:rPr>
          <w:rFonts w:eastAsia="Times New Roman" w:cstheme="minorHAnsi"/>
        </w:rPr>
      </w:pPr>
      <w:r w:rsidRPr="00964781">
        <w:rPr>
          <w:rFonts w:eastAsia="Times New Roman" w:cstheme="minorHAnsi"/>
        </w:rPr>
        <w:tab/>
      </w:r>
      <w:r w:rsidRPr="009A0134">
        <w:rPr>
          <w:rFonts w:eastAsia="Times New Roman" w:cstheme="minorHAnsi"/>
        </w:rPr>
        <w:t>U svrhu jačanja kompetencija i unaprjeđenja kakvoće laboratorijskih ispitivanja, HALMED sudjeluje u međulaboratorijskim usporedbama u organizaciji EDQM-a</w:t>
      </w:r>
      <w:r>
        <w:rPr>
          <w:rFonts w:eastAsia="Times New Roman" w:cstheme="minorHAnsi"/>
        </w:rPr>
        <w:t>.</w:t>
      </w:r>
      <w:r w:rsidRPr="009A0134">
        <w:rPr>
          <w:rFonts w:eastAsia="Times New Roman" w:cstheme="minorHAnsi"/>
        </w:rPr>
        <w:t xml:space="preserve">. </w:t>
      </w:r>
      <w:r w:rsidRPr="00F45EA9">
        <w:rPr>
          <w:rFonts w:cs="Helvetica"/>
        </w:rPr>
        <w:t xml:space="preserve">U izvještajnom razdoblju </w:t>
      </w:r>
      <w:r w:rsidRPr="00F45EA9">
        <w:rPr>
          <w:rFonts w:eastAsia="Times New Roman" w:cstheme="minorHAnsi"/>
        </w:rPr>
        <w:t xml:space="preserve">HALMED je sudjelovao u dvije međulaboratorijske usporedbe u organizaciji EDQM-a (PTS225 </w:t>
      </w:r>
      <w:r w:rsidRPr="00F45EA9">
        <w:rPr>
          <w:rFonts w:eastAsia="Times New Roman" w:cstheme="minorHAnsi"/>
          <w:i/>
        </w:rPr>
        <w:t>Optical rotation</w:t>
      </w:r>
      <w:r>
        <w:rPr>
          <w:rFonts w:eastAsia="Times New Roman" w:cstheme="minorHAnsi"/>
          <w:i/>
        </w:rPr>
        <w:t xml:space="preserve">, </w:t>
      </w:r>
      <w:r w:rsidRPr="00F45EA9">
        <w:rPr>
          <w:rFonts w:eastAsia="Times New Roman" w:cstheme="minorHAnsi"/>
        </w:rPr>
        <w:t xml:space="preserve">PTS226 </w:t>
      </w:r>
      <w:r w:rsidRPr="002437E3">
        <w:rPr>
          <w:rFonts w:eastAsia="Times New Roman" w:cstheme="minorHAnsi"/>
          <w:i/>
        </w:rPr>
        <w:t>Liquid chromatography</w:t>
      </w:r>
      <w:r>
        <w:rPr>
          <w:rFonts w:eastAsia="Times New Roman" w:cstheme="minorHAnsi"/>
          <w:i/>
        </w:rPr>
        <w:t xml:space="preserve">, </w:t>
      </w:r>
      <w:r>
        <w:rPr>
          <w:rFonts w:eastAsia="Times New Roman" w:cstheme="minorHAnsi"/>
        </w:rPr>
        <w:t xml:space="preserve">PTS228 </w:t>
      </w:r>
      <w:r w:rsidRPr="002437E3">
        <w:rPr>
          <w:rFonts w:eastAsia="Times New Roman" w:cstheme="minorHAnsi"/>
          <w:i/>
        </w:rPr>
        <w:t>Refractive Index</w:t>
      </w:r>
      <w:r>
        <w:rPr>
          <w:rFonts w:eastAsia="Times New Roman" w:cstheme="minorHAnsi"/>
        </w:rPr>
        <w:t xml:space="preserve">, PTS234 </w:t>
      </w:r>
      <w:r w:rsidRPr="002437E3">
        <w:rPr>
          <w:rFonts w:eastAsia="Times New Roman" w:cstheme="minorHAnsi"/>
          <w:i/>
        </w:rPr>
        <w:t>Albumin molecular size distribution</w:t>
      </w:r>
      <w:r>
        <w:rPr>
          <w:rFonts w:eastAsia="Times New Roman" w:cstheme="minorHAnsi"/>
        </w:rPr>
        <w:t xml:space="preserve">, PTS233 </w:t>
      </w:r>
      <w:r w:rsidRPr="002437E3">
        <w:rPr>
          <w:rFonts w:eastAsia="Times New Roman" w:cstheme="minorHAnsi"/>
          <w:i/>
        </w:rPr>
        <w:t>Bacterial endotoxins</w:t>
      </w:r>
      <w:r w:rsidRPr="00F45EA9">
        <w:rPr>
          <w:rFonts w:eastAsia="Times New Roman" w:cstheme="minorHAnsi"/>
        </w:rPr>
        <w:t>).</w:t>
      </w:r>
    </w:p>
    <w:p w14:paraId="17227750" w14:textId="77777777" w:rsidR="003C29D4" w:rsidRPr="009A0134" w:rsidRDefault="003C29D4" w:rsidP="003C29D4">
      <w:pPr>
        <w:tabs>
          <w:tab w:val="center" w:pos="858"/>
          <w:tab w:val="center" w:pos="4320"/>
          <w:tab w:val="right" w:pos="8306"/>
          <w:tab w:val="right" w:pos="8640"/>
        </w:tabs>
        <w:spacing w:after="120"/>
        <w:jc w:val="both"/>
        <w:rPr>
          <w:rFonts w:eastAsia="Times New Roman" w:cstheme="minorHAnsi"/>
        </w:rPr>
      </w:pPr>
      <w:r w:rsidRPr="009A0134">
        <w:rPr>
          <w:rFonts w:eastAsia="Times New Roman" w:cstheme="minorHAnsi"/>
        </w:rPr>
        <w:t>Podaci o provedenim ispitivanjima u izvještajnom razdoblju prikazani su u Tablici br. 18.</w:t>
      </w:r>
    </w:p>
    <w:p w14:paraId="2047EA44" w14:textId="77777777" w:rsidR="003C29D4" w:rsidRPr="009A0134" w:rsidRDefault="003C29D4" w:rsidP="003C29D4">
      <w:pPr>
        <w:pStyle w:val="Heading3"/>
      </w:pPr>
      <w:bookmarkStart w:id="627" w:name="_Toc134536435"/>
      <w:r w:rsidRPr="009A0134">
        <w:lastRenderedPageBreak/>
        <w:t>2.5.6. Kolaborativne studije</w:t>
      </w:r>
      <w:bookmarkEnd w:id="627"/>
    </w:p>
    <w:p w14:paraId="01F30102" w14:textId="77777777" w:rsidR="003C29D4" w:rsidRPr="00BA3754" w:rsidRDefault="003C29D4" w:rsidP="003C29D4">
      <w:pPr>
        <w:spacing w:before="240" w:after="240" w:line="276" w:lineRule="auto"/>
        <w:jc w:val="both"/>
        <w:rPr>
          <w:rFonts w:eastAsia="Times New Roman" w:cstheme="minorHAnsi"/>
          <w:bCs/>
        </w:rPr>
      </w:pPr>
      <w:r w:rsidRPr="009A0134">
        <w:rPr>
          <w:rFonts w:eastAsia="Times New Roman" w:cstheme="minorHAnsi"/>
          <w:bCs/>
        </w:rPr>
        <w:t xml:space="preserve">Kolaborativnim studijama utvrđuje se vrijednost novih referentnih materijala Europske farmakopeje. U izvještajnom razdoblju HALMED je </w:t>
      </w:r>
      <w:r w:rsidRPr="00922D8E">
        <w:rPr>
          <w:rFonts w:eastAsia="Times New Roman" w:cstheme="minorHAnsi"/>
          <w:bCs/>
        </w:rPr>
        <w:t xml:space="preserve">sudjelovao u </w:t>
      </w:r>
      <w:r>
        <w:rPr>
          <w:rFonts w:eastAsia="Times New Roman" w:cstheme="minorHAnsi"/>
          <w:bCs/>
        </w:rPr>
        <w:t>pet kolaborativnih studija</w:t>
      </w:r>
      <w:r w:rsidRPr="00922D8E">
        <w:rPr>
          <w:rFonts w:eastAsia="Times New Roman" w:cstheme="minorHAnsi"/>
          <w:bCs/>
        </w:rPr>
        <w:t xml:space="preserve"> za uspostavu referentnih materijala EDQM-a (Collaborative studies Thiocolchicoside hydrate CRS 2, Dihydroergocristine mesilate for assay CRS 1, Pemetrexed disodium heptahydrate CRS 3</w:t>
      </w:r>
      <w:r>
        <w:rPr>
          <w:rFonts w:eastAsia="Times New Roman" w:cstheme="minorHAnsi"/>
          <w:bCs/>
        </w:rPr>
        <w:t>, Isopropyl hexadecanoate CRS 3, Mometasone furoate monohydrate CRS 2</w:t>
      </w:r>
      <w:r w:rsidRPr="00922D8E">
        <w:rPr>
          <w:rFonts w:eastAsia="Times New Roman" w:cstheme="minorHAnsi"/>
          <w:bCs/>
        </w:rPr>
        <w:t>).</w:t>
      </w:r>
    </w:p>
    <w:p w14:paraId="627A5615" w14:textId="77777777" w:rsidR="003C29D4" w:rsidRPr="00964781" w:rsidRDefault="003C29D4" w:rsidP="003C29D4">
      <w:pPr>
        <w:spacing w:after="200" w:line="276" w:lineRule="auto"/>
        <w:jc w:val="both"/>
      </w:pPr>
      <w:r w:rsidRPr="00BA3754">
        <w:t xml:space="preserve">Podaci o provedenim ispitivanjima u izvještajnom razdoblju prikazani su u </w:t>
      </w:r>
      <w:r w:rsidRPr="00F92AC3">
        <w:t>Tablici br. 17a.</w:t>
      </w:r>
    </w:p>
    <w:p w14:paraId="0A4551DB" w14:textId="77777777" w:rsidR="003C29D4" w:rsidRPr="00964781" w:rsidRDefault="003C29D4" w:rsidP="003C29D4">
      <w:pPr>
        <w:pStyle w:val="Heading3"/>
      </w:pPr>
      <w:bookmarkStart w:id="628" w:name="_Toc134536436"/>
      <w:r w:rsidRPr="00964781">
        <w:t>2.5.</w:t>
      </w:r>
      <w:r>
        <w:t>7</w:t>
      </w:r>
      <w:r w:rsidRPr="00964781">
        <w:t>. Provjera kakvoće referentnih materijala Europske farmakopeje temeljem međunarodnog ugovora</w:t>
      </w:r>
      <w:bookmarkEnd w:id="628"/>
    </w:p>
    <w:p w14:paraId="2061EA18" w14:textId="77777777" w:rsidR="003C29D4" w:rsidRPr="00BA3754" w:rsidRDefault="003C29D4" w:rsidP="003C29D4">
      <w:pPr>
        <w:spacing w:after="200" w:line="276" w:lineRule="auto"/>
        <w:jc w:val="both"/>
      </w:pPr>
      <w:r w:rsidRPr="00136B03">
        <w:t>Temeljem ugovora s EDQM-om</w:t>
      </w:r>
      <w:r>
        <w:t xml:space="preserve"> iz 2019. godine</w:t>
      </w:r>
      <w:r w:rsidRPr="00964781">
        <w:t xml:space="preserve"> OMCL HALMED-a provodi ispitivanja u svrhu nadzora kakvoće utvrđenih referentnih materijala Europske </w:t>
      </w:r>
      <w:r w:rsidRPr="00BA3754">
        <w:t xml:space="preserve">farmakopeje. </w:t>
      </w:r>
    </w:p>
    <w:p w14:paraId="675E62A6" w14:textId="77777777" w:rsidR="003C29D4" w:rsidRPr="00964781" w:rsidRDefault="003C29D4" w:rsidP="003C29D4">
      <w:pPr>
        <w:spacing w:after="200" w:line="276" w:lineRule="auto"/>
        <w:jc w:val="both"/>
      </w:pPr>
      <w:r w:rsidRPr="00BA3754">
        <w:t xml:space="preserve">Podaci o provedenim ispitivanjima u izvještajnom razdoblju prikazani su u </w:t>
      </w:r>
      <w:r w:rsidRPr="00F92AC3">
        <w:t>Tablici br. 17a.</w:t>
      </w:r>
    </w:p>
    <w:p w14:paraId="2AFB6288" w14:textId="77777777" w:rsidR="003C29D4" w:rsidRPr="00964781" w:rsidRDefault="003C29D4" w:rsidP="003C29D4">
      <w:pPr>
        <w:pStyle w:val="Heading3"/>
      </w:pPr>
      <w:bookmarkStart w:id="629" w:name="_Toc134536437"/>
      <w:r w:rsidRPr="00964781">
        <w:t>2.5.</w:t>
      </w:r>
      <w:r>
        <w:t>8</w:t>
      </w:r>
      <w:r w:rsidRPr="00964781">
        <w:t>. Uzorkovanje lijekova odobrenih centraliziranim postupkom s tržišta RH u svrhu provjere kakvoće</w:t>
      </w:r>
      <w:bookmarkEnd w:id="629"/>
      <w:r w:rsidRPr="00964781">
        <w:t xml:space="preserve"> </w:t>
      </w:r>
    </w:p>
    <w:p w14:paraId="08FFC849" w14:textId="77777777" w:rsidR="003C29D4" w:rsidRPr="00964781" w:rsidRDefault="003C29D4" w:rsidP="003C29D4">
      <w:pPr>
        <w:spacing w:after="200" w:line="276" w:lineRule="auto"/>
        <w:jc w:val="both"/>
      </w:pPr>
      <w:r w:rsidRPr="00964781">
        <w:t xml:space="preserve">Temeljem ovlaštenja Ministarstva </w:t>
      </w:r>
      <w:r w:rsidRPr="00136B03">
        <w:t>zdravstva,</w:t>
      </w:r>
      <w:r w:rsidRPr="00964781">
        <w:t xml:space="preserve"> djelatnici OMCL</w:t>
      </w:r>
      <w:r>
        <w:t>-a</w:t>
      </w:r>
      <w:r w:rsidRPr="00964781">
        <w:t xml:space="preserve"> provode uzorkovanja lijekova odobrenih centraliziranim postupkom s tržišta RH, prema godišnjem planu uzorkovanja kojeg izrađuje EMA-a u koordinaciji s EDQM-om. </w:t>
      </w:r>
    </w:p>
    <w:p w14:paraId="57B359EE" w14:textId="77777777" w:rsidR="003C29D4" w:rsidRPr="00964781" w:rsidRDefault="003C29D4" w:rsidP="003C29D4">
      <w:pPr>
        <w:spacing w:after="200" w:line="276" w:lineRule="auto"/>
      </w:pPr>
      <w:r w:rsidRPr="00964781">
        <w:t xml:space="preserve">Podaci o provedenim uzorkovanjima u izvještajnom </w:t>
      </w:r>
      <w:r w:rsidRPr="00BA3754">
        <w:t xml:space="preserve">razdoblju prikazani su </w:t>
      </w:r>
      <w:r w:rsidRPr="00F92AC3">
        <w:t>u Tablici br. 17a.</w:t>
      </w:r>
    </w:p>
    <w:p w14:paraId="168DEF42" w14:textId="77777777" w:rsidR="003C29D4" w:rsidRPr="00964781" w:rsidRDefault="003C29D4" w:rsidP="003C29D4">
      <w:pPr>
        <w:pStyle w:val="Heading3"/>
      </w:pPr>
      <w:bookmarkStart w:id="630" w:name="_Toc134536438"/>
      <w:r w:rsidRPr="00964781">
        <w:t>2.5.</w:t>
      </w:r>
      <w:r>
        <w:t>9</w:t>
      </w:r>
      <w:r w:rsidRPr="00964781">
        <w:t>. Europski poslovi</w:t>
      </w:r>
      <w:bookmarkEnd w:id="630"/>
    </w:p>
    <w:p w14:paraId="5E206AC0" w14:textId="77777777" w:rsidR="003C29D4" w:rsidRPr="00964781" w:rsidRDefault="003C29D4" w:rsidP="003C29D4">
      <w:pPr>
        <w:pStyle w:val="Heading4"/>
      </w:pPr>
      <w:r w:rsidRPr="00964781">
        <w:t>2.5.</w:t>
      </w:r>
      <w:r>
        <w:t>9</w:t>
      </w:r>
      <w:r w:rsidRPr="00964781">
        <w:t>.1. Izvješće o radu HALMED-a u povjerenstvima i radnim skupinama EDQM-a</w:t>
      </w:r>
    </w:p>
    <w:p w14:paraId="1CAC354C" w14:textId="77777777" w:rsidR="003C29D4" w:rsidRPr="00964781" w:rsidRDefault="003C29D4" w:rsidP="003C29D4">
      <w:pPr>
        <w:spacing w:before="240" w:after="240"/>
        <w:rPr>
          <w:b/>
        </w:rPr>
      </w:pPr>
      <w:r w:rsidRPr="00964781">
        <w:rPr>
          <w:b/>
        </w:rPr>
        <w:t>A) Rad HALMED-a u OMCL mreži</w:t>
      </w:r>
    </w:p>
    <w:p w14:paraId="15856D84" w14:textId="77777777" w:rsidR="003C29D4" w:rsidRPr="00BA3754" w:rsidRDefault="003C29D4" w:rsidP="003C29D4">
      <w:pPr>
        <w:spacing w:after="120" w:line="276" w:lineRule="auto"/>
        <w:contextualSpacing/>
        <w:jc w:val="both"/>
        <w:rPr>
          <w:rFonts w:ascii="Calibri" w:hAnsi="Calibri" w:cs="Calibri"/>
        </w:rPr>
      </w:pPr>
      <w:r w:rsidRPr="00964781">
        <w:rPr>
          <w:rFonts w:ascii="Calibri" w:hAnsi="Calibri" w:cs="Calibri"/>
        </w:rPr>
        <w:t xml:space="preserve">Odjel službenog laboratorija za provjeru kakvoće </w:t>
      </w:r>
      <w:r w:rsidRPr="00136B03">
        <w:rPr>
          <w:rFonts w:ascii="Calibri" w:hAnsi="Calibri" w:cs="Calibri"/>
        </w:rPr>
        <w:t>lijekova-OMCL</w:t>
      </w:r>
      <w:r w:rsidRPr="00964781">
        <w:rPr>
          <w:rFonts w:ascii="Calibri" w:hAnsi="Calibri" w:cs="Calibri"/>
        </w:rPr>
        <w:t xml:space="preserve"> kao član Europske mreže</w:t>
      </w:r>
      <w:r w:rsidRPr="00964781">
        <w:rPr>
          <w:color w:val="000000"/>
        </w:rPr>
        <w:t xml:space="preserve"> </w:t>
      </w:r>
      <w:r w:rsidRPr="00BA3754">
        <w:rPr>
          <w:color w:val="000000"/>
        </w:rPr>
        <w:t xml:space="preserve">službenih kontrolnih laboratorija </w:t>
      </w:r>
      <w:r w:rsidRPr="00BA3754">
        <w:rPr>
          <w:rFonts w:ascii="Calibri" w:hAnsi="Calibri" w:cs="Calibri"/>
        </w:rPr>
        <w:t xml:space="preserve">(GEON) aktivno sudjeluje u aktivnostima mreže, izradi i reviziji te davanju mišljenja o predloženim novim i revidiranim dokumentima. </w:t>
      </w:r>
    </w:p>
    <w:p w14:paraId="3AC730AD" w14:textId="77777777" w:rsidR="003C29D4" w:rsidRPr="00964781" w:rsidRDefault="003C29D4" w:rsidP="003C29D4">
      <w:pPr>
        <w:spacing w:after="120" w:line="276" w:lineRule="auto"/>
        <w:contextualSpacing/>
        <w:jc w:val="both"/>
        <w:rPr>
          <w:rFonts w:ascii="Calibri" w:hAnsi="Calibri" w:cs="Calibri"/>
        </w:rPr>
      </w:pPr>
      <w:r w:rsidRPr="00F92AC3">
        <w:rPr>
          <w:rFonts w:ascii="Calibri" w:hAnsi="Calibri" w:cs="Calibri"/>
        </w:rPr>
        <w:t>Predstavnici HALMED-a sudjeluju u popunjavanju EDQM baze podataka o ispitivanjima lijekova odobrenih MRP/DCP postupcima.</w:t>
      </w:r>
    </w:p>
    <w:p w14:paraId="06A340E1" w14:textId="77777777" w:rsidR="003C29D4" w:rsidRPr="00964781" w:rsidRDefault="003C29D4" w:rsidP="003C29D4">
      <w:pPr>
        <w:spacing w:after="120" w:line="276" w:lineRule="auto"/>
        <w:contextualSpacing/>
        <w:jc w:val="both"/>
        <w:rPr>
          <w:rFonts w:ascii="Calibri" w:hAnsi="Calibri" w:cs="Calibri"/>
        </w:rPr>
      </w:pPr>
    </w:p>
    <w:p w14:paraId="3FFCBE05" w14:textId="77777777" w:rsidR="003C29D4" w:rsidRPr="00964781" w:rsidRDefault="003C29D4" w:rsidP="003C29D4">
      <w:pPr>
        <w:pStyle w:val="Heading3"/>
      </w:pPr>
      <w:bookmarkStart w:id="631" w:name="_Toc134536439"/>
      <w:r w:rsidRPr="00964781">
        <w:t>2.5.1</w:t>
      </w:r>
      <w:r>
        <w:t>0</w:t>
      </w:r>
      <w:r w:rsidRPr="00964781">
        <w:t>. Međunarodni poslovi</w:t>
      </w:r>
      <w:bookmarkEnd w:id="631"/>
    </w:p>
    <w:p w14:paraId="5E12AE31" w14:textId="12D7C65D" w:rsidR="003C29D4" w:rsidRPr="00265A49" w:rsidRDefault="003C29D4" w:rsidP="00265A49">
      <w:pPr>
        <w:spacing w:after="120"/>
        <w:rPr>
          <w:b/>
          <w:lang w:eastAsia="hr-HR"/>
        </w:rPr>
      </w:pPr>
      <w:r w:rsidRPr="00265A49">
        <w:rPr>
          <w:b/>
          <w:lang w:eastAsia="hr-HR"/>
        </w:rPr>
        <w:t>Izvješće o suradnji HALMED-a sa SZO-om</w:t>
      </w:r>
    </w:p>
    <w:p w14:paraId="0DB1689E" w14:textId="77777777" w:rsidR="003C29D4" w:rsidRPr="00964781" w:rsidRDefault="003C29D4" w:rsidP="003C29D4">
      <w:pPr>
        <w:tabs>
          <w:tab w:val="center" w:pos="858"/>
          <w:tab w:val="center" w:pos="4320"/>
          <w:tab w:val="right" w:pos="8306"/>
          <w:tab w:val="right" w:pos="8640"/>
        </w:tabs>
        <w:spacing w:before="240" w:after="240" w:line="276" w:lineRule="auto"/>
        <w:jc w:val="both"/>
        <w:rPr>
          <w:rFonts w:eastAsia="Times New Roman" w:cstheme="minorHAnsi"/>
          <w:bCs/>
          <w:color w:val="000000"/>
          <w:lang w:eastAsia="hr-HR"/>
        </w:rPr>
      </w:pPr>
      <w:r w:rsidRPr="00136B03">
        <w:rPr>
          <w:rFonts w:eastAsia="Times New Roman" w:cstheme="minorHAnsi"/>
          <w:bCs/>
          <w:color w:val="000000"/>
          <w:lang w:eastAsia="hr-HR"/>
        </w:rPr>
        <w:t xml:space="preserve">OMCL </w:t>
      </w:r>
      <w:r w:rsidRPr="00964781">
        <w:rPr>
          <w:rFonts w:eastAsia="Times New Roman" w:cstheme="minorHAnsi"/>
          <w:bCs/>
          <w:color w:val="000000"/>
          <w:lang w:eastAsia="hr-HR"/>
        </w:rPr>
        <w:t xml:space="preserve">je od 2015. godine </w:t>
      </w:r>
      <w:r>
        <w:rPr>
          <w:rFonts w:eastAsia="Times New Roman" w:cstheme="minorHAnsi"/>
          <w:bCs/>
          <w:color w:val="000000"/>
          <w:lang w:eastAsia="hr-HR"/>
        </w:rPr>
        <w:t xml:space="preserve">prekvalificiran i </w:t>
      </w:r>
      <w:r w:rsidRPr="00964781">
        <w:rPr>
          <w:rFonts w:eastAsia="Times New Roman" w:cstheme="minorHAnsi"/>
          <w:bCs/>
          <w:color w:val="000000"/>
          <w:lang w:eastAsia="hr-HR"/>
        </w:rPr>
        <w:t xml:space="preserve">uvršten na popis službenih laboratorija čije usluge na području provjere kakvoće antimalarika, antituberkulotika i anti-HIV lijekova može koristiti SZO. </w:t>
      </w:r>
    </w:p>
    <w:p w14:paraId="30926138" w14:textId="5B9C3535" w:rsidR="003C29D4" w:rsidRPr="00964781" w:rsidRDefault="00265A49" w:rsidP="003C29D4">
      <w:pPr>
        <w:pStyle w:val="Heading3"/>
      </w:pPr>
      <w:bookmarkStart w:id="632" w:name="_Toc26534680"/>
      <w:bookmarkStart w:id="633" w:name="_Toc134536440"/>
      <w:r>
        <w:lastRenderedPageBreak/>
        <w:t>2.5.11</w:t>
      </w:r>
      <w:r w:rsidR="003C29D4" w:rsidRPr="00964781">
        <w:t>. Izvršenje prihodovnih poslova</w:t>
      </w:r>
      <w:bookmarkEnd w:id="632"/>
      <w:bookmarkEnd w:id="633"/>
    </w:p>
    <w:p w14:paraId="7AA87470" w14:textId="77777777" w:rsidR="003C29D4" w:rsidRPr="00964781" w:rsidRDefault="003C29D4" w:rsidP="003C29D4">
      <w:pPr>
        <w:spacing w:after="120"/>
        <w:rPr>
          <w:b/>
          <w:lang w:eastAsia="hr-HR"/>
        </w:rPr>
      </w:pPr>
      <w:r w:rsidRPr="00964781">
        <w:rPr>
          <w:b/>
          <w:lang w:eastAsia="hr-HR"/>
        </w:rPr>
        <w:t xml:space="preserve">Tablica 17. Izvršenje prihodovnih usluga provjere kakvoće </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149"/>
        <w:gridCol w:w="1417"/>
        <w:gridCol w:w="1522"/>
        <w:gridCol w:w="1275"/>
      </w:tblGrid>
      <w:tr w:rsidR="003C29D4" w:rsidRPr="00964781" w14:paraId="11096813" w14:textId="77777777" w:rsidTr="00DA77A0">
        <w:trPr>
          <w:trHeight w:val="284"/>
        </w:trPr>
        <w:tc>
          <w:tcPr>
            <w:tcW w:w="719" w:type="dxa"/>
            <w:vMerge w:val="restart"/>
            <w:shd w:val="clear" w:color="auto" w:fill="A3E7FF"/>
            <w:vAlign w:val="center"/>
            <w:hideMark/>
          </w:tcPr>
          <w:p w14:paraId="2B87D763" w14:textId="77777777" w:rsidR="003C29D4" w:rsidRPr="00964781" w:rsidRDefault="003C29D4" w:rsidP="00DA77A0">
            <w:pPr>
              <w:rPr>
                <w:b/>
                <w:sz w:val="18"/>
                <w:szCs w:val="18"/>
                <w:lang w:eastAsia="hr-HR"/>
              </w:rPr>
            </w:pPr>
            <w:r w:rsidRPr="00964781">
              <w:rPr>
                <w:b/>
                <w:sz w:val="18"/>
                <w:szCs w:val="18"/>
                <w:lang w:eastAsia="hr-HR"/>
              </w:rPr>
              <w:t>R.br.</w:t>
            </w:r>
          </w:p>
        </w:tc>
        <w:tc>
          <w:tcPr>
            <w:tcW w:w="4149" w:type="dxa"/>
            <w:vMerge w:val="restart"/>
            <w:shd w:val="clear" w:color="auto" w:fill="A3E7FF"/>
            <w:vAlign w:val="center"/>
            <w:hideMark/>
          </w:tcPr>
          <w:p w14:paraId="155EBD9F" w14:textId="77777777" w:rsidR="003C29D4" w:rsidRPr="00964781" w:rsidRDefault="003C29D4" w:rsidP="00DA77A0">
            <w:pPr>
              <w:rPr>
                <w:b/>
                <w:sz w:val="18"/>
                <w:szCs w:val="18"/>
                <w:lang w:eastAsia="hr-HR"/>
              </w:rPr>
            </w:pPr>
            <w:r w:rsidRPr="00964781">
              <w:rPr>
                <w:b/>
                <w:sz w:val="18"/>
                <w:szCs w:val="18"/>
                <w:lang w:eastAsia="hr-HR"/>
              </w:rPr>
              <w:t>Naziv usluge</w:t>
            </w:r>
          </w:p>
        </w:tc>
        <w:tc>
          <w:tcPr>
            <w:tcW w:w="1417" w:type="dxa"/>
            <w:vMerge w:val="restart"/>
            <w:shd w:val="clear" w:color="auto" w:fill="A3E7FF"/>
            <w:vAlign w:val="center"/>
            <w:hideMark/>
          </w:tcPr>
          <w:p w14:paraId="6E9D2944" w14:textId="77777777" w:rsidR="003C29D4" w:rsidRPr="00964781" w:rsidRDefault="003C29D4" w:rsidP="00DA77A0">
            <w:pPr>
              <w:jc w:val="center"/>
              <w:rPr>
                <w:b/>
                <w:sz w:val="18"/>
                <w:szCs w:val="18"/>
                <w:lang w:eastAsia="hr-HR"/>
              </w:rPr>
            </w:pPr>
            <w:r w:rsidRPr="00964781">
              <w:rPr>
                <w:b/>
                <w:sz w:val="18"/>
                <w:szCs w:val="18"/>
                <w:lang w:eastAsia="hr-HR"/>
              </w:rPr>
              <w:t>Plan za 202</w:t>
            </w:r>
            <w:r>
              <w:rPr>
                <w:b/>
                <w:sz w:val="18"/>
                <w:szCs w:val="18"/>
                <w:lang w:eastAsia="hr-HR"/>
              </w:rPr>
              <w:t>2</w:t>
            </w:r>
            <w:r w:rsidRPr="00964781">
              <w:rPr>
                <w:b/>
                <w:sz w:val="18"/>
                <w:szCs w:val="18"/>
                <w:lang w:eastAsia="hr-HR"/>
              </w:rPr>
              <w:t>.</w:t>
            </w:r>
          </w:p>
        </w:tc>
        <w:tc>
          <w:tcPr>
            <w:tcW w:w="1522" w:type="dxa"/>
            <w:vMerge w:val="restart"/>
            <w:shd w:val="clear" w:color="auto" w:fill="A3E7FF"/>
            <w:vAlign w:val="center"/>
            <w:hideMark/>
          </w:tcPr>
          <w:p w14:paraId="1E4511DD" w14:textId="77777777" w:rsidR="003C29D4" w:rsidRPr="00964781" w:rsidRDefault="003C29D4" w:rsidP="00DA77A0">
            <w:pPr>
              <w:jc w:val="center"/>
              <w:rPr>
                <w:b/>
                <w:sz w:val="18"/>
                <w:szCs w:val="18"/>
                <w:lang w:eastAsia="hr-HR"/>
              </w:rPr>
            </w:pPr>
            <w:r w:rsidRPr="00964781">
              <w:rPr>
                <w:b/>
                <w:sz w:val="18"/>
                <w:szCs w:val="18"/>
                <w:lang w:eastAsia="hr-HR"/>
              </w:rPr>
              <w:t>Izvršenje</w:t>
            </w:r>
          </w:p>
          <w:p w14:paraId="5ACAFE03" w14:textId="77777777" w:rsidR="003C29D4" w:rsidRPr="00964781" w:rsidRDefault="003C29D4" w:rsidP="00DA77A0">
            <w:pPr>
              <w:jc w:val="center"/>
              <w:rPr>
                <w:b/>
                <w:sz w:val="18"/>
                <w:szCs w:val="18"/>
                <w:lang w:eastAsia="hr-HR"/>
              </w:rPr>
            </w:pPr>
            <w:r w:rsidRPr="00964781">
              <w:rPr>
                <w:b/>
                <w:sz w:val="18"/>
                <w:szCs w:val="18"/>
                <w:lang w:eastAsia="hr-HR"/>
              </w:rPr>
              <w:t>01.01.-</w:t>
            </w:r>
            <w:r>
              <w:rPr>
                <w:b/>
                <w:sz w:val="18"/>
                <w:szCs w:val="18"/>
                <w:lang w:eastAsia="hr-HR"/>
              </w:rPr>
              <w:t>31.12</w:t>
            </w:r>
            <w:r w:rsidRPr="00964781">
              <w:rPr>
                <w:b/>
                <w:sz w:val="18"/>
                <w:szCs w:val="18"/>
                <w:lang w:eastAsia="hr-HR"/>
              </w:rPr>
              <w:t>.202</w:t>
            </w:r>
            <w:r>
              <w:rPr>
                <w:b/>
                <w:sz w:val="18"/>
                <w:szCs w:val="18"/>
                <w:lang w:eastAsia="hr-HR"/>
              </w:rPr>
              <w:t>2</w:t>
            </w:r>
            <w:r w:rsidRPr="00964781">
              <w:rPr>
                <w:b/>
                <w:sz w:val="18"/>
                <w:szCs w:val="18"/>
                <w:lang w:eastAsia="hr-HR"/>
              </w:rPr>
              <w:t>.</w:t>
            </w:r>
          </w:p>
        </w:tc>
        <w:tc>
          <w:tcPr>
            <w:tcW w:w="1275" w:type="dxa"/>
            <w:vMerge w:val="restart"/>
            <w:shd w:val="clear" w:color="auto" w:fill="A3E7FF"/>
            <w:vAlign w:val="center"/>
            <w:hideMark/>
          </w:tcPr>
          <w:p w14:paraId="387F91CE" w14:textId="77777777" w:rsidR="003C29D4" w:rsidRPr="00964781" w:rsidRDefault="003C29D4" w:rsidP="00DA77A0">
            <w:pPr>
              <w:jc w:val="center"/>
              <w:rPr>
                <w:b/>
                <w:sz w:val="18"/>
                <w:szCs w:val="18"/>
                <w:lang w:eastAsia="hr-HR"/>
              </w:rPr>
            </w:pPr>
            <w:r w:rsidRPr="00964781">
              <w:rPr>
                <w:b/>
                <w:sz w:val="18"/>
                <w:szCs w:val="18"/>
                <w:lang w:eastAsia="hr-HR"/>
              </w:rPr>
              <w:t>% izvršenja</w:t>
            </w:r>
          </w:p>
        </w:tc>
      </w:tr>
      <w:tr w:rsidR="003C29D4" w:rsidRPr="00964781" w14:paraId="09D38B16" w14:textId="77777777" w:rsidTr="00DA77A0">
        <w:trPr>
          <w:trHeight w:val="509"/>
        </w:trPr>
        <w:tc>
          <w:tcPr>
            <w:tcW w:w="719" w:type="dxa"/>
            <w:vMerge/>
            <w:shd w:val="clear" w:color="auto" w:fill="A3E7FF"/>
            <w:vAlign w:val="center"/>
            <w:hideMark/>
          </w:tcPr>
          <w:p w14:paraId="30EA6B62" w14:textId="77777777" w:rsidR="003C29D4" w:rsidRPr="00964781" w:rsidRDefault="003C29D4" w:rsidP="00DA77A0">
            <w:pPr>
              <w:rPr>
                <w:color w:val="000000"/>
                <w:sz w:val="18"/>
                <w:szCs w:val="18"/>
                <w:lang w:eastAsia="hr-HR"/>
              </w:rPr>
            </w:pPr>
          </w:p>
        </w:tc>
        <w:tc>
          <w:tcPr>
            <w:tcW w:w="4149" w:type="dxa"/>
            <w:vMerge/>
            <w:shd w:val="clear" w:color="auto" w:fill="A3E7FF"/>
            <w:vAlign w:val="center"/>
            <w:hideMark/>
          </w:tcPr>
          <w:p w14:paraId="2C265735" w14:textId="77777777" w:rsidR="003C29D4" w:rsidRPr="00964781" w:rsidRDefault="003C29D4" w:rsidP="00DA77A0">
            <w:pPr>
              <w:rPr>
                <w:color w:val="000000"/>
                <w:sz w:val="18"/>
                <w:szCs w:val="18"/>
                <w:lang w:eastAsia="hr-HR"/>
              </w:rPr>
            </w:pPr>
          </w:p>
        </w:tc>
        <w:tc>
          <w:tcPr>
            <w:tcW w:w="1417" w:type="dxa"/>
            <w:vMerge/>
            <w:shd w:val="clear" w:color="auto" w:fill="A3E7FF"/>
            <w:vAlign w:val="center"/>
            <w:hideMark/>
          </w:tcPr>
          <w:p w14:paraId="55EC6677" w14:textId="77777777" w:rsidR="003C29D4" w:rsidRPr="00964781" w:rsidRDefault="003C29D4" w:rsidP="00DA77A0">
            <w:pPr>
              <w:rPr>
                <w:color w:val="000000"/>
                <w:sz w:val="18"/>
                <w:szCs w:val="18"/>
                <w:lang w:eastAsia="hr-HR"/>
              </w:rPr>
            </w:pPr>
          </w:p>
        </w:tc>
        <w:tc>
          <w:tcPr>
            <w:tcW w:w="1522" w:type="dxa"/>
            <w:vMerge/>
            <w:shd w:val="clear" w:color="auto" w:fill="A3E7FF"/>
            <w:vAlign w:val="center"/>
            <w:hideMark/>
          </w:tcPr>
          <w:p w14:paraId="6923D7BE" w14:textId="77777777" w:rsidR="003C29D4" w:rsidRPr="00964781" w:rsidRDefault="003C29D4" w:rsidP="00DA77A0">
            <w:pPr>
              <w:rPr>
                <w:color w:val="000000"/>
                <w:sz w:val="18"/>
                <w:szCs w:val="18"/>
                <w:lang w:eastAsia="hr-HR"/>
              </w:rPr>
            </w:pPr>
          </w:p>
        </w:tc>
        <w:tc>
          <w:tcPr>
            <w:tcW w:w="1275" w:type="dxa"/>
            <w:vMerge/>
            <w:shd w:val="clear" w:color="auto" w:fill="A3E7FF"/>
            <w:vAlign w:val="center"/>
            <w:hideMark/>
          </w:tcPr>
          <w:p w14:paraId="1F187F2C" w14:textId="77777777" w:rsidR="003C29D4" w:rsidRPr="00964781" w:rsidRDefault="003C29D4" w:rsidP="00DA77A0">
            <w:pPr>
              <w:rPr>
                <w:color w:val="000000"/>
                <w:sz w:val="18"/>
                <w:szCs w:val="18"/>
                <w:lang w:eastAsia="hr-HR"/>
              </w:rPr>
            </w:pPr>
          </w:p>
        </w:tc>
      </w:tr>
      <w:tr w:rsidR="003C29D4" w:rsidRPr="00964781" w14:paraId="7F7D6CC5" w14:textId="77777777" w:rsidTr="00DA77A0">
        <w:trPr>
          <w:trHeight w:val="142"/>
        </w:trPr>
        <w:tc>
          <w:tcPr>
            <w:tcW w:w="719" w:type="dxa"/>
            <w:shd w:val="clear" w:color="auto" w:fill="auto"/>
            <w:noWrap/>
            <w:vAlign w:val="center"/>
          </w:tcPr>
          <w:p w14:paraId="138B8524" w14:textId="77777777" w:rsidR="003C29D4" w:rsidRPr="00964781" w:rsidRDefault="003C29D4" w:rsidP="00DA77A0">
            <w:pPr>
              <w:jc w:val="center"/>
              <w:rPr>
                <w:color w:val="1A1A1A"/>
                <w:sz w:val="18"/>
                <w:szCs w:val="18"/>
                <w:lang w:eastAsia="hr-HR"/>
              </w:rPr>
            </w:pPr>
          </w:p>
        </w:tc>
        <w:tc>
          <w:tcPr>
            <w:tcW w:w="4149" w:type="dxa"/>
            <w:shd w:val="clear" w:color="auto" w:fill="auto"/>
            <w:vAlign w:val="center"/>
          </w:tcPr>
          <w:p w14:paraId="6A7F67C1" w14:textId="77777777" w:rsidR="003C29D4" w:rsidRPr="00964781" w:rsidRDefault="003C29D4" w:rsidP="00DA77A0">
            <w:pPr>
              <w:rPr>
                <w:b/>
                <w:color w:val="1A1A1A"/>
                <w:sz w:val="18"/>
                <w:szCs w:val="18"/>
                <w:lang w:eastAsia="hr-HR"/>
              </w:rPr>
            </w:pPr>
            <w:r w:rsidRPr="00964781">
              <w:rPr>
                <w:b/>
                <w:color w:val="1A1A1A"/>
                <w:sz w:val="18"/>
                <w:szCs w:val="18"/>
                <w:lang w:eastAsia="hr-HR"/>
              </w:rPr>
              <w:t>Provjera kakvoće lijekova</w:t>
            </w:r>
          </w:p>
        </w:tc>
        <w:tc>
          <w:tcPr>
            <w:tcW w:w="1417" w:type="dxa"/>
            <w:shd w:val="clear" w:color="auto" w:fill="auto"/>
            <w:noWrap/>
            <w:vAlign w:val="center"/>
          </w:tcPr>
          <w:p w14:paraId="34BC415D" w14:textId="77777777" w:rsidR="003C29D4" w:rsidRPr="00964781" w:rsidRDefault="003C29D4" w:rsidP="00DA77A0">
            <w:pPr>
              <w:jc w:val="center"/>
              <w:rPr>
                <w:bCs/>
                <w:sz w:val="18"/>
                <w:szCs w:val="18"/>
              </w:rPr>
            </w:pPr>
          </w:p>
        </w:tc>
        <w:tc>
          <w:tcPr>
            <w:tcW w:w="1522" w:type="dxa"/>
            <w:shd w:val="clear" w:color="auto" w:fill="auto"/>
            <w:noWrap/>
            <w:vAlign w:val="center"/>
          </w:tcPr>
          <w:p w14:paraId="352455FE" w14:textId="77777777" w:rsidR="003C29D4" w:rsidRPr="00964781" w:rsidRDefault="003C29D4" w:rsidP="00DA77A0">
            <w:pPr>
              <w:jc w:val="center"/>
              <w:rPr>
                <w:bCs/>
                <w:sz w:val="18"/>
                <w:szCs w:val="18"/>
              </w:rPr>
            </w:pPr>
          </w:p>
        </w:tc>
        <w:tc>
          <w:tcPr>
            <w:tcW w:w="1275" w:type="dxa"/>
            <w:shd w:val="clear" w:color="auto" w:fill="auto"/>
            <w:noWrap/>
            <w:vAlign w:val="center"/>
          </w:tcPr>
          <w:p w14:paraId="4E03B682" w14:textId="77777777" w:rsidR="003C29D4" w:rsidRPr="00964781" w:rsidRDefault="003C29D4" w:rsidP="00DA77A0">
            <w:pPr>
              <w:jc w:val="center"/>
              <w:rPr>
                <w:bCs/>
                <w:sz w:val="18"/>
                <w:szCs w:val="18"/>
              </w:rPr>
            </w:pPr>
          </w:p>
        </w:tc>
      </w:tr>
      <w:tr w:rsidR="003C29D4" w:rsidRPr="00964781" w14:paraId="36E4A513" w14:textId="77777777" w:rsidTr="00DA77A0">
        <w:trPr>
          <w:trHeight w:val="142"/>
        </w:trPr>
        <w:tc>
          <w:tcPr>
            <w:tcW w:w="719" w:type="dxa"/>
            <w:shd w:val="clear" w:color="auto" w:fill="auto"/>
            <w:noWrap/>
            <w:vAlign w:val="center"/>
            <w:hideMark/>
          </w:tcPr>
          <w:p w14:paraId="09C2AFB7" w14:textId="77777777" w:rsidR="003C29D4" w:rsidRPr="00964781" w:rsidRDefault="003C29D4" w:rsidP="00DA77A0">
            <w:pPr>
              <w:jc w:val="center"/>
              <w:rPr>
                <w:color w:val="1A1A1A"/>
                <w:sz w:val="18"/>
                <w:szCs w:val="18"/>
                <w:lang w:eastAsia="hr-HR"/>
              </w:rPr>
            </w:pPr>
            <w:r w:rsidRPr="00964781">
              <w:rPr>
                <w:color w:val="1A1A1A"/>
                <w:sz w:val="18"/>
                <w:szCs w:val="18"/>
                <w:lang w:eastAsia="hr-HR"/>
              </w:rPr>
              <w:t>1.</w:t>
            </w:r>
          </w:p>
        </w:tc>
        <w:tc>
          <w:tcPr>
            <w:tcW w:w="4149" w:type="dxa"/>
            <w:shd w:val="clear" w:color="auto" w:fill="auto"/>
            <w:vAlign w:val="center"/>
          </w:tcPr>
          <w:p w14:paraId="0CDBB38F" w14:textId="77777777" w:rsidR="003C29D4" w:rsidRPr="00964781" w:rsidRDefault="003C29D4" w:rsidP="00DA77A0">
            <w:pPr>
              <w:rPr>
                <w:color w:val="1A1A1A"/>
                <w:sz w:val="18"/>
                <w:szCs w:val="18"/>
                <w:lang w:eastAsia="hr-HR"/>
              </w:rPr>
            </w:pPr>
            <w:r w:rsidRPr="00964781">
              <w:rPr>
                <w:color w:val="1A1A1A"/>
                <w:sz w:val="18"/>
                <w:szCs w:val="18"/>
                <w:lang w:eastAsia="hr-HR"/>
              </w:rPr>
              <w:t>Nalaz o provjeri kakvoće lijeka -</w:t>
            </w:r>
          </w:p>
          <w:p w14:paraId="638431A4" w14:textId="77777777" w:rsidR="003C29D4" w:rsidRPr="00964781" w:rsidRDefault="003C29D4" w:rsidP="00DA77A0">
            <w:pPr>
              <w:rPr>
                <w:color w:val="1A1A1A"/>
                <w:sz w:val="18"/>
                <w:szCs w:val="18"/>
                <w:lang w:eastAsia="hr-HR"/>
              </w:rPr>
            </w:pPr>
            <w:r w:rsidRPr="00964781">
              <w:rPr>
                <w:color w:val="1A1A1A"/>
                <w:sz w:val="18"/>
                <w:szCs w:val="18"/>
                <w:lang w:eastAsia="hr-HR"/>
              </w:rPr>
              <w:t>Posebna provjera kakvoće svake serije lijeka iz krvi ili plazme i imunološkog lijeka</w:t>
            </w:r>
          </w:p>
        </w:tc>
        <w:tc>
          <w:tcPr>
            <w:tcW w:w="1417" w:type="dxa"/>
            <w:shd w:val="clear" w:color="auto" w:fill="auto"/>
            <w:noWrap/>
            <w:vAlign w:val="center"/>
          </w:tcPr>
          <w:p w14:paraId="61713F5C" w14:textId="77777777" w:rsidR="003C29D4" w:rsidRPr="00012A2E" w:rsidRDefault="003C29D4" w:rsidP="00DA77A0">
            <w:pPr>
              <w:jc w:val="center"/>
              <w:outlineLvl w:val="0"/>
              <w:rPr>
                <w:bCs/>
                <w:sz w:val="18"/>
                <w:szCs w:val="18"/>
              </w:rPr>
            </w:pPr>
            <w:bookmarkStart w:id="634" w:name="_Toc134534311"/>
            <w:bookmarkStart w:id="635" w:name="_Toc134536441"/>
            <w:r w:rsidRPr="00012A2E">
              <w:rPr>
                <w:bCs/>
                <w:sz w:val="18"/>
                <w:szCs w:val="18"/>
              </w:rPr>
              <w:t>0</w:t>
            </w:r>
            <w:bookmarkEnd w:id="634"/>
            <w:bookmarkEnd w:id="635"/>
          </w:p>
        </w:tc>
        <w:tc>
          <w:tcPr>
            <w:tcW w:w="1522" w:type="dxa"/>
            <w:shd w:val="clear" w:color="auto" w:fill="auto"/>
            <w:noWrap/>
            <w:vAlign w:val="center"/>
          </w:tcPr>
          <w:p w14:paraId="5098A402" w14:textId="77777777" w:rsidR="003C29D4" w:rsidRPr="00012A2E" w:rsidRDefault="003C29D4" w:rsidP="00DA77A0">
            <w:pPr>
              <w:jc w:val="center"/>
              <w:outlineLvl w:val="0"/>
              <w:rPr>
                <w:bCs/>
                <w:sz w:val="18"/>
                <w:szCs w:val="18"/>
              </w:rPr>
            </w:pPr>
            <w:bookmarkStart w:id="636" w:name="_Toc134534312"/>
            <w:bookmarkStart w:id="637" w:name="_Toc134536442"/>
            <w:r>
              <w:rPr>
                <w:bCs/>
                <w:sz w:val="18"/>
                <w:szCs w:val="18"/>
              </w:rPr>
              <w:t>0</w:t>
            </w:r>
            <w:bookmarkEnd w:id="636"/>
            <w:bookmarkEnd w:id="637"/>
          </w:p>
        </w:tc>
        <w:tc>
          <w:tcPr>
            <w:tcW w:w="1275" w:type="dxa"/>
            <w:shd w:val="clear" w:color="auto" w:fill="auto"/>
            <w:noWrap/>
            <w:vAlign w:val="center"/>
          </w:tcPr>
          <w:p w14:paraId="0AD8B6AC" w14:textId="77777777" w:rsidR="003C29D4" w:rsidRPr="00012A2E" w:rsidRDefault="003C29D4" w:rsidP="00DA77A0">
            <w:pPr>
              <w:jc w:val="center"/>
              <w:outlineLvl w:val="0"/>
              <w:rPr>
                <w:sz w:val="18"/>
                <w:szCs w:val="18"/>
              </w:rPr>
            </w:pPr>
            <w:bookmarkStart w:id="638" w:name="_Toc134534313"/>
            <w:bookmarkStart w:id="639" w:name="_Toc134536443"/>
            <w:r>
              <w:rPr>
                <w:sz w:val="18"/>
                <w:szCs w:val="18"/>
              </w:rPr>
              <w:t>-</w:t>
            </w:r>
            <w:bookmarkEnd w:id="638"/>
            <w:bookmarkEnd w:id="639"/>
          </w:p>
        </w:tc>
      </w:tr>
      <w:tr w:rsidR="003C29D4" w:rsidRPr="00964781" w14:paraId="619B1A5F" w14:textId="77777777" w:rsidTr="00DA77A0">
        <w:trPr>
          <w:trHeight w:val="142"/>
        </w:trPr>
        <w:tc>
          <w:tcPr>
            <w:tcW w:w="719" w:type="dxa"/>
            <w:shd w:val="clear" w:color="auto" w:fill="auto"/>
            <w:noWrap/>
            <w:vAlign w:val="center"/>
            <w:hideMark/>
          </w:tcPr>
          <w:p w14:paraId="7C9D9367" w14:textId="77777777" w:rsidR="003C29D4" w:rsidRPr="00964781" w:rsidRDefault="003C29D4" w:rsidP="00DA77A0">
            <w:pPr>
              <w:jc w:val="center"/>
              <w:rPr>
                <w:color w:val="1A1A1A"/>
                <w:sz w:val="18"/>
                <w:szCs w:val="18"/>
                <w:lang w:eastAsia="hr-HR"/>
              </w:rPr>
            </w:pPr>
            <w:r w:rsidRPr="00964781">
              <w:rPr>
                <w:color w:val="1A1A1A"/>
                <w:sz w:val="18"/>
                <w:szCs w:val="18"/>
                <w:lang w:eastAsia="hr-HR"/>
              </w:rPr>
              <w:t>2.</w:t>
            </w:r>
          </w:p>
        </w:tc>
        <w:tc>
          <w:tcPr>
            <w:tcW w:w="4149" w:type="dxa"/>
            <w:shd w:val="clear" w:color="auto" w:fill="auto"/>
            <w:vAlign w:val="center"/>
          </w:tcPr>
          <w:p w14:paraId="442CDDE3" w14:textId="77777777" w:rsidR="003C29D4" w:rsidRPr="00964781" w:rsidRDefault="003C29D4" w:rsidP="00DA77A0">
            <w:pPr>
              <w:rPr>
                <w:color w:val="1A1A1A"/>
                <w:sz w:val="18"/>
                <w:szCs w:val="18"/>
                <w:lang w:eastAsia="hr-HR"/>
              </w:rPr>
            </w:pPr>
            <w:r w:rsidRPr="00964781">
              <w:rPr>
                <w:color w:val="1A1A1A"/>
                <w:sz w:val="18"/>
                <w:szCs w:val="18"/>
                <w:lang w:eastAsia="hr-HR"/>
              </w:rPr>
              <w:t>Provjera kakvoće uzorka lijeka iz prometa</w:t>
            </w:r>
          </w:p>
        </w:tc>
        <w:tc>
          <w:tcPr>
            <w:tcW w:w="1417" w:type="dxa"/>
            <w:shd w:val="clear" w:color="auto" w:fill="auto"/>
            <w:noWrap/>
            <w:vAlign w:val="center"/>
          </w:tcPr>
          <w:p w14:paraId="084936E5" w14:textId="77777777" w:rsidR="003C29D4" w:rsidRPr="00012A2E" w:rsidRDefault="003C29D4" w:rsidP="00DA77A0">
            <w:pPr>
              <w:jc w:val="center"/>
              <w:outlineLvl w:val="0"/>
              <w:rPr>
                <w:bCs/>
                <w:sz w:val="18"/>
                <w:szCs w:val="18"/>
              </w:rPr>
            </w:pPr>
            <w:bookmarkStart w:id="640" w:name="_Toc134534314"/>
            <w:bookmarkStart w:id="641" w:name="_Toc134536444"/>
            <w:r w:rsidRPr="00012A2E">
              <w:rPr>
                <w:bCs/>
                <w:sz w:val="18"/>
                <w:szCs w:val="18"/>
              </w:rPr>
              <w:t>324</w:t>
            </w:r>
            <w:bookmarkEnd w:id="640"/>
            <w:bookmarkEnd w:id="641"/>
          </w:p>
        </w:tc>
        <w:tc>
          <w:tcPr>
            <w:tcW w:w="1522" w:type="dxa"/>
            <w:shd w:val="clear" w:color="auto" w:fill="auto"/>
            <w:noWrap/>
            <w:vAlign w:val="center"/>
          </w:tcPr>
          <w:p w14:paraId="7BCB921B" w14:textId="77777777" w:rsidR="003C29D4" w:rsidRPr="00194025" w:rsidRDefault="003C29D4" w:rsidP="00DA77A0">
            <w:pPr>
              <w:jc w:val="center"/>
              <w:outlineLvl w:val="0"/>
              <w:rPr>
                <w:bCs/>
                <w:sz w:val="18"/>
                <w:szCs w:val="18"/>
              </w:rPr>
            </w:pPr>
            <w:bookmarkStart w:id="642" w:name="_Toc134534315"/>
            <w:bookmarkStart w:id="643" w:name="_Toc134536445"/>
            <w:r w:rsidRPr="00194025">
              <w:rPr>
                <w:bCs/>
                <w:sz w:val="18"/>
                <w:szCs w:val="18"/>
              </w:rPr>
              <w:t>325</w:t>
            </w:r>
            <w:bookmarkEnd w:id="642"/>
            <w:bookmarkEnd w:id="643"/>
          </w:p>
        </w:tc>
        <w:tc>
          <w:tcPr>
            <w:tcW w:w="1275" w:type="dxa"/>
            <w:shd w:val="clear" w:color="auto" w:fill="auto"/>
            <w:noWrap/>
            <w:vAlign w:val="center"/>
          </w:tcPr>
          <w:p w14:paraId="4BB10860" w14:textId="77777777" w:rsidR="003C29D4" w:rsidRPr="007571F1" w:rsidRDefault="003C29D4" w:rsidP="00DA77A0">
            <w:pPr>
              <w:jc w:val="center"/>
              <w:outlineLvl w:val="0"/>
              <w:rPr>
                <w:sz w:val="18"/>
                <w:szCs w:val="18"/>
              </w:rPr>
            </w:pPr>
            <w:bookmarkStart w:id="644" w:name="_Toc134534316"/>
            <w:bookmarkStart w:id="645" w:name="_Toc134536446"/>
            <w:r w:rsidRPr="007571F1">
              <w:rPr>
                <w:sz w:val="18"/>
                <w:szCs w:val="18"/>
              </w:rPr>
              <w:t>100%</w:t>
            </w:r>
            <w:bookmarkEnd w:id="644"/>
            <w:bookmarkEnd w:id="645"/>
          </w:p>
        </w:tc>
      </w:tr>
      <w:tr w:rsidR="003C29D4" w:rsidRPr="00964781" w14:paraId="4FB1CFCE" w14:textId="77777777" w:rsidTr="00DA77A0">
        <w:trPr>
          <w:trHeight w:val="142"/>
        </w:trPr>
        <w:tc>
          <w:tcPr>
            <w:tcW w:w="719" w:type="dxa"/>
            <w:shd w:val="clear" w:color="auto" w:fill="auto"/>
            <w:noWrap/>
            <w:vAlign w:val="center"/>
            <w:hideMark/>
          </w:tcPr>
          <w:p w14:paraId="164FA401" w14:textId="77777777" w:rsidR="003C29D4" w:rsidRPr="00964781" w:rsidRDefault="003C29D4" w:rsidP="00DA77A0">
            <w:pPr>
              <w:jc w:val="center"/>
              <w:rPr>
                <w:color w:val="1A1A1A"/>
                <w:sz w:val="18"/>
                <w:szCs w:val="18"/>
                <w:lang w:eastAsia="hr-HR"/>
              </w:rPr>
            </w:pPr>
            <w:r w:rsidRPr="00964781">
              <w:rPr>
                <w:color w:val="1A1A1A"/>
                <w:sz w:val="18"/>
                <w:szCs w:val="18"/>
                <w:lang w:eastAsia="hr-HR"/>
              </w:rPr>
              <w:t>3.</w:t>
            </w:r>
          </w:p>
        </w:tc>
        <w:tc>
          <w:tcPr>
            <w:tcW w:w="4149" w:type="dxa"/>
            <w:shd w:val="clear" w:color="auto" w:fill="auto"/>
            <w:vAlign w:val="center"/>
          </w:tcPr>
          <w:p w14:paraId="085366A6" w14:textId="77777777" w:rsidR="003C29D4" w:rsidRPr="00964781" w:rsidRDefault="003C29D4" w:rsidP="00DA77A0">
            <w:pPr>
              <w:rPr>
                <w:color w:val="1A1A1A"/>
                <w:sz w:val="18"/>
                <w:szCs w:val="18"/>
                <w:lang w:eastAsia="hr-HR"/>
              </w:rPr>
            </w:pPr>
            <w:r w:rsidRPr="00964781">
              <w:rPr>
                <w:color w:val="1A1A1A"/>
                <w:sz w:val="18"/>
                <w:szCs w:val="18"/>
                <w:lang w:eastAsia="hr-HR"/>
              </w:rPr>
              <w:t>Izvanredna provjera kakvoće lijeka na zahtjev ministarstva nadležnog za zdravstvo ili Agencije zbog znakova neuobičajenih pojava ili sumnji u kakvoću lijeka</w:t>
            </w:r>
          </w:p>
        </w:tc>
        <w:tc>
          <w:tcPr>
            <w:tcW w:w="1417" w:type="dxa"/>
            <w:shd w:val="clear" w:color="auto" w:fill="auto"/>
            <w:noWrap/>
            <w:vAlign w:val="center"/>
          </w:tcPr>
          <w:p w14:paraId="0295AF32" w14:textId="77777777" w:rsidR="003C29D4" w:rsidRPr="00012A2E" w:rsidRDefault="003C29D4" w:rsidP="00DA77A0">
            <w:pPr>
              <w:jc w:val="center"/>
              <w:outlineLvl w:val="0"/>
              <w:rPr>
                <w:bCs/>
                <w:sz w:val="18"/>
                <w:szCs w:val="18"/>
              </w:rPr>
            </w:pPr>
            <w:bookmarkStart w:id="646" w:name="_Toc134534317"/>
            <w:bookmarkStart w:id="647" w:name="_Toc134536447"/>
            <w:r w:rsidRPr="00012A2E">
              <w:rPr>
                <w:bCs/>
                <w:sz w:val="18"/>
                <w:szCs w:val="18"/>
              </w:rPr>
              <w:t>5</w:t>
            </w:r>
            <w:bookmarkEnd w:id="646"/>
            <w:bookmarkEnd w:id="647"/>
          </w:p>
        </w:tc>
        <w:tc>
          <w:tcPr>
            <w:tcW w:w="1522" w:type="dxa"/>
            <w:shd w:val="clear" w:color="auto" w:fill="auto"/>
            <w:noWrap/>
            <w:vAlign w:val="center"/>
          </w:tcPr>
          <w:p w14:paraId="436ED02E" w14:textId="77777777" w:rsidR="003C29D4" w:rsidRPr="007571F1" w:rsidRDefault="003C29D4" w:rsidP="00DA77A0">
            <w:pPr>
              <w:jc w:val="center"/>
              <w:outlineLvl w:val="0"/>
              <w:rPr>
                <w:bCs/>
                <w:sz w:val="18"/>
                <w:szCs w:val="18"/>
              </w:rPr>
            </w:pPr>
            <w:bookmarkStart w:id="648" w:name="_Toc134534318"/>
            <w:bookmarkStart w:id="649" w:name="_Toc134536448"/>
            <w:r w:rsidRPr="007571F1">
              <w:rPr>
                <w:bCs/>
                <w:sz w:val="18"/>
                <w:szCs w:val="18"/>
              </w:rPr>
              <w:t>2</w:t>
            </w:r>
            <w:bookmarkEnd w:id="648"/>
            <w:bookmarkEnd w:id="649"/>
          </w:p>
        </w:tc>
        <w:tc>
          <w:tcPr>
            <w:tcW w:w="1275" w:type="dxa"/>
            <w:shd w:val="clear" w:color="auto" w:fill="auto"/>
            <w:noWrap/>
            <w:vAlign w:val="center"/>
          </w:tcPr>
          <w:p w14:paraId="0D354557" w14:textId="77777777" w:rsidR="003C29D4" w:rsidRPr="007571F1" w:rsidRDefault="003C29D4" w:rsidP="00DA77A0">
            <w:pPr>
              <w:jc w:val="center"/>
              <w:outlineLvl w:val="0"/>
              <w:rPr>
                <w:sz w:val="18"/>
                <w:szCs w:val="18"/>
              </w:rPr>
            </w:pPr>
            <w:bookmarkStart w:id="650" w:name="_Toc134534319"/>
            <w:bookmarkStart w:id="651" w:name="_Toc134536449"/>
            <w:r w:rsidRPr="007571F1">
              <w:rPr>
                <w:sz w:val="18"/>
                <w:szCs w:val="18"/>
              </w:rPr>
              <w:t>40%</w:t>
            </w:r>
            <w:bookmarkEnd w:id="650"/>
            <w:bookmarkEnd w:id="651"/>
          </w:p>
        </w:tc>
      </w:tr>
      <w:tr w:rsidR="003C29D4" w:rsidRPr="00964781" w14:paraId="476D3B97" w14:textId="77777777" w:rsidTr="00DA77A0">
        <w:trPr>
          <w:trHeight w:val="142"/>
        </w:trPr>
        <w:tc>
          <w:tcPr>
            <w:tcW w:w="719" w:type="dxa"/>
            <w:shd w:val="clear" w:color="auto" w:fill="auto"/>
            <w:noWrap/>
            <w:vAlign w:val="center"/>
          </w:tcPr>
          <w:p w14:paraId="737DEA53" w14:textId="77777777" w:rsidR="003C29D4" w:rsidRPr="00964781" w:rsidRDefault="003C29D4" w:rsidP="00DA77A0">
            <w:pPr>
              <w:jc w:val="center"/>
              <w:rPr>
                <w:color w:val="1A1A1A"/>
                <w:sz w:val="18"/>
                <w:szCs w:val="18"/>
                <w:lang w:eastAsia="hr-HR"/>
              </w:rPr>
            </w:pPr>
            <w:r w:rsidRPr="00964781">
              <w:rPr>
                <w:color w:val="1A1A1A"/>
                <w:sz w:val="18"/>
                <w:szCs w:val="18"/>
                <w:lang w:eastAsia="hr-HR"/>
              </w:rPr>
              <w:t>4.</w:t>
            </w:r>
          </w:p>
        </w:tc>
        <w:tc>
          <w:tcPr>
            <w:tcW w:w="4149" w:type="dxa"/>
            <w:shd w:val="clear" w:color="auto" w:fill="auto"/>
            <w:vAlign w:val="center"/>
          </w:tcPr>
          <w:p w14:paraId="40935FD9" w14:textId="77777777" w:rsidR="003C29D4" w:rsidRPr="00964781" w:rsidRDefault="003C29D4" w:rsidP="00DA77A0">
            <w:pPr>
              <w:rPr>
                <w:color w:val="1A1A1A"/>
                <w:sz w:val="18"/>
                <w:szCs w:val="18"/>
                <w:lang w:eastAsia="hr-HR"/>
              </w:rPr>
            </w:pPr>
            <w:r w:rsidRPr="00964781">
              <w:rPr>
                <w:color w:val="1A1A1A"/>
                <w:sz w:val="18"/>
                <w:szCs w:val="18"/>
                <w:lang w:eastAsia="hr-HR"/>
              </w:rPr>
              <w:t>Provjera kakvoće tijekom postupka davanja, obnove ili izmjene odobrenja</w:t>
            </w:r>
          </w:p>
        </w:tc>
        <w:tc>
          <w:tcPr>
            <w:tcW w:w="1417" w:type="dxa"/>
            <w:shd w:val="clear" w:color="auto" w:fill="auto"/>
            <w:noWrap/>
            <w:vAlign w:val="center"/>
          </w:tcPr>
          <w:p w14:paraId="70D0DEAC" w14:textId="77777777" w:rsidR="003C29D4" w:rsidRPr="007770F5" w:rsidRDefault="003C29D4" w:rsidP="00DA77A0">
            <w:pPr>
              <w:jc w:val="center"/>
              <w:rPr>
                <w:sz w:val="18"/>
                <w:szCs w:val="18"/>
              </w:rPr>
            </w:pPr>
            <w:r>
              <w:rPr>
                <w:sz w:val="18"/>
                <w:szCs w:val="18"/>
              </w:rPr>
              <w:t>0</w:t>
            </w:r>
          </w:p>
        </w:tc>
        <w:tc>
          <w:tcPr>
            <w:tcW w:w="1522" w:type="dxa"/>
            <w:shd w:val="clear" w:color="auto" w:fill="auto"/>
            <w:noWrap/>
            <w:vAlign w:val="center"/>
          </w:tcPr>
          <w:p w14:paraId="17FB5A55" w14:textId="77777777" w:rsidR="003C29D4" w:rsidRPr="007571F1" w:rsidRDefault="003C29D4" w:rsidP="00DA77A0">
            <w:pPr>
              <w:jc w:val="center"/>
              <w:outlineLvl w:val="0"/>
              <w:rPr>
                <w:bCs/>
                <w:sz w:val="18"/>
                <w:szCs w:val="18"/>
              </w:rPr>
            </w:pPr>
            <w:bookmarkStart w:id="652" w:name="_Toc134534320"/>
            <w:bookmarkStart w:id="653" w:name="_Toc134536450"/>
            <w:r w:rsidRPr="007571F1">
              <w:rPr>
                <w:bCs/>
                <w:sz w:val="18"/>
                <w:szCs w:val="18"/>
              </w:rPr>
              <w:t>0</w:t>
            </w:r>
            <w:bookmarkEnd w:id="652"/>
            <w:bookmarkEnd w:id="653"/>
          </w:p>
        </w:tc>
        <w:tc>
          <w:tcPr>
            <w:tcW w:w="1275" w:type="dxa"/>
            <w:shd w:val="clear" w:color="auto" w:fill="auto"/>
            <w:noWrap/>
            <w:vAlign w:val="center"/>
          </w:tcPr>
          <w:p w14:paraId="20C52D72" w14:textId="77777777" w:rsidR="003C29D4" w:rsidRPr="007571F1" w:rsidRDefault="003C29D4" w:rsidP="00DA77A0">
            <w:pPr>
              <w:jc w:val="center"/>
              <w:outlineLvl w:val="0"/>
              <w:rPr>
                <w:bCs/>
                <w:sz w:val="18"/>
                <w:szCs w:val="18"/>
              </w:rPr>
            </w:pPr>
            <w:bookmarkStart w:id="654" w:name="_Toc134534321"/>
            <w:bookmarkStart w:id="655" w:name="_Toc134536451"/>
            <w:r>
              <w:rPr>
                <w:sz w:val="18"/>
                <w:szCs w:val="18"/>
              </w:rPr>
              <w:t>-</w:t>
            </w:r>
            <w:bookmarkEnd w:id="654"/>
            <w:bookmarkEnd w:id="655"/>
          </w:p>
        </w:tc>
      </w:tr>
      <w:tr w:rsidR="003C29D4" w:rsidRPr="00964781" w14:paraId="738C7661" w14:textId="77777777" w:rsidTr="00DA77A0">
        <w:trPr>
          <w:trHeight w:val="142"/>
        </w:trPr>
        <w:tc>
          <w:tcPr>
            <w:tcW w:w="719" w:type="dxa"/>
            <w:shd w:val="clear" w:color="auto" w:fill="auto"/>
            <w:noWrap/>
            <w:vAlign w:val="center"/>
          </w:tcPr>
          <w:p w14:paraId="4493ED24" w14:textId="77777777" w:rsidR="003C29D4" w:rsidRPr="00964781" w:rsidRDefault="003C29D4" w:rsidP="00DA77A0">
            <w:pPr>
              <w:jc w:val="center"/>
              <w:rPr>
                <w:color w:val="1A1A1A"/>
                <w:sz w:val="18"/>
                <w:szCs w:val="18"/>
                <w:lang w:eastAsia="hr-HR"/>
              </w:rPr>
            </w:pPr>
            <w:r w:rsidRPr="00964781">
              <w:rPr>
                <w:color w:val="1A1A1A"/>
                <w:sz w:val="18"/>
                <w:szCs w:val="18"/>
                <w:lang w:eastAsia="hr-HR"/>
              </w:rPr>
              <w:t>5.</w:t>
            </w:r>
          </w:p>
        </w:tc>
        <w:tc>
          <w:tcPr>
            <w:tcW w:w="4149" w:type="dxa"/>
            <w:shd w:val="clear" w:color="auto" w:fill="auto"/>
            <w:vAlign w:val="center"/>
          </w:tcPr>
          <w:p w14:paraId="79FD5D62" w14:textId="77777777" w:rsidR="003C29D4" w:rsidRPr="00964781" w:rsidRDefault="003C29D4" w:rsidP="00DA77A0">
            <w:pPr>
              <w:rPr>
                <w:color w:val="1A1A1A"/>
                <w:sz w:val="18"/>
                <w:szCs w:val="18"/>
                <w:lang w:eastAsia="hr-HR"/>
              </w:rPr>
            </w:pPr>
            <w:r w:rsidRPr="00964781">
              <w:rPr>
                <w:color w:val="1A1A1A"/>
                <w:sz w:val="18"/>
                <w:szCs w:val="18"/>
                <w:lang w:eastAsia="hr-HR"/>
              </w:rPr>
              <w:t>Provjera kakvoće po posebnom zahtjevu za dodatke prehrani te međulaboratorijska ispitivanja za druge ustanove</w:t>
            </w:r>
          </w:p>
        </w:tc>
        <w:tc>
          <w:tcPr>
            <w:tcW w:w="1417" w:type="dxa"/>
            <w:shd w:val="clear" w:color="auto" w:fill="auto"/>
            <w:noWrap/>
            <w:vAlign w:val="center"/>
          </w:tcPr>
          <w:p w14:paraId="07F47A9B" w14:textId="77777777" w:rsidR="003C29D4" w:rsidRPr="00F75EDB" w:rsidRDefault="003C29D4" w:rsidP="00DA77A0">
            <w:pPr>
              <w:jc w:val="center"/>
              <w:outlineLvl w:val="0"/>
              <w:rPr>
                <w:bCs/>
                <w:sz w:val="18"/>
                <w:szCs w:val="18"/>
              </w:rPr>
            </w:pPr>
            <w:bookmarkStart w:id="656" w:name="_Toc134534322"/>
            <w:bookmarkStart w:id="657" w:name="_Toc134536452"/>
            <w:r w:rsidRPr="00F75EDB">
              <w:rPr>
                <w:bCs/>
                <w:sz w:val="18"/>
                <w:szCs w:val="18"/>
              </w:rPr>
              <w:t>16</w:t>
            </w:r>
            <w:bookmarkEnd w:id="656"/>
            <w:bookmarkEnd w:id="657"/>
          </w:p>
        </w:tc>
        <w:tc>
          <w:tcPr>
            <w:tcW w:w="1522" w:type="dxa"/>
            <w:shd w:val="clear" w:color="auto" w:fill="auto"/>
            <w:noWrap/>
            <w:vAlign w:val="center"/>
          </w:tcPr>
          <w:p w14:paraId="4910457B" w14:textId="77777777" w:rsidR="003C29D4" w:rsidRPr="007571F1" w:rsidRDefault="003C29D4" w:rsidP="00DA77A0">
            <w:pPr>
              <w:jc w:val="center"/>
              <w:outlineLvl w:val="0"/>
              <w:rPr>
                <w:bCs/>
                <w:sz w:val="18"/>
                <w:szCs w:val="18"/>
              </w:rPr>
            </w:pPr>
            <w:bookmarkStart w:id="658" w:name="_Toc134534323"/>
            <w:bookmarkStart w:id="659" w:name="_Toc134536453"/>
            <w:r w:rsidRPr="007571F1">
              <w:rPr>
                <w:bCs/>
                <w:sz w:val="18"/>
                <w:szCs w:val="18"/>
              </w:rPr>
              <w:t>19</w:t>
            </w:r>
            <w:bookmarkEnd w:id="658"/>
            <w:bookmarkEnd w:id="659"/>
          </w:p>
        </w:tc>
        <w:tc>
          <w:tcPr>
            <w:tcW w:w="1275" w:type="dxa"/>
            <w:shd w:val="clear" w:color="auto" w:fill="auto"/>
            <w:noWrap/>
            <w:vAlign w:val="center"/>
          </w:tcPr>
          <w:p w14:paraId="104649DE" w14:textId="77777777" w:rsidR="003C29D4" w:rsidRPr="007571F1" w:rsidRDefault="003C29D4" w:rsidP="00DA77A0">
            <w:pPr>
              <w:jc w:val="center"/>
              <w:outlineLvl w:val="0"/>
              <w:rPr>
                <w:sz w:val="18"/>
                <w:szCs w:val="18"/>
              </w:rPr>
            </w:pPr>
            <w:bookmarkStart w:id="660" w:name="_Toc134534324"/>
            <w:bookmarkStart w:id="661" w:name="_Toc134536454"/>
            <w:r>
              <w:rPr>
                <w:sz w:val="18"/>
                <w:szCs w:val="18"/>
              </w:rPr>
              <w:t>1</w:t>
            </w:r>
            <w:r w:rsidRPr="007571F1">
              <w:rPr>
                <w:sz w:val="18"/>
                <w:szCs w:val="18"/>
              </w:rPr>
              <w:t>19%</w:t>
            </w:r>
            <w:bookmarkEnd w:id="660"/>
            <w:bookmarkEnd w:id="661"/>
          </w:p>
        </w:tc>
      </w:tr>
      <w:tr w:rsidR="003C29D4" w:rsidRPr="00964781" w14:paraId="481C6C90" w14:textId="77777777" w:rsidTr="00DA77A0">
        <w:trPr>
          <w:trHeight w:val="142"/>
        </w:trPr>
        <w:tc>
          <w:tcPr>
            <w:tcW w:w="719" w:type="dxa"/>
            <w:shd w:val="clear" w:color="auto" w:fill="auto"/>
            <w:noWrap/>
            <w:vAlign w:val="center"/>
          </w:tcPr>
          <w:p w14:paraId="6EA651EF" w14:textId="77777777" w:rsidR="003C29D4" w:rsidRPr="00964781" w:rsidRDefault="003C29D4" w:rsidP="00DA77A0">
            <w:pPr>
              <w:jc w:val="center"/>
              <w:rPr>
                <w:color w:val="1A1A1A"/>
                <w:sz w:val="18"/>
                <w:szCs w:val="18"/>
                <w:lang w:eastAsia="hr-HR"/>
              </w:rPr>
            </w:pPr>
            <w:r w:rsidRPr="00964781">
              <w:rPr>
                <w:color w:val="1A1A1A"/>
                <w:sz w:val="18"/>
                <w:szCs w:val="18"/>
                <w:lang w:eastAsia="hr-HR"/>
              </w:rPr>
              <w:t>6.</w:t>
            </w:r>
          </w:p>
        </w:tc>
        <w:tc>
          <w:tcPr>
            <w:tcW w:w="4149" w:type="dxa"/>
            <w:shd w:val="clear" w:color="auto" w:fill="auto"/>
            <w:vAlign w:val="center"/>
          </w:tcPr>
          <w:p w14:paraId="7DA230D6" w14:textId="77777777" w:rsidR="003C29D4" w:rsidRPr="00964781" w:rsidRDefault="003C29D4" w:rsidP="00DA77A0">
            <w:pPr>
              <w:rPr>
                <w:color w:val="1A1A1A"/>
                <w:sz w:val="18"/>
                <w:szCs w:val="18"/>
                <w:lang w:eastAsia="hr-HR"/>
              </w:rPr>
            </w:pPr>
            <w:r w:rsidRPr="00964781">
              <w:rPr>
                <w:color w:val="1A1A1A"/>
                <w:sz w:val="18"/>
                <w:szCs w:val="18"/>
                <w:lang w:eastAsia="hr-HR"/>
              </w:rPr>
              <w:t>Za lijekove koji se ispituje temeljem međunarodnog ugovora, i uzeti su s teritorija drugih zemalja</w:t>
            </w:r>
          </w:p>
        </w:tc>
        <w:tc>
          <w:tcPr>
            <w:tcW w:w="1417" w:type="dxa"/>
            <w:shd w:val="clear" w:color="auto" w:fill="auto"/>
            <w:noWrap/>
            <w:vAlign w:val="center"/>
          </w:tcPr>
          <w:p w14:paraId="52387B0D" w14:textId="77777777" w:rsidR="003C29D4" w:rsidRPr="00F75EDB" w:rsidRDefault="003C29D4" w:rsidP="00DA77A0">
            <w:pPr>
              <w:jc w:val="center"/>
              <w:outlineLvl w:val="0"/>
              <w:rPr>
                <w:bCs/>
                <w:sz w:val="18"/>
                <w:szCs w:val="18"/>
              </w:rPr>
            </w:pPr>
            <w:bookmarkStart w:id="662" w:name="_Toc134534325"/>
            <w:bookmarkStart w:id="663" w:name="_Toc134536455"/>
            <w:r w:rsidRPr="00F75EDB">
              <w:rPr>
                <w:bCs/>
                <w:sz w:val="18"/>
                <w:szCs w:val="18"/>
              </w:rPr>
              <w:t>0</w:t>
            </w:r>
            <w:bookmarkEnd w:id="662"/>
            <w:bookmarkEnd w:id="663"/>
          </w:p>
        </w:tc>
        <w:tc>
          <w:tcPr>
            <w:tcW w:w="1522" w:type="dxa"/>
            <w:shd w:val="clear" w:color="auto" w:fill="auto"/>
            <w:noWrap/>
            <w:vAlign w:val="center"/>
          </w:tcPr>
          <w:p w14:paraId="5BD57E8F" w14:textId="77777777" w:rsidR="003C29D4" w:rsidRPr="007571F1" w:rsidRDefault="003C29D4" w:rsidP="00DA77A0">
            <w:pPr>
              <w:jc w:val="center"/>
              <w:outlineLvl w:val="0"/>
              <w:rPr>
                <w:bCs/>
                <w:sz w:val="18"/>
                <w:szCs w:val="18"/>
              </w:rPr>
            </w:pPr>
            <w:bookmarkStart w:id="664" w:name="_Toc134534326"/>
            <w:bookmarkStart w:id="665" w:name="_Toc134536456"/>
            <w:r w:rsidRPr="007571F1">
              <w:rPr>
                <w:bCs/>
                <w:sz w:val="18"/>
                <w:szCs w:val="18"/>
              </w:rPr>
              <w:t>0</w:t>
            </w:r>
            <w:bookmarkEnd w:id="664"/>
            <w:bookmarkEnd w:id="665"/>
          </w:p>
        </w:tc>
        <w:tc>
          <w:tcPr>
            <w:tcW w:w="1275" w:type="dxa"/>
            <w:shd w:val="clear" w:color="auto" w:fill="auto"/>
            <w:noWrap/>
            <w:vAlign w:val="center"/>
          </w:tcPr>
          <w:p w14:paraId="28650FD0" w14:textId="77777777" w:rsidR="003C29D4" w:rsidRPr="007571F1" w:rsidRDefault="003C29D4" w:rsidP="00DA77A0">
            <w:pPr>
              <w:jc w:val="center"/>
              <w:outlineLvl w:val="0"/>
              <w:rPr>
                <w:sz w:val="18"/>
                <w:szCs w:val="18"/>
              </w:rPr>
            </w:pPr>
            <w:bookmarkStart w:id="666" w:name="_Toc134534327"/>
            <w:bookmarkStart w:id="667" w:name="_Toc134536457"/>
            <w:r>
              <w:rPr>
                <w:sz w:val="18"/>
                <w:szCs w:val="18"/>
              </w:rPr>
              <w:t>-</w:t>
            </w:r>
            <w:bookmarkEnd w:id="666"/>
            <w:bookmarkEnd w:id="667"/>
          </w:p>
        </w:tc>
      </w:tr>
      <w:tr w:rsidR="003C29D4" w:rsidRPr="00964781" w14:paraId="0322E1E7" w14:textId="77777777" w:rsidTr="00DA77A0">
        <w:trPr>
          <w:trHeight w:val="142"/>
        </w:trPr>
        <w:tc>
          <w:tcPr>
            <w:tcW w:w="719" w:type="dxa"/>
            <w:shd w:val="clear" w:color="auto" w:fill="auto"/>
            <w:noWrap/>
            <w:vAlign w:val="center"/>
          </w:tcPr>
          <w:p w14:paraId="057DAD87" w14:textId="77777777" w:rsidR="003C29D4" w:rsidRPr="00964781" w:rsidRDefault="003C29D4" w:rsidP="00DA77A0">
            <w:pPr>
              <w:jc w:val="center"/>
              <w:rPr>
                <w:color w:val="1A1A1A"/>
                <w:sz w:val="18"/>
                <w:szCs w:val="18"/>
                <w:lang w:eastAsia="hr-HR"/>
              </w:rPr>
            </w:pPr>
          </w:p>
        </w:tc>
        <w:tc>
          <w:tcPr>
            <w:tcW w:w="4149" w:type="dxa"/>
            <w:shd w:val="clear" w:color="auto" w:fill="auto"/>
            <w:vAlign w:val="center"/>
          </w:tcPr>
          <w:p w14:paraId="4176C605" w14:textId="77777777" w:rsidR="003C29D4" w:rsidRPr="00964781" w:rsidRDefault="003C29D4" w:rsidP="00DA77A0">
            <w:pPr>
              <w:rPr>
                <w:b/>
                <w:color w:val="1A1A1A"/>
                <w:sz w:val="18"/>
                <w:szCs w:val="18"/>
                <w:lang w:eastAsia="hr-HR"/>
              </w:rPr>
            </w:pPr>
            <w:r w:rsidRPr="00964781">
              <w:rPr>
                <w:b/>
                <w:color w:val="1A1A1A"/>
                <w:sz w:val="18"/>
                <w:szCs w:val="18"/>
                <w:lang w:eastAsia="hr-HR"/>
              </w:rPr>
              <w:t>Kontrola kvalitete veterinarsko - medicinskih proizvoda (VMP-a)</w:t>
            </w:r>
          </w:p>
        </w:tc>
        <w:tc>
          <w:tcPr>
            <w:tcW w:w="1417" w:type="dxa"/>
            <w:shd w:val="clear" w:color="auto" w:fill="auto"/>
            <w:noWrap/>
            <w:vAlign w:val="center"/>
          </w:tcPr>
          <w:p w14:paraId="04978D94" w14:textId="77777777" w:rsidR="003C29D4" w:rsidRPr="007770F5" w:rsidRDefault="003C29D4" w:rsidP="00DA77A0">
            <w:pPr>
              <w:jc w:val="center"/>
              <w:rPr>
                <w:bCs/>
                <w:sz w:val="18"/>
                <w:szCs w:val="18"/>
              </w:rPr>
            </w:pPr>
          </w:p>
        </w:tc>
        <w:tc>
          <w:tcPr>
            <w:tcW w:w="1522" w:type="dxa"/>
            <w:shd w:val="clear" w:color="auto" w:fill="auto"/>
            <w:noWrap/>
            <w:vAlign w:val="center"/>
          </w:tcPr>
          <w:p w14:paraId="451F1F7D" w14:textId="77777777" w:rsidR="003C29D4" w:rsidRPr="007F463D" w:rsidRDefault="003C29D4" w:rsidP="00DA77A0">
            <w:pPr>
              <w:jc w:val="center"/>
              <w:outlineLvl w:val="0"/>
              <w:rPr>
                <w:bCs/>
                <w:sz w:val="18"/>
                <w:szCs w:val="18"/>
              </w:rPr>
            </w:pPr>
          </w:p>
        </w:tc>
        <w:tc>
          <w:tcPr>
            <w:tcW w:w="1275" w:type="dxa"/>
            <w:shd w:val="clear" w:color="auto" w:fill="auto"/>
            <w:noWrap/>
            <w:vAlign w:val="center"/>
          </w:tcPr>
          <w:p w14:paraId="5607C524" w14:textId="77777777" w:rsidR="003C29D4" w:rsidRPr="007F463D" w:rsidRDefault="003C29D4" w:rsidP="00DA77A0">
            <w:pPr>
              <w:jc w:val="center"/>
              <w:outlineLvl w:val="0"/>
              <w:rPr>
                <w:bCs/>
                <w:sz w:val="18"/>
                <w:szCs w:val="18"/>
              </w:rPr>
            </w:pPr>
          </w:p>
        </w:tc>
      </w:tr>
      <w:tr w:rsidR="003C29D4" w:rsidRPr="00964781" w14:paraId="64379983" w14:textId="77777777" w:rsidTr="00DA77A0">
        <w:trPr>
          <w:trHeight w:val="142"/>
        </w:trPr>
        <w:tc>
          <w:tcPr>
            <w:tcW w:w="719" w:type="dxa"/>
            <w:shd w:val="clear" w:color="auto" w:fill="auto"/>
            <w:noWrap/>
            <w:vAlign w:val="center"/>
          </w:tcPr>
          <w:p w14:paraId="6C411D01" w14:textId="77777777" w:rsidR="003C29D4" w:rsidRPr="00964781" w:rsidRDefault="003C29D4" w:rsidP="00DA77A0">
            <w:pPr>
              <w:jc w:val="center"/>
              <w:rPr>
                <w:color w:val="1A1A1A"/>
                <w:sz w:val="18"/>
                <w:szCs w:val="18"/>
                <w:lang w:eastAsia="hr-HR"/>
              </w:rPr>
            </w:pPr>
            <w:r w:rsidRPr="00964781">
              <w:rPr>
                <w:color w:val="1A1A1A"/>
                <w:sz w:val="18"/>
                <w:szCs w:val="18"/>
                <w:lang w:eastAsia="hr-HR"/>
              </w:rPr>
              <w:t xml:space="preserve">1. </w:t>
            </w:r>
          </w:p>
        </w:tc>
        <w:tc>
          <w:tcPr>
            <w:tcW w:w="4149" w:type="dxa"/>
            <w:shd w:val="clear" w:color="auto" w:fill="auto"/>
            <w:vAlign w:val="center"/>
          </w:tcPr>
          <w:p w14:paraId="19029126" w14:textId="77777777" w:rsidR="003C29D4" w:rsidRPr="00964781" w:rsidRDefault="003C29D4" w:rsidP="00DA77A0">
            <w:pPr>
              <w:rPr>
                <w:color w:val="1A1A1A"/>
                <w:sz w:val="18"/>
                <w:szCs w:val="18"/>
                <w:lang w:eastAsia="hr-HR"/>
              </w:rPr>
            </w:pPr>
            <w:r w:rsidRPr="00964781">
              <w:rPr>
                <w:color w:val="1A1A1A"/>
                <w:sz w:val="18"/>
                <w:szCs w:val="18"/>
                <w:lang w:eastAsia="hr-HR"/>
              </w:rPr>
              <w:t>Izvanredna kontrola kvalitete VMP-a</w:t>
            </w:r>
          </w:p>
        </w:tc>
        <w:tc>
          <w:tcPr>
            <w:tcW w:w="1417" w:type="dxa"/>
            <w:shd w:val="clear" w:color="auto" w:fill="auto"/>
            <w:noWrap/>
            <w:vAlign w:val="center"/>
          </w:tcPr>
          <w:p w14:paraId="12872ADC" w14:textId="77777777" w:rsidR="003C29D4" w:rsidRPr="0028651D" w:rsidRDefault="003C29D4" w:rsidP="00DA77A0">
            <w:pPr>
              <w:jc w:val="center"/>
              <w:outlineLvl w:val="0"/>
              <w:rPr>
                <w:bCs/>
                <w:sz w:val="18"/>
                <w:szCs w:val="18"/>
              </w:rPr>
            </w:pPr>
            <w:bookmarkStart w:id="668" w:name="_Toc134534328"/>
            <w:bookmarkStart w:id="669" w:name="_Toc134536458"/>
            <w:r w:rsidRPr="0028651D">
              <w:rPr>
                <w:bCs/>
                <w:sz w:val="18"/>
                <w:szCs w:val="18"/>
              </w:rPr>
              <w:t>0</w:t>
            </w:r>
            <w:bookmarkEnd w:id="668"/>
            <w:bookmarkEnd w:id="669"/>
          </w:p>
        </w:tc>
        <w:tc>
          <w:tcPr>
            <w:tcW w:w="1522" w:type="dxa"/>
            <w:shd w:val="clear" w:color="auto" w:fill="auto"/>
            <w:noWrap/>
            <w:vAlign w:val="center"/>
          </w:tcPr>
          <w:p w14:paraId="6683FB68" w14:textId="77777777" w:rsidR="003C29D4" w:rsidRPr="007571F1" w:rsidRDefault="003C29D4" w:rsidP="00DA77A0">
            <w:pPr>
              <w:jc w:val="center"/>
              <w:outlineLvl w:val="0"/>
              <w:rPr>
                <w:bCs/>
                <w:sz w:val="18"/>
                <w:szCs w:val="18"/>
              </w:rPr>
            </w:pPr>
            <w:bookmarkStart w:id="670" w:name="_Toc134534329"/>
            <w:bookmarkStart w:id="671" w:name="_Toc134536459"/>
            <w:r w:rsidRPr="007571F1">
              <w:rPr>
                <w:bCs/>
                <w:sz w:val="18"/>
                <w:szCs w:val="18"/>
              </w:rPr>
              <w:t>0</w:t>
            </w:r>
            <w:bookmarkEnd w:id="670"/>
            <w:bookmarkEnd w:id="671"/>
          </w:p>
        </w:tc>
        <w:tc>
          <w:tcPr>
            <w:tcW w:w="1275" w:type="dxa"/>
            <w:shd w:val="clear" w:color="auto" w:fill="auto"/>
            <w:noWrap/>
            <w:vAlign w:val="center"/>
          </w:tcPr>
          <w:p w14:paraId="7050BB8A" w14:textId="77777777" w:rsidR="003C29D4" w:rsidRPr="007571F1" w:rsidRDefault="003C29D4" w:rsidP="00DA77A0">
            <w:pPr>
              <w:jc w:val="center"/>
              <w:outlineLvl w:val="0"/>
              <w:rPr>
                <w:sz w:val="18"/>
                <w:szCs w:val="18"/>
              </w:rPr>
            </w:pPr>
            <w:bookmarkStart w:id="672" w:name="_Toc134534330"/>
            <w:bookmarkStart w:id="673" w:name="_Toc134536460"/>
            <w:r>
              <w:rPr>
                <w:sz w:val="18"/>
                <w:szCs w:val="18"/>
              </w:rPr>
              <w:t>-</w:t>
            </w:r>
            <w:bookmarkEnd w:id="672"/>
            <w:bookmarkEnd w:id="673"/>
          </w:p>
        </w:tc>
      </w:tr>
      <w:tr w:rsidR="003C29D4" w:rsidRPr="00964781" w14:paraId="65A2FDC4" w14:textId="77777777" w:rsidTr="00DA77A0">
        <w:trPr>
          <w:trHeight w:val="142"/>
        </w:trPr>
        <w:tc>
          <w:tcPr>
            <w:tcW w:w="719" w:type="dxa"/>
            <w:shd w:val="clear" w:color="auto" w:fill="auto"/>
            <w:noWrap/>
            <w:vAlign w:val="center"/>
          </w:tcPr>
          <w:p w14:paraId="44092482" w14:textId="77777777" w:rsidR="003C29D4" w:rsidRPr="00964781" w:rsidRDefault="003C29D4" w:rsidP="00DA77A0">
            <w:pPr>
              <w:jc w:val="center"/>
              <w:rPr>
                <w:color w:val="1A1A1A"/>
                <w:sz w:val="18"/>
                <w:szCs w:val="18"/>
                <w:lang w:eastAsia="hr-HR"/>
              </w:rPr>
            </w:pPr>
            <w:r w:rsidRPr="00964781">
              <w:rPr>
                <w:color w:val="1A1A1A"/>
                <w:sz w:val="18"/>
                <w:szCs w:val="18"/>
                <w:lang w:eastAsia="hr-HR"/>
              </w:rPr>
              <w:t>2.</w:t>
            </w:r>
          </w:p>
        </w:tc>
        <w:tc>
          <w:tcPr>
            <w:tcW w:w="4149" w:type="dxa"/>
            <w:shd w:val="clear" w:color="auto" w:fill="auto"/>
            <w:vAlign w:val="center"/>
          </w:tcPr>
          <w:p w14:paraId="2DCA7AFA" w14:textId="77777777" w:rsidR="003C29D4" w:rsidRPr="00964781" w:rsidRDefault="003C29D4" w:rsidP="00DA77A0">
            <w:pPr>
              <w:rPr>
                <w:color w:val="1A1A1A"/>
                <w:sz w:val="18"/>
                <w:szCs w:val="18"/>
                <w:lang w:eastAsia="hr-HR"/>
              </w:rPr>
            </w:pPr>
            <w:r w:rsidRPr="00964781">
              <w:rPr>
                <w:color w:val="1A1A1A"/>
                <w:sz w:val="18"/>
                <w:szCs w:val="18"/>
                <w:lang w:eastAsia="hr-HR"/>
              </w:rPr>
              <w:t>Kontrola kvalitete VMP-a u prometu</w:t>
            </w:r>
          </w:p>
        </w:tc>
        <w:tc>
          <w:tcPr>
            <w:tcW w:w="1417" w:type="dxa"/>
            <w:shd w:val="clear" w:color="auto" w:fill="auto"/>
            <w:noWrap/>
            <w:vAlign w:val="center"/>
          </w:tcPr>
          <w:p w14:paraId="4BDC83F0" w14:textId="77777777" w:rsidR="003C29D4" w:rsidRPr="0028651D" w:rsidRDefault="003C29D4" w:rsidP="00DA77A0">
            <w:pPr>
              <w:jc w:val="center"/>
              <w:outlineLvl w:val="0"/>
              <w:rPr>
                <w:bCs/>
                <w:sz w:val="18"/>
                <w:szCs w:val="18"/>
              </w:rPr>
            </w:pPr>
            <w:bookmarkStart w:id="674" w:name="_Toc134534331"/>
            <w:bookmarkStart w:id="675" w:name="_Toc134536461"/>
            <w:r w:rsidRPr="0028651D">
              <w:rPr>
                <w:bCs/>
                <w:sz w:val="18"/>
                <w:szCs w:val="18"/>
              </w:rPr>
              <w:t>22</w:t>
            </w:r>
            <w:bookmarkEnd w:id="674"/>
            <w:bookmarkEnd w:id="675"/>
          </w:p>
        </w:tc>
        <w:tc>
          <w:tcPr>
            <w:tcW w:w="1522" w:type="dxa"/>
            <w:shd w:val="clear" w:color="auto" w:fill="auto"/>
            <w:noWrap/>
            <w:vAlign w:val="center"/>
          </w:tcPr>
          <w:p w14:paraId="65BE7417" w14:textId="77777777" w:rsidR="003C29D4" w:rsidRPr="007571F1" w:rsidRDefault="003C29D4" w:rsidP="00DA77A0">
            <w:pPr>
              <w:jc w:val="center"/>
              <w:outlineLvl w:val="0"/>
              <w:rPr>
                <w:bCs/>
                <w:sz w:val="18"/>
                <w:szCs w:val="18"/>
              </w:rPr>
            </w:pPr>
            <w:bookmarkStart w:id="676" w:name="_Toc134534332"/>
            <w:bookmarkStart w:id="677" w:name="_Toc134536462"/>
            <w:r w:rsidRPr="007571F1">
              <w:rPr>
                <w:bCs/>
                <w:sz w:val="18"/>
                <w:szCs w:val="18"/>
              </w:rPr>
              <w:t>14</w:t>
            </w:r>
            <w:bookmarkEnd w:id="676"/>
            <w:bookmarkEnd w:id="677"/>
          </w:p>
        </w:tc>
        <w:tc>
          <w:tcPr>
            <w:tcW w:w="1275" w:type="dxa"/>
            <w:shd w:val="clear" w:color="auto" w:fill="auto"/>
            <w:noWrap/>
            <w:vAlign w:val="center"/>
          </w:tcPr>
          <w:p w14:paraId="56787164" w14:textId="77777777" w:rsidR="003C29D4" w:rsidRPr="007571F1" w:rsidRDefault="003C29D4" w:rsidP="00DA77A0">
            <w:pPr>
              <w:jc w:val="center"/>
              <w:outlineLvl w:val="0"/>
              <w:rPr>
                <w:sz w:val="18"/>
                <w:szCs w:val="18"/>
              </w:rPr>
            </w:pPr>
            <w:bookmarkStart w:id="678" w:name="_Toc134534333"/>
            <w:bookmarkStart w:id="679" w:name="_Toc134536463"/>
            <w:r w:rsidRPr="007571F1">
              <w:rPr>
                <w:sz w:val="18"/>
                <w:szCs w:val="18"/>
              </w:rPr>
              <w:t>64%</w:t>
            </w:r>
            <w:bookmarkEnd w:id="678"/>
            <w:bookmarkEnd w:id="679"/>
          </w:p>
        </w:tc>
      </w:tr>
      <w:tr w:rsidR="003C29D4" w:rsidRPr="00964781" w14:paraId="4C049F99" w14:textId="77777777" w:rsidTr="00DA77A0">
        <w:trPr>
          <w:trHeight w:val="284"/>
        </w:trPr>
        <w:tc>
          <w:tcPr>
            <w:tcW w:w="4868" w:type="dxa"/>
            <w:gridSpan w:val="2"/>
            <w:shd w:val="clear" w:color="000000" w:fill="BFBFBF"/>
            <w:vAlign w:val="center"/>
            <w:hideMark/>
          </w:tcPr>
          <w:p w14:paraId="38EE2C62" w14:textId="77777777" w:rsidR="003C29D4" w:rsidRPr="007F463D" w:rsidRDefault="003C29D4" w:rsidP="00DA77A0">
            <w:pPr>
              <w:rPr>
                <w:b/>
                <w:color w:val="1A1A1A"/>
                <w:sz w:val="20"/>
                <w:szCs w:val="20"/>
                <w:lang w:eastAsia="hr-HR"/>
              </w:rPr>
            </w:pPr>
            <w:r w:rsidRPr="007F463D">
              <w:rPr>
                <w:b/>
                <w:color w:val="1A1A1A"/>
                <w:sz w:val="20"/>
                <w:szCs w:val="20"/>
                <w:lang w:eastAsia="hr-HR"/>
              </w:rPr>
              <w:t>UKUPNO:</w:t>
            </w:r>
          </w:p>
        </w:tc>
        <w:tc>
          <w:tcPr>
            <w:tcW w:w="1417" w:type="dxa"/>
            <w:shd w:val="clear" w:color="000000" w:fill="BFBFBF"/>
            <w:noWrap/>
            <w:vAlign w:val="center"/>
          </w:tcPr>
          <w:p w14:paraId="24297FD3" w14:textId="77777777" w:rsidR="003C29D4" w:rsidRPr="0028651D" w:rsidRDefault="003C29D4" w:rsidP="00DA77A0">
            <w:pPr>
              <w:jc w:val="center"/>
              <w:outlineLvl w:val="0"/>
              <w:rPr>
                <w:b/>
                <w:bCs/>
                <w:sz w:val="20"/>
                <w:szCs w:val="20"/>
              </w:rPr>
            </w:pPr>
            <w:bookmarkStart w:id="680" w:name="_Toc134534334"/>
            <w:bookmarkStart w:id="681" w:name="_Toc134536464"/>
            <w:r w:rsidRPr="0028651D">
              <w:rPr>
                <w:b/>
                <w:bCs/>
                <w:sz w:val="20"/>
                <w:szCs w:val="20"/>
              </w:rPr>
              <w:t>367</w:t>
            </w:r>
            <w:bookmarkEnd w:id="680"/>
            <w:bookmarkEnd w:id="681"/>
          </w:p>
        </w:tc>
        <w:tc>
          <w:tcPr>
            <w:tcW w:w="1522" w:type="dxa"/>
            <w:shd w:val="clear" w:color="000000" w:fill="BFBFBF"/>
            <w:noWrap/>
            <w:vAlign w:val="center"/>
          </w:tcPr>
          <w:p w14:paraId="67197B6C" w14:textId="77777777" w:rsidR="003C29D4" w:rsidRPr="007571F1" w:rsidRDefault="003C29D4" w:rsidP="00DA77A0">
            <w:pPr>
              <w:jc w:val="center"/>
              <w:outlineLvl w:val="0"/>
              <w:rPr>
                <w:b/>
                <w:bCs/>
                <w:sz w:val="20"/>
                <w:szCs w:val="20"/>
              </w:rPr>
            </w:pPr>
            <w:bookmarkStart w:id="682" w:name="_Toc134534335"/>
            <w:bookmarkStart w:id="683" w:name="_Toc134536465"/>
            <w:r w:rsidRPr="007571F1">
              <w:rPr>
                <w:b/>
                <w:bCs/>
                <w:sz w:val="20"/>
                <w:szCs w:val="20"/>
              </w:rPr>
              <w:t>360</w:t>
            </w:r>
            <w:bookmarkEnd w:id="682"/>
            <w:bookmarkEnd w:id="683"/>
          </w:p>
        </w:tc>
        <w:tc>
          <w:tcPr>
            <w:tcW w:w="1275" w:type="dxa"/>
            <w:shd w:val="clear" w:color="000000" w:fill="BFBFBF"/>
            <w:noWrap/>
            <w:vAlign w:val="center"/>
          </w:tcPr>
          <w:p w14:paraId="57A0B9CC" w14:textId="77777777" w:rsidR="003C29D4" w:rsidRPr="007571F1" w:rsidRDefault="003C29D4" w:rsidP="00DA77A0">
            <w:pPr>
              <w:jc w:val="center"/>
              <w:outlineLvl w:val="0"/>
              <w:rPr>
                <w:b/>
                <w:sz w:val="20"/>
                <w:szCs w:val="20"/>
              </w:rPr>
            </w:pPr>
            <w:bookmarkStart w:id="684" w:name="_Toc134534336"/>
            <w:bookmarkStart w:id="685" w:name="_Toc134536466"/>
            <w:r w:rsidRPr="007571F1">
              <w:rPr>
                <w:b/>
                <w:sz w:val="20"/>
                <w:szCs w:val="20"/>
              </w:rPr>
              <w:t>98%</w:t>
            </w:r>
            <w:bookmarkEnd w:id="684"/>
            <w:bookmarkEnd w:id="685"/>
          </w:p>
        </w:tc>
      </w:tr>
    </w:tbl>
    <w:p w14:paraId="686B9E46" w14:textId="77777777" w:rsidR="003C29D4" w:rsidRPr="00964781" w:rsidRDefault="003C29D4" w:rsidP="003C29D4"/>
    <w:p w14:paraId="03A3E0A4" w14:textId="77777777" w:rsidR="003C29D4" w:rsidRPr="00964781" w:rsidRDefault="003C29D4" w:rsidP="003C29D4">
      <w:pPr>
        <w:spacing w:after="120"/>
        <w:rPr>
          <w:b/>
        </w:rPr>
      </w:pPr>
      <w:r w:rsidRPr="00964781">
        <w:rPr>
          <w:b/>
        </w:rPr>
        <w:t>Tablica 17a. Izvršenje ostalih prihodovnih usluga provjere kakvoće</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53"/>
        <w:gridCol w:w="1417"/>
        <w:gridCol w:w="1418"/>
        <w:gridCol w:w="1275"/>
      </w:tblGrid>
      <w:tr w:rsidR="003C29D4" w:rsidRPr="00964781" w14:paraId="42339283" w14:textId="77777777" w:rsidTr="00DA77A0">
        <w:trPr>
          <w:trHeight w:val="284"/>
        </w:trPr>
        <w:tc>
          <w:tcPr>
            <w:tcW w:w="719" w:type="dxa"/>
            <w:vMerge w:val="restart"/>
            <w:shd w:val="clear" w:color="auto" w:fill="A3E7FF"/>
            <w:vAlign w:val="center"/>
            <w:hideMark/>
          </w:tcPr>
          <w:p w14:paraId="40ED94B2" w14:textId="77777777" w:rsidR="003C29D4" w:rsidRPr="00964781" w:rsidRDefault="003C29D4" w:rsidP="00DA77A0">
            <w:pPr>
              <w:jc w:val="center"/>
              <w:rPr>
                <w:b/>
                <w:sz w:val="18"/>
                <w:szCs w:val="18"/>
              </w:rPr>
            </w:pPr>
            <w:r w:rsidRPr="00964781">
              <w:rPr>
                <w:b/>
                <w:sz w:val="18"/>
                <w:szCs w:val="18"/>
              </w:rPr>
              <w:t>R.br.</w:t>
            </w:r>
          </w:p>
        </w:tc>
        <w:tc>
          <w:tcPr>
            <w:tcW w:w="4253" w:type="dxa"/>
            <w:vMerge w:val="restart"/>
            <w:shd w:val="clear" w:color="auto" w:fill="A3E7FF"/>
            <w:vAlign w:val="center"/>
            <w:hideMark/>
          </w:tcPr>
          <w:p w14:paraId="756E5571" w14:textId="77777777" w:rsidR="003C29D4" w:rsidRPr="00964781" w:rsidRDefault="003C29D4" w:rsidP="00DA77A0">
            <w:pPr>
              <w:rPr>
                <w:b/>
                <w:sz w:val="18"/>
                <w:szCs w:val="18"/>
              </w:rPr>
            </w:pPr>
            <w:r w:rsidRPr="00964781">
              <w:rPr>
                <w:b/>
                <w:sz w:val="18"/>
                <w:szCs w:val="18"/>
              </w:rPr>
              <w:t>Naziv usluge</w:t>
            </w:r>
          </w:p>
        </w:tc>
        <w:tc>
          <w:tcPr>
            <w:tcW w:w="1417" w:type="dxa"/>
            <w:vMerge w:val="restart"/>
            <w:shd w:val="clear" w:color="auto" w:fill="A3E7FF"/>
            <w:vAlign w:val="center"/>
            <w:hideMark/>
          </w:tcPr>
          <w:p w14:paraId="24D0B5A8" w14:textId="77777777" w:rsidR="003C29D4" w:rsidRPr="00964781" w:rsidRDefault="003C29D4" w:rsidP="00DA77A0">
            <w:pPr>
              <w:rPr>
                <w:b/>
                <w:sz w:val="18"/>
                <w:szCs w:val="18"/>
              </w:rPr>
            </w:pPr>
            <w:r w:rsidRPr="00964781">
              <w:rPr>
                <w:b/>
                <w:sz w:val="18"/>
                <w:szCs w:val="18"/>
              </w:rPr>
              <w:t>Plan za 202</w:t>
            </w:r>
            <w:r>
              <w:rPr>
                <w:b/>
                <w:sz w:val="18"/>
                <w:szCs w:val="18"/>
              </w:rPr>
              <w:t>2</w:t>
            </w:r>
            <w:r w:rsidRPr="00964781">
              <w:rPr>
                <w:b/>
                <w:sz w:val="18"/>
                <w:szCs w:val="18"/>
              </w:rPr>
              <w:t xml:space="preserve">. </w:t>
            </w:r>
          </w:p>
        </w:tc>
        <w:tc>
          <w:tcPr>
            <w:tcW w:w="1418" w:type="dxa"/>
            <w:vMerge w:val="restart"/>
            <w:shd w:val="clear" w:color="auto" w:fill="A3E7FF"/>
            <w:vAlign w:val="center"/>
            <w:hideMark/>
          </w:tcPr>
          <w:p w14:paraId="75D5AD31" w14:textId="77777777" w:rsidR="003C29D4" w:rsidRPr="00964781" w:rsidRDefault="003C29D4" w:rsidP="00DA77A0">
            <w:pPr>
              <w:jc w:val="center"/>
              <w:rPr>
                <w:b/>
                <w:sz w:val="18"/>
                <w:szCs w:val="18"/>
              </w:rPr>
            </w:pPr>
            <w:r w:rsidRPr="00964781">
              <w:rPr>
                <w:b/>
                <w:sz w:val="18"/>
                <w:szCs w:val="18"/>
              </w:rPr>
              <w:t>Izvršenje</w:t>
            </w:r>
          </w:p>
          <w:p w14:paraId="216235BA" w14:textId="77777777" w:rsidR="003C29D4" w:rsidRPr="00964781" w:rsidRDefault="003C29D4" w:rsidP="00DA77A0">
            <w:pPr>
              <w:jc w:val="center"/>
              <w:rPr>
                <w:b/>
                <w:sz w:val="18"/>
                <w:szCs w:val="18"/>
              </w:rPr>
            </w:pPr>
            <w:r w:rsidRPr="00A34DDA">
              <w:rPr>
                <w:b/>
                <w:sz w:val="18"/>
                <w:szCs w:val="18"/>
              </w:rPr>
              <w:t>01.01.-</w:t>
            </w:r>
            <w:r>
              <w:rPr>
                <w:b/>
                <w:sz w:val="18"/>
                <w:szCs w:val="18"/>
              </w:rPr>
              <w:t>31.12</w:t>
            </w:r>
            <w:r w:rsidRPr="00A34DDA">
              <w:rPr>
                <w:b/>
                <w:sz w:val="18"/>
                <w:szCs w:val="18"/>
              </w:rPr>
              <w:t>.2022.</w:t>
            </w:r>
          </w:p>
        </w:tc>
        <w:tc>
          <w:tcPr>
            <w:tcW w:w="1275" w:type="dxa"/>
            <w:vMerge w:val="restart"/>
            <w:shd w:val="clear" w:color="auto" w:fill="A3E7FF"/>
            <w:vAlign w:val="center"/>
            <w:hideMark/>
          </w:tcPr>
          <w:p w14:paraId="4FB3DD09" w14:textId="77777777" w:rsidR="003C29D4" w:rsidRPr="00964781" w:rsidRDefault="003C29D4" w:rsidP="00DA77A0">
            <w:pPr>
              <w:rPr>
                <w:b/>
                <w:sz w:val="18"/>
                <w:szCs w:val="18"/>
              </w:rPr>
            </w:pPr>
            <w:r w:rsidRPr="00964781">
              <w:rPr>
                <w:b/>
                <w:sz w:val="18"/>
                <w:szCs w:val="18"/>
              </w:rPr>
              <w:t>% izvršenja</w:t>
            </w:r>
          </w:p>
        </w:tc>
      </w:tr>
      <w:tr w:rsidR="003C29D4" w:rsidRPr="00964781" w14:paraId="0379552B" w14:textId="77777777" w:rsidTr="00DA77A0">
        <w:trPr>
          <w:trHeight w:val="509"/>
        </w:trPr>
        <w:tc>
          <w:tcPr>
            <w:tcW w:w="719" w:type="dxa"/>
            <w:vMerge/>
            <w:shd w:val="clear" w:color="auto" w:fill="A3E7FF"/>
            <w:vAlign w:val="center"/>
            <w:hideMark/>
          </w:tcPr>
          <w:p w14:paraId="4F88892D" w14:textId="77777777" w:rsidR="003C29D4" w:rsidRPr="00964781" w:rsidRDefault="003C29D4" w:rsidP="00DA77A0">
            <w:pPr>
              <w:jc w:val="center"/>
              <w:rPr>
                <w:b/>
              </w:rPr>
            </w:pPr>
          </w:p>
        </w:tc>
        <w:tc>
          <w:tcPr>
            <w:tcW w:w="4253" w:type="dxa"/>
            <w:vMerge/>
            <w:shd w:val="clear" w:color="auto" w:fill="A3E7FF"/>
            <w:vAlign w:val="center"/>
            <w:hideMark/>
          </w:tcPr>
          <w:p w14:paraId="4403582B" w14:textId="77777777" w:rsidR="003C29D4" w:rsidRPr="00964781" w:rsidRDefault="003C29D4" w:rsidP="00DA77A0">
            <w:pPr>
              <w:rPr>
                <w:b/>
              </w:rPr>
            </w:pPr>
          </w:p>
        </w:tc>
        <w:tc>
          <w:tcPr>
            <w:tcW w:w="1417" w:type="dxa"/>
            <w:vMerge/>
            <w:shd w:val="clear" w:color="auto" w:fill="A3E7FF"/>
            <w:vAlign w:val="center"/>
            <w:hideMark/>
          </w:tcPr>
          <w:p w14:paraId="4F5A34C6" w14:textId="77777777" w:rsidR="003C29D4" w:rsidRPr="00964781" w:rsidRDefault="003C29D4" w:rsidP="00DA77A0">
            <w:pPr>
              <w:rPr>
                <w:b/>
              </w:rPr>
            </w:pPr>
          </w:p>
        </w:tc>
        <w:tc>
          <w:tcPr>
            <w:tcW w:w="1418" w:type="dxa"/>
            <w:vMerge/>
            <w:shd w:val="clear" w:color="auto" w:fill="A3E7FF"/>
            <w:vAlign w:val="center"/>
            <w:hideMark/>
          </w:tcPr>
          <w:p w14:paraId="52A770E3" w14:textId="77777777" w:rsidR="003C29D4" w:rsidRPr="00964781" w:rsidRDefault="003C29D4" w:rsidP="00DA77A0">
            <w:pPr>
              <w:rPr>
                <w:b/>
              </w:rPr>
            </w:pPr>
          </w:p>
        </w:tc>
        <w:tc>
          <w:tcPr>
            <w:tcW w:w="1275" w:type="dxa"/>
            <w:vMerge/>
            <w:shd w:val="clear" w:color="auto" w:fill="A3E7FF"/>
            <w:vAlign w:val="center"/>
            <w:hideMark/>
          </w:tcPr>
          <w:p w14:paraId="7CA28FF3" w14:textId="77777777" w:rsidR="003C29D4" w:rsidRPr="00964781" w:rsidRDefault="003C29D4" w:rsidP="00DA77A0">
            <w:pPr>
              <w:rPr>
                <w:b/>
              </w:rPr>
            </w:pPr>
          </w:p>
        </w:tc>
      </w:tr>
      <w:tr w:rsidR="003C29D4" w:rsidRPr="00964781" w14:paraId="43CF3201" w14:textId="77777777" w:rsidTr="00DA77A0">
        <w:trPr>
          <w:trHeight w:val="142"/>
        </w:trPr>
        <w:tc>
          <w:tcPr>
            <w:tcW w:w="719" w:type="dxa"/>
            <w:shd w:val="clear" w:color="auto" w:fill="auto"/>
            <w:noWrap/>
            <w:vAlign w:val="center"/>
            <w:hideMark/>
          </w:tcPr>
          <w:p w14:paraId="60C4F7B5" w14:textId="77777777" w:rsidR="003C29D4" w:rsidRPr="00964781" w:rsidRDefault="003C29D4" w:rsidP="00DA77A0">
            <w:pPr>
              <w:jc w:val="center"/>
              <w:rPr>
                <w:sz w:val="18"/>
                <w:szCs w:val="18"/>
              </w:rPr>
            </w:pPr>
            <w:r w:rsidRPr="00964781">
              <w:rPr>
                <w:sz w:val="18"/>
                <w:szCs w:val="18"/>
              </w:rPr>
              <w:t>1.</w:t>
            </w:r>
          </w:p>
        </w:tc>
        <w:tc>
          <w:tcPr>
            <w:tcW w:w="4253" w:type="dxa"/>
            <w:shd w:val="clear" w:color="auto" w:fill="auto"/>
            <w:vAlign w:val="center"/>
          </w:tcPr>
          <w:p w14:paraId="7F5FD795" w14:textId="77777777" w:rsidR="003C29D4" w:rsidRPr="00964781" w:rsidRDefault="003C29D4" w:rsidP="00DA77A0">
            <w:pPr>
              <w:rPr>
                <w:sz w:val="18"/>
                <w:szCs w:val="18"/>
              </w:rPr>
            </w:pPr>
            <w:r w:rsidRPr="00964781">
              <w:rPr>
                <w:sz w:val="18"/>
                <w:szCs w:val="18"/>
              </w:rPr>
              <w:t>Kolaborativne studije za uspostavu referentnih materijala</w:t>
            </w:r>
          </w:p>
        </w:tc>
        <w:tc>
          <w:tcPr>
            <w:tcW w:w="1417" w:type="dxa"/>
            <w:shd w:val="clear" w:color="auto" w:fill="auto"/>
            <w:noWrap/>
            <w:vAlign w:val="center"/>
          </w:tcPr>
          <w:p w14:paraId="1ADE607F" w14:textId="77777777" w:rsidR="003C29D4" w:rsidRPr="00F92AC3" w:rsidRDefault="003C29D4" w:rsidP="00DA77A0">
            <w:pPr>
              <w:jc w:val="center"/>
              <w:rPr>
                <w:sz w:val="18"/>
                <w:szCs w:val="18"/>
              </w:rPr>
            </w:pPr>
            <w:r w:rsidRPr="00F92AC3">
              <w:rPr>
                <w:sz w:val="18"/>
                <w:szCs w:val="18"/>
              </w:rPr>
              <w:t>Po nominaciji</w:t>
            </w:r>
          </w:p>
        </w:tc>
        <w:tc>
          <w:tcPr>
            <w:tcW w:w="1418" w:type="dxa"/>
            <w:shd w:val="clear" w:color="auto" w:fill="auto"/>
            <w:noWrap/>
            <w:vAlign w:val="center"/>
          </w:tcPr>
          <w:p w14:paraId="6028BB3B" w14:textId="77777777" w:rsidR="003C29D4" w:rsidRPr="00964781" w:rsidRDefault="003C29D4" w:rsidP="00DA77A0">
            <w:pPr>
              <w:jc w:val="center"/>
              <w:rPr>
                <w:sz w:val="18"/>
                <w:szCs w:val="18"/>
              </w:rPr>
            </w:pPr>
            <w:r>
              <w:rPr>
                <w:sz w:val="18"/>
                <w:szCs w:val="18"/>
              </w:rPr>
              <w:t>5</w:t>
            </w:r>
          </w:p>
        </w:tc>
        <w:tc>
          <w:tcPr>
            <w:tcW w:w="1275" w:type="dxa"/>
            <w:shd w:val="clear" w:color="auto" w:fill="auto"/>
            <w:noWrap/>
            <w:vAlign w:val="center"/>
          </w:tcPr>
          <w:p w14:paraId="15A3B122" w14:textId="77777777" w:rsidR="003C29D4" w:rsidRPr="00964781" w:rsidRDefault="003C29D4" w:rsidP="00DA77A0">
            <w:pPr>
              <w:jc w:val="center"/>
              <w:rPr>
                <w:sz w:val="18"/>
                <w:szCs w:val="18"/>
              </w:rPr>
            </w:pPr>
            <w:r>
              <w:rPr>
                <w:sz w:val="18"/>
                <w:szCs w:val="18"/>
              </w:rPr>
              <w:t>-</w:t>
            </w:r>
          </w:p>
        </w:tc>
      </w:tr>
      <w:tr w:rsidR="003C29D4" w:rsidRPr="00964781" w14:paraId="73E5390C" w14:textId="77777777" w:rsidTr="00DA77A0">
        <w:trPr>
          <w:trHeight w:val="142"/>
        </w:trPr>
        <w:tc>
          <w:tcPr>
            <w:tcW w:w="719" w:type="dxa"/>
            <w:shd w:val="clear" w:color="auto" w:fill="auto"/>
            <w:noWrap/>
            <w:vAlign w:val="center"/>
            <w:hideMark/>
          </w:tcPr>
          <w:p w14:paraId="7EBE233B" w14:textId="77777777" w:rsidR="003C29D4" w:rsidRPr="00964781" w:rsidRDefault="003C29D4" w:rsidP="00DA77A0">
            <w:pPr>
              <w:jc w:val="center"/>
              <w:rPr>
                <w:sz w:val="18"/>
                <w:szCs w:val="18"/>
              </w:rPr>
            </w:pPr>
            <w:r w:rsidRPr="00964781">
              <w:rPr>
                <w:sz w:val="18"/>
                <w:szCs w:val="18"/>
              </w:rPr>
              <w:t>2.</w:t>
            </w:r>
          </w:p>
        </w:tc>
        <w:tc>
          <w:tcPr>
            <w:tcW w:w="4253" w:type="dxa"/>
            <w:shd w:val="clear" w:color="auto" w:fill="auto"/>
            <w:vAlign w:val="center"/>
          </w:tcPr>
          <w:p w14:paraId="5F5A8A97" w14:textId="77777777" w:rsidR="003C29D4" w:rsidRPr="00964781" w:rsidRDefault="003C29D4" w:rsidP="00DA77A0">
            <w:pPr>
              <w:rPr>
                <w:sz w:val="18"/>
                <w:szCs w:val="18"/>
              </w:rPr>
            </w:pPr>
            <w:r w:rsidRPr="00964781">
              <w:rPr>
                <w:sz w:val="18"/>
                <w:szCs w:val="18"/>
              </w:rPr>
              <w:t>Provjera kakvoće referentnih materijala Europske farmakopeje temeljem međunarodnog ugovora</w:t>
            </w:r>
          </w:p>
        </w:tc>
        <w:tc>
          <w:tcPr>
            <w:tcW w:w="1417" w:type="dxa"/>
            <w:shd w:val="clear" w:color="auto" w:fill="auto"/>
            <w:noWrap/>
            <w:vAlign w:val="center"/>
          </w:tcPr>
          <w:p w14:paraId="2F839BF2" w14:textId="77777777" w:rsidR="003C29D4" w:rsidRPr="00F92AC3" w:rsidRDefault="003C29D4" w:rsidP="00DA77A0">
            <w:pPr>
              <w:jc w:val="center"/>
              <w:rPr>
                <w:sz w:val="18"/>
                <w:szCs w:val="18"/>
              </w:rPr>
            </w:pPr>
            <w:r>
              <w:rPr>
                <w:sz w:val="18"/>
                <w:szCs w:val="18"/>
              </w:rPr>
              <w:t>28</w:t>
            </w:r>
          </w:p>
        </w:tc>
        <w:tc>
          <w:tcPr>
            <w:tcW w:w="1418" w:type="dxa"/>
            <w:shd w:val="clear" w:color="auto" w:fill="auto"/>
            <w:noWrap/>
            <w:vAlign w:val="center"/>
          </w:tcPr>
          <w:p w14:paraId="67026BA1" w14:textId="77777777" w:rsidR="003C29D4" w:rsidRPr="00964781" w:rsidRDefault="003C29D4" w:rsidP="00DA77A0">
            <w:pPr>
              <w:jc w:val="center"/>
              <w:rPr>
                <w:sz w:val="18"/>
                <w:szCs w:val="18"/>
              </w:rPr>
            </w:pPr>
            <w:r>
              <w:rPr>
                <w:sz w:val="18"/>
                <w:szCs w:val="18"/>
              </w:rPr>
              <w:t>24</w:t>
            </w:r>
          </w:p>
        </w:tc>
        <w:tc>
          <w:tcPr>
            <w:tcW w:w="1275" w:type="dxa"/>
            <w:shd w:val="clear" w:color="auto" w:fill="auto"/>
            <w:noWrap/>
            <w:vAlign w:val="center"/>
          </w:tcPr>
          <w:p w14:paraId="62E7DBB9" w14:textId="77777777" w:rsidR="003C29D4" w:rsidRPr="00964781" w:rsidRDefault="003C29D4" w:rsidP="00DA77A0">
            <w:pPr>
              <w:jc w:val="center"/>
              <w:rPr>
                <w:sz w:val="18"/>
                <w:szCs w:val="18"/>
              </w:rPr>
            </w:pPr>
            <w:r>
              <w:rPr>
                <w:sz w:val="18"/>
                <w:szCs w:val="18"/>
              </w:rPr>
              <w:t>86%</w:t>
            </w:r>
          </w:p>
        </w:tc>
      </w:tr>
      <w:tr w:rsidR="003C29D4" w:rsidRPr="00964781" w14:paraId="099C6235" w14:textId="77777777" w:rsidTr="00DA77A0">
        <w:trPr>
          <w:trHeight w:val="142"/>
        </w:trPr>
        <w:tc>
          <w:tcPr>
            <w:tcW w:w="719" w:type="dxa"/>
            <w:shd w:val="clear" w:color="auto" w:fill="auto"/>
            <w:noWrap/>
            <w:vAlign w:val="center"/>
          </w:tcPr>
          <w:p w14:paraId="3BCA7054" w14:textId="77777777" w:rsidR="003C29D4" w:rsidRPr="00964781" w:rsidRDefault="003C29D4" w:rsidP="00DA77A0">
            <w:pPr>
              <w:jc w:val="center"/>
              <w:rPr>
                <w:sz w:val="18"/>
                <w:szCs w:val="18"/>
              </w:rPr>
            </w:pPr>
            <w:r w:rsidRPr="00964781">
              <w:rPr>
                <w:sz w:val="18"/>
                <w:szCs w:val="18"/>
              </w:rPr>
              <w:t>3.</w:t>
            </w:r>
          </w:p>
        </w:tc>
        <w:tc>
          <w:tcPr>
            <w:tcW w:w="4253" w:type="dxa"/>
            <w:shd w:val="clear" w:color="auto" w:fill="auto"/>
            <w:vAlign w:val="center"/>
          </w:tcPr>
          <w:p w14:paraId="604420CD" w14:textId="77777777" w:rsidR="003C29D4" w:rsidRPr="00964781" w:rsidRDefault="003C29D4" w:rsidP="00DA77A0">
            <w:pPr>
              <w:rPr>
                <w:sz w:val="18"/>
                <w:szCs w:val="18"/>
              </w:rPr>
            </w:pPr>
            <w:r w:rsidRPr="00964781">
              <w:rPr>
                <w:sz w:val="18"/>
                <w:szCs w:val="18"/>
              </w:rPr>
              <w:t>Provjera kakvoće CP lijekova</w:t>
            </w:r>
          </w:p>
        </w:tc>
        <w:tc>
          <w:tcPr>
            <w:tcW w:w="1417" w:type="dxa"/>
            <w:shd w:val="clear" w:color="auto" w:fill="auto"/>
            <w:noWrap/>
            <w:vAlign w:val="center"/>
          </w:tcPr>
          <w:p w14:paraId="30AB53F5" w14:textId="77777777" w:rsidR="003C29D4" w:rsidRPr="00F92AC3" w:rsidRDefault="003C29D4" w:rsidP="00DA77A0">
            <w:pPr>
              <w:jc w:val="center"/>
              <w:rPr>
                <w:sz w:val="18"/>
                <w:szCs w:val="18"/>
              </w:rPr>
            </w:pPr>
            <w:r w:rsidRPr="00F92AC3">
              <w:rPr>
                <w:sz w:val="18"/>
                <w:szCs w:val="18"/>
              </w:rPr>
              <w:t>Po nominaciji</w:t>
            </w:r>
          </w:p>
        </w:tc>
        <w:tc>
          <w:tcPr>
            <w:tcW w:w="1418" w:type="dxa"/>
            <w:shd w:val="clear" w:color="auto" w:fill="auto"/>
            <w:noWrap/>
            <w:vAlign w:val="center"/>
          </w:tcPr>
          <w:p w14:paraId="37C09EAB" w14:textId="77777777" w:rsidR="003C29D4" w:rsidRPr="00964781" w:rsidRDefault="003C29D4" w:rsidP="00DA77A0">
            <w:pPr>
              <w:jc w:val="center"/>
              <w:rPr>
                <w:sz w:val="18"/>
                <w:szCs w:val="18"/>
              </w:rPr>
            </w:pPr>
            <w:r>
              <w:rPr>
                <w:sz w:val="18"/>
                <w:szCs w:val="18"/>
              </w:rPr>
              <w:t>1</w:t>
            </w:r>
          </w:p>
        </w:tc>
        <w:tc>
          <w:tcPr>
            <w:tcW w:w="1275" w:type="dxa"/>
            <w:shd w:val="clear" w:color="auto" w:fill="auto"/>
            <w:noWrap/>
            <w:vAlign w:val="center"/>
          </w:tcPr>
          <w:p w14:paraId="7393D697" w14:textId="77777777" w:rsidR="003C29D4" w:rsidRPr="00964781" w:rsidRDefault="003C29D4" w:rsidP="00DA77A0">
            <w:pPr>
              <w:jc w:val="center"/>
              <w:rPr>
                <w:sz w:val="18"/>
                <w:szCs w:val="18"/>
              </w:rPr>
            </w:pPr>
            <w:r>
              <w:rPr>
                <w:sz w:val="18"/>
                <w:szCs w:val="18"/>
              </w:rPr>
              <w:t>-</w:t>
            </w:r>
          </w:p>
        </w:tc>
      </w:tr>
      <w:tr w:rsidR="003C29D4" w:rsidRPr="00964781" w14:paraId="79ED4A1A" w14:textId="77777777" w:rsidTr="00DA77A0">
        <w:trPr>
          <w:trHeight w:val="142"/>
        </w:trPr>
        <w:tc>
          <w:tcPr>
            <w:tcW w:w="719" w:type="dxa"/>
            <w:shd w:val="clear" w:color="auto" w:fill="auto"/>
            <w:noWrap/>
            <w:vAlign w:val="center"/>
          </w:tcPr>
          <w:p w14:paraId="4F704EC4" w14:textId="77777777" w:rsidR="003C29D4" w:rsidRPr="00964781" w:rsidRDefault="003C29D4" w:rsidP="00DA77A0">
            <w:pPr>
              <w:jc w:val="center"/>
              <w:rPr>
                <w:sz w:val="18"/>
                <w:szCs w:val="18"/>
              </w:rPr>
            </w:pPr>
            <w:r>
              <w:rPr>
                <w:sz w:val="18"/>
                <w:szCs w:val="18"/>
              </w:rPr>
              <w:t>4.</w:t>
            </w:r>
          </w:p>
        </w:tc>
        <w:tc>
          <w:tcPr>
            <w:tcW w:w="4253" w:type="dxa"/>
            <w:shd w:val="clear" w:color="auto" w:fill="auto"/>
            <w:vAlign w:val="center"/>
          </w:tcPr>
          <w:p w14:paraId="228A81EF" w14:textId="77777777" w:rsidR="003C29D4" w:rsidRPr="00964781" w:rsidRDefault="003C29D4" w:rsidP="00DA77A0">
            <w:pPr>
              <w:rPr>
                <w:sz w:val="18"/>
                <w:szCs w:val="18"/>
              </w:rPr>
            </w:pPr>
            <w:r w:rsidRPr="009A0134">
              <w:rPr>
                <w:sz w:val="18"/>
                <w:szCs w:val="18"/>
              </w:rPr>
              <w:t>Uzorkovanje lijekova odobrenih centraliziranim postupkom s tržišta RH u svrhu provjere kakvoće</w:t>
            </w:r>
          </w:p>
        </w:tc>
        <w:tc>
          <w:tcPr>
            <w:tcW w:w="1417" w:type="dxa"/>
            <w:shd w:val="clear" w:color="auto" w:fill="auto"/>
            <w:noWrap/>
            <w:vAlign w:val="center"/>
          </w:tcPr>
          <w:p w14:paraId="36A7614D" w14:textId="77777777" w:rsidR="003C29D4" w:rsidRPr="00F92AC3" w:rsidRDefault="003C29D4" w:rsidP="00DA77A0">
            <w:pPr>
              <w:jc w:val="center"/>
              <w:rPr>
                <w:sz w:val="18"/>
                <w:szCs w:val="18"/>
              </w:rPr>
            </w:pPr>
            <w:r w:rsidRPr="00F92AC3">
              <w:rPr>
                <w:sz w:val="18"/>
                <w:szCs w:val="18"/>
              </w:rPr>
              <w:t>Po nominaciji</w:t>
            </w:r>
          </w:p>
        </w:tc>
        <w:tc>
          <w:tcPr>
            <w:tcW w:w="1418" w:type="dxa"/>
            <w:shd w:val="clear" w:color="auto" w:fill="auto"/>
            <w:noWrap/>
            <w:vAlign w:val="center"/>
          </w:tcPr>
          <w:p w14:paraId="4E4C98A5" w14:textId="77777777" w:rsidR="003C29D4" w:rsidRDefault="003C29D4" w:rsidP="00DA77A0">
            <w:pPr>
              <w:jc w:val="center"/>
              <w:rPr>
                <w:sz w:val="18"/>
                <w:szCs w:val="18"/>
              </w:rPr>
            </w:pPr>
            <w:r>
              <w:rPr>
                <w:sz w:val="18"/>
                <w:szCs w:val="18"/>
              </w:rPr>
              <w:t>3</w:t>
            </w:r>
          </w:p>
        </w:tc>
        <w:tc>
          <w:tcPr>
            <w:tcW w:w="1275" w:type="dxa"/>
            <w:shd w:val="clear" w:color="auto" w:fill="auto"/>
            <w:noWrap/>
            <w:vAlign w:val="center"/>
          </w:tcPr>
          <w:p w14:paraId="6B88CB54" w14:textId="77777777" w:rsidR="003C29D4" w:rsidRDefault="003C29D4" w:rsidP="00DA77A0">
            <w:pPr>
              <w:jc w:val="center"/>
              <w:rPr>
                <w:sz w:val="18"/>
                <w:szCs w:val="18"/>
              </w:rPr>
            </w:pPr>
            <w:r>
              <w:rPr>
                <w:sz w:val="18"/>
                <w:szCs w:val="18"/>
              </w:rPr>
              <w:t>-</w:t>
            </w:r>
          </w:p>
        </w:tc>
      </w:tr>
      <w:tr w:rsidR="003C29D4" w:rsidRPr="00964781" w14:paraId="31793E0E" w14:textId="77777777" w:rsidTr="00DA77A0">
        <w:trPr>
          <w:trHeight w:val="284"/>
        </w:trPr>
        <w:tc>
          <w:tcPr>
            <w:tcW w:w="4972" w:type="dxa"/>
            <w:gridSpan w:val="2"/>
            <w:shd w:val="clear" w:color="000000" w:fill="BFBFBF"/>
            <w:vAlign w:val="center"/>
            <w:hideMark/>
          </w:tcPr>
          <w:p w14:paraId="1F40B990" w14:textId="77777777" w:rsidR="003C29D4" w:rsidRPr="00964781" w:rsidRDefault="003C29D4" w:rsidP="00DA77A0">
            <w:pPr>
              <w:rPr>
                <w:b/>
                <w:sz w:val="18"/>
                <w:szCs w:val="18"/>
              </w:rPr>
            </w:pPr>
            <w:r w:rsidRPr="00964781">
              <w:rPr>
                <w:b/>
                <w:sz w:val="18"/>
                <w:szCs w:val="18"/>
              </w:rPr>
              <w:t>UKUPNO:</w:t>
            </w:r>
          </w:p>
        </w:tc>
        <w:tc>
          <w:tcPr>
            <w:tcW w:w="1417" w:type="dxa"/>
            <w:shd w:val="clear" w:color="000000" w:fill="BFBFBF"/>
            <w:noWrap/>
            <w:vAlign w:val="center"/>
          </w:tcPr>
          <w:p w14:paraId="111B955E" w14:textId="77777777" w:rsidR="003C29D4" w:rsidRPr="00964781" w:rsidRDefault="003C29D4" w:rsidP="00DA77A0">
            <w:pPr>
              <w:jc w:val="center"/>
              <w:rPr>
                <w:b/>
                <w:sz w:val="18"/>
                <w:szCs w:val="18"/>
              </w:rPr>
            </w:pPr>
            <w:r w:rsidRPr="00964781">
              <w:rPr>
                <w:b/>
                <w:sz w:val="18"/>
                <w:szCs w:val="18"/>
              </w:rPr>
              <w:t>-</w:t>
            </w:r>
          </w:p>
        </w:tc>
        <w:tc>
          <w:tcPr>
            <w:tcW w:w="1418" w:type="dxa"/>
            <w:shd w:val="clear" w:color="000000" w:fill="BFBFBF"/>
            <w:noWrap/>
            <w:vAlign w:val="center"/>
          </w:tcPr>
          <w:p w14:paraId="6A3DF8A2" w14:textId="77777777" w:rsidR="003C29D4" w:rsidRPr="00964781" w:rsidRDefault="003C29D4" w:rsidP="00DA77A0">
            <w:pPr>
              <w:jc w:val="center"/>
              <w:rPr>
                <w:b/>
                <w:sz w:val="18"/>
                <w:szCs w:val="18"/>
              </w:rPr>
            </w:pPr>
            <w:r>
              <w:rPr>
                <w:b/>
                <w:sz w:val="18"/>
                <w:szCs w:val="18"/>
              </w:rPr>
              <w:t>33</w:t>
            </w:r>
          </w:p>
        </w:tc>
        <w:tc>
          <w:tcPr>
            <w:tcW w:w="1275" w:type="dxa"/>
            <w:shd w:val="clear" w:color="000000" w:fill="BFBFBF"/>
            <w:noWrap/>
            <w:vAlign w:val="center"/>
          </w:tcPr>
          <w:p w14:paraId="6678559C" w14:textId="77777777" w:rsidR="003C29D4" w:rsidRPr="00964781" w:rsidRDefault="003C29D4" w:rsidP="00DA77A0">
            <w:pPr>
              <w:jc w:val="center"/>
              <w:rPr>
                <w:b/>
                <w:sz w:val="18"/>
                <w:szCs w:val="18"/>
              </w:rPr>
            </w:pPr>
            <w:r>
              <w:rPr>
                <w:b/>
                <w:sz w:val="18"/>
                <w:szCs w:val="18"/>
              </w:rPr>
              <w:t>-</w:t>
            </w:r>
          </w:p>
        </w:tc>
      </w:tr>
    </w:tbl>
    <w:p w14:paraId="134E66A5" w14:textId="77777777" w:rsidR="003C29D4" w:rsidRPr="00964781" w:rsidRDefault="003C29D4" w:rsidP="003C29D4"/>
    <w:p w14:paraId="41C48D53" w14:textId="77777777" w:rsidR="003C29D4" w:rsidRPr="00964781" w:rsidRDefault="003C29D4" w:rsidP="003C29D4">
      <w:pPr>
        <w:spacing w:after="200" w:line="276" w:lineRule="auto"/>
        <w:jc w:val="both"/>
      </w:pPr>
      <w:r w:rsidRPr="00964781">
        <w:br w:type="page"/>
      </w:r>
    </w:p>
    <w:p w14:paraId="2C6E8AA3" w14:textId="0E460CC3" w:rsidR="003C29D4" w:rsidRPr="00964781" w:rsidRDefault="003C29D4" w:rsidP="003C29D4">
      <w:pPr>
        <w:pStyle w:val="Heading3"/>
      </w:pPr>
      <w:bookmarkStart w:id="686" w:name="_Toc134536467"/>
      <w:r w:rsidRPr="00964781">
        <w:lastRenderedPageBreak/>
        <w:t>2.5.1</w:t>
      </w:r>
      <w:r w:rsidR="00265A49">
        <w:t>2</w:t>
      </w:r>
      <w:r w:rsidRPr="00964781">
        <w:t>. Izvršenje neprihodovnih poslova</w:t>
      </w:r>
      <w:bookmarkEnd w:id="686"/>
    </w:p>
    <w:p w14:paraId="27C94EC1" w14:textId="77777777" w:rsidR="003C29D4" w:rsidRPr="00964781" w:rsidRDefault="003C29D4" w:rsidP="003C29D4">
      <w:pPr>
        <w:spacing w:after="120"/>
        <w:rPr>
          <w:b/>
        </w:rPr>
      </w:pPr>
      <w:r w:rsidRPr="00964781">
        <w:rPr>
          <w:b/>
        </w:rPr>
        <w:t>Tablica 18. Izvršenje neprihodovnih usluga provjere kakvoće lijekova</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53"/>
        <w:gridCol w:w="1417"/>
        <w:gridCol w:w="1418"/>
        <w:gridCol w:w="1275"/>
      </w:tblGrid>
      <w:tr w:rsidR="003C29D4" w:rsidRPr="00964781" w14:paraId="2CA4B449" w14:textId="77777777" w:rsidTr="00DA77A0">
        <w:trPr>
          <w:trHeight w:val="284"/>
        </w:trPr>
        <w:tc>
          <w:tcPr>
            <w:tcW w:w="719" w:type="dxa"/>
            <w:vMerge w:val="restart"/>
            <w:shd w:val="clear" w:color="auto" w:fill="A3E7FF"/>
            <w:vAlign w:val="center"/>
            <w:hideMark/>
          </w:tcPr>
          <w:p w14:paraId="70DF1D26" w14:textId="77777777" w:rsidR="003C29D4" w:rsidRPr="00964781" w:rsidRDefault="003C29D4" w:rsidP="00DA77A0">
            <w:pPr>
              <w:jc w:val="center"/>
              <w:rPr>
                <w:b/>
                <w:sz w:val="18"/>
                <w:szCs w:val="18"/>
              </w:rPr>
            </w:pPr>
            <w:r w:rsidRPr="00964781">
              <w:rPr>
                <w:b/>
                <w:sz w:val="18"/>
                <w:szCs w:val="18"/>
              </w:rPr>
              <w:t>R.br.</w:t>
            </w:r>
          </w:p>
        </w:tc>
        <w:tc>
          <w:tcPr>
            <w:tcW w:w="4253" w:type="dxa"/>
            <w:vMerge w:val="restart"/>
            <w:shd w:val="clear" w:color="auto" w:fill="A3E7FF"/>
            <w:vAlign w:val="center"/>
            <w:hideMark/>
          </w:tcPr>
          <w:p w14:paraId="3A6E2F3E" w14:textId="77777777" w:rsidR="003C29D4" w:rsidRPr="00964781" w:rsidRDefault="003C29D4" w:rsidP="00DA77A0">
            <w:pPr>
              <w:rPr>
                <w:b/>
                <w:sz w:val="18"/>
                <w:szCs w:val="18"/>
              </w:rPr>
            </w:pPr>
            <w:r w:rsidRPr="00964781">
              <w:rPr>
                <w:b/>
                <w:sz w:val="18"/>
                <w:szCs w:val="18"/>
              </w:rPr>
              <w:t>Naziv usluge</w:t>
            </w:r>
          </w:p>
        </w:tc>
        <w:tc>
          <w:tcPr>
            <w:tcW w:w="1417" w:type="dxa"/>
            <w:vMerge w:val="restart"/>
            <w:shd w:val="clear" w:color="auto" w:fill="A3E7FF"/>
            <w:vAlign w:val="center"/>
            <w:hideMark/>
          </w:tcPr>
          <w:p w14:paraId="301741DB" w14:textId="77777777" w:rsidR="003C29D4" w:rsidRPr="00964781" w:rsidRDefault="003C29D4" w:rsidP="00DA77A0">
            <w:pPr>
              <w:rPr>
                <w:b/>
                <w:sz w:val="18"/>
                <w:szCs w:val="18"/>
              </w:rPr>
            </w:pPr>
            <w:r w:rsidRPr="00964781">
              <w:rPr>
                <w:b/>
                <w:sz w:val="18"/>
                <w:szCs w:val="18"/>
              </w:rPr>
              <w:t>Plan za 202</w:t>
            </w:r>
            <w:r>
              <w:rPr>
                <w:b/>
                <w:sz w:val="18"/>
                <w:szCs w:val="18"/>
              </w:rPr>
              <w:t>2</w:t>
            </w:r>
            <w:r w:rsidRPr="00964781">
              <w:rPr>
                <w:b/>
                <w:sz w:val="18"/>
                <w:szCs w:val="18"/>
              </w:rPr>
              <w:t xml:space="preserve">. </w:t>
            </w:r>
          </w:p>
        </w:tc>
        <w:tc>
          <w:tcPr>
            <w:tcW w:w="1418" w:type="dxa"/>
            <w:vMerge w:val="restart"/>
            <w:shd w:val="clear" w:color="auto" w:fill="A3E7FF"/>
            <w:vAlign w:val="center"/>
            <w:hideMark/>
          </w:tcPr>
          <w:p w14:paraId="07462A5B" w14:textId="77777777" w:rsidR="003C29D4" w:rsidRPr="00964781" w:rsidRDefault="003C29D4" w:rsidP="00DA77A0">
            <w:pPr>
              <w:jc w:val="center"/>
              <w:rPr>
                <w:b/>
                <w:sz w:val="18"/>
                <w:szCs w:val="18"/>
              </w:rPr>
            </w:pPr>
            <w:r w:rsidRPr="00964781">
              <w:rPr>
                <w:b/>
                <w:sz w:val="18"/>
                <w:szCs w:val="18"/>
              </w:rPr>
              <w:t>Izvršenje</w:t>
            </w:r>
          </w:p>
          <w:p w14:paraId="29D39696" w14:textId="77777777" w:rsidR="003C29D4" w:rsidRPr="00964781" w:rsidRDefault="003C29D4" w:rsidP="00DA77A0">
            <w:pPr>
              <w:jc w:val="center"/>
              <w:rPr>
                <w:b/>
                <w:sz w:val="18"/>
                <w:szCs w:val="18"/>
              </w:rPr>
            </w:pPr>
            <w:r w:rsidRPr="00964781">
              <w:rPr>
                <w:b/>
                <w:sz w:val="18"/>
                <w:szCs w:val="18"/>
              </w:rPr>
              <w:t>01.01.-</w:t>
            </w:r>
            <w:r>
              <w:rPr>
                <w:b/>
                <w:sz w:val="18"/>
                <w:szCs w:val="18"/>
              </w:rPr>
              <w:t>31.12</w:t>
            </w:r>
            <w:r w:rsidRPr="00964781">
              <w:rPr>
                <w:b/>
                <w:sz w:val="18"/>
                <w:szCs w:val="18"/>
              </w:rPr>
              <w:t>.202</w:t>
            </w:r>
            <w:r>
              <w:rPr>
                <w:b/>
                <w:sz w:val="18"/>
                <w:szCs w:val="18"/>
              </w:rPr>
              <w:t>2</w:t>
            </w:r>
            <w:r w:rsidRPr="00964781">
              <w:rPr>
                <w:b/>
                <w:sz w:val="18"/>
                <w:szCs w:val="18"/>
              </w:rPr>
              <w:t>.</w:t>
            </w:r>
          </w:p>
        </w:tc>
        <w:tc>
          <w:tcPr>
            <w:tcW w:w="1275" w:type="dxa"/>
            <w:vMerge w:val="restart"/>
            <w:shd w:val="clear" w:color="auto" w:fill="A3E7FF"/>
            <w:vAlign w:val="center"/>
            <w:hideMark/>
          </w:tcPr>
          <w:p w14:paraId="3544D4CE" w14:textId="77777777" w:rsidR="003C29D4" w:rsidRPr="00964781" w:rsidRDefault="003C29D4" w:rsidP="00DA77A0">
            <w:pPr>
              <w:rPr>
                <w:b/>
                <w:sz w:val="18"/>
                <w:szCs w:val="18"/>
              </w:rPr>
            </w:pPr>
            <w:r w:rsidRPr="00964781">
              <w:rPr>
                <w:b/>
                <w:sz w:val="18"/>
                <w:szCs w:val="18"/>
              </w:rPr>
              <w:t>% izvršenja</w:t>
            </w:r>
          </w:p>
        </w:tc>
      </w:tr>
      <w:tr w:rsidR="003C29D4" w:rsidRPr="00964781" w14:paraId="6A02F3D7" w14:textId="77777777" w:rsidTr="00DA77A0">
        <w:trPr>
          <w:trHeight w:val="509"/>
        </w:trPr>
        <w:tc>
          <w:tcPr>
            <w:tcW w:w="719" w:type="dxa"/>
            <w:vMerge/>
            <w:shd w:val="clear" w:color="auto" w:fill="A3E7FF"/>
            <w:vAlign w:val="center"/>
            <w:hideMark/>
          </w:tcPr>
          <w:p w14:paraId="45A51901" w14:textId="77777777" w:rsidR="003C29D4" w:rsidRPr="00964781" w:rsidRDefault="003C29D4" w:rsidP="00DA77A0">
            <w:pPr>
              <w:jc w:val="center"/>
              <w:rPr>
                <w:b/>
                <w:sz w:val="18"/>
                <w:szCs w:val="18"/>
              </w:rPr>
            </w:pPr>
          </w:p>
        </w:tc>
        <w:tc>
          <w:tcPr>
            <w:tcW w:w="4253" w:type="dxa"/>
            <w:vMerge/>
            <w:shd w:val="clear" w:color="auto" w:fill="A3E7FF"/>
            <w:vAlign w:val="center"/>
            <w:hideMark/>
          </w:tcPr>
          <w:p w14:paraId="69BD15F3" w14:textId="77777777" w:rsidR="003C29D4" w:rsidRPr="00964781" w:rsidRDefault="003C29D4" w:rsidP="00DA77A0">
            <w:pPr>
              <w:rPr>
                <w:b/>
                <w:sz w:val="18"/>
                <w:szCs w:val="18"/>
              </w:rPr>
            </w:pPr>
          </w:p>
        </w:tc>
        <w:tc>
          <w:tcPr>
            <w:tcW w:w="1417" w:type="dxa"/>
            <w:vMerge/>
            <w:shd w:val="clear" w:color="auto" w:fill="A3E7FF"/>
            <w:vAlign w:val="center"/>
            <w:hideMark/>
          </w:tcPr>
          <w:p w14:paraId="15FFFC46" w14:textId="77777777" w:rsidR="003C29D4" w:rsidRPr="00964781" w:rsidRDefault="003C29D4" w:rsidP="00DA77A0">
            <w:pPr>
              <w:rPr>
                <w:b/>
                <w:sz w:val="18"/>
                <w:szCs w:val="18"/>
              </w:rPr>
            </w:pPr>
          </w:p>
        </w:tc>
        <w:tc>
          <w:tcPr>
            <w:tcW w:w="1418" w:type="dxa"/>
            <w:vMerge/>
            <w:shd w:val="clear" w:color="auto" w:fill="A3E7FF"/>
            <w:vAlign w:val="center"/>
            <w:hideMark/>
          </w:tcPr>
          <w:p w14:paraId="187DB99C" w14:textId="77777777" w:rsidR="003C29D4" w:rsidRPr="00964781" w:rsidRDefault="003C29D4" w:rsidP="00DA77A0">
            <w:pPr>
              <w:rPr>
                <w:b/>
                <w:sz w:val="18"/>
                <w:szCs w:val="18"/>
              </w:rPr>
            </w:pPr>
          </w:p>
        </w:tc>
        <w:tc>
          <w:tcPr>
            <w:tcW w:w="1275" w:type="dxa"/>
            <w:vMerge/>
            <w:shd w:val="clear" w:color="auto" w:fill="A3E7FF"/>
            <w:vAlign w:val="center"/>
            <w:hideMark/>
          </w:tcPr>
          <w:p w14:paraId="2A4667A5" w14:textId="77777777" w:rsidR="003C29D4" w:rsidRPr="00964781" w:rsidRDefault="003C29D4" w:rsidP="00DA77A0">
            <w:pPr>
              <w:rPr>
                <w:b/>
                <w:sz w:val="18"/>
                <w:szCs w:val="18"/>
              </w:rPr>
            </w:pPr>
          </w:p>
        </w:tc>
      </w:tr>
      <w:tr w:rsidR="003C29D4" w:rsidRPr="00964781" w14:paraId="0132D33B" w14:textId="77777777" w:rsidTr="00DA77A0">
        <w:trPr>
          <w:trHeight w:val="284"/>
        </w:trPr>
        <w:tc>
          <w:tcPr>
            <w:tcW w:w="719" w:type="dxa"/>
            <w:shd w:val="clear" w:color="auto" w:fill="auto"/>
            <w:noWrap/>
            <w:vAlign w:val="center"/>
            <w:hideMark/>
          </w:tcPr>
          <w:p w14:paraId="0E516337" w14:textId="77777777" w:rsidR="003C29D4" w:rsidRPr="00964781" w:rsidRDefault="003C29D4" w:rsidP="00DA77A0">
            <w:pPr>
              <w:jc w:val="center"/>
              <w:rPr>
                <w:sz w:val="18"/>
                <w:szCs w:val="18"/>
              </w:rPr>
            </w:pPr>
            <w:r w:rsidRPr="00964781">
              <w:rPr>
                <w:sz w:val="18"/>
                <w:szCs w:val="18"/>
              </w:rPr>
              <w:t>1.</w:t>
            </w:r>
          </w:p>
        </w:tc>
        <w:tc>
          <w:tcPr>
            <w:tcW w:w="4253" w:type="dxa"/>
            <w:shd w:val="clear" w:color="auto" w:fill="auto"/>
            <w:vAlign w:val="center"/>
          </w:tcPr>
          <w:p w14:paraId="6357DBDE" w14:textId="77777777" w:rsidR="003C29D4" w:rsidRPr="005C2AAA" w:rsidRDefault="003C29D4" w:rsidP="00DA77A0">
            <w:pPr>
              <w:rPr>
                <w:sz w:val="18"/>
                <w:szCs w:val="18"/>
              </w:rPr>
            </w:pPr>
            <w:r w:rsidRPr="005C2AAA">
              <w:rPr>
                <w:sz w:val="18"/>
                <w:szCs w:val="18"/>
              </w:rPr>
              <w:t>Izvanredna provjera kakvoće lijeka na zahtjev ministarstva nadležnog za zdravstvo ili HALMED-a zbog znakova neuobičajenih pojava ili sumnji u kakvoću lijeka kada je potvrđeno da nema nedostataka u kakvoći lijeka</w:t>
            </w:r>
          </w:p>
        </w:tc>
        <w:tc>
          <w:tcPr>
            <w:tcW w:w="1417" w:type="dxa"/>
            <w:shd w:val="clear" w:color="auto" w:fill="auto"/>
            <w:noWrap/>
            <w:vAlign w:val="center"/>
          </w:tcPr>
          <w:p w14:paraId="3C9AB7E7" w14:textId="77777777" w:rsidR="003C29D4" w:rsidRPr="005C2AAA" w:rsidRDefault="003C29D4" w:rsidP="00DA77A0">
            <w:pPr>
              <w:jc w:val="center"/>
              <w:rPr>
                <w:sz w:val="18"/>
                <w:szCs w:val="18"/>
              </w:rPr>
            </w:pPr>
            <w:r w:rsidRPr="005C2AAA">
              <w:rPr>
                <w:sz w:val="18"/>
                <w:szCs w:val="18"/>
              </w:rPr>
              <w:t>2</w:t>
            </w:r>
          </w:p>
        </w:tc>
        <w:tc>
          <w:tcPr>
            <w:tcW w:w="1418" w:type="dxa"/>
            <w:shd w:val="clear" w:color="auto" w:fill="auto"/>
            <w:noWrap/>
            <w:vAlign w:val="center"/>
          </w:tcPr>
          <w:p w14:paraId="168DF41C" w14:textId="77777777" w:rsidR="003C29D4" w:rsidRPr="005C2AAA" w:rsidRDefault="003C29D4" w:rsidP="00DA77A0">
            <w:pPr>
              <w:jc w:val="center"/>
              <w:rPr>
                <w:sz w:val="18"/>
                <w:szCs w:val="18"/>
              </w:rPr>
            </w:pPr>
            <w:r w:rsidRPr="005C2AAA">
              <w:rPr>
                <w:sz w:val="18"/>
                <w:szCs w:val="18"/>
              </w:rPr>
              <w:t>5</w:t>
            </w:r>
          </w:p>
        </w:tc>
        <w:tc>
          <w:tcPr>
            <w:tcW w:w="1275" w:type="dxa"/>
            <w:shd w:val="clear" w:color="auto" w:fill="auto"/>
            <w:noWrap/>
            <w:vAlign w:val="center"/>
          </w:tcPr>
          <w:p w14:paraId="5EDA8BD2" w14:textId="77777777" w:rsidR="003C29D4" w:rsidRPr="005C2AAA" w:rsidRDefault="003C29D4" w:rsidP="00DA77A0">
            <w:pPr>
              <w:jc w:val="center"/>
              <w:rPr>
                <w:sz w:val="18"/>
                <w:szCs w:val="18"/>
              </w:rPr>
            </w:pPr>
            <w:r w:rsidRPr="005C2AAA">
              <w:rPr>
                <w:sz w:val="18"/>
                <w:szCs w:val="18"/>
              </w:rPr>
              <w:t>250%</w:t>
            </w:r>
          </w:p>
        </w:tc>
      </w:tr>
      <w:tr w:rsidR="003C29D4" w:rsidRPr="00964781" w14:paraId="3661CFDB" w14:textId="77777777" w:rsidTr="00DA77A0">
        <w:trPr>
          <w:trHeight w:val="284"/>
        </w:trPr>
        <w:tc>
          <w:tcPr>
            <w:tcW w:w="719" w:type="dxa"/>
            <w:shd w:val="clear" w:color="auto" w:fill="auto"/>
            <w:noWrap/>
            <w:vAlign w:val="center"/>
            <w:hideMark/>
          </w:tcPr>
          <w:p w14:paraId="15DE2D0B" w14:textId="77777777" w:rsidR="003C29D4" w:rsidRPr="00964781" w:rsidRDefault="003C29D4" w:rsidP="00DA77A0">
            <w:pPr>
              <w:jc w:val="center"/>
              <w:rPr>
                <w:sz w:val="18"/>
                <w:szCs w:val="18"/>
              </w:rPr>
            </w:pPr>
            <w:r w:rsidRPr="00964781">
              <w:rPr>
                <w:sz w:val="18"/>
                <w:szCs w:val="18"/>
              </w:rPr>
              <w:t>2.</w:t>
            </w:r>
          </w:p>
        </w:tc>
        <w:tc>
          <w:tcPr>
            <w:tcW w:w="4253" w:type="dxa"/>
            <w:shd w:val="clear" w:color="auto" w:fill="auto"/>
            <w:vAlign w:val="center"/>
          </w:tcPr>
          <w:p w14:paraId="0772B1BA" w14:textId="77777777" w:rsidR="003C29D4" w:rsidRPr="00964781" w:rsidRDefault="003C29D4" w:rsidP="00DA77A0">
            <w:pPr>
              <w:rPr>
                <w:sz w:val="18"/>
                <w:szCs w:val="18"/>
              </w:rPr>
            </w:pPr>
            <w:r w:rsidRPr="00964781">
              <w:rPr>
                <w:sz w:val="18"/>
                <w:szCs w:val="18"/>
              </w:rPr>
              <w:t>Posebna provjera kakvoće lijeka – administrativno stručna provjera podataka svake serije lijeka iz ljudske krvi ili ljudske plazme ili cjepiva, kada je posebnu provjeru kakvoće proveo službeni laboratorij u državi članici Europske unije, EGP-a i Švicarske</w:t>
            </w:r>
          </w:p>
        </w:tc>
        <w:tc>
          <w:tcPr>
            <w:tcW w:w="1417" w:type="dxa"/>
            <w:shd w:val="clear" w:color="auto" w:fill="auto"/>
            <w:noWrap/>
            <w:vAlign w:val="center"/>
          </w:tcPr>
          <w:p w14:paraId="5618EA6C" w14:textId="77777777" w:rsidR="003C29D4" w:rsidRPr="00964781" w:rsidRDefault="003C29D4" w:rsidP="00DA77A0">
            <w:pPr>
              <w:jc w:val="center"/>
              <w:rPr>
                <w:sz w:val="18"/>
                <w:szCs w:val="18"/>
              </w:rPr>
            </w:pPr>
            <w:r w:rsidRPr="00964781">
              <w:rPr>
                <w:sz w:val="18"/>
                <w:szCs w:val="18"/>
              </w:rPr>
              <w:t>Za sve unesene serije lijeka iz ljudske krvi ili ljudske plazme ili cjepiva u slučaju kada je posebnu provjeru kakvoće takvih lijekova proveo službeni laboratorij za provjeru kakvoće lijeka u državi članici Europske unije, EGP i Švicarske</w:t>
            </w:r>
          </w:p>
        </w:tc>
        <w:tc>
          <w:tcPr>
            <w:tcW w:w="1418" w:type="dxa"/>
            <w:shd w:val="clear" w:color="auto" w:fill="auto"/>
            <w:noWrap/>
            <w:vAlign w:val="center"/>
          </w:tcPr>
          <w:p w14:paraId="14E61C1F" w14:textId="77777777" w:rsidR="003C29D4" w:rsidRPr="00964781" w:rsidRDefault="003C29D4" w:rsidP="00DA77A0">
            <w:pPr>
              <w:jc w:val="center"/>
              <w:rPr>
                <w:sz w:val="18"/>
                <w:szCs w:val="18"/>
              </w:rPr>
            </w:pPr>
            <w:r>
              <w:rPr>
                <w:sz w:val="18"/>
                <w:szCs w:val="18"/>
              </w:rPr>
              <w:t>330</w:t>
            </w:r>
          </w:p>
        </w:tc>
        <w:tc>
          <w:tcPr>
            <w:tcW w:w="1275" w:type="dxa"/>
            <w:shd w:val="clear" w:color="auto" w:fill="auto"/>
            <w:noWrap/>
            <w:vAlign w:val="center"/>
          </w:tcPr>
          <w:p w14:paraId="5AD19C30" w14:textId="77777777" w:rsidR="003C29D4" w:rsidRPr="00964781" w:rsidRDefault="003C29D4" w:rsidP="00DA77A0">
            <w:pPr>
              <w:jc w:val="center"/>
              <w:rPr>
                <w:sz w:val="18"/>
                <w:szCs w:val="18"/>
              </w:rPr>
            </w:pPr>
            <w:r>
              <w:rPr>
                <w:sz w:val="18"/>
                <w:szCs w:val="18"/>
              </w:rPr>
              <w:t>-</w:t>
            </w:r>
          </w:p>
        </w:tc>
      </w:tr>
      <w:tr w:rsidR="003C29D4" w:rsidRPr="00964781" w14:paraId="5EC0D0D7" w14:textId="77777777" w:rsidTr="00DA77A0">
        <w:trPr>
          <w:trHeight w:val="284"/>
        </w:trPr>
        <w:tc>
          <w:tcPr>
            <w:tcW w:w="719" w:type="dxa"/>
            <w:shd w:val="clear" w:color="auto" w:fill="auto"/>
            <w:noWrap/>
            <w:vAlign w:val="center"/>
            <w:hideMark/>
          </w:tcPr>
          <w:p w14:paraId="616FC60B" w14:textId="77777777" w:rsidR="003C29D4" w:rsidRPr="00964781" w:rsidRDefault="003C29D4" w:rsidP="00DA77A0">
            <w:pPr>
              <w:jc w:val="center"/>
              <w:rPr>
                <w:sz w:val="18"/>
                <w:szCs w:val="18"/>
              </w:rPr>
            </w:pPr>
            <w:r w:rsidRPr="00964781">
              <w:rPr>
                <w:sz w:val="18"/>
                <w:szCs w:val="18"/>
              </w:rPr>
              <w:t>3</w:t>
            </w:r>
          </w:p>
        </w:tc>
        <w:tc>
          <w:tcPr>
            <w:tcW w:w="4253" w:type="dxa"/>
            <w:shd w:val="clear" w:color="auto" w:fill="auto"/>
            <w:vAlign w:val="center"/>
          </w:tcPr>
          <w:p w14:paraId="180D8AC3" w14:textId="77777777" w:rsidR="003C29D4" w:rsidRPr="007D095C" w:rsidRDefault="003C29D4" w:rsidP="00DA77A0">
            <w:pPr>
              <w:rPr>
                <w:sz w:val="18"/>
                <w:szCs w:val="18"/>
                <w:highlight w:val="yellow"/>
              </w:rPr>
            </w:pPr>
            <w:r w:rsidRPr="00A34DDA">
              <w:rPr>
                <w:sz w:val="18"/>
                <w:szCs w:val="18"/>
              </w:rPr>
              <w:t>Obvezna PTS ispitivanja u svrhu održavanja atestacije prema normi ISO 17025 u organizaciji EDQM-a za različite analitičke metode</w:t>
            </w:r>
          </w:p>
        </w:tc>
        <w:tc>
          <w:tcPr>
            <w:tcW w:w="1417" w:type="dxa"/>
            <w:shd w:val="clear" w:color="auto" w:fill="auto"/>
            <w:noWrap/>
            <w:vAlign w:val="center"/>
          </w:tcPr>
          <w:p w14:paraId="5A910A7E" w14:textId="77777777" w:rsidR="003C29D4" w:rsidRPr="00A34DDA" w:rsidRDefault="003C29D4" w:rsidP="00DA77A0">
            <w:pPr>
              <w:jc w:val="center"/>
              <w:rPr>
                <w:sz w:val="18"/>
                <w:szCs w:val="18"/>
              </w:rPr>
            </w:pPr>
            <w:r w:rsidRPr="00A34DDA">
              <w:rPr>
                <w:sz w:val="18"/>
                <w:szCs w:val="18"/>
                <w:lang w:eastAsia="hr-HR"/>
              </w:rPr>
              <w:t>Sva predložena za koje OMCL posjeduje tehničke mogućnosti</w:t>
            </w:r>
          </w:p>
        </w:tc>
        <w:tc>
          <w:tcPr>
            <w:tcW w:w="1418" w:type="dxa"/>
            <w:shd w:val="clear" w:color="auto" w:fill="auto"/>
            <w:noWrap/>
            <w:vAlign w:val="center"/>
          </w:tcPr>
          <w:p w14:paraId="094C71B2" w14:textId="77777777" w:rsidR="003C29D4" w:rsidRPr="00A34DDA" w:rsidRDefault="003C29D4" w:rsidP="00DA77A0">
            <w:pPr>
              <w:jc w:val="center"/>
              <w:rPr>
                <w:sz w:val="18"/>
                <w:szCs w:val="18"/>
              </w:rPr>
            </w:pPr>
            <w:r>
              <w:rPr>
                <w:sz w:val="18"/>
                <w:szCs w:val="18"/>
              </w:rPr>
              <w:t>5</w:t>
            </w:r>
          </w:p>
        </w:tc>
        <w:tc>
          <w:tcPr>
            <w:tcW w:w="1275" w:type="dxa"/>
            <w:shd w:val="clear" w:color="auto" w:fill="auto"/>
            <w:noWrap/>
            <w:vAlign w:val="center"/>
          </w:tcPr>
          <w:p w14:paraId="54B27F0C" w14:textId="77777777" w:rsidR="003C29D4" w:rsidRPr="00964781" w:rsidRDefault="003C29D4" w:rsidP="00DA77A0">
            <w:pPr>
              <w:jc w:val="center"/>
              <w:rPr>
                <w:sz w:val="18"/>
                <w:szCs w:val="18"/>
              </w:rPr>
            </w:pPr>
            <w:r>
              <w:rPr>
                <w:sz w:val="18"/>
                <w:szCs w:val="18"/>
              </w:rPr>
              <w:t>-</w:t>
            </w:r>
          </w:p>
        </w:tc>
      </w:tr>
      <w:tr w:rsidR="003C29D4" w:rsidRPr="00964781" w14:paraId="45E3ADFB" w14:textId="77777777" w:rsidTr="00DA77A0">
        <w:trPr>
          <w:trHeight w:val="284"/>
        </w:trPr>
        <w:tc>
          <w:tcPr>
            <w:tcW w:w="719" w:type="dxa"/>
            <w:shd w:val="clear" w:color="auto" w:fill="auto"/>
            <w:noWrap/>
            <w:vAlign w:val="center"/>
          </w:tcPr>
          <w:p w14:paraId="2618AE03" w14:textId="77777777" w:rsidR="003C29D4" w:rsidRPr="00964781" w:rsidRDefault="003C29D4" w:rsidP="00DA77A0">
            <w:pPr>
              <w:jc w:val="center"/>
              <w:rPr>
                <w:sz w:val="18"/>
                <w:szCs w:val="18"/>
              </w:rPr>
            </w:pPr>
            <w:r w:rsidRPr="00964781">
              <w:rPr>
                <w:sz w:val="18"/>
                <w:szCs w:val="18"/>
              </w:rPr>
              <w:t>4.</w:t>
            </w:r>
          </w:p>
        </w:tc>
        <w:tc>
          <w:tcPr>
            <w:tcW w:w="4253" w:type="dxa"/>
            <w:shd w:val="clear" w:color="auto" w:fill="auto"/>
            <w:vAlign w:val="center"/>
          </w:tcPr>
          <w:p w14:paraId="1BD85DC4" w14:textId="77777777" w:rsidR="003C29D4" w:rsidRPr="00964781" w:rsidRDefault="003C29D4" w:rsidP="00DA77A0">
            <w:pPr>
              <w:rPr>
                <w:sz w:val="18"/>
                <w:szCs w:val="18"/>
              </w:rPr>
            </w:pPr>
            <w:r w:rsidRPr="00964781">
              <w:rPr>
                <w:sz w:val="18"/>
                <w:szCs w:val="18"/>
              </w:rPr>
              <w:t>Međunarodne studije ispitivanja lijekova s tržišta Europskih zemalja</w:t>
            </w:r>
          </w:p>
        </w:tc>
        <w:tc>
          <w:tcPr>
            <w:tcW w:w="1417" w:type="dxa"/>
            <w:shd w:val="clear" w:color="auto" w:fill="auto"/>
            <w:noWrap/>
            <w:vAlign w:val="center"/>
          </w:tcPr>
          <w:p w14:paraId="5691F647" w14:textId="77777777" w:rsidR="003C29D4" w:rsidRPr="00964781" w:rsidRDefault="003C29D4" w:rsidP="00DA77A0">
            <w:pPr>
              <w:jc w:val="center"/>
              <w:rPr>
                <w:sz w:val="18"/>
                <w:szCs w:val="18"/>
              </w:rPr>
            </w:pPr>
            <w:r>
              <w:rPr>
                <w:sz w:val="18"/>
                <w:szCs w:val="18"/>
              </w:rPr>
              <w:t>2</w:t>
            </w:r>
          </w:p>
        </w:tc>
        <w:tc>
          <w:tcPr>
            <w:tcW w:w="1418" w:type="dxa"/>
            <w:shd w:val="clear" w:color="auto" w:fill="auto"/>
            <w:noWrap/>
            <w:vAlign w:val="center"/>
          </w:tcPr>
          <w:p w14:paraId="38A1E5F9" w14:textId="77777777" w:rsidR="003C29D4" w:rsidRPr="00964781" w:rsidRDefault="003C29D4" w:rsidP="00DA77A0">
            <w:pPr>
              <w:jc w:val="center"/>
              <w:rPr>
                <w:sz w:val="18"/>
                <w:szCs w:val="18"/>
              </w:rPr>
            </w:pPr>
            <w:r>
              <w:rPr>
                <w:sz w:val="18"/>
                <w:szCs w:val="18"/>
              </w:rPr>
              <w:t>1</w:t>
            </w:r>
          </w:p>
        </w:tc>
        <w:tc>
          <w:tcPr>
            <w:tcW w:w="1275" w:type="dxa"/>
            <w:shd w:val="clear" w:color="auto" w:fill="auto"/>
            <w:noWrap/>
            <w:vAlign w:val="center"/>
          </w:tcPr>
          <w:p w14:paraId="360055AD" w14:textId="77777777" w:rsidR="003C29D4" w:rsidRPr="00964781" w:rsidRDefault="003C29D4" w:rsidP="00DA77A0">
            <w:pPr>
              <w:jc w:val="center"/>
              <w:rPr>
                <w:sz w:val="18"/>
                <w:szCs w:val="18"/>
              </w:rPr>
            </w:pPr>
            <w:r>
              <w:rPr>
                <w:sz w:val="18"/>
                <w:szCs w:val="18"/>
              </w:rPr>
              <w:t>50%</w:t>
            </w:r>
          </w:p>
        </w:tc>
      </w:tr>
      <w:tr w:rsidR="003C29D4" w:rsidRPr="00964781" w14:paraId="388C7569" w14:textId="77777777" w:rsidTr="00DA77A0">
        <w:trPr>
          <w:trHeight w:val="284"/>
        </w:trPr>
        <w:tc>
          <w:tcPr>
            <w:tcW w:w="719" w:type="dxa"/>
            <w:shd w:val="clear" w:color="auto" w:fill="auto"/>
            <w:noWrap/>
            <w:vAlign w:val="center"/>
          </w:tcPr>
          <w:p w14:paraId="4A9651BF" w14:textId="77777777" w:rsidR="003C29D4" w:rsidRPr="00964781" w:rsidRDefault="003C29D4" w:rsidP="00DA77A0">
            <w:pPr>
              <w:jc w:val="center"/>
              <w:rPr>
                <w:sz w:val="18"/>
                <w:szCs w:val="18"/>
              </w:rPr>
            </w:pPr>
            <w:r w:rsidRPr="00964781">
              <w:rPr>
                <w:sz w:val="18"/>
                <w:szCs w:val="18"/>
              </w:rPr>
              <w:t>5.</w:t>
            </w:r>
          </w:p>
        </w:tc>
        <w:tc>
          <w:tcPr>
            <w:tcW w:w="4253" w:type="dxa"/>
            <w:shd w:val="clear" w:color="auto" w:fill="auto"/>
            <w:vAlign w:val="center"/>
          </w:tcPr>
          <w:p w14:paraId="03CAE4E2" w14:textId="77777777" w:rsidR="003C29D4" w:rsidRPr="00964781" w:rsidRDefault="003C29D4" w:rsidP="00DA77A0">
            <w:pPr>
              <w:rPr>
                <w:sz w:val="18"/>
                <w:szCs w:val="18"/>
              </w:rPr>
            </w:pPr>
            <w:r w:rsidRPr="00964781">
              <w:rPr>
                <w:sz w:val="18"/>
                <w:szCs w:val="18"/>
              </w:rPr>
              <w:t>Provođenje ispitivanja u svrhu izrade monografije Europske farmakopeje za gotove lijekove</w:t>
            </w:r>
          </w:p>
        </w:tc>
        <w:tc>
          <w:tcPr>
            <w:tcW w:w="1417" w:type="dxa"/>
            <w:shd w:val="clear" w:color="auto" w:fill="auto"/>
            <w:noWrap/>
            <w:vAlign w:val="center"/>
          </w:tcPr>
          <w:p w14:paraId="19BB5313" w14:textId="77777777" w:rsidR="003C29D4" w:rsidRPr="00964781" w:rsidRDefault="003C29D4" w:rsidP="00DA77A0">
            <w:pPr>
              <w:jc w:val="center"/>
              <w:rPr>
                <w:sz w:val="18"/>
                <w:szCs w:val="18"/>
              </w:rPr>
            </w:pPr>
            <w:r w:rsidRPr="00964781">
              <w:rPr>
                <w:sz w:val="18"/>
                <w:szCs w:val="18"/>
              </w:rPr>
              <w:t>Po nominaciji</w:t>
            </w:r>
          </w:p>
        </w:tc>
        <w:tc>
          <w:tcPr>
            <w:tcW w:w="1418" w:type="dxa"/>
            <w:shd w:val="clear" w:color="auto" w:fill="auto"/>
            <w:noWrap/>
            <w:vAlign w:val="center"/>
          </w:tcPr>
          <w:p w14:paraId="426EB062" w14:textId="77777777" w:rsidR="003C29D4" w:rsidRPr="00964781" w:rsidRDefault="003C29D4" w:rsidP="00DA77A0">
            <w:pPr>
              <w:jc w:val="center"/>
              <w:rPr>
                <w:sz w:val="18"/>
                <w:szCs w:val="18"/>
              </w:rPr>
            </w:pPr>
            <w:r>
              <w:rPr>
                <w:sz w:val="18"/>
                <w:szCs w:val="18"/>
              </w:rPr>
              <w:t>0</w:t>
            </w:r>
          </w:p>
        </w:tc>
        <w:tc>
          <w:tcPr>
            <w:tcW w:w="1275" w:type="dxa"/>
            <w:shd w:val="clear" w:color="auto" w:fill="auto"/>
            <w:noWrap/>
            <w:vAlign w:val="center"/>
          </w:tcPr>
          <w:p w14:paraId="2B716716" w14:textId="77777777" w:rsidR="003C29D4" w:rsidRPr="00964781" w:rsidRDefault="003C29D4" w:rsidP="00DA77A0">
            <w:pPr>
              <w:jc w:val="center"/>
              <w:rPr>
                <w:sz w:val="18"/>
                <w:szCs w:val="18"/>
              </w:rPr>
            </w:pPr>
            <w:r>
              <w:rPr>
                <w:sz w:val="18"/>
                <w:szCs w:val="18"/>
              </w:rPr>
              <w:t>0</w:t>
            </w:r>
          </w:p>
        </w:tc>
      </w:tr>
    </w:tbl>
    <w:p w14:paraId="7F80FC61" w14:textId="77777777" w:rsidR="003C29D4" w:rsidRPr="00964781" w:rsidRDefault="003C29D4" w:rsidP="003C29D4">
      <w:pPr>
        <w:rPr>
          <w:b/>
          <w:sz w:val="18"/>
          <w:szCs w:val="18"/>
        </w:rPr>
      </w:pPr>
    </w:p>
    <w:p w14:paraId="125F2122" w14:textId="77777777" w:rsidR="003C29D4" w:rsidRPr="00964781" w:rsidRDefault="003C29D4" w:rsidP="003C29D4">
      <w:pPr>
        <w:spacing w:after="120"/>
        <w:rPr>
          <w:b/>
        </w:rPr>
      </w:pPr>
      <w:r w:rsidRPr="00964781">
        <w:rPr>
          <w:b/>
        </w:rPr>
        <w:t>Tablica 19. Sudjelovanja na radnim sastancima u europskim poslovima provjere kakvoće lijekova</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565"/>
        <w:gridCol w:w="1843"/>
        <w:gridCol w:w="1955"/>
      </w:tblGrid>
      <w:tr w:rsidR="003C29D4" w:rsidRPr="00964781" w14:paraId="31484B5C" w14:textId="77777777" w:rsidTr="00DA77A0">
        <w:trPr>
          <w:trHeight w:val="453"/>
        </w:trPr>
        <w:tc>
          <w:tcPr>
            <w:tcW w:w="719" w:type="dxa"/>
            <w:vMerge w:val="restart"/>
            <w:shd w:val="clear" w:color="auto" w:fill="A3E7FF"/>
            <w:vAlign w:val="center"/>
            <w:hideMark/>
          </w:tcPr>
          <w:p w14:paraId="6686CD9F" w14:textId="77777777" w:rsidR="003C29D4" w:rsidRPr="00964781" w:rsidRDefault="003C29D4" w:rsidP="00DA77A0">
            <w:pPr>
              <w:rPr>
                <w:b/>
                <w:sz w:val="18"/>
                <w:szCs w:val="18"/>
              </w:rPr>
            </w:pPr>
            <w:r w:rsidRPr="00964781">
              <w:rPr>
                <w:b/>
                <w:sz w:val="18"/>
                <w:szCs w:val="18"/>
              </w:rPr>
              <w:t>R.br.</w:t>
            </w:r>
          </w:p>
        </w:tc>
        <w:tc>
          <w:tcPr>
            <w:tcW w:w="4565" w:type="dxa"/>
            <w:vMerge w:val="restart"/>
            <w:shd w:val="clear" w:color="auto" w:fill="A3E7FF"/>
            <w:vAlign w:val="center"/>
            <w:hideMark/>
          </w:tcPr>
          <w:p w14:paraId="5C8B3669" w14:textId="77777777" w:rsidR="003C29D4" w:rsidRPr="00964781" w:rsidRDefault="003C29D4" w:rsidP="00DA77A0">
            <w:pPr>
              <w:rPr>
                <w:b/>
                <w:sz w:val="18"/>
                <w:szCs w:val="18"/>
              </w:rPr>
            </w:pPr>
            <w:r w:rsidRPr="00964781">
              <w:rPr>
                <w:b/>
                <w:sz w:val="18"/>
                <w:szCs w:val="18"/>
              </w:rPr>
              <w:t>Naziv povjerenstva/radne skupine/odbora</w:t>
            </w:r>
          </w:p>
        </w:tc>
        <w:tc>
          <w:tcPr>
            <w:tcW w:w="1843" w:type="dxa"/>
            <w:vMerge w:val="restart"/>
            <w:shd w:val="clear" w:color="auto" w:fill="A3E7FF"/>
            <w:vAlign w:val="center"/>
            <w:hideMark/>
          </w:tcPr>
          <w:p w14:paraId="63B33854" w14:textId="77777777" w:rsidR="003C29D4" w:rsidRPr="00964781" w:rsidRDefault="003C29D4" w:rsidP="00DA77A0">
            <w:pPr>
              <w:jc w:val="center"/>
              <w:rPr>
                <w:b/>
                <w:sz w:val="18"/>
                <w:szCs w:val="18"/>
              </w:rPr>
            </w:pPr>
            <w:r w:rsidRPr="00964781">
              <w:rPr>
                <w:b/>
                <w:sz w:val="18"/>
                <w:szCs w:val="18"/>
              </w:rPr>
              <w:t>Plan za 202</w:t>
            </w:r>
            <w:r>
              <w:rPr>
                <w:b/>
                <w:sz w:val="18"/>
                <w:szCs w:val="18"/>
              </w:rPr>
              <w:t>2</w:t>
            </w:r>
            <w:r w:rsidRPr="00964781">
              <w:rPr>
                <w:b/>
                <w:sz w:val="18"/>
                <w:szCs w:val="18"/>
              </w:rPr>
              <w:t>.</w:t>
            </w:r>
          </w:p>
        </w:tc>
        <w:tc>
          <w:tcPr>
            <w:tcW w:w="1955" w:type="dxa"/>
            <w:vMerge w:val="restart"/>
            <w:shd w:val="clear" w:color="auto" w:fill="A3E7FF"/>
            <w:vAlign w:val="center"/>
            <w:hideMark/>
          </w:tcPr>
          <w:p w14:paraId="6D84D4B7" w14:textId="77777777" w:rsidR="003C29D4" w:rsidRPr="00964781" w:rsidRDefault="003C29D4" w:rsidP="00DA77A0">
            <w:pPr>
              <w:jc w:val="center"/>
              <w:rPr>
                <w:b/>
                <w:sz w:val="18"/>
                <w:szCs w:val="18"/>
              </w:rPr>
            </w:pPr>
            <w:r w:rsidRPr="00964781">
              <w:rPr>
                <w:b/>
                <w:sz w:val="18"/>
                <w:szCs w:val="18"/>
              </w:rPr>
              <w:t>Izvršenje</w:t>
            </w:r>
          </w:p>
          <w:p w14:paraId="1BE16765" w14:textId="77777777" w:rsidR="003C29D4" w:rsidRPr="00964781" w:rsidRDefault="003C29D4" w:rsidP="00DA77A0">
            <w:pPr>
              <w:jc w:val="center"/>
              <w:rPr>
                <w:b/>
                <w:sz w:val="18"/>
                <w:szCs w:val="18"/>
              </w:rPr>
            </w:pPr>
            <w:r w:rsidRPr="00964781">
              <w:rPr>
                <w:b/>
                <w:sz w:val="18"/>
                <w:szCs w:val="18"/>
              </w:rPr>
              <w:t>01.01.-</w:t>
            </w:r>
            <w:r>
              <w:rPr>
                <w:b/>
                <w:sz w:val="18"/>
                <w:szCs w:val="18"/>
              </w:rPr>
              <w:t>31.12</w:t>
            </w:r>
            <w:r w:rsidRPr="00964781">
              <w:rPr>
                <w:b/>
                <w:sz w:val="18"/>
                <w:szCs w:val="18"/>
              </w:rPr>
              <w:t>.202</w:t>
            </w:r>
            <w:r>
              <w:rPr>
                <w:b/>
                <w:sz w:val="18"/>
                <w:szCs w:val="18"/>
              </w:rPr>
              <w:t>2</w:t>
            </w:r>
            <w:r w:rsidRPr="00964781">
              <w:rPr>
                <w:b/>
                <w:sz w:val="18"/>
                <w:szCs w:val="18"/>
              </w:rPr>
              <w:t>.</w:t>
            </w:r>
          </w:p>
        </w:tc>
      </w:tr>
      <w:tr w:rsidR="003C29D4" w:rsidRPr="00964781" w14:paraId="39A96917" w14:textId="77777777" w:rsidTr="00DA77A0">
        <w:trPr>
          <w:trHeight w:val="509"/>
        </w:trPr>
        <w:tc>
          <w:tcPr>
            <w:tcW w:w="719" w:type="dxa"/>
            <w:vMerge/>
            <w:tcBorders>
              <w:bottom w:val="single" w:sz="4" w:space="0" w:color="auto"/>
            </w:tcBorders>
            <w:shd w:val="clear" w:color="auto" w:fill="A3E7FF"/>
            <w:vAlign w:val="center"/>
            <w:hideMark/>
          </w:tcPr>
          <w:p w14:paraId="3D7FCEB5" w14:textId="77777777" w:rsidR="003C29D4" w:rsidRPr="00964781" w:rsidRDefault="003C29D4" w:rsidP="00DA77A0">
            <w:pPr>
              <w:rPr>
                <w:b/>
                <w:sz w:val="18"/>
                <w:szCs w:val="18"/>
              </w:rPr>
            </w:pPr>
          </w:p>
        </w:tc>
        <w:tc>
          <w:tcPr>
            <w:tcW w:w="4565" w:type="dxa"/>
            <w:vMerge/>
            <w:tcBorders>
              <w:bottom w:val="single" w:sz="4" w:space="0" w:color="auto"/>
            </w:tcBorders>
            <w:shd w:val="clear" w:color="auto" w:fill="A3E7FF"/>
            <w:vAlign w:val="center"/>
            <w:hideMark/>
          </w:tcPr>
          <w:p w14:paraId="6B29B7C3" w14:textId="77777777" w:rsidR="003C29D4" w:rsidRPr="00964781" w:rsidRDefault="003C29D4" w:rsidP="00DA77A0">
            <w:pPr>
              <w:rPr>
                <w:b/>
                <w:sz w:val="18"/>
                <w:szCs w:val="18"/>
              </w:rPr>
            </w:pPr>
          </w:p>
        </w:tc>
        <w:tc>
          <w:tcPr>
            <w:tcW w:w="1843" w:type="dxa"/>
            <w:vMerge/>
            <w:tcBorders>
              <w:bottom w:val="single" w:sz="4" w:space="0" w:color="auto"/>
            </w:tcBorders>
            <w:shd w:val="clear" w:color="auto" w:fill="A3E7FF"/>
            <w:vAlign w:val="center"/>
            <w:hideMark/>
          </w:tcPr>
          <w:p w14:paraId="3A7BB504" w14:textId="77777777" w:rsidR="003C29D4" w:rsidRPr="00964781" w:rsidRDefault="003C29D4" w:rsidP="00DA77A0">
            <w:pPr>
              <w:rPr>
                <w:b/>
                <w:sz w:val="18"/>
                <w:szCs w:val="18"/>
              </w:rPr>
            </w:pPr>
          </w:p>
        </w:tc>
        <w:tc>
          <w:tcPr>
            <w:tcW w:w="1955" w:type="dxa"/>
            <w:vMerge/>
            <w:tcBorders>
              <w:bottom w:val="single" w:sz="4" w:space="0" w:color="auto"/>
            </w:tcBorders>
            <w:shd w:val="clear" w:color="auto" w:fill="A3E7FF"/>
            <w:vAlign w:val="center"/>
            <w:hideMark/>
          </w:tcPr>
          <w:p w14:paraId="36DC39FD" w14:textId="77777777" w:rsidR="003C29D4" w:rsidRPr="00964781" w:rsidRDefault="003C29D4" w:rsidP="00DA77A0">
            <w:pPr>
              <w:rPr>
                <w:b/>
                <w:sz w:val="18"/>
                <w:szCs w:val="18"/>
              </w:rPr>
            </w:pPr>
          </w:p>
        </w:tc>
      </w:tr>
      <w:tr w:rsidR="003C29D4" w:rsidRPr="00964781" w14:paraId="09CDA87B" w14:textId="77777777" w:rsidTr="00DA77A0">
        <w:trPr>
          <w:trHeight w:val="284"/>
        </w:trPr>
        <w:tc>
          <w:tcPr>
            <w:tcW w:w="9082" w:type="dxa"/>
            <w:gridSpan w:val="4"/>
            <w:shd w:val="clear" w:color="auto" w:fill="auto"/>
            <w:noWrap/>
            <w:vAlign w:val="center"/>
            <w:hideMark/>
          </w:tcPr>
          <w:p w14:paraId="33316A74" w14:textId="77777777" w:rsidR="003C29D4" w:rsidRPr="00964781" w:rsidRDefault="003C29D4" w:rsidP="00DA77A0">
            <w:pPr>
              <w:rPr>
                <w:b/>
                <w:sz w:val="18"/>
                <w:szCs w:val="18"/>
              </w:rPr>
            </w:pPr>
            <w:r w:rsidRPr="00964781">
              <w:rPr>
                <w:b/>
                <w:sz w:val="18"/>
                <w:szCs w:val="18"/>
              </w:rPr>
              <w:t>Povjerenstva i radne skupine EDQM-a</w:t>
            </w:r>
          </w:p>
        </w:tc>
      </w:tr>
      <w:tr w:rsidR="003C29D4" w:rsidRPr="00964781" w14:paraId="3951082C" w14:textId="77777777" w:rsidTr="00DA77A0">
        <w:trPr>
          <w:trHeight w:val="284"/>
        </w:trPr>
        <w:tc>
          <w:tcPr>
            <w:tcW w:w="719" w:type="dxa"/>
            <w:shd w:val="clear" w:color="auto" w:fill="auto"/>
            <w:noWrap/>
            <w:vAlign w:val="center"/>
          </w:tcPr>
          <w:p w14:paraId="31C51CF9" w14:textId="77777777" w:rsidR="003C29D4" w:rsidRPr="00964781" w:rsidRDefault="003C29D4" w:rsidP="00DA77A0">
            <w:pPr>
              <w:jc w:val="center"/>
              <w:rPr>
                <w:sz w:val="18"/>
                <w:szCs w:val="18"/>
              </w:rPr>
            </w:pPr>
            <w:r>
              <w:rPr>
                <w:sz w:val="18"/>
                <w:szCs w:val="18"/>
              </w:rPr>
              <w:t>1</w:t>
            </w:r>
            <w:r w:rsidRPr="00964781">
              <w:rPr>
                <w:sz w:val="18"/>
                <w:szCs w:val="18"/>
              </w:rPr>
              <w:t>.</w:t>
            </w:r>
          </w:p>
        </w:tc>
        <w:tc>
          <w:tcPr>
            <w:tcW w:w="4565" w:type="dxa"/>
            <w:shd w:val="clear" w:color="auto" w:fill="auto"/>
            <w:vAlign w:val="center"/>
          </w:tcPr>
          <w:p w14:paraId="71F54F53" w14:textId="77777777" w:rsidR="003C29D4" w:rsidRPr="00964781" w:rsidRDefault="003C29D4" w:rsidP="00DA77A0">
            <w:pPr>
              <w:rPr>
                <w:sz w:val="18"/>
                <w:szCs w:val="18"/>
              </w:rPr>
            </w:pPr>
            <w:r w:rsidRPr="00964781">
              <w:rPr>
                <w:sz w:val="18"/>
                <w:szCs w:val="18"/>
              </w:rPr>
              <w:t>Godišnji sastanak mreže laboratorija (OMCL meeting)</w:t>
            </w:r>
          </w:p>
        </w:tc>
        <w:tc>
          <w:tcPr>
            <w:tcW w:w="1843" w:type="dxa"/>
            <w:shd w:val="clear" w:color="auto" w:fill="auto"/>
            <w:noWrap/>
            <w:vAlign w:val="center"/>
          </w:tcPr>
          <w:p w14:paraId="6AF11F4E" w14:textId="77777777" w:rsidR="003C29D4" w:rsidRPr="00964781" w:rsidRDefault="003C29D4" w:rsidP="00DA77A0">
            <w:pPr>
              <w:jc w:val="center"/>
              <w:rPr>
                <w:sz w:val="18"/>
                <w:szCs w:val="18"/>
              </w:rPr>
            </w:pPr>
            <w:r>
              <w:rPr>
                <w:sz w:val="18"/>
                <w:szCs w:val="18"/>
              </w:rPr>
              <w:t>1</w:t>
            </w:r>
          </w:p>
        </w:tc>
        <w:tc>
          <w:tcPr>
            <w:tcW w:w="1955" w:type="dxa"/>
            <w:shd w:val="clear" w:color="auto" w:fill="auto"/>
            <w:noWrap/>
            <w:vAlign w:val="center"/>
          </w:tcPr>
          <w:p w14:paraId="3F4AF2CA" w14:textId="77777777" w:rsidR="003C29D4" w:rsidRPr="00964781" w:rsidRDefault="003C29D4" w:rsidP="00DA77A0">
            <w:pPr>
              <w:jc w:val="center"/>
              <w:rPr>
                <w:sz w:val="18"/>
                <w:szCs w:val="18"/>
              </w:rPr>
            </w:pPr>
            <w:r>
              <w:rPr>
                <w:sz w:val="18"/>
                <w:szCs w:val="18"/>
              </w:rPr>
              <w:t>1</w:t>
            </w:r>
          </w:p>
        </w:tc>
      </w:tr>
      <w:tr w:rsidR="003C29D4" w:rsidRPr="00964781" w14:paraId="26941BFA" w14:textId="77777777" w:rsidTr="00DA77A0">
        <w:trPr>
          <w:trHeight w:val="284"/>
        </w:trPr>
        <w:tc>
          <w:tcPr>
            <w:tcW w:w="719" w:type="dxa"/>
            <w:shd w:val="clear" w:color="auto" w:fill="auto"/>
            <w:noWrap/>
            <w:vAlign w:val="center"/>
          </w:tcPr>
          <w:p w14:paraId="74B36330" w14:textId="77777777" w:rsidR="003C29D4" w:rsidRPr="00964781" w:rsidRDefault="003C29D4" w:rsidP="00DA77A0">
            <w:pPr>
              <w:jc w:val="center"/>
              <w:rPr>
                <w:sz w:val="18"/>
                <w:szCs w:val="18"/>
              </w:rPr>
            </w:pPr>
            <w:r>
              <w:rPr>
                <w:sz w:val="18"/>
                <w:szCs w:val="18"/>
              </w:rPr>
              <w:t>2</w:t>
            </w:r>
            <w:r w:rsidRPr="00964781">
              <w:rPr>
                <w:sz w:val="18"/>
                <w:szCs w:val="18"/>
              </w:rPr>
              <w:t>.</w:t>
            </w:r>
          </w:p>
        </w:tc>
        <w:tc>
          <w:tcPr>
            <w:tcW w:w="4565" w:type="dxa"/>
            <w:shd w:val="clear" w:color="auto" w:fill="auto"/>
            <w:vAlign w:val="center"/>
          </w:tcPr>
          <w:p w14:paraId="20F11529" w14:textId="77777777" w:rsidR="003C29D4" w:rsidRPr="00964781" w:rsidRDefault="003C29D4" w:rsidP="00DA77A0">
            <w:pPr>
              <w:rPr>
                <w:sz w:val="18"/>
                <w:szCs w:val="18"/>
              </w:rPr>
            </w:pPr>
            <w:r w:rsidRPr="00964781">
              <w:rPr>
                <w:sz w:val="18"/>
                <w:szCs w:val="18"/>
              </w:rPr>
              <w:t>Sastanak radne grupe CAP Advisory Group OMCL mreže</w:t>
            </w:r>
          </w:p>
        </w:tc>
        <w:tc>
          <w:tcPr>
            <w:tcW w:w="1843" w:type="dxa"/>
            <w:shd w:val="clear" w:color="auto" w:fill="auto"/>
            <w:noWrap/>
            <w:vAlign w:val="center"/>
          </w:tcPr>
          <w:p w14:paraId="5BC58EF3" w14:textId="77777777" w:rsidR="003C29D4" w:rsidRPr="00964781" w:rsidRDefault="003C29D4" w:rsidP="00DA77A0">
            <w:pPr>
              <w:jc w:val="center"/>
              <w:rPr>
                <w:sz w:val="18"/>
                <w:szCs w:val="18"/>
              </w:rPr>
            </w:pPr>
            <w:r>
              <w:rPr>
                <w:sz w:val="18"/>
                <w:szCs w:val="18"/>
              </w:rPr>
              <w:t>2</w:t>
            </w:r>
          </w:p>
        </w:tc>
        <w:tc>
          <w:tcPr>
            <w:tcW w:w="1955" w:type="dxa"/>
            <w:shd w:val="clear" w:color="auto" w:fill="auto"/>
            <w:noWrap/>
            <w:vAlign w:val="center"/>
          </w:tcPr>
          <w:p w14:paraId="4509DDF0" w14:textId="77777777" w:rsidR="003C29D4" w:rsidRPr="00964781" w:rsidRDefault="003C29D4" w:rsidP="00DA77A0">
            <w:pPr>
              <w:jc w:val="center"/>
              <w:rPr>
                <w:sz w:val="18"/>
                <w:szCs w:val="18"/>
              </w:rPr>
            </w:pPr>
            <w:r>
              <w:rPr>
                <w:sz w:val="18"/>
                <w:szCs w:val="18"/>
              </w:rPr>
              <w:t>2</w:t>
            </w:r>
          </w:p>
        </w:tc>
      </w:tr>
      <w:tr w:rsidR="003C29D4" w:rsidRPr="00964781" w14:paraId="4E6C3F02" w14:textId="77777777" w:rsidTr="00DA77A0">
        <w:trPr>
          <w:trHeight w:val="284"/>
        </w:trPr>
        <w:tc>
          <w:tcPr>
            <w:tcW w:w="5284" w:type="dxa"/>
            <w:gridSpan w:val="2"/>
            <w:shd w:val="clear" w:color="000000" w:fill="BFBFBF"/>
            <w:vAlign w:val="center"/>
            <w:hideMark/>
          </w:tcPr>
          <w:p w14:paraId="1B020CDB" w14:textId="77777777" w:rsidR="003C29D4" w:rsidRPr="00964781" w:rsidRDefault="003C29D4" w:rsidP="00DA77A0">
            <w:pPr>
              <w:rPr>
                <w:b/>
                <w:sz w:val="18"/>
                <w:szCs w:val="18"/>
              </w:rPr>
            </w:pPr>
            <w:r w:rsidRPr="00964781">
              <w:rPr>
                <w:b/>
                <w:sz w:val="18"/>
                <w:szCs w:val="18"/>
              </w:rPr>
              <w:t>UKUPNO:</w:t>
            </w:r>
          </w:p>
        </w:tc>
        <w:tc>
          <w:tcPr>
            <w:tcW w:w="1843" w:type="dxa"/>
            <w:shd w:val="clear" w:color="000000" w:fill="BFBFBF"/>
            <w:noWrap/>
            <w:vAlign w:val="center"/>
          </w:tcPr>
          <w:p w14:paraId="38B3E887" w14:textId="77777777" w:rsidR="003C29D4" w:rsidRPr="00964781" w:rsidRDefault="003C29D4" w:rsidP="00DA77A0">
            <w:pPr>
              <w:jc w:val="center"/>
              <w:rPr>
                <w:b/>
                <w:sz w:val="18"/>
                <w:szCs w:val="18"/>
              </w:rPr>
            </w:pPr>
            <w:r>
              <w:rPr>
                <w:b/>
                <w:sz w:val="18"/>
                <w:szCs w:val="18"/>
              </w:rPr>
              <w:t>3</w:t>
            </w:r>
          </w:p>
        </w:tc>
        <w:tc>
          <w:tcPr>
            <w:tcW w:w="1955" w:type="dxa"/>
            <w:shd w:val="clear" w:color="000000" w:fill="BFBFBF"/>
            <w:noWrap/>
            <w:vAlign w:val="center"/>
          </w:tcPr>
          <w:p w14:paraId="68EC5B02" w14:textId="77777777" w:rsidR="003C29D4" w:rsidRPr="00964781" w:rsidRDefault="003C29D4" w:rsidP="00DA77A0">
            <w:pPr>
              <w:jc w:val="center"/>
              <w:rPr>
                <w:b/>
                <w:sz w:val="18"/>
                <w:szCs w:val="18"/>
              </w:rPr>
            </w:pPr>
            <w:r>
              <w:rPr>
                <w:b/>
                <w:sz w:val="18"/>
                <w:szCs w:val="18"/>
              </w:rPr>
              <w:t>3</w:t>
            </w:r>
          </w:p>
        </w:tc>
      </w:tr>
    </w:tbl>
    <w:p w14:paraId="29B9FD0E" w14:textId="77777777" w:rsidR="003C29D4" w:rsidRPr="00964781" w:rsidRDefault="003C29D4" w:rsidP="003C29D4">
      <w:pPr>
        <w:rPr>
          <w:b/>
        </w:rPr>
      </w:pPr>
    </w:p>
    <w:p w14:paraId="5F2DC6F2" w14:textId="77777777" w:rsidR="003C29D4" w:rsidRPr="00964781" w:rsidRDefault="003C29D4" w:rsidP="003C29D4">
      <w:pPr>
        <w:rPr>
          <w:color w:val="1D1B11"/>
          <w:lang w:eastAsia="hr-HR"/>
        </w:rPr>
      </w:pPr>
    </w:p>
    <w:p w14:paraId="7A3608FA" w14:textId="77777777" w:rsidR="003C29D4" w:rsidRPr="003B2061" w:rsidRDefault="003C29D4" w:rsidP="003C29D4">
      <w:pPr>
        <w:rPr>
          <w:lang w:eastAsia="hr-HR"/>
        </w:rPr>
      </w:pPr>
      <w:r w:rsidRPr="00F96567">
        <w:rPr>
          <w:lang w:eastAsia="hr-HR"/>
        </w:rPr>
        <w:t xml:space="preserve">Detaljni popis sudjelovanja na sastancima održanim izvan HALMED-a i virtualnim putem prikazan je u </w:t>
      </w:r>
      <w:r w:rsidRPr="00793C6E">
        <w:rPr>
          <w:lang w:eastAsia="hr-HR"/>
        </w:rPr>
        <w:t>Privitku 3.</w:t>
      </w:r>
    </w:p>
    <w:bookmarkEnd w:id="621"/>
    <w:p w14:paraId="06036193" w14:textId="77777777" w:rsidR="003C29D4" w:rsidRDefault="003C29D4" w:rsidP="003C29D4"/>
    <w:p w14:paraId="4AC2F687" w14:textId="77777777" w:rsidR="003C29D4" w:rsidRDefault="003C29D4" w:rsidP="003C29D4">
      <w:pPr>
        <w:rPr>
          <w:rFonts w:ascii="Calibri" w:hAnsi="Calibri" w:cs="Times New Roman"/>
        </w:rPr>
      </w:pPr>
    </w:p>
    <w:p w14:paraId="347886BD" w14:textId="77777777" w:rsidR="003C29D4" w:rsidRDefault="003C29D4" w:rsidP="003C29D4"/>
    <w:p w14:paraId="23A6D873" w14:textId="07B94C0E" w:rsidR="003C29D4" w:rsidRDefault="003C29D4">
      <w:pPr>
        <w:rPr>
          <w:rFonts w:ascii="Calibri" w:hAnsi="Calibri" w:cs="Calibri"/>
        </w:rPr>
      </w:pPr>
      <w:r>
        <w:rPr>
          <w:rFonts w:ascii="Calibri" w:hAnsi="Calibri" w:cs="Calibri"/>
        </w:rPr>
        <w:br w:type="page"/>
      </w:r>
    </w:p>
    <w:p w14:paraId="76971290" w14:textId="77777777" w:rsidR="003C29D4" w:rsidRDefault="003C29D4" w:rsidP="003C29D4">
      <w:pPr>
        <w:pStyle w:val="Heading2"/>
      </w:pPr>
      <w:bookmarkStart w:id="687" w:name="_Toc26534682"/>
      <w:bookmarkStart w:id="688" w:name="_Toc134536468"/>
      <w:r w:rsidRPr="00716794">
        <w:lastRenderedPageBreak/>
        <w:t>2.6. Hrvatska farmakopeja</w:t>
      </w:r>
      <w:bookmarkEnd w:id="687"/>
      <w:bookmarkEnd w:id="688"/>
      <w:r w:rsidRPr="00716794">
        <w:t xml:space="preserve"> </w:t>
      </w:r>
    </w:p>
    <w:p w14:paraId="1CB022F0" w14:textId="77777777" w:rsidR="003C29D4" w:rsidRPr="00E959EA" w:rsidRDefault="003C29D4" w:rsidP="003C29D4">
      <w:pPr>
        <w:pStyle w:val="Heading3"/>
      </w:pPr>
      <w:bookmarkStart w:id="689" w:name="_Toc26534683"/>
      <w:bookmarkStart w:id="690" w:name="_Toc50540960"/>
      <w:bookmarkStart w:id="691" w:name="_Toc134536469"/>
      <w:r w:rsidRPr="00E959EA">
        <w:t>2.6.1. Rad na Hrvatskoj farmakopeji (HRF)</w:t>
      </w:r>
      <w:bookmarkEnd w:id="689"/>
      <w:bookmarkEnd w:id="690"/>
      <w:bookmarkEnd w:id="691"/>
    </w:p>
    <w:p w14:paraId="2C391825" w14:textId="77777777" w:rsidR="003C29D4" w:rsidRDefault="003C29D4" w:rsidP="003C29D4">
      <w:pPr>
        <w:spacing w:line="276" w:lineRule="auto"/>
        <w:jc w:val="both"/>
      </w:pPr>
      <w:r w:rsidRPr="00096354">
        <w:t xml:space="preserve">U </w:t>
      </w:r>
      <w:r>
        <w:t xml:space="preserve">izvještajnom </w:t>
      </w:r>
      <w:r w:rsidRPr="00096354">
        <w:t>razdoblju objavljen</w:t>
      </w:r>
      <w:r>
        <w:t>a su</w:t>
      </w:r>
      <w:r w:rsidRPr="00096354">
        <w:t xml:space="preserve"> </w:t>
      </w:r>
      <w:r>
        <w:t>dva dodatka</w:t>
      </w:r>
      <w:r w:rsidRPr="00096354">
        <w:t xml:space="preserve"> </w:t>
      </w:r>
      <w:r>
        <w:t>petom</w:t>
      </w:r>
      <w:r w:rsidRPr="00096354">
        <w:t xml:space="preserve"> izdanju HRF</w:t>
      </w:r>
      <w:r>
        <w:t xml:space="preserve"> </w:t>
      </w:r>
      <w:r w:rsidRPr="00096354">
        <w:t>s</w:t>
      </w:r>
      <w:r>
        <w:t>a</w:t>
      </w:r>
      <w:r w:rsidRPr="00096354">
        <w:t xml:space="preserve"> </w:t>
      </w:r>
      <w:r>
        <w:t>sedam prijevoda novih tekstova i 22 revizije tekstova Europske farmakopeje</w:t>
      </w:r>
      <w:r w:rsidRPr="00096354">
        <w:t xml:space="preserve">. </w:t>
      </w:r>
      <w:r>
        <w:t xml:space="preserve">Na internetskim stranicama HALMED-a objavljeni su: </w:t>
      </w:r>
      <w:r w:rsidRPr="00F44478">
        <w:t>Popis do sada prevedenih tekstova Europske farmakopeje koji su objavljeni u Hrvatskoj farmakopeji</w:t>
      </w:r>
      <w:r>
        <w:t xml:space="preserve"> koji se revidira uz svako novo izdanje i Često postavljana pitanja o HRF koja su nadopunjena s 27 novih pitanja i odgovora o informatičkoj podršci aplikaciji. </w:t>
      </w:r>
      <w:r w:rsidRPr="00096354">
        <w:t>Također se radilo na unapređivanju aplikacije za HRF, posebno na cijepanju poglavlja farmakopeje na manje tekstove, što bi, između ostalog, olakšalo i ubrzalo pretraživanje po HRF.</w:t>
      </w:r>
      <w:r>
        <w:t xml:space="preserve"> </w:t>
      </w:r>
      <w:r w:rsidRPr="00A4152E">
        <w:t xml:space="preserve">Djelatnici Ureda odgovorili su na </w:t>
      </w:r>
      <w:r>
        <w:t>43</w:t>
      </w:r>
      <w:r w:rsidRPr="00A4152E">
        <w:t xml:space="preserve"> upita o prijevodima nazivlja djelatnih ili pomoćnih tvari.</w:t>
      </w:r>
    </w:p>
    <w:p w14:paraId="25601DCF" w14:textId="77777777" w:rsidR="003C29D4" w:rsidRPr="00E959EA" w:rsidRDefault="003C29D4" w:rsidP="003C29D4">
      <w:pPr>
        <w:pStyle w:val="Heading3"/>
      </w:pPr>
      <w:bookmarkStart w:id="692" w:name="_Toc26534684"/>
      <w:bookmarkStart w:id="693" w:name="_Toc50540961"/>
      <w:bookmarkStart w:id="694" w:name="_Toc134536470"/>
      <w:r w:rsidRPr="00E959EA">
        <w:t>2.6.2. Povjerenstvo za Hrvatsku farmakopeju</w:t>
      </w:r>
      <w:bookmarkEnd w:id="692"/>
      <w:bookmarkEnd w:id="693"/>
      <w:bookmarkEnd w:id="694"/>
    </w:p>
    <w:p w14:paraId="736443EC" w14:textId="77777777" w:rsidR="003C29D4" w:rsidRDefault="003C29D4" w:rsidP="003C29D4">
      <w:pPr>
        <w:spacing w:line="276" w:lineRule="auto"/>
        <w:jc w:val="both"/>
        <w:rPr>
          <w:rFonts w:eastAsia="Times New Roman" w:cstheme="minorHAnsi"/>
        </w:rPr>
      </w:pPr>
      <w:r w:rsidRPr="00096354">
        <w:rPr>
          <w:rFonts w:eastAsia="Times New Roman" w:cstheme="minorHAnsi"/>
        </w:rPr>
        <w:t xml:space="preserve">U </w:t>
      </w:r>
      <w:r>
        <w:rPr>
          <w:rFonts w:eastAsia="Times New Roman" w:cstheme="minorHAnsi"/>
        </w:rPr>
        <w:t>izvještajnom razdoblju održane su tri</w:t>
      </w:r>
      <w:r w:rsidRPr="00A4152E">
        <w:rPr>
          <w:rFonts w:eastAsia="Times New Roman" w:cstheme="minorHAnsi"/>
        </w:rPr>
        <w:t xml:space="preserve"> sjednice Povjerenstva za Hrvatsku farmakopeju</w:t>
      </w:r>
      <w:r>
        <w:rPr>
          <w:rFonts w:eastAsia="Times New Roman" w:cstheme="minorHAnsi"/>
        </w:rPr>
        <w:t xml:space="preserve"> (dvije virtualne i jedna uživo)</w:t>
      </w:r>
      <w:r w:rsidRPr="00A4152E">
        <w:rPr>
          <w:rFonts w:eastAsia="Times New Roman" w:cstheme="minorHAnsi"/>
        </w:rPr>
        <w:t>. Na sjednici su članovima Povjerenstva prenesene novosti iz EDQM</w:t>
      </w:r>
      <w:r w:rsidRPr="00096354">
        <w:rPr>
          <w:rFonts w:eastAsia="Times New Roman" w:cstheme="minorHAnsi"/>
        </w:rPr>
        <w:t xml:space="preserve">-a i HALMED-a i </w:t>
      </w:r>
      <w:r>
        <w:rPr>
          <w:rFonts w:eastAsia="Times New Roman" w:cstheme="minorHAnsi"/>
        </w:rPr>
        <w:t xml:space="preserve">zajednički se </w:t>
      </w:r>
      <w:r w:rsidRPr="00096354">
        <w:rPr>
          <w:rFonts w:eastAsia="Times New Roman" w:cstheme="minorHAnsi"/>
        </w:rPr>
        <w:t>radilo</w:t>
      </w:r>
      <w:r>
        <w:rPr>
          <w:rFonts w:eastAsia="Times New Roman" w:cstheme="minorHAnsi"/>
        </w:rPr>
        <w:t xml:space="preserve"> na </w:t>
      </w:r>
      <w:r w:rsidRPr="00096354">
        <w:rPr>
          <w:rFonts w:eastAsia="Times New Roman" w:cstheme="minorHAnsi"/>
        </w:rPr>
        <w:t>proširenju englesko-hrvatskog farmakopejskog rječnika</w:t>
      </w:r>
      <w:r>
        <w:rPr>
          <w:rFonts w:eastAsia="Times New Roman" w:cstheme="minorHAnsi"/>
        </w:rPr>
        <w:t xml:space="preserve">. </w:t>
      </w:r>
    </w:p>
    <w:p w14:paraId="688E97A3" w14:textId="77777777" w:rsidR="003C29D4" w:rsidRPr="00E959EA" w:rsidRDefault="003C29D4" w:rsidP="003C29D4">
      <w:pPr>
        <w:pStyle w:val="Heading3"/>
      </w:pPr>
      <w:bookmarkStart w:id="695" w:name="_Toc26534685"/>
      <w:bookmarkStart w:id="696" w:name="_Toc50540962"/>
      <w:bookmarkStart w:id="697" w:name="_Toc134536471"/>
      <w:r w:rsidRPr="00E959EA">
        <w:t>2.6.3. Radna grupa za normirane izraze</w:t>
      </w:r>
      <w:bookmarkEnd w:id="695"/>
      <w:bookmarkEnd w:id="696"/>
      <w:bookmarkEnd w:id="697"/>
    </w:p>
    <w:p w14:paraId="415C3F6D" w14:textId="77777777" w:rsidR="003C29D4" w:rsidRPr="00A4152E" w:rsidRDefault="003C29D4" w:rsidP="003C29D4">
      <w:pPr>
        <w:spacing w:line="276" w:lineRule="auto"/>
        <w:jc w:val="both"/>
        <w:rPr>
          <w:rFonts w:eastAsia="Times New Roman" w:cstheme="minorHAnsi"/>
        </w:rPr>
      </w:pPr>
      <w:r w:rsidRPr="00096354">
        <w:rPr>
          <w:rFonts w:eastAsia="Times New Roman" w:cstheme="minorHAnsi"/>
        </w:rPr>
        <w:t xml:space="preserve">U </w:t>
      </w:r>
      <w:r w:rsidRPr="00A4152E">
        <w:rPr>
          <w:rFonts w:eastAsia="Times New Roman" w:cstheme="minorHAnsi"/>
        </w:rPr>
        <w:t xml:space="preserve">izvještajnom razdoblju održana je jedna korespondencija putem elektroničke pošte, kojim putem su riješena dva prijevoda novih normiranih izraza iz EDQM-ove baze </w:t>
      </w:r>
      <w:r w:rsidRPr="00A4152E">
        <w:rPr>
          <w:rFonts w:eastAsia="Times New Roman" w:cstheme="minorHAnsi"/>
          <w:i/>
        </w:rPr>
        <w:t>„Standard Terms“</w:t>
      </w:r>
      <w:r w:rsidRPr="00A4152E">
        <w:rPr>
          <w:rFonts w:eastAsia="Times New Roman" w:cstheme="minorHAnsi"/>
        </w:rPr>
        <w:t xml:space="preserve"> na hrvatski jezik. </w:t>
      </w:r>
    </w:p>
    <w:p w14:paraId="0AFA1211" w14:textId="77777777" w:rsidR="003C29D4" w:rsidRPr="00E959EA" w:rsidRDefault="003C29D4" w:rsidP="003C29D4">
      <w:pPr>
        <w:pStyle w:val="Heading3"/>
      </w:pPr>
      <w:bookmarkStart w:id="698" w:name="_Toc26534686"/>
      <w:bookmarkStart w:id="699" w:name="_Toc50540963"/>
      <w:bookmarkStart w:id="700" w:name="_Toc134536472"/>
      <w:r w:rsidRPr="00A4152E">
        <w:t>2.6.4. Europski poslovi</w:t>
      </w:r>
      <w:bookmarkEnd w:id="698"/>
      <w:bookmarkEnd w:id="699"/>
      <w:bookmarkEnd w:id="700"/>
    </w:p>
    <w:p w14:paraId="3693C502" w14:textId="77777777" w:rsidR="003C29D4" w:rsidRPr="00E959EA" w:rsidRDefault="003C29D4" w:rsidP="003C29D4">
      <w:pPr>
        <w:pStyle w:val="Heading4"/>
      </w:pPr>
      <w:r w:rsidRPr="00E959EA">
        <w:t>2.6.4.1. Izvješće o radu HALMED-a u povjerenstvima i radnim skupinama EDQM-a</w:t>
      </w:r>
    </w:p>
    <w:p w14:paraId="5DF9A55B" w14:textId="77777777" w:rsidR="003C29D4" w:rsidRDefault="003C29D4" w:rsidP="003C29D4">
      <w:pPr>
        <w:spacing w:before="240" w:after="240"/>
        <w:jc w:val="both"/>
        <w:rPr>
          <w:b/>
        </w:rPr>
      </w:pPr>
      <w:r>
        <w:rPr>
          <w:b/>
        </w:rPr>
        <w:t xml:space="preserve">A) KOMISIJA EUROPSKE FARMAKOPEJE </w:t>
      </w:r>
    </w:p>
    <w:p w14:paraId="4D4986C6" w14:textId="77777777" w:rsidR="003C29D4" w:rsidRDefault="003C29D4" w:rsidP="003C29D4">
      <w:pPr>
        <w:spacing w:before="240" w:after="240" w:line="276" w:lineRule="auto"/>
        <w:jc w:val="both"/>
        <w:rPr>
          <w:rFonts w:eastAsia="Times New Roman" w:cstheme="minorHAnsi"/>
        </w:rPr>
      </w:pPr>
      <w:r w:rsidRPr="00096354">
        <w:rPr>
          <w:rFonts w:eastAsia="Times New Roman" w:cstheme="minorHAnsi"/>
        </w:rPr>
        <w:t xml:space="preserve">U </w:t>
      </w:r>
      <w:r>
        <w:rPr>
          <w:rFonts w:eastAsia="Times New Roman" w:cstheme="minorHAnsi"/>
        </w:rPr>
        <w:t xml:space="preserve">izvještajnom </w:t>
      </w:r>
      <w:r w:rsidRPr="00096354">
        <w:rPr>
          <w:rFonts w:eastAsia="Times New Roman" w:cstheme="minorHAnsi"/>
        </w:rPr>
        <w:t xml:space="preserve">razdoblju </w:t>
      </w:r>
      <w:r>
        <w:rPr>
          <w:rFonts w:eastAsia="Times New Roman" w:cstheme="minorHAnsi"/>
        </w:rPr>
        <w:t>djelatnici Ureda za farmakopeju sudjelovali su kao članovi hrvatske delegacije na tri virtualne sjednice Komisije Europske farmakopeje</w:t>
      </w:r>
      <w:r w:rsidRPr="00096354">
        <w:rPr>
          <w:rFonts w:eastAsia="Times New Roman" w:cstheme="minorHAnsi"/>
        </w:rPr>
        <w:t xml:space="preserve">. </w:t>
      </w:r>
    </w:p>
    <w:p w14:paraId="18C4374B" w14:textId="77777777" w:rsidR="003C29D4" w:rsidRDefault="003C29D4" w:rsidP="003C29D4">
      <w:pPr>
        <w:spacing w:before="240" w:after="240" w:line="276" w:lineRule="auto"/>
        <w:jc w:val="both"/>
        <w:rPr>
          <w:rFonts w:ascii="Calibri" w:hAnsi="Calibri" w:cs="Calibri"/>
        </w:rPr>
      </w:pPr>
      <w:r>
        <w:rPr>
          <w:rFonts w:eastAsia="Times New Roman" w:cstheme="minorHAnsi"/>
        </w:rPr>
        <w:t>Predstavnik HALMED-a</w:t>
      </w:r>
      <w:r w:rsidRPr="00096354">
        <w:rPr>
          <w:rFonts w:eastAsia="Times New Roman" w:cstheme="minorHAnsi"/>
        </w:rPr>
        <w:t xml:space="preserve"> također </w:t>
      </w:r>
      <w:r>
        <w:rPr>
          <w:rFonts w:eastAsia="Times New Roman" w:cstheme="minorHAnsi"/>
        </w:rPr>
        <w:t xml:space="preserve">je </w:t>
      </w:r>
      <w:r w:rsidRPr="00096354">
        <w:rPr>
          <w:rFonts w:eastAsia="Times New Roman" w:cstheme="minorHAnsi"/>
        </w:rPr>
        <w:t>sudjeloval</w:t>
      </w:r>
      <w:r>
        <w:rPr>
          <w:rFonts w:eastAsia="Times New Roman" w:cstheme="minorHAnsi"/>
        </w:rPr>
        <w:t>o</w:t>
      </w:r>
      <w:r w:rsidRPr="00096354">
        <w:rPr>
          <w:rFonts w:eastAsia="Times New Roman" w:cstheme="minorHAnsi"/>
        </w:rPr>
        <w:t xml:space="preserve"> </w:t>
      </w:r>
      <w:r>
        <w:rPr>
          <w:rFonts w:eastAsia="Times New Roman" w:cstheme="minorHAnsi"/>
        </w:rPr>
        <w:t>na tri</w:t>
      </w:r>
      <w:r w:rsidRPr="00A4152E">
        <w:rPr>
          <w:rFonts w:eastAsia="Times New Roman" w:cstheme="minorHAnsi"/>
        </w:rPr>
        <w:t xml:space="preserve"> virtualna sastanka Radne grupe P4 Europske farmakopeje, a predstavnica na jednom sastanku Radne grupe za drugorednu identifikaciju</w:t>
      </w:r>
      <w:r>
        <w:rPr>
          <w:rFonts w:eastAsia="Times New Roman" w:cstheme="minorHAnsi"/>
        </w:rPr>
        <w:t xml:space="preserve"> (SIT)</w:t>
      </w:r>
      <w:r>
        <w:rPr>
          <w:rFonts w:ascii="Calibri" w:hAnsi="Calibri" w:cs="Calibri"/>
        </w:rPr>
        <w:t>.</w:t>
      </w:r>
    </w:p>
    <w:p w14:paraId="3A89F829" w14:textId="77777777" w:rsidR="003C29D4" w:rsidRPr="00187610" w:rsidRDefault="003C29D4" w:rsidP="003C29D4">
      <w:pPr>
        <w:spacing w:before="240" w:after="240" w:line="276" w:lineRule="auto"/>
        <w:jc w:val="both"/>
      </w:pPr>
      <w:r>
        <w:rPr>
          <w:rFonts w:ascii="Calibri" w:hAnsi="Calibri" w:cs="Calibri"/>
        </w:rPr>
        <w:t xml:space="preserve">Predstavnik HALMED-a, kao </w:t>
      </w:r>
      <w:r>
        <w:t>p</w:t>
      </w:r>
      <w:r w:rsidRPr="00187610">
        <w:t xml:space="preserve">odpredsjednik Komisije Europske </w:t>
      </w:r>
      <w:r w:rsidRPr="00A4152E">
        <w:t>farmakopeje prisustvovao je na dva virtualna sastanka Predsjedništva Komisije Ph. Eur.</w:t>
      </w:r>
    </w:p>
    <w:p w14:paraId="5A021469" w14:textId="77777777" w:rsidR="003C29D4" w:rsidRDefault="003C29D4" w:rsidP="003C29D4">
      <w:pPr>
        <w:spacing w:before="240" w:after="240" w:line="276" w:lineRule="auto"/>
      </w:pPr>
      <w:r>
        <w:rPr>
          <w:b/>
        </w:rPr>
        <w:t>B) NACIONALNA FARMAKOPEJSKA TIJELA (NPA)</w:t>
      </w:r>
    </w:p>
    <w:p w14:paraId="1CD5DFFB" w14:textId="77777777" w:rsidR="003C29D4" w:rsidRDefault="003C29D4" w:rsidP="003C29D4">
      <w:pPr>
        <w:spacing w:before="240" w:line="276" w:lineRule="auto"/>
        <w:jc w:val="both"/>
      </w:pPr>
      <w:r>
        <w:t xml:space="preserve">Održano je osam mjesečnih </w:t>
      </w:r>
      <w:r w:rsidRPr="00A4152E">
        <w:t>virtualnih NPA sastanaka</w:t>
      </w:r>
      <w:r>
        <w:t xml:space="preserve"> na kojima su sudjelovali djelatnici ureda, a u svibnju je održan virtualni NPA godišnji sastanak na kojem je sudjelovao jedan djelatnik Ureda.</w:t>
      </w:r>
      <w:bookmarkStart w:id="701" w:name="_Toc50540964"/>
    </w:p>
    <w:p w14:paraId="53FE5FDF" w14:textId="77777777" w:rsidR="003C29D4" w:rsidRDefault="003C29D4" w:rsidP="003C29D4">
      <w:pPr>
        <w:pStyle w:val="Heading3"/>
      </w:pPr>
      <w:bookmarkStart w:id="702" w:name="_Toc134536473"/>
      <w:r>
        <w:lastRenderedPageBreak/>
        <w:t xml:space="preserve">2.6.5. Izvršenja </w:t>
      </w:r>
      <w:r w:rsidRPr="00E959EA">
        <w:t>prihodovnih poslova</w:t>
      </w:r>
      <w:bookmarkEnd w:id="701"/>
      <w:bookmarkEnd w:id="702"/>
    </w:p>
    <w:p w14:paraId="60B0D6FC" w14:textId="77777777" w:rsidR="003C29D4" w:rsidRPr="00B64114" w:rsidRDefault="003C29D4" w:rsidP="003C29D4">
      <w:pPr>
        <w:tabs>
          <w:tab w:val="center" w:pos="858"/>
          <w:tab w:val="center" w:pos="4320"/>
          <w:tab w:val="right" w:pos="8306"/>
          <w:tab w:val="right" w:pos="8640"/>
        </w:tabs>
        <w:spacing w:after="120"/>
        <w:jc w:val="both"/>
        <w:rPr>
          <w:rFonts w:eastAsia="Times New Roman" w:cstheme="minorHAnsi"/>
          <w:b/>
          <w:bCs/>
          <w:lang w:eastAsia="hr-HR"/>
        </w:rPr>
      </w:pPr>
      <w:r w:rsidRPr="00B64114">
        <w:rPr>
          <w:rFonts w:eastAsia="Times New Roman" w:cstheme="minorHAnsi"/>
          <w:b/>
          <w:bCs/>
          <w:lang w:eastAsia="hr-HR"/>
        </w:rPr>
        <w:t xml:space="preserve">Tablica 20. </w:t>
      </w:r>
      <w:r>
        <w:rPr>
          <w:rFonts w:eastAsia="Times New Roman" w:cstheme="minorHAnsi"/>
          <w:b/>
          <w:bCs/>
          <w:lang w:eastAsia="hr-HR"/>
        </w:rPr>
        <w:t>Broj online pristupa</w:t>
      </w:r>
      <w:r w:rsidRPr="00B64114">
        <w:rPr>
          <w:rFonts w:eastAsia="Times New Roman" w:cstheme="minorHAnsi"/>
          <w:b/>
          <w:bCs/>
          <w:lang w:eastAsia="hr-HR"/>
        </w:rPr>
        <w:t xml:space="preserve"> Hrvatsk</w:t>
      </w:r>
      <w:r>
        <w:rPr>
          <w:rFonts w:eastAsia="Times New Roman" w:cstheme="minorHAnsi"/>
          <w:b/>
          <w:bCs/>
          <w:lang w:eastAsia="hr-HR"/>
        </w:rPr>
        <w:t>oj</w:t>
      </w:r>
      <w:r w:rsidRPr="00B64114">
        <w:rPr>
          <w:rFonts w:eastAsia="Times New Roman" w:cstheme="minorHAnsi"/>
          <w:b/>
          <w:bCs/>
          <w:lang w:eastAsia="hr-HR"/>
        </w:rPr>
        <w:t xml:space="preserve"> farmakopej</w:t>
      </w:r>
      <w:r>
        <w:rPr>
          <w:rFonts w:eastAsia="Times New Roman" w:cstheme="minorHAnsi"/>
          <w:b/>
          <w:bCs/>
          <w:lang w:eastAsia="hr-HR"/>
        </w:rPr>
        <w:t>i</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4216"/>
        <w:gridCol w:w="1417"/>
        <w:gridCol w:w="1701"/>
        <w:gridCol w:w="1134"/>
      </w:tblGrid>
      <w:tr w:rsidR="003C29D4" w:rsidRPr="00A862F6" w14:paraId="4855FAAB" w14:textId="77777777" w:rsidTr="00DA77A0">
        <w:trPr>
          <w:trHeight w:val="284"/>
        </w:trPr>
        <w:tc>
          <w:tcPr>
            <w:tcW w:w="614" w:type="dxa"/>
            <w:vMerge w:val="restart"/>
            <w:shd w:val="clear" w:color="auto" w:fill="A3E7FF"/>
            <w:vAlign w:val="center"/>
            <w:hideMark/>
          </w:tcPr>
          <w:p w14:paraId="7B346DBD"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R.br.</w:t>
            </w:r>
          </w:p>
        </w:tc>
        <w:tc>
          <w:tcPr>
            <w:tcW w:w="4216" w:type="dxa"/>
            <w:vMerge w:val="restart"/>
            <w:shd w:val="clear" w:color="auto" w:fill="A3E7FF"/>
            <w:vAlign w:val="center"/>
            <w:hideMark/>
          </w:tcPr>
          <w:p w14:paraId="2562F6F4" w14:textId="77777777" w:rsidR="003C29D4" w:rsidRPr="00AF1E8F" w:rsidRDefault="003C29D4" w:rsidP="00DA77A0">
            <w:pPr>
              <w:rPr>
                <w:rFonts w:eastAsia="Times New Roman" w:cstheme="minorHAnsi"/>
                <w:b/>
                <w:bCs/>
                <w:sz w:val="18"/>
                <w:szCs w:val="18"/>
                <w:lang w:eastAsia="hr-HR"/>
              </w:rPr>
            </w:pPr>
            <w:r w:rsidRPr="00AF1E8F">
              <w:rPr>
                <w:rFonts w:eastAsia="Times New Roman" w:cstheme="minorHAnsi"/>
                <w:b/>
                <w:bCs/>
                <w:sz w:val="18"/>
                <w:szCs w:val="18"/>
                <w:lang w:eastAsia="hr-HR"/>
              </w:rPr>
              <w:t>Naziv usluge</w:t>
            </w:r>
          </w:p>
        </w:tc>
        <w:tc>
          <w:tcPr>
            <w:tcW w:w="1417" w:type="dxa"/>
            <w:vMerge w:val="restart"/>
            <w:shd w:val="clear" w:color="auto" w:fill="A3E7FF"/>
            <w:vAlign w:val="center"/>
            <w:hideMark/>
          </w:tcPr>
          <w:p w14:paraId="60A8BBE4" w14:textId="77777777" w:rsidR="003C29D4" w:rsidRPr="00AF1E8F"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Plan za 2022</w:t>
            </w:r>
            <w:r w:rsidRPr="00AF1E8F">
              <w:rPr>
                <w:rFonts w:eastAsia="Times New Roman" w:cstheme="minorHAnsi"/>
                <w:b/>
                <w:bCs/>
                <w:sz w:val="18"/>
                <w:szCs w:val="18"/>
                <w:lang w:eastAsia="hr-HR"/>
              </w:rPr>
              <w:t xml:space="preserve">. </w:t>
            </w:r>
          </w:p>
        </w:tc>
        <w:tc>
          <w:tcPr>
            <w:tcW w:w="1701" w:type="dxa"/>
            <w:vMerge w:val="restart"/>
            <w:shd w:val="clear" w:color="auto" w:fill="A3E7FF"/>
            <w:vAlign w:val="center"/>
            <w:hideMark/>
          </w:tcPr>
          <w:p w14:paraId="443CFE15"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 xml:space="preserve">Izvršenje </w:t>
            </w:r>
          </w:p>
          <w:p w14:paraId="72EC46D0" w14:textId="77777777" w:rsidR="003C29D4"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w:t>
            </w:r>
          </w:p>
          <w:p w14:paraId="6D659BEF" w14:textId="77777777" w:rsidR="003C29D4" w:rsidRPr="00AF1E8F"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31.12.2022.</w:t>
            </w:r>
            <w:r w:rsidRPr="00AF1E8F">
              <w:rPr>
                <w:rFonts w:eastAsia="Times New Roman" w:cstheme="minorHAnsi"/>
                <w:b/>
                <w:bCs/>
                <w:sz w:val="18"/>
                <w:szCs w:val="18"/>
                <w:lang w:eastAsia="hr-HR"/>
              </w:rPr>
              <w:t xml:space="preserve"> </w:t>
            </w:r>
          </w:p>
        </w:tc>
        <w:tc>
          <w:tcPr>
            <w:tcW w:w="1134" w:type="dxa"/>
            <w:vMerge w:val="restart"/>
            <w:shd w:val="clear" w:color="auto" w:fill="A3E7FF"/>
            <w:vAlign w:val="center"/>
            <w:hideMark/>
          </w:tcPr>
          <w:p w14:paraId="6E1C221F"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 izvršenja</w:t>
            </w:r>
          </w:p>
        </w:tc>
      </w:tr>
      <w:tr w:rsidR="003C29D4" w:rsidRPr="00A862F6" w14:paraId="1A194DC8" w14:textId="77777777" w:rsidTr="00DA77A0">
        <w:trPr>
          <w:trHeight w:val="509"/>
        </w:trPr>
        <w:tc>
          <w:tcPr>
            <w:tcW w:w="614" w:type="dxa"/>
            <w:vMerge/>
            <w:shd w:val="clear" w:color="auto" w:fill="A3E7FF"/>
            <w:vAlign w:val="center"/>
            <w:hideMark/>
          </w:tcPr>
          <w:p w14:paraId="257E5242" w14:textId="77777777" w:rsidR="003C29D4" w:rsidRPr="00A862F6" w:rsidRDefault="003C29D4" w:rsidP="00DA77A0">
            <w:pPr>
              <w:jc w:val="center"/>
              <w:rPr>
                <w:rFonts w:eastAsia="Times New Roman" w:cstheme="minorHAnsi"/>
                <w:b/>
                <w:bCs/>
                <w:color w:val="000000"/>
                <w:sz w:val="18"/>
                <w:szCs w:val="18"/>
                <w:lang w:eastAsia="hr-HR"/>
              </w:rPr>
            </w:pPr>
          </w:p>
        </w:tc>
        <w:tc>
          <w:tcPr>
            <w:tcW w:w="4216" w:type="dxa"/>
            <w:vMerge/>
            <w:shd w:val="clear" w:color="auto" w:fill="A3E7FF"/>
            <w:vAlign w:val="center"/>
            <w:hideMark/>
          </w:tcPr>
          <w:p w14:paraId="7A26632C" w14:textId="77777777" w:rsidR="003C29D4" w:rsidRPr="00A862F6" w:rsidRDefault="003C29D4" w:rsidP="00DA77A0">
            <w:pPr>
              <w:rPr>
                <w:rFonts w:eastAsia="Times New Roman" w:cstheme="minorHAnsi"/>
                <w:b/>
                <w:bCs/>
                <w:color w:val="000000"/>
                <w:sz w:val="18"/>
                <w:szCs w:val="18"/>
                <w:lang w:eastAsia="hr-HR"/>
              </w:rPr>
            </w:pPr>
          </w:p>
        </w:tc>
        <w:tc>
          <w:tcPr>
            <w:tcW w:w="1417" w:type="dxa"/>
            <w:vMerge/>
            <w:shd w:val="clear" w:color="auto" w:fill="A3E7FF"/>
            <w:vAlign w:val="center"/>
            <w:hideMark/>
          </w:tcPr>
          <w:p w14:paraId="2DB78DD7" w14:textId="77777777" w:rsidR="003C29D4" w:rsidRPr="00A862F6" w:rsidRDefault="003C29D4" w:rsidP="00DA77A0">
            <w:pPr>
              <w:jc w:val="center"/>
              <w:rPr>
                <w:rFonts w:eastAsia="Times New Roman" w:cstheme="minorHAnsi"/>
                <w:b/>
                <w:bCs/>
                <w:color w:val="000000"/>
                <w:sz w:val="18"/>
                <w:szCs w:val="18"/>
                <w:lang w:eastAsia="hr-HR"/>
              </w:rPr>
            </w:pPr>
          </w:p>
        </w:tc>
        <w:tc>
          <w:tcPr>
            <w:tcW w:w="1701" w:type="dxa"/>
            <w:vMerge/>
            <w:shd w:val="clear" w:color="auto" w:fill="A3E7FF"/>
            <w:vAlign w:val="center"/>
            <w:hideMark/>
          </w:tcPr>
          <w:p w14:paraId="75C93882" w14:textId="77777777" w:rsidR="003C29D4" w:rsidRPr="00A862F6" w:rsidRDefault="003C29D4" w:rsidP="00DA77A0">
            <w:pPr>
              <w:jc w:val="center"/>
              <w:rPr>
                <w:rFonts w:eastAsia="Times New Roman" w:cstheme="minorHAnsi"/>
                <w:b/>
                <w:bCs/>
                <w:color w:val="000000"/>
                <w:sz w:val="18"/>
                <w:szCs w:val="18"/>
                <w:lang w:eastAsia="hr-HR"/>
              </w:rPr>
            </w:pPr>
          </w:p>
        </w:tc>
        <w:tc>
          <w:tcPr>
            <w:tcW w:w="1134" w:type="dxa"/>
            <w:vMerge/>
            <w:shd w:val="clear" w:color="auto" w:fill="A3E7FF"/>
            <w:vAlign w:val="center"/>
            <w:hideMark/>
          </w:tcPr>
          <w:p w14:paraId="4389D766" w14:textId="77777777" w:rsidR="003C29D4" w:rsidRPr="00A862F6" w:rsidRDefault="003C29D4" w:rsidP="00DA77A0">
            <w:pPr>
              <w:jc w:val="center"/>
              <w:rPr>
                <w:rFonts w:eastAsia="Times New Roman" w:cstheme="minorHAnsi"/>
                <w:b/>
                <w:bCs/>
                <w:color w:val="000000"/>
                <w:sz w:val="18"/>
                <w:szCs w:val="18"/>
                <w:lang w:eastAsia="hr-HR"/>
              </w:rPr>
            </w:pPr>
          </w:p>
        </w:tc>
      </w:tr>
      <w:tr w:rsidR="003C29D4" w:rsidRPr="00A862F6" w14:paraId="4BBC445A" w14:textId="77777777" w:rsidTr="00DA77A0">
        <w:trPr>
          <w:trHeight w:val="284"/>
        </w:trPr>
        <w:tc>
          <w:tcPr>
            <w:tcW w:w="614" w:type="dxa"/>
            <w:shd w:val="clear" w:color="auto" w:fill="auto"/>
            <w:noWrap/>
            <w:vAlign w:val="center"/>
            <w:hideMark/>
          </w:tcPr>
          <w:p w14:paraId="57C9B072" w14:textId="77777777" w:rsidR="003C29D4" w:rsidRPr="00A862F6" w:rsidRDefault="003C29D4" w:rsidP="00DA77A0">
            <w:pPr>
              <w:jc w:val="center"/>
              <w:rPr>
                <w:rFonts w:eastAsia="Times New Roman" w:cstheme="minorHAnsi"/>
                <w:color w:val="1A1A1A"/>
                <w:sz w:val="18"/>
                <w:szCs w:val="18"/>
                <w:lang w:eastAsia="hr-HR"/>
              </w:rPr>
            </w:pPr>
            <w:r w:rsidRPr="00A862F6">
              <w:rPr>
                <w:rFonts w:eastAsia="Times New Roman" w:cstheme="minorHAnsi"/>
                <w:color w:val="1A1A1A"/>
                <w:sz w:val="18"/>
                <w:szCs w:val="18"/>
                <w:lang w:eastAsia="hr-HR"/>
              </w:rPr>
              <w:t>1.</w:t>
            </w:r>
          </w:p>
        </w:tc>
        <w:tc>
          <w:tcPr>
            <w:tcW w:w="4216" w:type="dxa"/>
            <w:shd w:val="clear" w:color="auto" w:fill="auto"/>
            <w:vAlign w:val="center"/>
          </w:tcPr>
          <w:p w14:paraId="6F82E77E" w14:textId="77777777" w:rsidR="003C29D4" w:rsidRPr="00A862F6" w:rsidRDefault="003C29D4" w:rsidP="00DA77A0">
            <w:pPr>
              <w:rPr>
                <w:rFonts w:eastAsia="Times New Roman" w:cstheme="minorHAnsi"/>
                <w:bCs/>
                <w:color w:val="1A1A1A"/>
                <w:sz w:val="18"/>
                <w:szCs w:val="18"/>
                <w:lang w:eastAsia="hr-HR"/>
              </w:rPr>
            </w:pPr>
            <w:r w:rsidRPr="00A862F6">
              <w:rPr>
                <w:rFonts w:eastAsia="Times New Roman" w:cstheme="minorHAnsi"/>
                <w:bCs/>
                <w:color w:val="1A1A1A"/>
                <w:sz w:val="18"/>
                <w:szCs w:val="18"/>
                <w:lang w:eastAsia="hr-HR"/>
              </w:rPr>
              <w:t>Godišnja naknada za online pristup Farmakopeji</w:t>
            </w:r>
          </w:p>
        </w:tc>
        <w:tc>
          <w:tcPr>
            <w:tcW w:w="1417" w:type="dxa"/>
            <w:shd w:val="clear" w:color="auto" w:fill="auto"/>
            <w:noWrap/>
            <w:vAlign w:val="center"/>
          </w:tcPr>
          <w:p w14:paraId="0BF7C410" w14:textId="77777777" w:rsidR="003C29D4" w:rsidRPr="008C546B" w:rsidRDefault="003C29D4" w:rsidP="00DA77A0">
            <w:pPr>
              <w:jc w:val="center"/>
              <w:rPr>
                <w:bCs/>
                <w:sz w:val="18"/>
                <w:szCs w:val="18"/>
              </w:rPr>
            </w:pPr>
            <w:r w:rsidRPr="008C546B">
              <w:rPr>
                <w:bCs/>
                <w:sz w:val="18"/>
                <w:szCs w:val="18"/>
              </w:rPr>
              <w:t>45</w:t>
            </w:r>
          </w:p>
        </w:tc>
        <w:tc>
          <w:tcPr>
            <w:tcW w:w="1701" w:type="dxa"/>
            <w:shd w:val="clear" w:color="auto" w:fill="auto"/>
            <w:noWrap/>
            <w:vAlign w:val="center"/>
          </w:tcPr>
          <w:p w14:paraId="3B2953E2" w14:textId="77777777" w:rsidR="003C29D4" w:rsidRPr="008C546B" w:rsidRDefault="003C29D4" w:rsidP="00DA77A0">
            <w:pPr>
              <w:jc w:val="center"/>
              <w:rPr>
                <w:bCs/>
                <w:sz w:val="18"/>
                <w:szCs w:val="18"/>
              </w:rPr>
            </w:pPr>
            <w:r>
              <w:rPr>
                <w:bCs/>
                <w:sz w:val="18"/>
                <w:szCs w:val="18"/>
              </w:rPr>
              <w:t>74</w:t>
            </w:r>
          </w:p>
        </w:tc>
        <w:tc>
          <w:tcPr>
            <w:tcW w:w="1134" w:type="dxa"/>
            <w:shd w:val="clear" w:color="auto" w:fill="auto"/>
            <w:noWrap/>
            <w:vAlign w:val="center"/>
          </w:tcPr>
          <w:p w14:paraId="3B83D62D" w14:textId="77777777" w:rsidR="003C29D4" w:rsidRPr="008C546B" w:rsidRDefault="003C29D4" w:rsidP="00DA77A0">
            <w:pPr>
              <w:jc w:val="center"/>
              <w:rPr>
                <w:sz w:val="18"/>
                <w:szCs w:val="18"/>
              </w:rPr>
            </w:pPr>
            <w:r>
              <w:rPr>
                <w:sz w:val="18"/>
                <w:szCs w:val="18"/>
              </w:rPr>
              <w:t>164%</w:t>
            </w:r>
          </w:p>
        </w:tc>
      </w:tr>
      <w:tr w:rsidR="003C29D4" w:rsidRPr="00A862F6" w14:paraId="3F90CBB6" w14:textId="77777777" w:rsidTr="00DA77A0">
        <w:trPr>
          <w:trHeight w:val="284"/>
        </w:trPr>
        <w:tc>
          <w:tcPr>
            <w:tcW w:w="4830" w:type="dxa"/>
            <w:gridSpan w:val="2"/>
            <w:shd w:val="clear" w:color="000000" w:fill="BFBFBF"/>
            <w:vAlign w:val="center"/>
            <w:hideMark/>
          </w:tcPr>
          <w:p w14:paraId="10971FE4" w14:textId="77777777" w:rsidR="003C29D4" w:rsidRPr="00513EEF" w:rsidRDefault="003C29D4" w:rsidP="00DA77A0">
            <w:pPr>
              <w:rPr>
                <w:rFonts w:eastAsia="Times New Roman" w:cstheme="minorHAnsi"/>
                <w:b/>
                <w:bCs/>
                <w:color w:val="1A1A1A"/>
                <w:sz w:val="20"/>
                <w:szCs w:val="20"/>
                <w:lang w:eastAsia="hr-HR"/>
              </w:rPr>
            </w:pPr>
            <w:r w:rsidRPr="00513EEF">
              <w:rPr>
                <w:rFonts w:eastAsia="Times New Roman" w:cstheme="minorHAnsi"/>
                <w:b/>
                <w:bCs/>
                <w:color w:val="1A1A1A"/>
                <w:sz w:val="20"/>
                <w:szCs w:val="20"/>
                <w:lang w:eastAsia="hr-HR"/>
              </w:rPr>
              <w:t>UKUPNO:</w:t>
            </w:r>
          </w:p>
        </w:tc>
        <w:tc>
          <w:tcPr>
            <w:tcW w:w="1417" w:type="dxa"/>
            <w:shd w:val="clear" w:color="000000" w:fill="BFBFBF"/>
            <w:noWrap/>
            <w:vAlign w:val="center"/>
          </w:tcPr>
          <w:p w14:paraId="10AF3696" w14:textId="77777777" w:rsidR="003C29D4" w:rsidRPr="00513EEF" w:rsidRDefault="003C29D4" w:rsidP="00DA77A0">
            <w:pPr>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45</w:t>
            </w:r>
          </w:p>
        </w:tc>
        <w:tc>
          <w:tcPr>
            <w:tcW w:w="1701" w:type="dxa"/>
            <w:shd w:val="clear" w:color="000000" w:fill="BFBFBF"/>
            <w:noWrap/>
            <w:vAlign w:val="center"/>
          </w:tcPr>
          <w:p w14:paraId="2CCDDA48" w14:textId="77777777" w:rsidR="003C29D4" w:rsidRPr="00513EEF" w:rsidRDefault="003C29D4" w:rsidP="00DA77A0">
            <w:pPr>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74</w:t>
            </w:r>
          </w:p>
        </w:tc>
        <w:tc>
          <w:tcPr>
            <w:tcW w:w="1134" w:type="dxa"/>
            <w:shd w:val="clear" w:color="000000" w:fill="BFBFBF"/>
            <w:noWrap/>
            <w:vAlign w:val="center"/>
          </w:tcPr>
          <w:p w14:paraId="703BC210" w14:textId="77777777" w:rsidR="003C29D4" w:rsidRPr="00513EEF" w:rsidRDefault="003C29D4" w:rsidP="00DA77A0">
            <w:pPr>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164%</w:t>
            </w:r>
          </w:p>
        </w:tc>
      </w:tr>
    </w:tbl>
    <w:p w14:paraId="30E3CE2C" w14:textId="77777777" w:rsidR="003C29D4" w:rsidRPr="00E959EA" w:rsidRDefault="003C29D4" w:rsidP="003C29D4">
      <w:pPr>
        <w:pStyle w:val="Heading3"/>
      </w:pPr>
      <w:bookmarkStart w:id="703" w:name="_Toc26534688"/>
      <w:bookmarkStart w:id="704" w:name="_Toc50540965"/>
      <w:bookmarkStart w:id="705" w:name="_Toc134536474"/>
      <w:r w:rsidRPr="00E959EA">
        <w:t>2.6.6. Izvršenja neprihodovnih poslova</w:t>
      </w:r>
      <w:bookmarkEnd w:id="703"/>
      <w:bookmarkEnd w:id="704"/>
      <w:bookmarkEnd w:id="705"/>
    </w:p>
    <w:p w14:paraId="2E694BA5" w14:textId="77777777" w:rsidR="003C29D4" w:rsidRDefault="003C29D4" w:rsidP="003C29D4">
      <w:pPr>
        <w:tabs>
          <w:tab w:val="center" w:pos="858"/>
          <w:tab w:val="center" w:pos="4320"/>
          <w:tab w:val="right" w:pos="8306"/>
          <w:tab w:val="right" w:pos="8640"/>
        </w:tabs>
        <w:spacing w:after="120"/>
        <w:jc w:val="both"/>
        <w:rPr>
          <w:rFonts w:eastAsia="Times New Roman" w:cstheme="minorHAnsi"/>
          <w:b/>
          <w:bCs/>
          <w:lang w:eastAsia="hr-HR"/>
        </w:rPr>
      </w:pPr>
      <w:r w:rsidRPr="000A386E">
        <w:rPr>
          <w:rFonts w:eastAsia="Times New Roman" w:cstheme="minorHAnsi"/>
          <w:b/>
          <w:bCs/>
          <w:lang w:eastAsia="hr-HR"/>
        </w:rPr>
        <w:t>Tablica 21. Izvršenje neprihodovnih usluga iz područja Hrvatske farmakopeje</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53"/>
        <w:gridCol w:w="1417"/>
        <w:gridCol w:w="1588"/>
        <w:gridCol w:w="1105"/>
      </w:tblGrid>
      <w:tr w:rsidR="003C29D4" w:rsidRPr="00D77148" w14:paraId="4E5CA1CB" w14:textId="77777777" w:rsidTr="00DA77A0">
        <w:trPr>
          <w:trHeight w:val="284"/>
        </w:trPr>
        <w:tc>
          <w:tcPr>
            <w:tcW w:w="719" w:type="dxa"/>
            <w:vMerge w:val="restart"/>
            <w:shd w:val="clear" w:color="auto" w:fill="A3E7FF"/>
            <w:vAlign w:val="center"/>
            <w:hideMark/>
          </w:tcPr>
          <w:p w14:paraId="1887D4BB"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R.br.</w:t>
            </w:r>
          </w:p>
        </w:tc>
        <w:tc>
          <w:tcPr>
            <w:tcW w:w="4253" w:type="dxa"/>
            <w:vMerge w:val="restart"/>
            <w:shd w:val="clear" w:color="auto" w:fill="A3E7FF"/>
            <w:vAlign w:val="center"/>
            <w:hideMark/>
          </w:tcPr>
          <w:p w14:paraId="2DF8D0F8" w14:textId="77777777" w:rsidR="003C29D4" w:rsidRPr="00AF1E8F" w:rsidRDefault="003C29D4" w:rsidP="00DA77A0">
            <w:pPr>
              <w:rPr>
                <w:rFonts w:eastAsia="Times New Roman" w:cstheme="minorHAnsi"/>
                <w:b/>
                <w:bCs/>
                <w:sz w:val="18"/>
                <w:szCs w:val="18"/>
                <w:lang w:eastAsia="hr-HR"/>
              </w:rPr>
            </w:pPr>
            <w:r w:rsidRPr="00AF1E8F">
              <w:rPr>
                <w:rFonts w:eastAsia="Times New Roman" w:cstheme="minorHAnsi"/>
                <w:b/>
                <w:bCs/>
                <w:sz w:val="18"/>
                <w:szCs w:val="18"/>
                <w:lang w:eastAsia="hr-HR"/>
              </w:rPr>
              <w:t>Naziv usluge</w:t>
            </w:r>
          </w:p>
        </w:tc>
        <w:tc>
          <w:tcPr>
            <w:tcW w:w="1417" w:type="dxa"/>
            <w:vMerge w:val="restart"/>
            <w:shd w:val="clear" w:color="auto" w:fill="A3E7FF"/>
            <w:vAlign w:val="center"/>
            <w:hideMark/>
          </w:tcPr>
          <w:p w14:paraId="3D757510" w14:textId="77777777" w:rsidR="003C29D4" w:rsidRPr="00AF1E8F"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Plan za 2022</w:t>
            </w:r>
            <w:r w:rsidRPr="00AF1E8F">
              <w:rPr>
                <w:rFonts w:eastAsia="Times New Roman" w:cstheme="minorHAnsi"/>
                <w:b/>
                <w:bCs/>
                <w:sz w:val="18"/>
                <w:szCs w:val="18"/>
                <w:lang w:eastAsia="hr-HR"/>
              </w:rPr>
              <w:t xml:space="preserve">. </w:t>
            </w:r>
          </w:p>
        </w:tc>
        <w:tc>
          <w:tcPr>
            <w:tcW w:w="1588" w:type="dxa"/>
            <w:vMerge w:val="restart"/>
            <w:shd w:val="clear" w:color="auto" w:fill="A3E7FF"/>
            <w:vAlign w:val="center"/>
            <w:hideMark/>
          </w:tcPr>
          <w:p w14:paraId="5E18BEC7"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 xml:space="preserve">Izvršenje </w:t>
            </w:r>
          </w:p>
          <w:p w14:paraId="765BBB92" w14:textId="77777777" w:rsidR="003C29D4" w:rsidRPr="00AF1E8F"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01.01.-31.12.2022</w:t>
            </w:r>
            <w:r w:rsidRPr="00AF1E8F">
              <w:rPr>
                <w:rFonts w:eastAsia="Times New Roman" w:cstheme="minorHAnsi"/>
                <w:b/>
                <w:bCs/>
                <w:sz w:val="18"/>
                <w:szCs w:val="18"/>
                <w:lang w:eastAsia="hr-HR"/>
              </w:rPr>
              <w:t>.</w:t>
            </w:r>
          </w:p>
        </w:tc>
        <w:tc>
          <w:tcPr>
            <w:tcW w:w="1105" w:type="dxa"/>
            <w:vMerge w:val="restart"/>
            <w:shd w:val="clear" w:color="auto" w:fill="A3E7FF"/>
            <w:vAlign w:val="center"/>
            <w:hideMark/>
          </w:tcPr>
          <w:p w14:paraId="3837C3BB" w14:textId="77777777" w:rsidR="003C29D4" w:rsidRPr="00AF1E8F" w:rsidRDefault="003C29D4" w:rsidP="00DA77A0">
            <w:pPr>
              <w:jc w:val="center"/>
              <w:rPr>
                <w:rFonts w:eastAsia="Times New Roman" w:cstheme="minorHAnsi"/>
                <w:b/>
                <w:bCs/>
                <w:sz w:val="18"/>
                <w:szCs w:val="18"/>
                <w:lang w:eastAsia="hr-HR"/>
              </w:rPr>
            </w:pPr>
            <w:r w:rsidRPr="00AF1E8F">
              <w:rPr>
                <w:rFonts w:eastAsia="Times New Roman" w:cstheme="minorHAnsi"/>
                <w:b/>
                <w:bCs/>
                <w:sz w:val="18"/>
                <w:szCs w:val="18"/>
                <w:lang w:eastAsia="hr-HR"/>
              </w:rPr>
              <w:t>% izvršenja</w:t>
            </w:r>
          </w:p>
        </w:tc>
      </w:tr>
      <w:tr w:rsidR="003C29D4" w:rsidRPr="00AD459D" w14:paraId="458D967C" w14:textId="77777777" w:rsidTr="00DA77A0">
        <w:trPr>
          <w:trHeight w:val="509"/>
        </w:trPr>
        <w:tc>
          <w:tcPr>
            <w:tcW w:w="719" w:type="dxa"/>
            <w:vMerge/>
            <w:shd w:val="clear" w:color="auto" w:fill="A3E7FF"/>
            <w:vAlign w:val="center"/>
            <w:hideMark/>
          </w:tcPr>
          <w:p w14:paraId="52B7BFD0" w14:textId="77777777" w:rsidR="003C29D4" w:rsidRPr="00133B9B" w:rsidRDefault="003C29D4" w:rsidP="00DA77A0">
            <w:pPr>
              <w:jc w:val="center"/>
              <w:rPr>
                <w:rFonts w:eastAsia="Times New Roman" w:cstheme="minorHAnsi"/>
                <w:b/>
                <w:bCs/>
                <w:color w:val="000000"/>
                <w:sz w:val="18"/>
                <w:szCs w:val="18"/>
                <w:lang w:eastAsia="hr-HR"/>
              </w:rPr>
            </w:pPr>
          </w:p>
        </w:tc>
        <w:tc>
          <w:tcPr>
            <w:tcW w:w="4253" w:type="dxa"/>
            <w:vMerge/>
            <w:shd w:val="clear" w:color="auto" w:fill="A3E7FF"/>
            <w:vAlign w:val="center"/>
            <w:hideMark/>
          </w:tcPr>
          <w:p w14:paraId="6E466AF2" w14:textId="77777777" w:rsidR="003C29D4" w:rsidRPr="00133B9B" w:rsidRDefault="003C29D4" w:rsidP="00DA77A0">
            <w:pPr>
              <w:rPr>
                <w:rFonts w:eastAsia="Times New Roman" w:cstheme="minorHAnsi"/>
                <w:b/>
                <w:bCs/>
                <w:color w:val="000000"/>
                <w:sz w:val="18"/>
                <w:szCs w:val="18"/>
                <w:lang w:eastAsia="hr-HR"/>
              </w:rPr>
            </w:pPr>
          </w:p>
        </w:tc>
        <w:tc>
          <w:tcPr>
            <w:tcW w:w="1417" w:type="dxa"/>
            <w:vMerge/>
            <w:shd w:val="clear" w:color="auto" w:fill="A3E7FF"/>
            <w:vAlign w:val="center"/>
            <w:hideMark/>
          </w:tcPr>
          <w:p w14:paraId="1E81C4B2" w14:textId="77777777" w:rsidR="003C29D4" w:rsidRPr="00133B9B" w:rsidRDefault="003C29D4" w:rsidP="00DA77A0">
            <w:pPr>
              <w:jc w:val="center"/>
              <w:rPr>
                <w:rFonts w:eastAsia="Times New Roman" w:cstheme="minorHAnsi"/>
                <w:b/>
                <w:bCs/>
                <w:color w:val="000000"/>
                <w:sz w:val="18"/>
                <w:szCs w:val="18"/>
                <w:lang w:eastAsia="hr-HR"/>
              </w:rPr>
            </w:pPr>
          </w:p>
        </w:tc>
        <w:tc>
          <w:tcPr>
            <w:tcW w:w="1588" w:type="dxa"/>
            <w:vMerge/>
            <w:shd w:val="clear" w:color="auto" w:fill="A3E7FF"/>
            <w:vAlign w:val="center"/>
            <w:hideMark/>
          </w:tcPr>
          <w:p w14:paraId="7363A106" w14:textId="77777777" w:rsidR="003C29D4" w:rsidRPr="00133B9B" w:rsidRDefault="003C29D4" w:rsidP="00DA77A0">
            <w:pPr>
              <w:jc w:val="center"/>
              <w:rPr>
                <w:rFonts w:eastAsia="Times New Roman" w:cstheme="minorHAnsi"/>
                <w:b/>
                <w:bCs/>
                <w:color w:val="000000"/>
                <w:sz w:val="18"/>
                <w:szCs w:val="18"/>
                <w:lang w:eastAsia="hr-HR"/>
              </w:rPr>
            </w:pPr>
          </w:p>
        </w:tc>
        <w:tc>
          <w:tcPr>
            <w:tcW w:w="1105" w:type="dxa"/>
            <w:vMerge/>
            <w:shd w:val="clear" w:color="auto" w:fill="A3E7FF"/>
            <w:vAlign w:val="center"/>
            <w:hideMark/>
          </w:tcPr>
          <w:p w14:paraId="50256481" w14:textId="77777777" w:rsidR="003C29D4" w:rsidRPr="00133B9B" w:rsidRDefault="003C29D4" w:rsidP="00DA77A0">
            <w:pPr>
              <w:jc w:val="center"/>
              <w:rPr>
                <w:rFonts w:eastAsia="Times New Roman" w:cstheme="minorHAnsi"/>
                <w:b/>
                <w:bCs/>
                <w:color w:val="000000"/>
                <w:sz w:val="18"/>
                <w:szCs w:val="18"/>
                <w:lang w:eastAsia="hr-HR"/>
              </w:rPr>
            </w:pPr>
          </w:p>
        </w:tc>
      </w:tr>
      <w:tr w:rsidR="003C29D4" w:rsidRPr="00AD459D" w14:paraId="35C1349A" w14:textId="77777777" w:rsidTr="00DA77A0">
        <w:trPr>
          <w:trHeight w:val="284"/>
        </w:trPr>
        <w:tc>
          <w:tcPr>
            <w:tcW w:w="719" w:type="dxa"/>
            <w:shd w:val="clear" w:color="auto" w:fill="auto"/>
            <w:noWrap/>
            <w:vAlign w:val="center"/>
            <w:hideMark/>
          </w:tcPr>
          <w:p w14:paraId="63D2E2EB" w14:textId="77777777" w:rsidR="003C29D4" w:rsidRPr="00133B9B"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w:t>
            </w:r>
            <w:r w:rsidRPr="00133B9B">
              <w:rPr>
                <w:rFonts w:eastAsia="Times New Roman" w:cstheme="minorHAnsi"/>
                <w:color w:val="1A1A1A"/>
                <w:sz w:val="18"/>
                <w:szCs w:val="18"/>
                <w:lang w:eastAsia="hr-HR"/>
              </w:rPr>
              <w:t>.</w:t>
            </w:r>
          </w:p>
        </w:tc>
        <w:tc>
          <w:tcPr>
            <w:tcW w:w="4253" w:type="dxa"/>
            <w:shd w:val="clear" w:color="auto" w:fill="auto"/>
            <w:vAlign w:val="center"/>
          </w:tcPr>
          <w:p w14:paraId="2C584357" w14:textId="77777777" w:rsidR="003C29D4" w:rsidRPr="00133B9B" w:rsidRDefault="003C29D4" w:rsidP="00DA77A0">
            <w:pPr>
              <w:rPr>
                <w:rFonts w:eastAsia="Times New Roman" w:cstheme="minorHAnsi"/>
                <w:bCs/>
                <w:color w:val="1A1A1A"/>
                <w:sz w:val="18"/>
                <w:szCs w:val="18"/>
                <w:lang w:eastAsia="hr-HR"/>
              </w:rPr>
            </w:pPr>
            <w:r w:rsidRPr="00133B9B">
              <w:rPr>
                <w:rFonts w:eastAsia="Times New Roman" w:cs="Times New Roman"/>
                <w:color w:val="1A1A1A"/>
                <w:sz w:val="18"/>
                <w:szCs w:val="18"/>
                <w:lang w:eastAsia="hr-HR"/>
              </w:rPr>
              <w:t>Predavanja o Hrvatskoj farmakopeji izvan HALMED-a</w:t>
            </w:r>
          </w:p>
        </w:tc>
        <w:tc>
          <w:tcPr>
            <w:tcW w:w="1417" w:type="dxa"/>
            <w:shd w:val="clear" w:color="auto" w:fill="auto"/>
            <w:noWrap/>
            <w:vAlign w:val="center"/>
          </w:tcPr>
          <w:p w14:paraId="511C1EA5" w14:textId="77777777" w:rsidR="003C29D4" w:rsidRPr="00133B9B"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w:t>
            </w:r>
          </w:p>
        </w:tc>
        <w:tc>
          <w:tcPr>
            <w:tcW w:w="1588" w:type="dxa"/>
            <w:shd w:val="clear" w:color="auto" w:fill="auto"/>
            <w:noWrap/>
            <w:vAlign w:val="center"/>
          </w:tcPr>
          <w:p w14:paraId="3ED08911" w14:textId="77777777" w:rsidR="003C29D4" w:rsidRPr="00E7145E" w:rsidRDefault="003C29D4" w:rsidP="00DA77A0">
            <w:pPr>
              <w:jc w:val="center"/>
              <w:rPr>
                <w:rFonts w:eastAsia="Times New Roman" w:cstheme="minorHAnsi"/>
                <w:bCs/>
                <w:color w:val="000000"/>
                <w:sz w:val="18"/>
                <w:szCs w:val="18"/>
                <w:lang w:eastAsia="hr-HR"/>
              </w:rPr>
            </w:pPr>
            <w:r w:rsidRPr="00E7145E">
              <w:rPr>
                <w:rFonts w:eastAsia="Times New Roman" w:cstheme="minorHAnsi"/>
                <w:bCs/>
                <w:color w:val="000000"/>
                <w:sz w:val="18"/>
                <w:szCs w:val="18"/>
                <w:lang w:eastAsia="hr-HR"/>
              </w:rPr>
              <w:t>0</w:t>
            </w:r>
          </w:p>
        </w:tc>
        <w:tc>
          <w:tcPr>
            <w:tcW w:w="1105" w:type="dxa"/>
            <w:shd w:val="clear" w:color="auto" w:fill="auto"/>
            <w:noWrap/>
            <w:vAlign w:val="center"/>
          </w:tcPr>
          <w:p w14:paraId="612724F2" w14:textId="77777777" w:rsidR="003C29D4" w:rsidRPr="00133B9B"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0%</w:t>
            </w:r>
          </w:p>
        </w:tc>
      </w:tr>
      <w:tr w:rsidR="003C29D4" w:rsidRPr="00AD459D" w14:paraId="2B040DBF" w14:textId="77777777" w:rsidTr="00DA77A0">
        <w:trPr>
          <w:trHeight w:val="284"/>
        </w:trPr>
        <w:tc>
          <w:tcPr>
            <w:tcW w:w="719" w:type="dxa"/>
            <w:shd w:val="clear" w:color="auto" w:fill="auto"/>
            <w:noWrap/>
            <w:vAlign w:val="center"/>
          </w:tcPr>
          <w:p w14:paraId="500BC5DF" w14:textId="77777777" w:rsidR="003C29D4" w:rsidRPr="00133B9B"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2</w:t>
            </w:r>
            <w:r w:rsidRPr="00133B9B">
              <w:rPr>
                <w:rFonts w:eastAsia="Times New Roman" w:cstheme="minorHAnsi"/>
                <w:color w:val="1A1A1A"/>
                <w:sz w:val="18"/>
                <w:szCs w:val="18"/>
                <w:lang w:eastAsia="hr-HR"/>
              </w:rPr>
              <w:t>.</w:t>
            </w:r>
          </w:p>
        </w:tc>
        <w:tc>
          <w:tcPr>
            <w:tcW w:w="4253" w:type="dxa"/>
            <w:shd w:val="clear" w:color="auto" w:fill="auto"/>
            <w:vAlign w:val="center"/>
          </w:tcPr>
          <w:p w14:paraId="6EB2D240" w14:textId="77777777" w:rsidR="003C29D4" w:rsidRPr="00133B9B" w:rsidRDefault="003C29D4" w:rsidP="00DA77A0">
            <w:pPr>
              <w:rPr>
                <w:rFonts w:eastAsia="Times New Roman" w:cs="Times New Roman"/>
                <w:color w:val="1A1A1A"/>
                <w:sz w:val="18"/>
                <w:szCs w:val="18"/>
                <w:lang w:eastAsia="hr-HR"/>
              </w:rPr>
            </w:pPr>
            <w:r w:rsidRPr="00133B9B">
              <w:rPr>
                <w:rFonts w:eastAsia="Times New Roman" w:cs="Times New Roman"/>
                <w:color w:val="1A1A1A"/>
                <w:sz w:val="18"/>
                <w:szCs w:val="18"/>
                <w:lang w:eastAsia="hr-HR"/>
              </w:rPr>
              <w:t>Održavanje sjednica Povjerenstva za Hrvatsku farmakopeju</w:t>
            </w:r>
          </w:p>
        </w:tc>
        <w:tc>
          <w:tcPr>
            <w:tcW w:w="1417" w:type="dxa"/>
            <w:shd w:val="clear" w:color="auto" w:fill="auto"/>
            <w:noWrap/>
            <w:vAlign w:val="center"/>
          </w:tcPr>
          <w:p w14:paraId="5D38E413" w14:textId="77777777" w:rsidR="003C29D4" w:rsidRPr="00133B9B"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4</w:t>
            </w:r>
          </w:p>
        </w:tc>
        <w:tc>
          <w:tcPr>
            <w:tcW w:w="1588" w:type="dxa"/>
            <w:shd w:val="clear" w:color="auto" w:fill="auto"/>
            <w:noWrap/>
            <w:vAlign w:val="center"/>
          </w:tcPr>
          <w:p w14:paraId="6A928C6F" w14:textId="77777777" w:rsidR="003C29D4" w:rsidRPr="00E7145E"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3</w:t>
            </w:r>
          </w:p>
        </w:tc>
        <w:tc>
          <w:tcPr>
            <w:tcW w:w="1105" w:type="dxa"/>
            <w:shd w:val="clear" w:color="auto" w:fill="auto"/>
            <w:noWrap/>
            <w:vAlign w:val="center"/>
          </w:tcPr>
          <w:p w14:paraId="13226EDF" w14:textId="77777777" w:rsidR="003C29D4" w:rsidRPr="00133B9B"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75%</w:t>
            </w:r>
          </w:p>
        </w:tc>
      </w:tr>
      <w:tr w:rsidR="003C29D4" w:rsidRPr="00AD459D" w14:paraId="65313338" w14:textId="77777777" w:rsidTr="00DA77A0">
        <w:trPr>
          <w:trHeight w:val="284"/>
        </w:trPr>
        <w:tc>
          <w:tcPr>
            <w:tcW w:w="4972" w:type="dxa"/>
            <w:gridSpan w:val="2"/>
            <w:shd w:val="clear" w:color="000000" w:fill="BFBFBF"/>
            <w:vAlign w:val="center"/>
            <w:hideMark/>
          </w:tcPr>
          <w:p w14:paraId="55901CB8" w14:textId="77777777" w:rsidR="003C29D4" w:rsidRPr="00133B9B" w:rsidRDefault="003C29D4" w:rsidP="00DA77A0">
            <w:pPr>
              <w:rPr>
                <w:rFonts w:eastAsia="Times New Roman" w:cstheme="minorHAnsi"/>
                <w:b/>
                <w:bCs/>
                <w:color w:val="1A1A1A"/>
                <w:sz w:val="18"/>
                <w:szCs w:val="18"/>
                <w:lang w:eastAsia="hr-HR"/>
              </w:rPr>
            </w:pPr>
            <w:r w:rsidRPr="00133B9B">
              <w:rPr>
                <w:rFonts w:eastAsia="Times New Roman" w:cstheme="minorHAnsi"/>
                <w:b/>
                <w:bCs/>
                <w:color w:val="1A1A1A"/>
                <w:sz w:val="18"/>
                <w:szCs w:val="18"/>
                <w:lang w:eastAsia="hr-HR"/>
              </w:rPr>
              <w:t>UKUPNO</w:t>
            </w:r>
            <w:r>
              <w:rPr>
                <w:rFonts w:eastAsia="Times New Roman" w:cstheme="minorHAnsi"/>
                <w:b/>
                <w:bCs/>
                <w:color w:val="1A1A1A"/>
                <w:sz w:val="18"/>
                <w:szCs w:val="18"/>
                <w:lang w:eastAsia="hr-HR"/>
              </w:rPr>
              <w:t>:</w:t>
            </w:r>
          </w:p>
        </w:tc>
        <w:tc>
          <w:tcPr>
            <w:tcW w:w="1417" w:type="dxa"/>
            <w:shd w:val="clear" w:color="000000" w:fill="BFBFBF"/>
            <w:noWrap/>
            <w:vAlign w:val="center"/>
          </w:tcPr>
          <w:p w14:paraId="14AAB1DD" w14:textId="77777777" w:rsidR="003C29D4" w:rsidRPr="00133B9B" w:rsidRDefault="003C29D4" w:rsidP="00DA77A0">
            <w:pPr>
              <w:jc w:val="center"/>
              <w:rPr>
                <w:rFonts w:eastAsia="Times New Roman" w:cstheme="minorHAnsi"/>
                <w:b/>
                <w:bCs/>
                <w:color w:val="000000"/>
                <w:sz w:val="18"/>
                <w:szCs w:val="18"/>
                <w:lang w:eastAsia="hr-HR"/>
              </w:rPr>
            </w:pPr>
            <w:r>
              <w:rPr>
                <w:rFonts w:eastAsia="Times New Roman" w:cstheme="minorHAnsi"/>
                <w:b/>
                <w:bCs/>
                <w:color w:val="000000"/>
                <w:sz w:val="18"/>
                <w:szCs w:val="18"/>
                <w:lang w:eastAsia="hr-HR"/>
              </w:rPr>
              <w:t>5</w:t>
            </w:r>
          </w:p>
        </w:tc>
        <w:tc>
          <w:tcPr>
            <w:tcW w:w="1588" w:type="dxa"/>
            <w:shd w:val="clear" w:color="000000" w:fill="BFBFBF"/>
            <w:noWrap/>
            <w:vAlign w:val="center"/>
          </w:tcPr>
          <w:p w14:paraId="737617CA" w14:textId="77777777" w:rsidR="003C29D4" w:rsidRPr="00E7145E" w:rsidRDefault="003C29D4" w:rsidP="00DA77A0">
            <w:pPr>
              <w:jc w:val="center"/>
              <w:rPr>
                <w:rFonts w:eastAsia="Times New Roman" w:cstheme="minorHAnsi"/>
                <w:b/>
                <w:bCs/>
                <w:color w:val="000000"/>
                <w:sz w:val="18"/>
                <w:szCs w:val="18"/>
                <w:lang w:eastAsia="hr-HR"/>
              </w:rPr>
            </w:pPr>
            <w:r>
              <w:rPr>
                <w:rFonts w:eastAsia="Times New Roman" w:cstheme="minorHAnsi"/>
                <w:b/>
                <w:bCs/>
                <w:color w:val="000000"/>
                <w:sz w:val="18"/>
                <w:szCs w:val="18"/>
                <w:lang w:eastAsia="hr-HR"/>
              </w:rPr>
              <w:t>3</w:t>
            </w:r>
          </w:p>
        </w:tc>
        <w:tc>
          <w:tcPr>
            <w:tcW w:w="1105" w:type="dxa"/>
            <w:shd w:val="clear" w:color="000000" w:fill="BFBFBF"/>
            <w:noWrap/>
            <w:vAlign w:val="center"/>
          </w:tcPr>
          <w:p w14:paraId="147B9C8B" w14:textId="77777777" w:rsidR="003C29D4" w:rsidRPr="00133B9B" w:rsidRDefault="003C29D4" w:rsidP="00DA77A0">
            <w:pPr>
              <w:jc w:val="center"/>
              <w:rPr>
                <w:rFonts w:eastAsia="Times New Roman" w:cstheme="minorHAnsi"/>
                <w:b/>
                <w:bCs/>
                <w:color w:val="000000"/>
                <w:sz w:val="18"/>
                <w:szCs w:val="18"/>
                <w:lang w:eastAsia="hr-HR"/>
              </w:rPr>
            </w:pPr>
            <w:r>
              <w:rPr>
                <w:rFonts w:eastAsia="Times New Roman" w:cstheme="minorHAnsi"/>
                <w:b/>
                <w:bCs/>
                <w:color w:val="000000"/>
                <w:sz w:val="18"/>
                <w:szCs w:val="18"/>
                <w:lang w:eastAsia="hr-HR"/>
              </w:rPr>
              <w:t>60%</w:t>
            </w:r>
          </w:p>
        </w:tc>
      </w:tr>
    </w:tbl>
    <w:p w14:paraId="2B86EA6C" w14:textId="77777777" w:rsidR="003C29D4" w:rsidRPr="000E02DA" w:rsidRDefault="003C29D4" w:rsidP="003C29D4">
      <w:pPr>
        <w:tabs>
          <w:tab w:val="center" w:pos="858"/>
          <w:tab w:val="center" w:pos="4320"/>
          <w:tab w:val="right" w:pos="8306"/>
          <w:tab w:val="right" w:pos="8640"/>
        </w:tabs>
        <w:spacing w:before="240" w:after="120"/>
        <w:jc w:val="both"/>
        <w:rPr>
          <w:rFonts w:ascii="Calibri" w:eastAsia="Times New Roman" w:hAnsi="Calibri" w:cs="Calibri"/>
          <w:b/>
          <w:bCs/>
          <w:lang w:eastAsia="hr-HR"/>
        </w:rPr>
      </w:pPr>
      <w:r w:rsidRPr="000A386E">
        <w:rPr>
          <w:rFonts w:ascii="Calibri" w:eastAsia="Times New Roman" w:hAnsi="Calibri" w:cs="Calibri"/>
          <w:b/>
          <w:bCs/>
          <w:lang w:eastAsia="hr-HR"/>
        </w:rPr>
        <w:t>Tablica 22. Sudjelovanja na radnim sastancima u europskim poslovima farmakopeje</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53"/>
        <w:gridCol w:w="2013"/>
        <w:gridCol w:w="2097"/>
      </w:tblGrid>
      <w:tr w:rsidR="003C29D4" w:rsidRPr="000E02DA" w14:paraId="4B7F2701" w14:textId="77777777" w:rsidTr="00DA77A0">
        <w:trPr>
          <w:trHeight w:val="284"/>
        </w:trPr>
        <w:tc>
          <w:tcPr>
            <w:tcW w:w="719"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1DC0D78" w14:textId="77777777" w:rsidR="003C29D4" w:rsidRPr="000E02DA" w:rsidRDefault="003C29D4" w:rsidP="00DA77A0">
            <w:pPr>
              <w:spacing w:line="276" w:lineRule="auto"/>
              <w:jc w:val="center"/>
              <w:rPr>
                <w:rFonts w:ascii="Calibri" w:eastAsia="Times New Roman" w:hAnsi="Calibri" w:cs="Calibri"/>
                <w:b/>
                <w:bCs/>
                <w:sz w:val="18"/>
                <w:szCs w:val="18"/>
                <w:lang w:eastAsia="hr-HR"/>
              </w:rPr>
            </w:pPr>
            <w:r w:rsidRPr="000E02DA">
              <w:rPr>
                <w:rFonts w:ascii="Calibri" w:eastAsia="Times New Roman" w:hAnsi="Calibri" w:cs="Calibri"/>
                <w:b/>
                <w:bCs/>
                <w:sz w:val="18"/>
                <w:szCs w:val="18"/>
                <w:lang w:eastAsia="hr-HR"/>
              </w:rPr>
              <w:t>R.br.</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21FDA570" w14:textId="77777777" w:rsidR="003C29D4" w:rsidRPr="000E02DA" w:rsidRDefault="003C29D4" w:rsidP="00DA77A0">
            <w:pPr>
              <w:spacing w:line="276" w:lineRule="auto"/>
              <w:rPr>
                <w:rFonts w:ascii="Calibri" w:eastAsia="Times New Roman" w:hAnsi="Calibri" w:cs="Calibri"/>
                <w:b/>
                <w:bCs/>
                <w:sz w:val="18"/>
                <w:szCs w:val="18"/>
                <w:lang w:eastAsia="hr-HR"/>
              </w:rPr>
            </w:pPr>
            <w:r w:rsidRPr="000E02DA">
              <w:rPr>
                <w:rFonts w:ascii="Calibri" w:eastAsia="Times New Roman" w:hAnsi="Calibri" w:cs="Calibri"/>
                <w:b/>
                <w:bCs/>
                <w:sz w:val="18"/>
                <w:szCs w:val="18"/>
                <w:lang w:eastAsia="hr-HR"/>
              </w:rPr>
              <w:t>Naziv povjerenstva/radne skupine/odbora</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1AC08272" w14:textId="77777777" w:rsidR="003C29D4" w:rsidRPr="000E02DA" w:rsidRDefault="003C29D4" w:rsidP="00DA77A0">
            <w:pPr>
              <w:spacing w:line="276" w:lineRule="auto"/>
              <w:jc w:val="center"/>
              <w:rPr>
                <w:rFonts w:ascii="Calibri" w:eastAsia="Times New Roman" w:hAnsi="Calibri" w:cs="Calibri"/>
                <w:b/>
                <w:bCs/>
                <w:sz w:val="18"/>
                <w:szCs w:val="18"/>
                <w:lang w:eastAsia="hr-HR"/>
              </w:rPr>
            </w:pPr>
            <w:r w:rsidRPr="000E02DA">
              <w:rPr>
                <w:rFonts w:ascii="Calibri" w:eastAsia="Times New Roman" w:hAnsi="Calibri" w:cs="Calibri"/>
                <w:b/>
                <w:bCs/>
                <w:sz w:val="18"/>
                <w:szCs w:val="18"/>
                <w:lang w:eastAsia="hr-HR"/>
              </w:rPr>
              <w:t>Plan za 202</w:t>
            </w:r>
            <w:r>
              <w:rPr>
                <w:rFonts w:ascii="Calibri" w:eastAsia="Times New Roman" w:hAnsi="Calibri" w:cs="Calibri"/>
                <w:b/>
                <w:bCs/>
                <w:sz w:val="18"/>
                <w:szCs w:val="18"/>
                <w:lang w:eastAsia="hr-HR"/>
              </w:rPr>
              <w:t>2</w:t>
            </w:r>
            <w:r w:rsidRPr="000E02DA">
              <w:rPr>
                <w:rFonts w:ascii="Calibri" w:eastAsia="Times New Roman" w:hAnsi="Calibri" w:cs="Calibri"/>
                <w:b/>
                <w:bCs/>
                <w:sz w:val="18"/>
                <w:szCs w:val="18"/>
                <w:lang w:eastAsia="hr-HR"/>
              </w:rPr>
              <w:t xml:space="preserve">. </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66591133" w14:textId="77777777" w:rsidR="003C29D4" w:rsidRPr="000E02DA" w:rsidRDefault="003C29D4" w:rsidP="00DA77A0">
            <w:pPr>
              <w:spacing w:line="276" w:lineRule="auto"/>
              <w:jc w:val="center"/>
              <w:rPr>
                <w:rFonts w:ascii="Calibri" w:eastAsia="Times New Roman" w:hAnsi="Calibri" w:cs="Calibri"/>
                <w:b/>
                <w:bCs/>
                <w:sz w:val="18"/>
                <w:szCs w:val="18"/>
                <w:lang w:eastAsia="hr-HR"/>
              </w:rPr>
            </w:pPr>
            <w:r w:rsidRPr="000E02DA">
              <w:rPr>
                <w:rFonts w:ascii="Calibri" w:eastAsia="Times New Roman" w:hAnsi="Calibri" w:cs="Calibri"/>
                <w:b/>
                <w:bCs/>
                <w:sz w:val="18"/>
                <w:szCs w:val="18"/>
                <w:lang w:eastAsia="hr-HR"/>
              </w:rPr>
              <w:t xml:space="preserve">Izvršenje </w:t>
            </w:r>
          </w:p>
          <w:p w14:paraId="01F5BDCE" w14:textId="77777777" w:rsidR="003C29D4" w:rsidRPr="000E02DA" w:rsidRDefault="003C29D4" w:rsidP="00DA77A0">
            <w:pPr>
              <w:spacing w:line="276" w:lineRule="auto"/>
              <w:jc w:val="center"/>
              <w:rPr>
                <w:rFonts w:ascii="Calibri" w:eastAsia="Times New Roman" w:hAnsi="Calibri" w:cs="Calibri"/>
                <w:b/>
                <w:bCs/>
                <w:sz w:val="18"/>
                <w:szCs w:val="18"/>
                <w:lang w:eastAsia="hr-HR"/>
              </w:rPr>
            </w:pPr>
            <w:r>
              <w:rPr>
                <w:rFonts w:ascii="Calibri" w:eastAsia="Times New Roman" w:hAnsi="Calibri" w:cs="Calibri"/>
                <w:b/>
                <w:bCs/>
                <w:sz w:val="18"/>
                <w:szCs w:val="18"/>
                <w:lang w:eastAsia="hr-HR"/>
              </w:rPr>
              <w:t>01.01.-31.12</w:t>
            </w:r>
            <w:r w:rsidRPr="000E02DA">
              <w:rPr>
                <w:rFonts w:ascii="Calibri" w:eastAsia="Times New Roman" w:hAnsi="Calibri" w:cs="Calibri"/>
                <w:b/>
                <w:bCs/>
                <w:sz w:val="18"/>
                <w:szCs w:val="18"/>
                <w:lang w:eastAsia="hr-HR"/>
              </w:rPr>
              <w:t>.202</w:t>
            </w:r>
            <w:r>
              <w:rPr>
                <w:rFonts w:ascii="Calibri" w:eastAsia="Times New Roman" w:hAnsi="Calibri" w:cs="Calibri"/>
                <w:b/>
                <w:bCs/>
                <w:sz w:val="18"/>
                <w:szCs w:val="18"/>
                <w:lang w:eastAsia="hr-HR"/>
              </w:rPr>
              <w:t>2</w:t>
            </w:r>
            <w:r w:rsidRPr="000E02DA">
              <w:rPr>
                <w:rFonts w:ascii="Calibri" w:eastAsia="Times New Roman" w:hAnsi="Calibri" w:cs="Calibri"/>
                <w:b/>
                <w:bCs/>
                <w:sz w:val="18"/>
                <w:szCs w:val="18"/>
                <w:lang w:eastAsia="hr-HR"/>
              </w:rPr>
              <w:t>.</w:t>
            </w:r>
          </w:p>
        </w:tc>
      </w:tr>
      <w:tr w:rsidR="003C29D4" w:rsidRPr="000E02DA" w14:paraId="2257F8AC" w14:textId="77777777" w:rsidTr="00DA77A0">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40C8" w14:textId="77777777" w:rsidR="003C29D4" w:rsidRPr="000E02DA" w:rsidRDefault="003C29D4" w:rsidP="00DA77A0">
            <w:pPr>
              <w:spacing w:line="276" w:lineRule="auto"/>
              <w:rPr>
                <w:rFonts w:ascii="Calibri" w:eastAsia="Times New Roman" w:hAnsi="Calibri" w:cs="Calibri"/>
                <w:b/>
                <w:bCs/>
                <w:sz w:val="18"/>
                <w:szCs w:val="18"/>
                <w:lang w:eastAsia="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A2D52" w14:textId="77777777" w:rsidR="003C29D4" w:rsidRPr="000E02DA" w:rsidRDefault="003C29D4" w:rsidP="00DA77A0">
            <w:pPr>
              <w:spacing w:line="276" w:lineRule="auto"/>
              <w:rPr>
                <w:rFonts w:ascii="Calibri" w:eastAsia="Times New Roman" w:hAnsi="Calibri" w:cs="Calibri"/>
                <w:b/>
                <w:bCs/>
                <w:sz w:val="18"/>
                <w:szCs w:val="18"/>
                <w:lang w:eastAsia="hr-HR"/>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5E997582" w14:textId="77777777" w:rsidR="003C29D4" w:rsidRPr="000E02DA" w:rsidRDefault="003C29D4" w:rsidP="00DA77A0">
            <w:pPr>
              <w:spacing w:line="276" w:lineRule="auto"/>
              <w:rPr>
                <w:rFonts w:ascii="Calibri" w:eastAsia="Times New Roman" w:hAnsi="Calibri" w:cs="Calibri"/>
                <w:b/>
                <w:bCs/>
                <w:sz w:val="18"/>
                <w:szCs w:val="18"/>
                <w:lang w:eastAsia="hr-HR"/>
              </w:rPr>
            </w:pPr>
          </w:p>
        </w:tc>
        <w:tc>
          <w:tcPr>
            <w:tcW w:w="2097" w:type="dxa"/>
            <w:vMerge/>
            <w:tcBorders>
              <w:top w:val="single" w:sz="4" w:space="0" w:color="auto"/>
              <w:left w:val="single" w:sz="4" w:space="0" w:color="auto"/>
              <w:bottom w:val="single" w:sz="4" w:space="0" w:color="auto"/>
              <w:right w:val="single" w:sz="4" w:space="0" w:color="auto"/>
            </w:tcBorders>
            <w:vAlign w:val="center"/>
            <w:hideMark/>
          </w:tcPr>
          <w:p w14:paraId="403DEA72" w14:textId="77777777" w:rsidR="003C29D4" w:rsidRPr="000E02DA" w:rsidRDefault="003C29D4" w:rsidP="00DA77A0">
            <w:pPr>
              <w:spacing w:line="276" w:lineRule="auto"/>
              <w:rPr>
                <w:rFonts w:ascii="Calibri" w:eastAsia="Times New Roman" w:hAnsi="Calibri" w:cs="Calibri"/>
                <w:b/>
                <w:bCs/>
                <w:sz w:val="18"/>
                <w:szCs w:val="18"/>
                <w:lang w:eastAsia="hr-HR"/>
              </w:rPr>
            </w:pPr>
          </w:p>
        </w:tc>
      </w:tr>
      <w:tr w:rsidR="003C29D4" w:rsidRPr="000E02DA" w14:paraId="23B7E916" w14:textId="77777777" w:rsidTr="00DA77A0">
        <w:trPr>
          <w:trHeight w:val="284"/>
        </w:trPr>
        <w:tc>
          <w:tcPr>
            <w:tcW w:w="9082" w:type="dxa"/>
            <w:gridSpan w:val="4"/>
            <w:tcBorders>
              <w:top w:val="single" w:sz="4" w:space="0" w:color="auto"/>
              <w:left w:val="single" w:sz="4" w:space="0" w:color="auto"/>
              <w:bottom w:val="single" w:sz="4" w:space="0" w:color="auto"/>
              <w:right w:val="single" w:sz="4" w:space="0" w:color="auto"/>
            </w:tcBorders>
            <w:noWrap/>
            <w:vAlign w:val="center"/>
            <w:hideMark/>
          </w:tcPr>
          <w:p w14:paraId="23EBAF7C" w14:textId="77777777" w:rsidR="003C29D4" w:rsidRPr="000E02DA" w:rsidRDefault="003C29D4" w:rsidP="00DA77A0">
            <w:pPr>
              <w:spacing w:line="276" w:lineRule="auto"/>
              <w:rPr>
                <w:rFonts w:ascii="Calibri" w:eastAsia="Times New Roman" w:hAnsi="Calibri" w:cs="Calibri"/>
                <w:bCs/>
                <w:color w:val="000000"/>
                <w:sz w:val="18"/>
                <w:szCs w:val="18"/>
                <w:lang w:eastAsia="hr-HR"/>
              </w:rPr>
            </w:pPr>
            <w:r w:rsidRPr="000E02DA">
              <w:rPr>
                <w:rFonts w:ascii="Calibri" w:eastAsia="Times New Roman" w:hAnsi="Calibri" w:cs="Times New Roman"/>
                <w:b/>
                <w:bCs/>
                <w:color w:val="1A1A1A"/>
                <w:sz w:val="18"/>
                <w:szCs w:val="18"/>
                <w:lang w:eastAsia="hr-HR"/>
              </w:rPr>
              <w:t>Povjerenstva i radne skupine EDQM-a</w:t>
            </w:r>
          </w:p>
        </w:tc>
      </w:tr>
      <w:tr w:rsidR="003C29D4" w:rsidRPr="000E02DA" w14:paraId="5F2CC5FF"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6175BDF1" w14:textId="77777777" w:rsidR="003C29D4" w:rsidRPr="000E02DA" w:rsidRDefault="003C29D4" w:rsidP="00DA77A0">
            <w:pPr>
              <w:spacing w:line="276" w:lineRule="auto"/>
              <w:jc w:val="center"/>
              <w:rPr>
                <w:rFonts w:ascii="Calibri" w:eastAsia="Times New Roman" w:hAnsi="Calibri" w:cs="Calibri"/>
                <w:color w:val="1A1A1A"/>
                <w:sz w:val="18"/>
                <w:szCs w:val="18"/>
                <w:lang w:eastAsia="hr-HR"/>
              </w:rPr>
            </w:pPr>
            <w:r w:rsidRPr="000E02DA">
              <w:rPr>
                <w:rFonts w:ascii="Calibri" w:eastAsia="Times New Roman" w:hAnsi="Calibri" w:cs="Calibri"/>
                <w:color w:val="1A1A1A"/>
                <w:sz w:val="18"/>
                <w:szCs w:val="18"/>
                <w:lang w:eastAsia="hr-HR"/>
              </w:rPr>
              <w:t>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D04B54B" w14:textId="77777777" w:rsidR="003C29D4" w:rsidRPr="000E02DA" w:rsidRDefault="003C29D4" w:rsidP="00DA77A0">
            <w:pPr>
              <w:spacing w:line="276" w:lineRule="auto"/>
              <w:rPr>
                <w:rFonts w:ascii="Calibri" w:eastAsia="Times New Roman" w:hAnsi="Calibri" w:cs="Calibri"/>
                <w:bCs/>
                <w:color w:val="1A1A1A"/>
                <w:sz w:val="18"/>
                <w:szCs w:val="18"/>
                <w:lang w:eastAsia="hr-HR"/>
              </w:rPr>
            </w:pPr>
            <w:r w:rsidRPr="000E02DA">
              <w:rPr>
                <w:rFonts w:eastAsia="Times New Roman"/>
                <w:sz w:val="18"/>
                <w:szCs w:val="18"/>
              </w:rPr>
              <w:t>Komisija Europske farmakopeje</w:t>
            </w:r>
          </w:p>
        </w:tc>
        <w:tc>
          <w:tcPr>
            <w:tcW w:w="2013" w:type="dxa"/>
            <w:tcBorders>
              <w:top w:val="single" w:sz="4" w:space="0" w:color="auto"/>
              <w:left w:val="single" w:sz="4" w:space="0" w:color="auto"/>
              <w:bottom w:val="single" w:sz="4" w:space="0" w:color="auto"/>
              <w:right w:val="single" w:sz="4" w:space="0" w:color="auto"/>
            </w:tcBorders>
            <w:noWrap/>
            <w:vAlign w:val="center"/>
          </w:tcPr>
          <w:p w14:paraId="38ABE9EB" w14:textId="77777777" w:rsidR="003C29D4" w:rsidRPr="000E02DA" w:rsidRDefault="003C29D4" w:rsidP="00DA77A0">
            <w:pPr>
              <w:spacing w:line="276" w:lineRule="auto"/>
              <w:jc w:val="center"/>
              <w:rPr>
                <w:rFonts w:ascii="Calibri" w:eastAsia="Times New Roman" w:hAnsi="Calibri" w:cs="Calibri"/>
                <w:bCs/>
                <w:color w:val="000000"/>
                <w:sz w:val="18"/>
                <w:szCs w:val="18"/>
                <w:lang w:eastAsia="hr-HR"/>
              </w:rPr>
            </w:pPr>
            <w:r>
              <w:rPr>
                <w:rFonts w:eastAsia="Times New Roman" w:cs="Calibri"/>
                <w:bCs/>
                <w:color w:val="000000"/>
                <w:sz w:val="18"/>
                <w:szCs w:val="18"/>
                <w:lang w:eastAsia="hr-HR"/>
              </w:rPr>
              <w:t>3</w:t>
            </w:r>
          </w:p>
        </w:tc>
        <w:tc>
          <w:tcPr>
            <w:tcW w:w="2097" w:type="dxa"/>
            <w:tcBorders>
              <w:top w:val="single" w:sz="4" w:space="0" w:color="auto"/>
              <w:left w:val="single" w:sz="4" w:space="0" w:color="auto"/>
              <w:bottom w:val="single" w:sz="4" w:space="0" w:color="auto"/>
              <w:right w:val="single" w:sz="4" w:space="0" w:color="auto"/>
            </w:tcBorders>
            <w:noWrap/>
            <w:vAlign w:val="center"/>
          </w:tcPr>
          <w:p w14:paraId="3639B6F6" w14:textId="77777777" w:rsidR="003C29D4" w:rsidRPr="00E7145E" w:rsidRDefault="003C29D4" w:rsidP="00DA77A0">
            <w:pPr>
              <w:spacing w:line="276" w:lineRule="auto"/>
              <w:jc w:val="center"/>
              <w:rPr>
                <w:rFonts w:ascii="Calibri" w:eastAsia="Times New Roman" w:hAnsi="Calibri" w:cs="Calibri"/>
                <w:bCs/>
                <w:color w:val="000000"/>
                <w:sz w:val="18"/>
                <w:szCs w:val="18"/>
                <w:lang w:eastAsia="hr-HR"/>
              </w:rPr>
            </w:pPr>
            <w:r>
              <w:rPr>
                <w:rFonts w:ascii="Calibri" w:eastAsia="Times New Roman" w:hAnsi="Calibri" w:cs="Calibri"/>
                <w:bCs/>
                <w:color w:val="000000"/>
                <w:sz w:val="18"/>
                <w:szCs w:val="18"/>
                <w:lang w:eastAsia="hr-HR"/>
              </w:rPr>
              <w:t>3</w:t>
            </w:r>
          </w:p>
        </w:tc>
      </w:tr>
      <w:tr w:rsidR="003C29D4" w:rsidRPr="000E02DA" w14:paraId="5C5F3510"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53B49E2E" w14:textId="77777777" w:rsidR="003C29D4" w:rsidRPr="000E02DA" w:rsidRDefault="003C29D4" w:rsidP="00DA77A0">
            <w:pPr>
              <w:spacing w:line="276" w:lineRule="auto"/>
              <w:jc w:val="center"/>
              <w:rPr>
                <w:rFonts w:ascii="Calibri" w:eastAsia="Times New Roman" w:hAnsi="Calibri" w:cs="Calibri"/>
                <w:color w:val="1A1A1A"/>
                <w:sz w:val="18"/>
                <w:szCs w:val="18"/>
                <w:lang w:eastAsia="hr-HR"/>
              </w:rPr>
            </w:pPr>
            <w:r w:rsidRPr="000E02DA">
              <w:rPr>
                <w:rFonts w:ascii="Calibri" w:eastAsia="Times New Roman" w:hAnsi="Calibri" w:cs="Calibri"/>
                <w:color w:val="1A1A1A"/>
                <w:sz w:val="18"/>
                <w:szCs w:val="18"/>
                <w:lang w:eastAsia="hr-HR"/>
              </w:rPr>
              <w:t>2.</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3251CAF" w14:textId="77777777" w:rsidR="003C29D4" w:rsidRPr="000E02DA" w:rsidRDefault="003C29D4" w:rsidP="00DA77A0">
            <w:pPr>
              <w:spacing w:line="276" w:lineRule="auto"/>
              <w:rPr>
                <w:rFonts w:ascii="Calibri" w:eastAsia="Times New Roman" w:hAnsi="Calibri" w:cs="Calibri"/>
                <w:bCs/>
                <w:color w:val="1A1A1A"/>
                <w:sz w:val="18"/>
                <w:szCs w:val="18"/>
                <w:lang w:eastAsia="hr-HR"/>
              </w:rPr>
            </w:pPr>
            <w:r>
              <w:rPr>
                <w:rFonts w:eastAsia="Times New Roman"/>
                <w:sz w:val="18"/>
                <w:szCs w:val="18"/>
              </w:rPr>
              <w:t>Sastanak predsjedništva Komisije Europske farmakopeje</w:t>
            </w:r>
          </w:p>
        </w:tc>
        <w:tc>
          <w:tcPr>
            <w:tcW w:w="2013" w:type="dxa"/>
            <w:tcBorders>
              <w:top w:val="single" w:sz="4" w:space="0" w:color="auto"/>
              <w:left w:val="single" w:sz="4" w:space="0" w:color="auto"/>
              <w:bottom w:val="single" w:sz="4" w:space="0" w:color="auto"/>
              <w:right w:val="single" w:sz="4" w:space="0" w:color="auto"/>
            </w:tcBorders>
            <w:noWrap/>
            <w:vAlign w:val="center"/>
          </w:tcPr>
          <w:p w14:paraId="51CA3479" w14:textId="77777777" w:rsidR="003C29D4" w:rsidRPr="000E02DA" w:rsidRDefault="003C29D4" w:rsidP="00DA77A0">
            <w:pPr>
              <w:spacing w:line="276" w:lineRule="auto"/>
              <w:jc w:val="center"/>
              <w:rPr>
                <w:rFonts w:ascii="Calibri" w:eastAsia="Times New Roman" w:hAnsi="Calibri" w:cs="Calibri"/>
                <w:bCs/>
                <w:color w:val="000000"/>
                <w:sz w:val="18"/>
                <w:szCs w:val="18"/>
                <w:lang w:eastAsia="hr-HR"/>
              </w:rPr>
            </w:pPr>
            <w:r>
              <w:rPr>
                <w:rFonts w:eastAsia="Times New Roman" w:cs="Calibri"/>
                <w:bCs/>
                <w:color w:val="000000"/>
                <w:sz w:val="18"/>
                <w:szCs w:val="18"/>
                <w:lang w:eastAsia="hr-HR"/>
              </w:rPr>
              <w:t>3</w:t>
            </w:r>
          </w:p>
        </w:tc>
        <w:tc>
          <w:tcPr>
            <w:tcW w:w="2097" w:type="dxa"/>
            <w:tcBorders>
              <w:top w:val="single" w:sz="4" w:space="0" w:color="auto"/>
              <w:left w:val="single" w:sz="4" w:space="0" w:color="auto"/>
              <w:bottom w:val="single" w:sz="4" w:space="0" w:color="auto"/>
              <w:right w:val="single" w:sz="4" w:space="0" w:color="auto"/>
            </w:tcBorders>
            <w:noWrap/>
            <w:vAlign w:val="center"/>
          </w:tcPr>
          <w:p w14:paraId="554BEA0F" w14:textId="77777777" w:rsidR="003C29D4" w:rsidRPr="00E7145E" w:rsidRDefault="003C29D4" w:rsidP="00DA77A0">
            <w:pPr>
              <w:spacing w:line="276" w:lineRule="auto"/>
              <w:jc w:val="center"/>
              <w:rPr>
                <w:rFonts w:ascii="Calibri" w:eastAsia="Times New Roman" w:hAnsi="Calibri" w:cs="Calibri"/>
                <w:bCs/>
                <w:color w:val="000000"/>
                <w:sz w:val="18"/>
                <w:szCs w:val="18"/>
                <w:lang w:eastAsia="hr-HR"/>
              </w:rPr>
            </w:pPr>
            <w:r w:rsidRPr="00E7145E">
              <w:rPr>
                <w:rFonts w:ascii="Calibri" w:eastAsia="Times New Roman" w:hAnsi="Calibri" w:cs="Calibri"/>
                <w:bCs/>
                <w:color w:val="000000"/>
                <w:sz w:val="18"/>
                <w:szCs w:val="18"/>
                <w:lang w:eastAsia="hr-HR"/>
              </w:rPr>
              <w:t>2</w:t>
            </w:r>
          </w:p>
        </w:tc>
      </w:tr>
      <w:tr w:rsidR="003C29D4" w:rsidRPr="000E02DA" w14:paraId="59287854"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4B838B11" w14:textId="77777777" w:rsidR="003C29D4" w:rsidRPr="000E02DA" w:rsidRDefault="003C29D4" w:rsidP="00DA77A0">
            <w:pPr>
              <w:spacing w:line="276" w:lineRule="auto"/>
              <w:jc w:val="center"/>
              <w:rPr>
                <w:rFonts w:ascii="Calibri" w:eastAsia="Times New Roman" w:hAnsi="Calibri" w:cs="Calibri"/>
                <w:color w:val="1A1A1A"/>
                <w:sz w:val="18"/>
                <w:szCs w:val="18"/>
                <w:lang w:eastAsia="hr-HR"/>
              </w:rPr>
            </w:pPr>
            <w:r w:rsidRPr="000E02DA">
              <w:rPr>
                <w:rFonts w:ascii="Calibri" w:eastAsia="Times New Roman" w:hAnsi="Calibri" w:cs="Calibri"/>
                <w:color w:val="1A1A1A"/>
                <w:sz w:val="18"/>
                <w:szCs w:val="18"/>
                <w:lang w:eastAsia="hr-HR"/>
              </w:rPr>
              <w:t>3.</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07AE65E" w14:textId="77777777" w:rsidR="003C29D4" w:rsidRPr="000E02DA" w:rsidRDefault="003C29D4" w:rsidP="00DA77A0">
            <w:pPr>
              <w:spacing w:line="276" w:lineRule="auto"/>
              <w:rPr>
                <w:rFonts w:ascii="Calibri" w:eastAsia="Times New Roman" w:hAnsi="Calibri" w:cs="Times New Roman"/>
                <w:sz w:val="18"/>
                <w:szCs w:val="18"/>
              </w:rPr>
            </w:pPr>
            <w:r w:rsidRPr="000E02DA">
              <w:rPr>
                <w:rFonts w:eastAsia="Times New Roman"/>
                <w:sz w:val="18"/>
                <w:szCs w:val="18"/>
              </w:rPr>
              <w:t>Radna skupina P4 (Procedura 4) pri Europskoj farmakopeji</w:t>
            </w:r>
          </w:p>
        </w:tc>
        <w:tc>
          <w:tcPr>
            <w:tcW w:w="2013" w:type="dxa"/>
            <w:tcBorders>
              <w:top w:val="single" w:sz="4" w:space="0" w:color="auto"/>
              <w:left w:val="single" w:sz="4" w:space="0" w:color="auto"/>
              <w:bottom w:val="single" w:sz="4" w:space="0" w:color="auto"/>
              <w:right w:val="single" w:sz="4" w:space="0" w:color="auto"/>
            </w:tcBorders>
            <w:noWrap/>
            <w:vAlign w:val="center"/>
          </w:tcPr>
          <w:p w14:paraId="55E459CC" w14:textId="77777777" w:rsidR="003C29D4" w:rsidRPr="000E02DA" w:rsidRDefault="003C29D4" w:rsidP="00DA77A0">
            <w:pPr>
              <w:spacing w:line="276" w:lineRule="auto"/>
              <w:jc w:val="center"/>
              <w:rPr>
                <w:rFonts w:ascii="Calibri" w:eastAsia="Times New Roman" w:hAnsi="Calibri" w:cs="Calibri"/>
                <w:bCs/>
                <w:color w:val="000000"/>
                <w:sz w:val="18"/>
                <w:szCs w:val="18"/>
                <w:lang w:eastAsia="hr-HR"/>
              </w:rPr>
            </w:pPr>
            <w:r>
              <w:rPr>
                <w:rFonts w:eastAsia="Times New Roman" w:cs="Calibri"/>
                <w:bCs/>
                <w:color w:val="000000"/>
                <w:sz w:val="18"/>
                <w:szCs w:val="18"/>
                <w:lang w:eastAsia="hr-HR"/>
              </w:rPr>
              <w:t>2</w:t>
            </w:r>
          </w:p>
        </w:tc>
        <w:tc>
          <w:tcPr>
            <w:tcW w:w="2097" w:type="dxa"/>
            <w:tcBorders>
              <w:top w:val="single" w:sz="4" w:space="0" w:color="auto"/>
              <w:left w:val="single" w:sz="4" w:space="0" w:color="auto"/>
              <w:bottom w:val="single" w:sz="4" w:space="0" w:color="auto"/>
              <w:right w:val="single" w:sz="4" w:space="0" w:color="auto"/>
            </w:tcBorders>
            <w:noWrap/>
            <w:vAlign w:val="center"/>
          </w:tcPr>
          <w:p w14:paraId="3455C30C" w14:textId="77777777" w:rsidR="003C29D4" w:rsidRPr="00E7145E" w:rsidRDefault="003C29D4" w:rsidP="00DA77A0">
            <w:pPr>
              <w:spacing w:line="276" w:lineRule="auto"/>
              <w:jc w:val="center"/>
              <w:rPr>
                <w:rFonts w:ascii="Calibri" w:eastAsia="Times New Roman" w:hAnsi="Calibri" w:cs="Calibri"/>
                <w:bCs/>
                <w:color w:val="000000"/>
                <w:sz w:val="18"/>
                <w:szCs w:val="18"/>
                <w:lang w:eastAsia="hr-HR"/>
              </w:rPr>
            </w:pPr>
            <w:r>
              <w:rPr>
                <w:rFonts w:ascii="Calibri" w:eastAsia="Times New Roman" w:hAnsi="Calibri" w:cs="Calibri"/>
                <w:bCs/>
                <w:color w:val="000000"/>
                <w:sz w:val="18"/>
                <w:szCs w:val="18"/>
                <w:lang w:eastAsia="hr-HR"/>
              </w:rPr>
              <w:t>3</w:t>
            </w:r>
          </w:p>
        </w:tc>
      </w:tr>
      <w:tr w:rsidR="003C29D4" w:rsidRPr="000E02DA" w14:paraId="4F35907C"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009D079C" w14:textId="77777777" w:rsidR="003C29D4" w:rsidRPr="000E02DA" w:rsidRDefault="003C29D4" w:rsidP="00DA77A0">
            <w:pPr>
              <w:spacing w:line="276" w:lineRule="auto"/>
              <w:jc w:val="center"/>
              <w:rPr>
                <w:rFonts w:ascii="Calibri" w:eastAsia="Times New Roman" w:hAnsi="Calibri" w:cs="Calibri"/>
                <w:color w:val="1A1A1A"/>
                <w:sz w:val="18"/>
                <w:szCs w:val="18"/>
                <w:lang w:eastAsia="hr-HR"/>
              </w:rPr>
            </w:pPr>
            <w:r w:rsidRPr="000E02DA">
              <w:rPr>
                <w:rFonts w:ascii="Calibri" w:eastAsia="Times New Roman" w:hAnsi="Calibri" w:cs="Calibri"/>
                <w:color w:val="1A1A1A"/>
                <w:sz w:val="18"/>
                <w:szCs w:val="18"/>
                <w:lang w:eastAsia="hr-HR"/>
              </w:rPr>
              <w:t>4.</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3399E07" w14:textId="77777777" w:rsidR="003C29D4" w:rsidRPr="000E02DA" w:rsidRDefault="003C29D4" w:rsidP="00DA77A0">
            <w:pPr>
              <w:spacing w:line="276" w:lineRule="auto"/>
              <w:rPr>
                <w:rFonts w:ascii="Calibri" w:eastAsia="Times New Roman" w:hAnsi="Calibri" w:cs="Times New Roman"/>
                <w:sz w:val="18"/>
                <w:szCs w:val="18"/>
              </w:rPr>
            </w:pPr>
            <w:r w:rsidRPr="000E02DA">
              <w:rPr>
                <w:rFonts w:eastAsia="Times New Roman"/>
                <w:sz w:val="18"/>
                <w:szCs w:val="18"/>
              </w:rPr>
              <w:t>Radna skupina SIT (</w:t>
            </w:r>
            <w:r w:rsidRPr="000E02DA">
              <w:rPr>
                <w:rFonts w:eastAsia="Times New Roman"/>
                <w:i/>
                <w:sz w:val="18"/>
                <w:szCs w:val="18"/>
              </w:rPr>
              <w:t>Second identification test</w:t>
            </w:r>
            <w:r w:rsidRPr="000E02DA">
              <w:rPr>
                <w:rFonts w:eastAsia="Times New Roman"/>
                <w:sz w:val="18"/>
                <w:szCs w:val="18"/>
              </w:rPr>
              <w:t>) pri Europskoj farmakopeji</w:t>
            </w:r>
          </w:p>
        </w:tc>
        <w:tc>
          <w:tcPr>
            <w:tcW w:w="2013" w:type="dxa"/>
            <w:tcBorders>
              <w:top w:val="single" w:sz="4" w:space="0" w:color="auto"/>
              <w:left w:val="single" w:sz="4" w:space="0" w:color="auto"/>
              <w:bottom w:val="single" w:sz="4" w:space="0" w:color="auto"/>
              <w:right w:val="single" w:sz="4" w:space="0" w:color="auto"/>
            </w:tcBorders>
            <w:noWrap/>
            <w:vAlign w:val="center"/>
          </w:tcPr>
          <w:p w14:paraId="7470286A" w14:textId="77777777" w:rsidR="003C29D4" w:rsidRPr="000E02DA" w:rsidRDefault="003C29D4" w:rsidP="00DA77A0">
            <w:pPr>
              <w:spacing w:line="276" w:lineRule="auto"/>
              <w:jc w:val="center"/>
              <w:rPr>
                <w:rFonts w:ascii="Calibri" w:eastAsia="Times New Roman" w:hAnsi="Calibri" w:cs="Calibri"/>
                <w:bCs/>
                <w:color w:val="000000"/>
                <w:sz w:val="18"/>
                <w:szCs w:val="18"/>
                <w:lang w:eastAsia="hr-HR"/>
              </w:rPr>
            </w:pPr>
            <w:r>
              <w:rPr>
                <w:rFonts w:eastAsia="Times New Roman" w:cs="Calibri"/>
                <w:bCs/>
                <w:color w:val="000000"/>
                <w:sz w:val="18"/>
                <w:szCs w:val="18"/>
                <w:lang w:eastAsia="hr-HR"/>
              </w:rPr>
              <w:t>2</w:t>
            </w:r>
          </w:p>
        </w:tc>
        <w:tc>
          <w:tcPr>
            <w:tcW w:w="2097" w:type="dxa"/>
            <w:tcBorders>
              <w:top w:val="single" w:sz="4" w:space="0" w:color="auto"/>
              <w:left w:val="single" w:sz="4" w:space="0" w:color="auto"/>
              <w:bottom w:val="single" w:sz="4" w:space="0" w:color="auto"/>
              <w:right w:val="single" w:sz="4" w:space="0" w:color="auto"/>
            </w:tcBorders>
            <w:noWrap/>
            <w:vAlign w:val="center"/>
          </w:tcPr>
          <w:p w14:paraId="0DCB66DB" w14:textId="77777777" w:rsidR="003C29D4" w:rsidRPr="00E7145E" w:rsidRDefault="003C29D4" w:rsidP="00DA77A0">
            <w:pPr>
              <w:spacing w:line="276" w:lineRule="auto"/>
              <w:jc w:val="center"/>
              <w:rPr>
                <w:rFonts w:ascii="Calibri" w:eastAsia="Times New Roman" w:hAnsi="Calibri" w:cs="Calibri"/>
                <w:bCs/>
                <w:color w:val="000000"/>
                <w:sz w:val="18"/>
                <w:szCs w:val="18"/>
                <w:lang w:eastAsia="hr-HR"/>
              </w:rPr>
            </w:pPr>
            <w:r w:rsidRPr="00E7145E">
              <w:rPr>
                <w:rFonts w:ascii="Calibri" w:eastAsia="Times New Roman" w:hAnsi="Calibri" w:cs="Calibri"/>
                <w:bCs/>
                <w:color w:val="000000"/>
                <w:sz w:val="18"/>
                <w:szCs w:val="18"/>
                <w:lang w:eastAsia="hr-HR"/>
              </w:rPr>
              <w:t>1</w:t>
            </w:r>
          </w:p>
        </w:tc>
      </w:tr>
      <w:tr w:rsidR="003C29D4" w:rsidRPr="000E02DA" w14:paraId="2578CD85"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tcPr>
          <w:p w14:paraId="54F4D656" w14:textId="77777777" w:rsidR="003C29D4" w:rsidRPr="000E02DA" w:rsidRDefault="003C29D4" w:rsidP="00DA77A0">
            <w:pPr>
              <w:spacing w:line="276" w:lineRule="auto"/>
              <w:jc w:val="center"/>
              <w:rPr>
                <w:rFonts w:ascii="Calibri" w:eastAsia="Times New Roman" w:hAnsi="Calibri" w:cs="Calibri"/>
                <w:color w:val="1A1A1A"/>
                <w:sz w:val="18"/>
                <w:szCs w:val="18"/>
                <w:lang w:eastAsia="hr-HR"/>
              </w:rPr>
            </w:pPr>
            <w:r>
              <w:rPr>
                <w:rFonts w:ascii="Calibri" w:eastAsia="Times New Roman" w:hAnsi="Calibri" w:cs="Calibri"/>
                <w:color w:val="1A1A1A"/>
                <w:sz w:val="18"/>
                <w:szCs w:val="18"/>
                <w:lang w:eastAsia="hr-HR"/>
              </w:rPr>
              <w:t>5.</w:t>
            </w:r>
          </w:p>
        </w:tc>
        <w:tc>
          <w:tcPr>
            <w:tcW w:w="4253" w:type="dxa"/>
            <w:tcBorders>
              <w:top w:val="single" w:sz="4" w:space="0" w:color="auto"/>
              <w:left w:val="single" w:sz="4" w:space="0" w:color="auto"/>
              <w:bottom w:val="single" w:sz="4" w:space="0" w:color="auto"/>
              <w:right w:val="single" w:sz="4" w:space="0" w:color="auto"/>
            </w:tcBorders>
            <w:vAlign w:val="center"/>
          </w:tcPr>
          <w:p w14:paraId="4FCF93A8" w14:textId="77777777" w:rsidR="003C29D4" w:rsidRPr="000E02DA" w:rsidRDefault="003C29D4" w:rsidP="00DA77A0">
            <w:pPr>
              <w:spacing w:line="276" w:lineRule="auto"/>
              <w:rPr>
                <w:rFonts w:ascii="Calibri" w:eastAsia="Times New Roman" w:hAnsi="Calibri" w:cs="Times New Roman"/>
                <w:sz w:val="18"/>
                <w:szCs w:val="18"/>
              </w:rPr>
            </w:pPr>
            <w:r w:rsidRPr="000E02DA">
              <w:rPr>
                <w:rFonts w:eastAsia="Times New Roman"/>
                <w:sz w:val="18"/>
                <w:szCs w:val="18"/>
              </w:rPr>
              <w:t>Sastanak Nacionalnih farmakopejskih tijela u organizaciji EDQM-a</w:t>
            </w:r>
            <w:r>
              <w:rPr>
                <w:rFonts w:eastAsia="Times New Roman"/>
                <w:sz w:val="18"/>
                <w:szCs w:val="18"/>
              </w:rPr>
              <w:t>, godišnji</w:t>
            </w:r>
          </w:p>
        </w:tc>
        <w:tc>
          <w:tcPr>
            <w:tcW w:w="2013" w:type="dxa"/>
            <w:tcBorders>
              <w:top w:val="single" w:sz="4" w:space="0" w:color="auto"/>
              <w:left w:val="single" w:sz="4" w:space="0" w:color="auto"/>
              <w:bottom w:val="single" w:sz="4" w:space="0" w:color="auto"/>
              <w:right w:val="single" w:sz="4" w:space="0" w:color="auto"/>
            </w:tcBorders>
            <w:noWrap/>
            <w:vAlign w:val="center"/>
          </w:tcPr>
          <w:p w14:paraId="69607BE1" w14:textId="77777777" w:rsidR="003C29D4" w:rsidRDefault="003C29D4" w:rsidP="00DA77A0">
            <w:pPr>
              <w:spacing w:line="276" w:lineRule="auto"/>
              <w:jc w:val="center"/>
              <w:rPr>
                <w:rFonts w:ascii="Calibri" w:eastAsia="Times New Roman" w:hAnsi="Calibri" w:cs="Calibri"/>
                <w:bCs/>
                <w:color w:val="000000"/>
                <w:sz w:val="18"/>
                <w:szCs w:val="18"/>
                <w:lang w:eastAsia="hr-HR"/>
              </w:rPr>
            </w:pPr>
            <w:r>
              <w:rPr>
                <w:rFonts w:eastAsia="Times New Roman" w:cs="Calibri"/>
                <w:bCs/>
                <w:color w:val="000000"/>
                <w:sz w:val="18"/>
                <w:szCs w:val="18"/>
                <w:lang w:eastAsia="hr-HR"/>
              </w:rPr>
              <w:t>1</w:t>
            </w:r>
          </w:p>
        </w:tc>
        <w:tc>
          <w:tcPr>
            <w:tcW w:w="2097" w:type="dxa"/>
            <w:tcBorders>
              <w:top w:val="single" w:sz="4" w:space="0" w:color="auto"/>
              <w:left w:val="single" w:sz="4" w:space="0" w:color="auto"/>
              <w:bottom w:val="single" w:sz="4" w:space="0" w:color="auto"/>
              <w:right w:val="single" w:sz="4" w:space="0" w:color="auto"/>
            </w:tcBorders>
            <w:noWrap/>
            <w:vAlign w:val="center"/>
          </w:tcPr>
          <w:p w14:paraId="357D5D80" w14:textId="77777777" w:rsidR="003C29D4" w:rsidRPr="00E7145E" w:rsidRDefault="003C29D4" w:rsidP="00DA77A0">
            <w:pPr>
              <w:spacing w:line="276" w:lineRule="auto"/>
              <w:jc w:val="center"/>
              <w:rPr>
                <w:rFonts w:ascii="Calibri" w:eastAsia="Times New Roman" w:hAnsi="Calibri" w:cs="Calibri"/>
                <w:bCs/>
                <w:color w:val="000000"/>
                <w:sz w:val="18"/>
                <w:szCs w:val="18"/>
                <w:lang w:eastAsia="hr-HR"/>
              </w:rPr>
            </w:pPr>
            <w:r w:rsidRPr="00E7145E">
              <w:rPr>
                <w:rFonts w:ascii="Calibri" w:eastAsia="Times New Roman" w:hAnsi="Calibri" w:cs="Calibri"/>
                <w:bCs/>
                <w:color w:val="000000"/>
                <w:sz w:val="18"/>
                <w:szCs w:val="18"/>
                <w:lang w:eastAsia="hr-HR"/>
              </w:rPr>
              <w:t>1</w:t>
            </w:r>
          </w:p>
        </w:tc>
      </w:tr>
      <w:tr w:rsidR="003C29D4" w:rsidRPr="000E02DA" w14:paraId="3BB45252"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tcPr>
          <w:p w14:paraId="26712EE0" w14:textId="77777777" w:rsidR="003C29D4" w:rsidRPr="000E02DA" w:rsidRDefault="003C29D4" w:rsidP="00DA77A0">
            <w:pPr>
              <w:spacing w:line="276" w:lineRule="auto"/>
              <w:jc w:val="center"/>
              <w:rPr>
                <w:rFonts w:ascii="Calibri" w:eastAsia="Times New Roman" w:hAnsi="Calibri" w:cs="Calibri"/>
                <w:color w:val="1A1A1A"/>
                <w:sz w:val="18"/>
                <w:szCs w:val="18"/>
                <w:lang w:eastAsia="hr-HR"/>
              </w:rPr>
            </w:pPr>
            <w:r>
              <w:rPr>
                <w:rFonts w:ascii="Calibri" w:eastAsia="Times New Roman" w:hAnsi="Calibri" w:cs="Calibri"/>
                <w:color w:val="1A1A1A"/>
                <w:sz w:val="18"/>
                <w:szCs w:val="18"/>
                <w:lang w:eastAsia="hr-HR"/>
              </w:rPr>
              <w:t>6.</w:t>
            </w:r>
          </w:p>
        </w:tc>
        <w:tc>
          <w:tcPr>
            <w:tcW w:w="4253" w:type="dxa"/>
            <w:tcBorders>
              <w:top w:val="single" w:sz="4" w:space="0" w:color="auto"/>
              <w:left w:val="single" w:sz="4" w:space="0" w:color="auto"/>
              <w:bottom w:val="single" w:sz="4" w:space="0" w:color="auto"/>
              <w:right w:val="single" w:sz="4" w:space="0" w:color="auto"/>
            </w:tcBorders>
            <w:vAlign w:val="center"/>
          </w:tcPr>
          <w:p w14:paraId="5F200CC2" w14:textId="77777777" w:rsidR="003C29D4" w:rsidRPr="000E02DA" w:rsidRDefault="003C29D4" w:rsidP="00DA77A0">
            <w:pPr>
              <w:spacing w:line="276" w:lineRule="auto"/>
              <w:rPr>
                <w:rFonts w:ascii="Calibri" w:eastAsia="Times New Roman" w:hAnsi="Calibri" w:cs="Times New Roman"/>
                <w:sz w:val="18"/>
                <w:szCs w:val="18"/>
              </w:rPr>
            </w:pPr>
            <w:r w:rsidRPr="000E02DA">
              <w:rPr>
                <w:rFonts w:eastAsia="Times New Roman"/>
                <w:sz w:val="18"/>
                <w:szCs w:val="18"/>
              </w:rPr>
              <w:t>Sastanak Nacionalnih farmakopejskih tijela u organizaciji EDQM-a</w:t>
            </w:r>
            <w:r>
              <w:rPr>
                <w:rFonts w:eastAsia="Times New Roman"/>
                <w:sz w:val="18"/>
                <w:szCs w:val="18"/>
              </w:rPr>
              <w:t>, mjesečni</w:t>
            </w:r>
          </w:p>
        </w:tc>
        <w:tc>
          <w:tcPr>
            <w:tcW w:w="2013" w:type="dxa"/>
            <w:tcBorders>
              <w:top w:val="single" w:sz="4" w:space="0" w:color="auto"/>
              <w:left w:val="single" w:sz="4" w:space="0" w:color="auto"/>
              <w:bottom w:val="single" w:sz="4" w:space="0" w:color="auto"/>
              <w:right w:val="single" w:sz="4" w:space="0" w:color="auto"/>
            </w:tcBorders>
            <w:noWrap/>
            <w:vAlign w:val="center"/>
          </w:tcPr>
          <w:p w14:paraId="6B964FF5" w14:textId="77777777" w:rsidR="003C29D4" w:rsidRDefault="003C29D4" w:rsidP="00DA77A0">
            <w:pPr>
              <w:spacing w:line="276" w:lineRule="auto"/>
              <w:jc w:val="center"/>
              <w:rPr>
                <w:rFonts w:ascii="Calibri" w:eastAsia="Times New Roman" w:hAnsi="Calibri" w:cs="Calibri"/>
                <w:bCs/>
                <w:color w:val="000000"/>
                <w:sz w:val="18"/>
                <w:szCs w:val="18"/>
                <w:lang w:eastAsia="hr-HR"/>
              </w:rPr>
            </w:pPr>
            <w:r>
              <w:rPr>
                <w:rFonts w:eastAsia="Times New Roman" w:cs="Calibri"/>
                <w:bCs/>
                <w:color w:val="000000"/>
                <w:sz w:val="18"/>
                <w:szCs w:val="18"/>
                <w:lang w:eastAsia="hr-HR"/>
              </w:rPr>
              <w:t>10</w:t>
            </w:r>
          </w:p>
        </w:tc>
        <w:tc>
          <w:tcPr>
            <w:tcW w:w="2097" w:type="dxa"/>
            <w:tcBorders>
              <w:top w:val="single" w:sz="4" w:space="0" w:color="auto"/>
              <w:left w:val="single" w:sz="4" w:space="0" w:color="auto"/>
              <w:bottom w:val="single" w:sz="4" w:space="0" w:color="auto"/>
              <w:right w:val="single" w:sz="4" w:space="0" w:color="auto"/>
            </w:tcBorders>
            <w:noWrap/>
            <w:vAlign w:val="center"/>
          </w:tcPr>
          <w:p w14:paraId="00864FE9" w14:textId="77777777" w:rsidR="003C29D4" w:rsidRPr="00E7145E" w:rsidRDefault="003C29D4" w:rsidP="00DA77A0">
            <w:pPr>
              <w:spacing w:line="276" w:lineRule="auto"/>
              <w:jc w:val="center"/>
              <w:rPr>
                <w:rFonts w:ascii="Calibri" w:eastAsia="Times New Roman" w:hAnsi="Calibri" w:cs="Calibri"/>
                <w:bCs/>
                <w:color w:val="000000"/>
                <w:sz w:val="18"/>
                <w:szCs w:val="18"/>
                <w:lang w:eastAsia="hr-HR"/>
              </w:rPr>
            </w:pPr>
            <w:r>
              <w:rPr>
                <w:rFonts w:ascii="Calibri" w:eastAsia="Times New Roman" w:hAnsi="Calibri" w:cs="Calibri"/>
                <w:bCs/>
                <w:color w:val="000000"/>
                <w:sz w:val="18"/>
                <w:szCs w:val="18"/>
                <w:lang w:eastAsia="hr-HR"/>
              </w:rPr>
              <w:t>9</w:t>
            </w:r>
          </w:p>
        </w:tc>
      </w:tr>
      <w:tr w:rsidR="003C29D4" w:rsidRPr="000E02DA" w14:paraId="58B0C12E" w14:textId="77777777" w:rsidTr="00DA77A0">
        <w:trPr>
          <w:trHeight w:val="284"/>
        </w:trPr>
        <w:tc>
          <w:tcPr>
            <w:tcW w:w="497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FC6E1DE" w14:textId="77777777" w:rsidR="003C29D4" w:rsidRPr="000E02DA" w:rsidRDefault="003C29D4" w:rsidP="00DA77A0">
            <w:pPr>
              <w:spacing w:line="276" w:lineRule="auto"/>
              <w:rPr>
                <w:rFonts w:ascii="Calibri" w:eastAsia="Times New Roman" w:hAnsi="Calibri" w:cs="Calibri"/>
                <w:b/>
                <w:bCs/>
                <w:color w:val="1A1A1A"/>
                <w:sz w:val="18"/>
                <w:szCs w:val="18"/>
                <w:lang w:eastAsia="hr-HR"/>
              </w:rPr>
            </w:pPr>
            <w:r w:rsidRPr="000E02DA">
              <w:rPr>
                <w:rFonts w:ascii="Calibri" w:eastAsia="Times New Roman" w:hAnsi="Calibri" w:cs="Calibri"/>
                <w:b/>
                <w:bCs/>
                <w:color w:val="1A1A1A"/>
                <w:sz w:val="18"/>
                <w:szCs w:val="18"/>
                <w:lang w:eastAsia="hr-HR"/>
              </w:rPr>
              <w:t>UKUPNO:</w:t>
            </w:r>
          </w:p>
        </w:tc>
        <w:tc>
          <w:tcPr>
            <w:tcW w:w="2013"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BD3CAED" w14:textId="77777777" w:rsidR="003C29D4" w:rsidRPr="000E02DA" w:rsidRDefault="003C29D4" w:rsidP="00DA77A0">
            <w:pPr>
              <w:spacing w:line="276" w:lineRule="auto"/>
              <w:jc w:val="center"/>
              <w:rPr>
                <w:rFonts w:ascii="Calibri" w:eastAsia="Times New Roman" w:hAnsi="Calibri" w:cs="Calibri"/>
                <w:b/>
                <w:bCs/>
                <w:color w:val="000000"/>
                <w:sz w:val="18"/>
                <w:szCs w:val="18"/>
                <w:lang w:eastAsia="hr-HR"/>
              </w:rPr>
            </w:pPr>
            <w:r>
              <w:rPr>
                <w:rFonts w:ascii="Calibri" w:eastAsia="Times New Roman" w:hAnsi="Calibri" w:cs="Calibri"/>
                <w:b/>
                <w:bCs/>
                <w:color w:val="000000"/>
                <w:sz w:val="18"/>
                <w:szCs w:val="18"/>
                <w:lang w:eastAsia="hr-HR"/>
              </w:rPr>
              <w:t>21</w:t>
            </w:r>
          </w:p>
        </w:tc>
        <w:tc>
          <w:tcPr>
            <w:tcW w:w="209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71CD8A9" w14:textId="77777777" w:rsidR="003C29D4" w:rsidRPr="00E7145E" w:rsidRDefault="003C29D4" w:rsidP="00DA77A0">
            <w:pPr>
              <w:spacing w:line="276" w:lineRule="auto"/>
              <w:jc w:val="center"/>
              <w:rPr>
                <w:rFonts w:ascii="Calibri" w:eastAsia="Times New Roman" w:hAnsi="Calibri" w:cs="Calibri"/>
                <w:b/>
                <w:bCs/>
                <w:color w:val="000000"/>
                <w:sz w:val="18"/>
                <w:szCs w:val="18"/>
                <w:lang w:eastAsia="hr-HR"/>
              </w:rPr>
            </w:pPr>
            <w:r>
              <w:rPr>
                <w:rFonts w:ascii="Calibri" w:eastAsia="Times New Roman" w:hAnsi="Calibri" w:cs="Calibri"/>
                <w:b/>
                <w:bCs/>
                <w:color w:val="000000"/>
                <w:sz w:val="18"/>
                <w:szCs w:val="18"/>
                <w:lang w:eastAsia="hr-HR"/>
              </w:rPr>
              <w:t>19</w:t>
            </w:r>
          </w:p>
        </w:tc>
      </w:tr>
    </w:tbl>
    <w:p w14:paraId="0FEFF03C" w14:textId="77777777" w:rsidR="003C29D4" w:rsidRDefault="003C29D4" w:rsidP="003C29D4">
      <w:pPr>
        <w:tabs>
          <w:tab w:val="center" w:pos="858"/>
          <w:tab w:val="center" w:pos="4320"/>
          <w:tab w:val="right" w:pos="8306"/>
          <w:tab w:val="right" w:pos="8640"/>
        </w:tabs>
        <w:spacing w:after="240"/>
        <w:jc w:val="both"/>
        <w:rPr>
          <w:rFonts w:ascii="Calibri" w:eastAsia="Times New Roman" w:hAnsi="Calibri" w:cs="Calibri"/>
          <w:b/>
          <w:bCs/>
          <w:color w:val="1D1B11"/>
          <w:lang w:eastAsia="hr-HR"/>
        </w:rPr>
      </w:pPr>
    </w:p>
    <w:p w14:paraId="02DFDE34" w14:textId="77777777" w:rsidR="003C29D4" w:rsidRDefault="003C29D4" w:rsidP="003C29D4">
      <w:pPr>
        <w:tabs>
          <w:tab w:val="center" w:pos="858"/>
          <w:tab w:val="center" w:pos="4320"/>
          <w:tab w:val="right" w:pos="8306"/>
          <w:tab w:val="right" w:pos="8640"/>
        </w:tabs>
        <w:spacing w:after="240"/>
        <w:jc w:val="both"/>
      </w:pPr>
      <w:r w:rsidRPr="00C81CF5">
        <w:rPr>
          <w:rFonts w:ascii="Calibri" w:eastAsia="Times New Roman" w:hAnsi="Calibri" w:cs="Calibri"/>
          <w:bCs/>
          <w:color w:val="1D1B11"/>
          <w:lang w:eastAsia="hr-HR"/>
        </w:rPr>
        <w:t>Detaljni popis sudjelovanja na sastancima održanim</w:t>
      </w:r>
      <w:r>
        <w:rPr>
          <w:rFonts w:ascii="Calibri" w:eastAsia="Times New Roman" w:hAnsi="Calibri" w:cs="Calibri"/>
          <w:bCs/>
          <w:color w:val="1D1B11"/>
          <w:lang w:eastAsia="hr-HR"/>
        </w:rPr>
        <w:t xml:space="preserve"> </w:t>
      </w:r>
      <w:r w:rsidRPr="00C81CF5">
        <w:rPr>
          <w:rFonts w:ascii="Calibri" w:eastAsia="Times New Roman" w:hAnsi="Calibri" w:cs="Calibri"/>
          <w:bCs/>
          <w:color w:val="1D1B11"/>
          <w:lang w:eastAsia="hr-HR"/>
        </w:rPr>
        <w:t>izvan HALMED-a i virtualnim putem prikazan je u Privitku 3.</w:t>
      </w:r>
    </w:p>
    <w:p w14:paraId="615C3167" w14:textId="77777777" w:rsidR="003C29D4" w:rsidRDefault="003C29D4" w:rsidP="003C29D4"/>
    <w:p w14:paraId="28E02552" w14:textId="77777777" w:rsidR="003C29D4" w:rsidRDefault="003C29D4" w:rsidP="003C29D4"/>
    <w:p w14:paraId="6AA77526" w14:textId="49A28159" w:rsidR="003C29D4" w:rsidRDefault="003C29D4">
      <w:pPr>
        <w:rPr>
          <w:rFonts w:ascii="Calibri" w:hAnsi="Calibri" w:cs="Calibri"/>
        </w:rPr>
      </w:pPr>
      <w:r>
        <w:rPr>
          <w:rFonts w:ascii="Calibri" w:hAnsi="Calibri" w:cs="Calibri"/>
        </w:rPr>
        <w:br w:type="page"/>
      </w:r>
    </w:p>
    <w:p w14:paraId="456380B9" w14:textId="77777777" w:rsidR="003C29D4" w:rsidRPr="000F3B33" w:rsidRDefault="003C29D4" w:rsidP="003C29D4">
      <w:pPr>
        <w:pStyle w:val="Heading2"/>
      </w:pPr>
      <w:bookmarkStart w:id="706" w:name="_Toc26534689"/>
      <w:bookmarkStart w:id="707" w:name="_Toc134536475"/>
      <w:r w:rsidRPr="000F3B33">
        <w:lastRenderedPageBreak/>
        <w:t>2.7. Medicinski proizvodi</w:t>
      </w:r>
      <w:bookmarkEnd w:id="706"/>
      <w:bookmarkEnd w:id="707"/>
      <w:r w:rsidRPr="000F3B33">
        <w:t xml:space="preserve"> </w:t>
      </w:r>
    </w:p>
    <w:p w14:paraId="154E161F" w14:textId="77777777" w:rsidR="003C29D4" w:rsidRPr="0008136B" w:rsidRDefault="003C29D4" w:rsidP="003C29D4">
      <w:pPr>
        <w:spacing w:after="240" w:line="276" w:lineRule="auto"/>
        <w:jc w:val="both"/>
        <w:rPr>
          <w:rFonts w:eastAsia="Times New Roman" w:cstheme="minorHAnsi"/>
          <w:bCs/>
          <w:color w:val="1D1B11"/>
        </w:rPr>
      </w:pPr>
      <w:r w:rsidRPr="0008136B">
        <w:rPr>
          <w:rFonts w:eastAsia="Times New Roman" w:cstheme="minorHAnsi"/>
          <w:bCs/>
          <w:color w:val="1D1B11"/>
        </w:rPr>
        <w:t>R</w:t>
      </w:r>
      <w:r>
        <w:rPr>
          <w:rFonts w:eastAsia="Times New Roman" w:cstheme="minorHAnsi"/>
          <w:bCs/>
          <w:color w:val="1D1B11"/>
        </w:rPr>
        <w:t xml:space="preserve">epublika </w:t>
      </w:r>
      <w:r w:rsidRPr="0008136B">
        <w:rPr>
          <w:rFonts w:eastAsia="Times New Roman" w:cstheme="minorHAnsi"/>
          <w:bCs/>
          <w:color w:val="1D1B11"/>
        </w:rPr>
        <w:t>H</w:t>
      </w:r>
      <w:r>
        <w:rPr>
          <w:rFonts w:eastAsia="Times New Roman" w:cstheme="minorHAnsi"/>
          <w:bCs/>
          <w:color w:val="1D1B11"/>
        </w:rPr>
        <w:t>rvatska</w:t>
      </w:r>
      <w:r w:rsidRPr="0008136B">
        <w:rPr>
          <w:rFonts w:eastAsia="Times New Roman" w:cstheme="minorHAnsi"/>
          <w:bCs/>
          <w:color w:val="1D1B11"/>
        </w:rPr>
        <w:t xml:space="preserve"> je dio jedinstvenog tržišta E</w:t>
      </w:r>
      <w:r>
        <w:rPr>
          <w:rFonts w:eastAsia="Times New Roman" w:cstheme="minorHAnsi"/>
          <w:bCs/>
          <w:color w:val="1D1B11"/>
        </w:rPr>
        <w:t>U-a</w:t>
      </w:r>
      <w:r w:rsidRPr="0008136B">
        <w:rPr>
          <w:rFonts w:eastAsia="Times New Roman" w:cstheme="minorHAnsi"/>
          <w:bCs/>
          <w:color w:val="1D1B11"/>
        </w:rPr>
        <w:t xml:space="preserve"> na kojem vrijedi načelo slobodnog kretanja robe</w:t>
      </w:r>
      <w:r>
        <w:rPr>
          <w:rFonts w:eastAsia="Times New Roman" w:cstheme="minorHAnsi"/>
          <w:bCs/>
          <w:color w:val="1D1B11"/>
        </w:rPr>
        <w:t xml:space="preserve">, odnosno </w:t>
      </w:r>
      <w:r w:rsidRPr="0008136B">
        <w:rPr>
          <w:rFonts w:eastAsia="Times New Roman" w:cstheme="minorHAnsi"/>
          <w:bCs/>
          <w:color w:val="1D1B11"/>
        </w:rPr>
        <w:t xml:space="preserve">medicinskih proizvoda označenih oznakom CE. CE </w:t>
      </w:r>
      <w:r>
        <w:rPr>
          <w:rFonts w:eastAsia="Times New Roman" w:cstheme="minorHAnsi"/>
          <w:bCs/>
          <w:color w:val="1D1B11"/>
        </w:rPr>
        <w:t>o</w:t>
      </w:r>
      <w:r w:rsidRPr="0008136B">
        <w:rPr>
          <w:rFonts w:eastAsia="Times New Roman" w:cstheme="minorHAnsi"/>
          <w:bCs/>
          <w:color w:val="1D1B11"/>
        </w:rPr>
        <w:t>znaka je jedini uvjet za stavljanje u promet medicinskih proizvoda</w:t>
      </w:r>
      <w:r>
        <w:rPr>
          <w:rFonts w:eastAsia="Times New Roman" w:cstheme="minorHAnsi"/>
          <w:bCs/>
          <w:color w:val="1D1B11"/>
        </w:rPr>
        <w:t xml:space="preserve">, </w:t>
      </w:r>
      <w:r w:rsidRPr="0008136B">
        <w:rPr>
          <w:rFonts w:eastAsia="Times New Roman" w:cstheme="minorHAnsi"/>
          <w:bCs/>
          <w:color w:val="1D1B11"/>
        </w:rPr>
        <w:t xml:space="preserve">a označava da je završen postupak ocjenjivanja sukladnosti u EU </w:t>
      </w:r>
      <w:r>
        <w:rPr>
          <w:rFonts w:eastAsia="Times New Roman" w:cstheme="minorHAnsi"/>
          <w:bCs/>
          <w:color w:val="1D1B11"/>
        </w:rPr>
        <w:t>te da</w:t>
      </w:r>
      <w:r w:rsidRPr="0008136B">
        <w:rPr>
          <w:rFonts w:eastAsia="Times New Roman" w:cstheme="minorHAnsi"/>
          <w:bCs/>
          <w:color w:val="1D1B11"/>
        </w:rPr>
        <w:t xml:space="preserve"> proizvod koji je njome označen ispunjava sve bitne zahtjeve propisane harmoniziranim propisima E</w:t>
      </w:r>
      <w:r>
        <w:rPr>
          <w:rFonts w:eastAsia="Times New Roman" w:cstheme="minorHAnsi"/>
          <w:bCs/>
          <w:color w:val="1D1B11"/>
        </w:rPr>
        <w:t>U-a</w:t>
      </w:r>
      <w:r w:rsidRPr="0008136B">
        <w:rPr>
          <w:rFonts w:eastAsia="Times New Roman" w:cstheme="minorHAnsi"/>
          <w:bCs/>
          <w:color w:val="1D1B11"/>
        </w:rPr>
        <w:t xml:space="preserve">. HALMED </w:t>
      </w:r>
      <w:r w:rsidRPr="00B47C7A">
        <w:rPr>
          <w:rFonts w:eastAsia="Times New Roman" w:cstheme="minorHAnsi"/>
          <w:bCs/>
          <w:color w:val="1D1B11"/>
        </w:rPr>
        <w:t>provjerava podatke upisane u elektroničkom sustavu za registraciju gospodarskih subjekata</w:t>
      </w:r>
      <w:r>
        <w:rPr>
          <w:rFonts w:eastAsia="Times New Roman" w:cstheme="minorHAnsi"/>
          <w:bCs/>
          <w:color w:val="1D1B11"/>
        </w:rPr>
        <w:t xml:space="preserve"> - Eudamed</w:t>
      </w:r>
      <w:r w:rsidRPr="00B47C7A">
        <w:rPr>
          <w:rFonts w:eastAsia="Times New Roman" w:cstheme="minorHAnsi"/>
          <w:bCs/>
          <w:color w:val="1D1B11"/>
        </w:rPr>
        <w:t xml:space="preserve"> te dodjeljuje jedinstveni registracijski broj</w:t>
      </w:r>
      <w:r>
        <w:rPr>
          <w:rFonts w:eastAsia="Times New Roman" w:cstheme="minorHAnsi"/>
          <w:bCs/>
          <w:color w:val="1D1B11"/>
        </w:rPr>
        <w:t xml:space="preserve">, </w:t>
      </w:r>
      <w:r>
        <w:rPr>
          <w:color w:val="231F20"/>
          <w:shd w:val="clear" w:color="auto" w:fill="FFFFFF"/>
        </w:rPr>
        <w:t>rješava o sporovima između proizvođača i prijavljenog tijela koji proizlaze iz primjene pravila za razvrstavanje medicinskih proizvoda,</w:t>
      </w:r>
      <w:r>
        <w:rPr>
          <w:rFonts w:eastAsia="Times New Roman" w:cstheme="minorHAnsi"/>
          <w:bCs/>
          <w:color w:val="1D1B11"/>
        </w:rPr>
        <w:t xml:space="preserve"> </w:t>
      </w:r>
      <w:r>
        <w:rPr>
          <w:color w:val="231F20"/>
          <w:shd w:val="clear" w:color="auto" w:fill="FFFFFF"/>
        </w:rPr>
        <w:t>daje potvrdu o slobodnoj prodaji za potrebe izvoza medicinskih proizvoda, provodi vigilanciju medicinskih proizvoda te u slučaju opravdane potrebe može dati odobrenje za</w:t>
      </w:r>
      <w:r w:rsidRPr="00B47C7A">
        <w:rPr>
          <w:color w:val="231F20"/>
          <w:shd w:val="clear" w:color="auto" w:fill="FFFFFF"/>
        </w:rPr>
        <w:t xml:space="preserve"> stavljanje na tržište ili u uporabu, na području </w:t>
      </w:r>
      <w:r>
        <w:rPr>
          <w:color w:val="231F20"/>
          <w:shd w:val="clear" w:color="auto" w:fill="FFFFFF"/>
        </w:rPr>
        <w:t>RH</w:t>
      </w:r>
      <w:r w:rsidRPr="00B47C7A">
        <w:rPr>
          <w:color w:val="231F20"/>
          <w:shd w:val="clear" w:color="auto" w:fill="FFFFFF"/>
        </w:rPr>
        <w:t xml:space="preserve">, određenog proizvoda za koji nisu provedeni </w:t>
      </w:r>
      <w:r>
        <w:rPr>
          <w:color w:val="231F20"/>
          <w:shd w:val="clear" w:color="auto" w:fill="FFFFFF"/>
        </w:rPr>
        <w:t>propisani postupci ocjenjivanja sukladnosti</w:t>
      </w:r>
      <w:r w:rsidRPr="00B47C7A">
        <w:rPr>
          <w:color w:val="231F20"/>
          <w:shd w:val="clear" w:color="auto" w:fill="FFFFFF"/>
        </w:rPr>
        <w:t>, ali čija je uporaba od interesa za javno zdravlje odnosno sigurnost ili zdravlja pacijenata.</w:t>
      </w:r>
      <w:r>
        <w:rPr>
          <w:color w:val="231F20"/>
          <w:shd w:val="clear" w:color="auto" w:fill="FFFFFF"/>
        </w:rPr>
        <w:t xml:space="preserve"> </w:t>
      </w:r>
      <w:r>
        <w:rPr>
          <w:rFonts w:eastAsia="Times New Roman" w:cstheme="minorHAnsi"/>
          <w:bCs/>
          <w:color w:val="1D1B11"/>
        </w:rPr>
        <w:t xml:space="preserve">Također, do pune implementacije Uredbe (EU) 2017/745 te do početka primjene Uredbe (EU) 2017/746 provodi upis u </w:t>
      </w:r>
      <w:r w:rsidRPr="0008136B">
        <w:rPr>
          <w:rFonts w:eastAsia="Times New Roman" w:cstheme="minorHAnsi"/>
          <w:color w:val="1D1B11"/>
        </w:rPr>
        <w:t>očevidnik za medicinske proizvode klase rizika I</w:t>
      </w:r>
      <w:r>
        <w:rPr>
          <w:rFonts w:eastAsia="Times New Roman" w:cstheme="minorHAnsi"/>
          <w:color w:val="1D1B11"/>
        </w:rPr>
        <w:t xml:space="preserve">, </w:t>
      </w:r>
      <w:r w:rsidRPr="0008136B">
        <w:rPr>
          <w:rFonts w:eastAsia="Times New Roman" w:cstheme="minorHAnsi"/>
          <w:color w:val="1D1B11"/>
        </w:rPr>
        <w:t>očevidnik proizvođača medicinskih proizvoda</w:t>
      </w:r>
      <w:r>
        <w:rPr>
          <w:rFonts w:eastAsia="Times New Roman" w:cstheme="minorHAnsi"/>
          <w:color w:val="1D1B11"/>
        </w:rPr>
        <w:t xml:space="preserve"> te očevidnik veleprodaja medicinskih proizvoda</w:t>
      </w:r>
      <w:r w:rsidRPr="0008136B">
        <w:rPr>
          <w:rFonts w:eastAsia="Times New Roman" w:cstheme="minorHAnsi"/>
          <w:color w:val="1D1B11"/>
        </w:rPr>
        <w:t xml:space="preserve">, </w:t>
      </w:r>
      <w:r>
        <w:rPr>
          <w:rFonts w:eastAsia="Times New Roman" w:cstheme="minorHAnsi"/>
          <w:color w:val="1D1B11"/>
        </w:rPr>
        <w:t xml:space="preserve">kao </w:t>
      </w:r>
      <w:r w:rsidRPr="0008136B">
        <w:rPr>
          <w:rFonts w:eastAsia="Times New Roman" w:cstheme="minorHAnsi"/>
          <w:color w:val="1D1B11"/>
        </w:rPr>
        <w:t>i postupke davanja</w:t>
      </w:r>
      <w:r>
        <w:rPr>
          <w:rFonts w:eastAsia="Times New Roman" w:cstheme="minorHAnsi"/>
          <w:color w:val="1D1B11"/>
        </w:rPr>
        <w:t xml:space="preserve">, </w:t>
      </w:r>
      <w:r w:rsidRPr="0008136B">
        <w:rPr>
          <w:rFonts w:eastAsia="Times New Roman" w:cstheme="minorHAnsi"/>
          <w:color w:val="1D1B11"/>
        </w:rPr>
        <w:t>uskraćivanja</w:t>
      </w:r>
      <w:r>
        <w:rPr>
          <w:rFonts w:eastAsia="Times New Roman" w:cstheme="minorHAnsi"/>
          <w:color w:val="1D1B11"/>
        </w:rPr>
        <w:t xml:space="preserve">, </w:t>
      </w:r>
      <w:r w:rsidRPr="0008136B">
        <w:rPr>
          <w:rFonts w:eastAsia="Times New Roman" w:cstheme="minorHAnsi"/>
          <w:color w:val="1D1B11"/>
        </w:rPr>
        <w:t>izmjene</w:t>
      </w:r>
      <w:r>
        <w:rPr>
          <w:rFonts w:eastAsia="Times New Roman" w:cstheme="minorHAnsi"/>
          <w:color w:val="1D1B11"/>
        </w:rPr>
        <w:t xml:space="preserve"> i </w:t>
      </w:r>
      <w:r w:rsidRPr="0008136B">
        <w:rPr>
          <w:rFonts w:eastAsia="Times New Roman" w:cstheme="minorHAnsi"/>
          <w:color w:val="1D1B11"/>
        </w:rPr>
        <w:t xml:space="preserve">oduzimanja dozvole za promet </w:t>
      </w:r>
      <w:r>
        <w:rPr>
          <w:rFonts w:eastAsia="Times New Roman" w:cstheme="minorHAnsi"/>
          <w:color w:val="1D1B11"/>
        </w:rPr>
        <w:t xml:space="preserve">na </w:t>
      </w:r>
      <w:r w:rsidRPr="0008136B">
        <w:rPr>
          <w:rFonts w:eastAsia="Times New Roman" w:cstheme="minorHAnsi"/>
          <w:color w:val="1D1B11"/>
        </w:rPr>
        <w:t>malo medicinskim proizvodima</w:t>
      </w:r>
      <w:r>
        <w:rPr>
          <w:rFonts w:eastAsia="Times New Roman" w:cstheme="minorHAnsi"/>
          <w:color w:val="1D1B11"/>
        </w:rPr>
        <w:t>.</w:t>
      </w:r>
    </w:p>
    <w:p w14:paraId="6FB35FBA" w14:textId="77777777" w:rsidR="003C29D4" w:rsidRPr="008D312D" w:rsidRDefault="003C29D4" w:rsidP="003C29D4">
      <w:pPr>
        <w:pStyle w:val="Heading3"/>
      </w:pPr>
      <w:bookmarkStart w:id="708" w:name="_Toc26534690"/>
      <w:bookmarkStart w:id="709" w:name="_Toc134536476"/>
      <w:r w:rsidRPr="008D312D">
        <w:t>2.7.1. Obavijesti o stavljanju medicinskog proizvoda u promet</w:t>
      </w:r>
      <w:bookmarkEnd w:id="708"/>
      <w:bookmarkEnd w:id="709"/>
    </w:p>
    <w:p w14:paraId="4F6C52D0" w14:textId="77777777" w:rsidR="003C29D4" w:rsidRPr="0008136B" w:rsidRDefault="003C29D4" w:rsidP="003C29D4">
      <w:pPr>
        <w:spacing w:after="240" w:line="276" w:lineRule="auto"/>
        <w:jc w:val="both"/>
        <w:rPr>
          <w:rFonts w:eastAsia="Times New Roman" w:cstheme="minorHAnsi"/>
          <w:bCs/>
          <w:color w:val="1D1B11"/>
        </w:rPr>
      </w:pPr>
      <w:r w:rsidRPr="0008136B">
        <w:rPr>
          <w:rFonts w:eastAsia="Times New Roman" w:cstheme="minorHAnsi"/>
          <w:bCs/>
          <w:color w:val="1D1B11"/>
        </w:rPr>
        <w:t>Sukladno Zakonu o medicinskim proizvodima</w:t>
      </w:r>
      <w:r>
        <w:rPr>
          <w:rFonts w:eastAsia="Times New Roman" w:cstheme="minorHAnsi"/>
          <w:bCs/>
          <w:color w:val="1D1B11"/>
        </w:rPr>
        <w:t xml:space="preserve"> i temeljem prijelaznih odredbi Uredbe (EU) 2017/745 </w:t>
      </w:r>
      <w:r w:rsidRPr="0008136B">
        <w:rPr>
          <w:rFonts w:eastAsia="Times New Roman" w:cstheme="minorHAnsi"/>
          <w:bCs/>
          <w:color w:val="1D1B11"/>
        </w:rPr>
        <w:t xml:space="preserve">HALMED zaprima obavijesti o stavljanju medicinskih proizvoda klase rizika IIa, IIb, III, </w:t>
      </w:r>
      <w:r w:rsidRPr="00146C64">
        <w:rPr>
          <w:rFonts w:eastAsia="Times New Roman" w:cstheme="minorHAnsi"/>
          <w:bCs/>
          <w:i/>
          <w:color w:val="1D1B11"/>
        </w:rPr>
        <w:t>in vitro</w:t>
      </w:r>
      <w:r w:rsidRPr="0008136B">
        <w:rPr>
          <w:rFonts w:eastAsia="Times New Roman" w:cstheme="minorHAnsi"/>
          <w:bCs/>
          <w:color w:val="1D1B11"/>
        </w:rPr>
        <w:t xml:space="preserve"> dijagnostičkih medicinskih proizvoda i aktivnih medicinskih proizvoda za ugradnju u promet na tržištu R</w:t>
      </w:r>
      <w:r>
        <w:rPr>
          <w:rFonts w:eastAsia="Times New Roman" w:cstheme="minorHAnsi"/>
          <w:bCs/>
          <w:color w:val="1D1B11"/>
        </w:rPr>
        <w:t>H</w:t>
      </w:r>
      <w:r w:rsidRPr="0008136B">
        <w:rPr>
          <w:rFonts w:eastAsia="Times New Roman" w:cstheme="minorHAnsi"/>
          <w:bCs/>
          <w:color w:val="1D1B11"/>
        </w:rPr>
        <w:t>. Prikupljeni podaci koriste se u svrhu nadzora i funkcioniranja sustava vigilancije medicinskih proizvoda.</w:t>
      </w:r>
    </w:p>
    <w:p w14:paraId="09B1D34D" w14:textId="77777777" w:rsidR="003C29D4" w:rsidRPr="0008136B" w:rsidRDefault="003C29D4" w:rsidP="003C29D4">
      <w:pPr>
        <w:spacing w:after="240" w:line="276" w:lineRule="auto"/>
        <w:jc w:val="both"/>
        <w:rPr>
          <w:rFonts w:eastAsia="Times New Roman" w:cstheme="minorHAnsi"/>
          <w:bCs/>
          <w:color w:val="1D1B11"/>
        </w:rPr>
      </w:pPr>
      <w:r w:rsidRPr="0008136B">
        <w:rPr>
          <w:rFonts w:eastAsia="Times New Roman" w:cstheme="minorHAnsi"/>
          <w:bCs/>
          <w:color w:val="1D1B11"/>
        </w:rPr>
        <w:t xml:space="preserve">U </w:t>
      </w:r>
      <w:r>
        <w:rPr>
          <w:rFonts w:eastAsia="Times New Roman" w:cstheme="minorHAnsi"/>
          <w:bCs/>
          <w:color w:val="1D1B11"/>
        </w:rPr>
        <w:t xml:space="preserve">izvještajnom razdoblju </w:t>
      </w:r>
      <w:r w:rsidRPr="0008136B">
        <w:rPr>
          <w:rFonts w:eastAsia="Times New Roman" w:cstheme="minorHAnsi"/>
          <w:bCs/>
          <w:color w:val="1D1B11"/>
        </w:rPr>
        <w:t xml:space="preserve">obrađeno je i u evidenciju upisano </w:t>
      </w:r>
      <w:r>
        <w:rPr>
          <w:rFonts w:eastAsia="Times New Roman" w:cstheme="minorHAnsi"/>
          <w:bCs/>
          <w:color w:val="1D1B11"/>
        </w:rPr>
        <w:t>1221</w:t>
      </w:r>
      <w:r w:rsidRPr="0008136B">
        <w:rPr>
          <w:rFonts w:eastAsia="Times New Roman" w:cstheme="minorHAnsi"/>
          <w:bCs/>
          <w:color w:val="1D1B11"/>
        </w:rPr>
        <w:t xml:space="preserve"> obavijesti s ukupno </w:t>
      </w:r>
      <w:r>
        <w:rPr>
          <w:rFonts w:eastAsia="Times New Roman" w:cstheme="minorHAnsi"/>
          <w:bCs/>
          <w:color w:val="1D1B11"/>
        </w:rPr>
        <w:t>30</w:t>
      </w:r>
      <w:r w:rsidRPr="00136B03">
        <w:rPr>
          <w:rFonts w:eastAsia="Times New Roman" w:cstheme="minorHAnsi"/>
          <w:bCs/>
          <w:color w:val="1D1B11"/>
        </w:rPr>
        <w:t>.</w:t>
      </w:r>
      <w:r>
        <w:rPr>
          <w:rFonts w:eastAsia="Times New Roman" w:cstheme="minorHAnsi"/>
          <w:bCs/>
          <w:color w:val="1D1B11"/>
        </w:rPr>
        <w:t>698</w:t>
      </w:r>
      <w:r w:rsidRPr="0008136B">
        <w:rPr>
          <w:rFonts w:eastAsia="Times New Roman" w:cstheme="minorHAnsi"/>
          <w:bCs/>
          <w:color w:val="1D1B11"/>
        </w:rPr>
        <w:t xml:space="preserve"> pojedinačn</w:t>
      </w:r>
      <w:r>
        <w:rPr>
          <w:rFonts w:eastAsia="Times New Roman" w:cstheme="minorHAnsi"/>
          <w:bCs/>
          <w:color w:val="1D1B11"/>
        </w:rPr>
        <w:t>ih</w:t>
      </w:r>
      <w:r w:rsidRPr="0008136B">
        <w:rPr>
          <w:rFonts w:eastAsia="Times New Roman" w:cstheme="minorHAnsi"/>
          <w:bCs/>
          <w:color w:val="1D1B11"/>
        </w:rPr>
        <w:t xml:space="preserve"> medicinsk</w:t>
      </w:r>
      <w:r>
        <w:rPr>
          <w:rFonts w:eastAsia="Times New Roman" w:cstheme="minorHAnsi"/>
          <w:bCs/>
          <w:color w:val="1D1B11"/>
        </w:rPr>
        <w:t>ih</w:t>
      </w:r>
      <w:r w:rsidRPr="0008136B">
        <w:rPr>
          <w:rFonts w:eastAsia="Times New Roman" w:cstheme="minorHAnsi"/>
          <w:bCs/>
          <w:color w:val="1D1B11"/>
        </w:rPr>
        <w:t xml:space="preserve"> proizvoda.</w:t>
      </w:r>
    </w:p>
    <w:p w14:paraId="0603ED5E" w14:textId="77777777" w:rsidR="003C29D4" w:rsidRDefault="003C29D4" w:rsidP="003C29D4">
      <w:pPr>
        <w:spacing w:after="120"/>
        <w:jc w:val="both"/>
        <w:rPr>
          <w:rFonts w:cstheme="minorHAnsi"/>
          <w:b/>
          <w:bCs/>
        </w:rPr>
      </w:pPr>
      <w:r w:rsidRPr="00B64114">
        <w:rPr>
          <w:rFonts w:eastAsia="Times New Roman" w:cstheme="minorHAnsi"/>
          <w:b/>
        </w:rPr>
        <w:t xml:space="preserve">Tablica 23. </w:t>
      </w:r>
      <w:r>
        <w:rPr>
          <w:rFonts w:eastAsia="Times New Roman" w:cstheme="minorHAnsi"/>
          <w:b/>
        </w:rPr>
        <w:t>B</w:t>
      </w:r>
      <w:r w:rsidRPr="00B64114">
        <w:rPr>
          <w:rFonts w:cstheme="minorHAnsi"/>
          <w:b/>
          <w:bCs/>
        </w:rPr>
        <w:t>roj zaprimljen</w:t>
      </w:r>
      <w:r>
        <w:rPr>
          <w:rFonts w:cstheme="minorHAnsi"/>
          <w:b/>
          <w:bCs/>
        </w:rPr>
        <w:t>ih</w:t>
      </w:r>
      <w:r w:rsidRPr="00B64114">
        <w:rPr>
          <w:rFonts w:cstheme="minorHAnsi"/>
          <w:b/>
          <w:bCs/>
        </w:rPr>
        <w:t xml:space="preserve"> obavijest</w:t>
      </w:r>
      <w:r>
        <w:rPr>
          <w:rFonts w:cstheme="minorHAnsi"/>
          <w:b/>
          <w:bCs/>
        </w:rPr>
        <w:t>i</w:t>
      </w:r>
      <w:r w:rsidRPr="00B64114">
        <w:rPr>
          <w:rFonts w:cstheme="minorHAnsi"/>
          <w:b/>
          <w:bCs/>
        </w:rPr>
        <w:t xml:space="preserve"> o stavljanju u promet medicinskih proizvo</w:t>
      </w:r>
      <w:r>
        <w:rPr>
          <w:rFonts w:cstheme="minorHAnsi"/>
          <w:b/>
          <w:bCs/>
        </w:rPr>
        <w:t>da po klasama rizika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268"/>
        <w:gridCol w:w="2130"/>
        <w:gridCol w:w="1980"/>
      </w:tblGrid>
      <w:tr w:rsidR="003C29D4" w:rsidRPr="00BB4CB0" w14:paraId="763619DA" w14:textId="77777777" w:rsidTr="00DA77A0">
        <w:trPr>
          <w:trHeight w:val="284"/>
          <w:tblHeader/>
        </w:trPr>
        <w:tc>
          <w:tcPr>
            <w:tcW w:w="1485"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5FB5F20F" w14:textId="77777777" w:rsidR="003C29D4" w:rsidRPr="008D0FA0" w:rsidRDefault="003C29D4" w:rsidP="00DA77A0">
            <w:pPr>
              <w:rPr>
                <w:rFonts w:eastAsia="Times New Roman" w:cs="Calibri"/>
                <w:b/>
                <w:sz w:val="18"/>
                <w:szCs w:val="18"/>
                <w:lang w:eastAsia="hr-HR"/>
              </w:rPr>
            </w:pPr>
            <w:r w:rsidRPr="008D0FA0">
              <w:rPr>
                <w:rFonts w:eastAsia="Times New Roman" w:cs="Calibri"/>
                <w:b/>
                <w:sz w:val="18"/>
                <w:szCs w:val="18"/>
                <w:lang w:eastAsia="hr-HR"/>
              </w:rPr>
              <w:t>Klasa rizika</w:t>
            </w:r>
          </w:p>
        </w:tc>
        <w:tc>
          <w:tcPr>
            <w:tcW w:w="1250" w:type="pct"/>
            <w:tcBorders>
              <w:top w:val="single" w:sz="4" w:space="0" w:color="auto"/>
              <w:left w:val="single" w:sz="4" w:space="0" w:color="auto"/>
              <w:bottom w:val="single" w:sz="4" w:space="0" w:color="auto"/>
              <w:right w:val="single" w:sz="4" w:space="0" w:color="auto"/>
            </w:tcBorders>
            <w:shd w:val="clear" w:color="auto" w:fill="A3E7FF"/>
            <w:vAlign w:val="center"/>
          </w:tcPr>
          <w:p w14:paraId="62140B27"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Planirani broj zaprimljenih obavijesti</w:t>
            </w:r>
          </w:p>
        </w:tc>
        <w:tc>
          <w:tcPr>
            <w:tcW w:w="1174" w:type="pct"/>
            <w:tcBorders>
              <w:top w:val="single" w:sz="4" w:space="0" w:color="auto"/>
              <w:left w:val="single" w:sz="4" w:space="0" w:color="auto"/>
              <w:bottom w:val="single" w:sz="4" w:space="0" w:color="auto"/>
              <w:right w:val="single" w:sz="4" w:space="0" w:color="auto"/>
            </w:tcBorders>
            <w:shd w:val="clear" w:color="auto" w:fill="A3E7FF"/>
            <w:vAlign w:val="center"/>
            <w:hideMark/>
          </w:tcPr>
          <w:p w14:paraId="35FCD1FA" w14:textId="77777777" w:rsidR="003C29D4" w:rsidRPr="008D0FA0" w:rsidRDefault="003C29D4" w:rsidP="00DA77A0">
            <w:pPr>
              <w:jc w:val="center"/>
              <w:rPr>
                <w:rFonts w:eastAsia="Times New Roman" w:cstheme="minorHAnsi"/>
                <w:b/>
                <w:bCs/>
                <w:sz w:val="18"/>
                <w:szCs w:val="18"/>
                <w:lang w:eastAsia="hr-HR"/>
              </w:rPr>
            </w:pPr>
            <w:r w:rsidRPr="008D0FA0">
              <w:rPr>
                <w:rFonts w:eastAsia="Times New Roman" w:cstheme="minorHAnsi"/>
                <w:b/>
                <w:bCs/>
                <w:sz w:val="18"/>
                <w:szCs w:val="18"/>
                <w:lang w:eastAsia="hr-HR"/>
              </w:rPr>
              <w:t>Izvršenje</w:t>
            </w:r>
          </w:p>
          <w:p w14:paraId="3F10327F" w14:textId="77777777" w:rsidR="003C29D4" w:rsidRPr="008D0FA0"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01.01.-31.12..2022</w:t>
            </w:r>
            <w:r w:rsidRPr="008D0FA0">
              <w:rPr>
                <w:rFonts w:eastAsia="Times New Roman" w:cstheme="minorHAnsi"/>
                <w:b/>
                <w:bCs/>
                <w:sz w:val="18"/>
                <w:szCs w:val="18"/>
                <w:lang w:eastAsia="hr-HR"/>
              </w:rPr>
              <w:t>.</w:t>
            </w:r>
          </w:p>
        </w:tc>
        <w:tc>
          <w:tcPr>
            <w:tcW w:w="1091" w:type="pct"/>
            <w:tcBorders>
              <w:top w:val="single" w:sz="4" w:space="0" w:color="auto"/>
              <w:left w:val="single" w:sz="4" w:space="0" w:color="auto"/>
              <w:bottom w:val="single" w:sz="4" w:space="0" w:color="auto"/>
              <w:right w:val="single" w:sz="4" w:space="0" w:color="auto"/>
            </w:tcBorders>
            <w:shd w:val="clear" w:color="auto" w:fill="A3E7FF"/>
            <w:vAlign w:val="center"/>
          </w:tcPr>
          <w:p w14:paraId="6B6E0155"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 izvršenja</w:t>
            </w:r>
          </w:p>
        </w:tc>
      </w:tr>
      <w:tr w:rsidR="003C29D4" w:rsidRPr="00BB4CB0" w14:paraId="41F90DEE"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148AC9B1" w14:textId="77777777" w:rsidR="003C29D4" w:rsidRPr="008D0FA0" w:rsidRDefault="003C29D4" w:rsidP="00DA77A0">
            <w:pPr>
              <w:rPr>
                <w:rFonts w:eastAsia="Times New Roman" w:cs="Calibri"/>
                <w:sz w:val="18"/>
                <w:szCs w:val="18"/>
                <w:lang w:eastAsia="hr-HR"/>
              </w:rPr>
            </w:pPr>
            <w:r w:rsidRPr="008D0FA0">
              <w:rPr>
                <w:rFonts w:eastAsia="Times New Roman" w:cstheme="minorHAnsi"/>
                <w:sz w:val="18"/>
                <w:szCs w:val="18"/>
                <w:lang w:eastAsia="hr-HR"/>
              </w:rPr>
              <w:t>Aktivni proizvodi za ugradnju</w:t>
            </w:r>
          </w:p>
        </w:tc>
        <w:tc>
          <w:tcPr>
            <w:tcW w:w="1250" w:type="pct"/>
            <w:tcBorders>
              <w:top w:val="single" w:sz="4" w:space="0" w:color="auto"/>
              <w:left w:val="single" w:sz="4" w:space="0" w:color="auto"/>
              <w:bottom w:val="single" w:sz="4" w:space="0" w:color="auto"/>
              <w:right w:val="single" w:sz="4" w:space="0" w:color="auto"/>
            </w:tcBorders>
            <w:vAlign w:val="center"/>
          </w:tcPr>
          <w:p w14:paraId="2B684AC4"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65</w:t>
            </w:r>
          </w:p>
        </w:tc>
        <w:tc>
          <w:tcPr>
            <w:tcW w:w="1174" w:type="pct"/>
            <w:tcBorders>
              <w:top w:val="single" w:sz="4" w:space="0" w:color="auto"/>
              <w:left w:val="single" w:sz="4" w:space="0" w:color="auto"/>
              <w:bottom w:val="single" w:sz="4" w:space="0" w:color="auto"/>
              <w:right w:val="single" w:sz="4" w:space="0" w:color="auto"/>
            </w:tcBorders>
            <w:vAlign w:val="center"/>
          </w:tcPr>
          <w:p w14:paraId="5B091545"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132</w:t>
            </w:r>
          </w:p>
        </w:tc>
        <w:tc>
          <w:tcPr>
            <w:tcW w:w="1091" w:type="pct"/>
            <w:tcBorders>
              <w:top w:val="single" w:sz="4" w:space="0" w:color="auto"/>
              <w:left w:val="nil"/>
              <w:bottom w:val="single" w:sz="4" w:space="0" w:color="auto"/>
              <w:right w:val="single" w:sz="4" w:space="0" w:color="auto"/>
            </w:tcBorders>
            <w:shd w:val="clear" w:color="auto" w:fill="auto"/>
            <w:vAlign w:val="bottom"/>
          </w:tcPr>
          <w:p w14:paraId="0681F0A1" w14:textId="77777777" w:rsidR="003C29D4" w:rsidRPr="00CF2F8C" w:rsidRDefault="003C29D4" w:rsidP="00DA77A0">
            <w:pPr>
              <w:jc w:val="center"/>
              <w:rPr>
                <w:rFonts w:eastAsia="Times New Roman" w:cs="Calibri"/>
                <w:sz w:val="18"/>
                <w:szCs w:val="18"/>
                <w:lang w:eastAsia="hr-HR"/>
              </w:rPr>
            </w:pPr>
            <w:r>
              <w:rPr>
                <w:rFonts w:eastAsia="Times New Roman" w:cs="Calibri"/>
                <w:sz w:val="18"/>
                <w:szCs w:val="18"/>
                <w:lang w:eastAsia="hr-HR"/>
              </w:rPr>
              <w:t>203%</w:t>
            </w:r>
          </w:p>
        </w:tc>
      </w:tr>
      <w:tr w:rsidR="003C29D4" w:rsidRPr="00BB4CB0" w14:paraId="55D0C73A"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0A983B35" w14:textId="77777777" w:rsidR="003C29D4" w:rsidRPr="008D0FA0" w:rsidRDefault="003C29D4" w:rsidP="00DA77A0">
            <w:pPr>
              <w:rPr>
                <w:rFonts w:eastAsia="Times New Roman" w:cs="Calibri"/>
                <w:sz w:val="18"/>
                <w:szCs w:val="18"/>
                <w:lang w:eastAsia="hr-HR"/>
              </w:rPr>
            </w:pPr>
            <w:r w:rsidRPr="008D0FA0">
              <w:rPr>
                <w:rFonts w:eastAsia="Times New Roman" w:cstheme="minorHAnsi"/>
                <w:sz w:val="18"/>
                <w:szCs w:val="18"/>
                <w:lang w:eastAsia="hr-HR"/>
              </w:rPr>
              <w:t>Klasa IIa</w:t>
            </w:r>
          </w:p>
        </w:tc>
        <w:tc>
          <w:tcPr>
            <w:tcW w:w="1250" w:type="pct"/>
            <w:tcBorders>
              <w:top w:val="single" w:sz="4" w:space="0" w:color="auto"/>
              <w:left w:val="single" w:sz="4" w:space="0" w:color="auto"/>
              <w:bottom w:val="single" w:sz="4" w:space="0" w:color="auto"/>
              <w:right w:val="single" w:sz="4" w:space="0" w:color="auto"/>
            </w:tcBorders>
            <w:vAlign w:val="center"/>
          </w:tcPr>
          <w:p w14:paraId="0D240845"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12334</w:t>
            </w:r>
          </w:p>
        </w:tc>
        <w:tc>
          <w:tcPr>
            <w:tcW w:w="1174" w:type="pct"/>
            <w:tcBorders>
              <w:top w:val="single" w:sz="4" w:space="0" w:color="auto"/>
              <w:left w:val="single" w:sz="4" w:space="0" w:color="auto"/>
              <w:bottom w:val="single" w:sz="4" w:space="0" w:color="auto"/>
              <w:right w:val="single" w:sz="4" w:space="0" w:color="auto"/>
            </w:tcBorders>
            <w:vAlign w:val="center"/>
          </w:tcPr>
          <w:p w14:paraId="3A5DF265"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10901</w:t>
            </w:r>
          </w:p>
        </w:tc>
        <w:tc>
          <w:tcPr>
            <w:tcW w:w="1091" w:type="pct"/>
            <w:tcBorders>
              <w:top w:val="single" w:sz="4" w:space="0" w:color="auto"/>
              <w:left w:val="nil"/>
              <w:bottom w:val="single" w:sz="4" w:space="0" w:color="auto"/>
              <w:right w:val="single" w:sz="4" w:space="0" w:color="auto"/>
            </w:tcBorders>
            <w:shd w:val="clear" w:color="auto" w:fill="auto"/>
            <w:vAlign w:val="bottom"/>
          </w:tcPr>
          <w:p w14:paraId="4128D06D" w14:textId="77777777" w:rsidR="003C29D4" w:rsidRPr="00CF2F8C" w:rsidRDefault="003C29D4" w:rsidP="00DA77A0">
            <w:pPr>
              <w:jc w:val="center"/>
              <w:rPr>
                <w:rFonts w:eastAsia="Times New Roman" w:cs="Calibri"/>
                <w:sz w:val="18"/>
                <w:szCs w:val="18"/>
                <w:lang w:eastAsia="hr-HR"/>
              </w:rPr>
            </w:pPr>
            <w:r>
              <w:rPr>
                <w:rFonts w:eastAsia="Times New Roman" w:cs="Calibri"/>
                <w:sz w:val="18"/>
                <w:szCs w:val="18"/>
                <w:lang w:eastAsia="hr-HR"/>
              </w:rPr>
              <w:t>88%</w:t>
            </w:r>
          </w:p>
        </w:tc>
      </w:tr>
      <w:tr w:rsidR="003C29D4" w:rsidRPr="00BB4CB0" w14:paraId="13DE9E0A"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4577EFE9" w14:textId="77777777" w:rsidR="003C29D4" w:rsidRPr="008D0FA0" w:rsidRDefault="003C29D4" w:rsidP="00DA77A0">
            <w:pPr>
              <w:rPr>
                <w:rFonts w:eastAsia="Times New Roman" w:cstheme="minorHAnsi"/>
                <w:sz w:val="18"/>
                <w:szCs w:val="18"/>
                <w:lang w:eastAsia="hr-HR"/>
              </w:rPr>
            </w:pPr>
            <w:r w:rsidRPr="008D0FA0">
              <w:rPr>
                <w:rFonts w:eastAsia="Times New Roman" w:cstheme="minorHAnsi"/>
                <w:sz w:val="18"/>
                <w:szCs w:val="18"/>
                <w:lang w:eastAsia="hr-HR"/>
              </w:rPr>
              <w:t>Klasa IIb</w:t>
            </w:r>
          </w:p>
        </w:tc>
        <w:tc>
          <w:tcPr>
            <w:tcW w:w="1250" w:type="pct"/>
            <w:tcBorders>
              <w:top w:val="single" w:sz="4" w:space="0" w:color="auto"/>
              <w:left w:val="single" w:sz="4" w:space="0" w:color="auto"/>
              <w:bottom w:val="single" w:sz="4" w:space="0" w:color="auto"/>
              <w:right w:val="single" w:sz="4" w:space="0" w:color="auto"/>
            </w:tcBorders>
            <w:vAlign w:val="center"/>
          </w:tcPr>
          <w:p w14:paraId="253B9071"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13250</w:t>
            </w:r>
          </w:p>
        </w:tc>
        <w:tc>
          <w:tcPr>
            <w:tcW w:w="1174" w:type="pct"/>
            <w:tcBorders>
              <w:top w:val="single" w:sz="4" w:space="0" w:color="auto"/>
              <w:left w:val="single" w:sz="4" w:space="0" w:color="auto"/>
              <w:bottom w:val="single" w:sz="4" w:space="0" w:color="auto"/>
              <w:right w:val="single" w:sz="4" w:space="0" w:color="auto"/>
            </w:tcBorders>
            <w:vAlign w:val="center"/>
          </w:tcPr>
          <w:p w14:paraId="79210DDF"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10559</w:t>
            </w:r>
          </w:p>
        </w:tc>
        <w:tc>
          <w:tcPr>
            <w:tcW w:w="1091" w:type="pct"/>
            <w:tcBorders>
              <w:top w:val="single" w:sz="4" w:space="0" w:color="auto"/>
              <w:left w:val="nil"/>
              <w:bottom w:val="single" w:sz="4" w:space="0" w:color="auto"/>
              <w:right w:val="single" w:sz="4" w:space="0" w:color="auto"/>
            </w:tcBorders>
            <w:shd w:val="clear" w:color="auto" w:fill="auto"/>
            <w:vAlign w:val="bottom"/>
          </w:tcPr>
          <w:p w14:paraId="041E2784" w14:textId="77777777" w:rsidR="003C29D4" w:rsidRPr="00CF2F8C" w:rsidRDefault="003C29D4" w:rsidP="00DA77A0">
            <w:pPr>
              <w:jc w:val="center"/>
              <w:rPr>
                <w:rFonts w:eastAsia="Times New Roman" w:cs="Calibri"/>
                <w:sz w:val="18"/>
                <w:szCs w:val="18"/>
                <w:lang w:eastAsia="hr-HR"/>
              </w:rPr>
            </w:pPr>
            <w:r>
              <w:rPr>
                <w:rFonts w:eastAsia="Times New Roman" w:cs="Calibri"/>
                <w:sz w:val="18"/>
                <w:szCs w:val="18"/>
                <w:lang w:eastAsia="hr-HR"/>
              </w:rPr>
              <w:t>80%</w:t>
            </w:r>
          </w:p>
        </w:tc>
      </w:tr>
      <w:tr w:rsidR="003C29D4" w:rsidRPr="00BB4CB0" w14:paraId="24BB8B52"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5E61AA1E" w14:textId="77777777" w:rsidR="003C29D4" w:rsidRPr="008D0FA0" w:rsidRDefault="003C29D4" w:rsidP="00DA77A0">
            <w:pPr>
              <w:rPr>
                <w:rFonts w:eastAsia="Times New Roman" w:cstheme="minorHAnsi"/>
                <w:sz w:val="18"/>
                <w:szCs w:val="18"/>
                <w:lang w:eastAsia="hr-HR"/>
              </w:rPr>
            </w:pPr>
            <w:r w:rsidRPr="008D0FA0">
              <w:rPr>
                <w:rFonts w:eastAsia="Times New Roman" w:cstheme="minorHAnsi"/>
                <w:sz w:val="18"/>
                <w:szCs w:val="18"/>
                <w:lang w:eastAsia="hr-HR"/>
              </w:rPr>
              <w:t>Klasa III</w:t>
            </w:r>
          </w:p>
        </w:tc>
        <w:tc>
          <w:tcPr>
            <w:tcW w:w="1250" w:type="pct"/>
            <w:tcBorders>
              <w:top w:val="single" w:sz="4" w:space="0" w:color="auto"/>
              <w:left w:val="single" w:sz="4" w:space="0" w:color="auto"/>
              <w:bottom w:val="single" w:sz="4" w:space="0" w:color="auto"/>
              <w:right w:val="single" w:sz="4" w:space="0" w:color="auto"/>
            </w:tcBorders>
            <w:vAlign w:val="center"/>
          </w:tcPr>
          <w:p w14:paraId="63C81B7C"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8536</w:t>
            </w:r>
          </w:p>
        </w:tc>
        <w:tc>
          <w:tcPr>
            <w:tcW w:w="1174" w:type="pct"/>
            <w:tcBorders>
              <w:top w:val="single" w:sz="4" w:space="0" w:color="auto"/>
              <w:left w:val="single" w:sz="4" w:space="0" w:color="auto"/>
              <w:bottom w:val="single" w:sz="4" w:space="0" w:color="auto"/>
              <w:right w:val="single" w:sz="4" w:space="0" w:color="auto"/>
            </w:tcBorders>
            <w:vAlign w:val="center"/>
          </w:tcPr>
          <w:p w14:paraId="0ED3550B"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6003</w:t>
            </w:r>
          </w:p>
        </w:tc>
        <w:tc>
          <w:tcPr>
            <w:tcW w:w="1091" w:type="pct"/>
            <w:tcBorders>
              <w:top w:val="single" w:sz="4" w:space="0" w:color="auto"/>
              <w:left w:val="nil"/>
              <w:bottom w:val="single" w:sz="4" w:space="0" w:color="auto"/>
              <w:right w:val="single" w:sz="4" w:space="0" w:color="auto"/>
            </w:tcBorders>
            <w:shd w:val="clear" w:color="auto" w:fill="auto"/>
            <w:vAlign w:val="bottom"/>
          </w:tcPr>
          <w:p w14:paraId="5C72372C" w14:textId="77777777" w:rsidR="003C29D4" w:rsidRPr="00CF2F8C" w:rsidRDefault="003C29D4" w:rsidP="00DA77A0">
            <w:pPr>
              <w:jc w:val="center"/>
              <w:rPr>
                <w:rFonts w:eastAsia="Times New Roman" w:cs="Calibri"/>
                <w:sz w:val="18"/>
                <w:szCs w:val="18"/>
                <w:lang w:eastAsia="hr-HR"/>
              </w:rPr>
            </w:pPr>
            <w:r>
              <w:rPr>
                <w:rFonts w:eastAsia="Times New Roman" w:cs="Calibri"/>
                <w:sz w:val="18"/>
                <w:szCs w:val="18"/>
                <w:lang w:eastAsia="hr-HR"/>
              </w:rPr>
              <w:t>70%</w:t>
            </w:r>
          </w:p>
        </w:tc>
      </w:tr>
      <w:tr w:rsidR="003C29D4" w:rsidRPr="00BB4CB0" w14:paraId="27C90745"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49DC97B0" w14:textId="77777777" w:rsidR="003C29D4" w:rsidRPr="008D0FA0" w:rsidRDefault="003C29D4" w:rsidP="00DA77A0">
            <w:pPr>
              <w:rPr>
                <w:rFonts w:eastAsia="Times New Roman" w:cstheme="minorHAnsi"/>
                <w:sz w:val="18"/>
                <w:szCs w:val="18"/>
                <w:lang w:eastAsia="hr-HR"/>
              </w:rPr>
            </w:pPr>
            <w:r w:rsidRPr="008D0FA0">
              <w:rPr>
                <w:rFonts w:eastAsia="Times New Roman" w:cstheme="minorHAnsi"/>
                <w:i/>
                <w:sz w:val="18"/>
                <w:szCs w:val="18"/>
                <w:lang w:eastAsia="hr-HR"/>
              </w:rPr>
              <w:t>In vitro</w:t>
            </w:r>
            <w:r w:rsidRPr="008D0FA0">
              <w:rPr>
                <w:rFonts w:eastAsia="Times New Roman" w:cstheme="minorHAnsi"/>
                <w:sz w:val="18"/>
                <w:szCs w:val="18"/>
                <w:lang w:eastAsia="hr-HR"/>
              </w:rPr>
              <w:t xml:space="preserve"> ostalo</w:t>
            </w:r>
          </w:p>
        </w:tc>
        <w:tc>
          <w:tcPr>
            <w:tcW w:w="1250" w:type="pct"/>
            <w:tcBorders>
              <w:top w:val="single" w:sz="4" w:space="0" w:color="auto"/>
              <w:left w:val="single" w:sz="4" w:space="0" w:color="auto"/>
              <w:bottom w:val="single" w:sz="4" w:space="0" w:color="auto"/>
              <w:right w:val="single" w:sz="4" w:space="0" w:color="auto"/>
            </w:tcBorders>
            <w:vAlign w:val="center"/>
          </w:tcPr>
          <w:p w14:paraId="2EB41F0B"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3456</w:t>
            </w:r>
          </w:p>
        </w:tc>
        <w:tc>
          <w:tcPr>
            <w:tcW w:w="1174" w:type="pct"/>
            <w:tcBorders>
              <w:top w:val="single" w:sz="4" w:space="0" w:color="auto"/>
              <w:left w:val="single" w:sz="4" w:space="0" w:color="auto"/>
              <w:bottom w:val="single" w:sz="4" w:space="0" w:color="auto"/>
              <w:right w:val="single" w:sz="4" w:space="0" w:color="auto"/>
            </w:tcBorders>
            <w:vAlign w:val="center"/>
          </w:tcPr>
          <w:p w14:paraId="4F17B63F"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1567</w:t>
            </w:r>
          </w:p>
        </w:tc>
        <w:tc>
          <w:tcPr>
            <w:tcW w:w="1091" w:type="pct"/>
            <w:tcBorders>
              <w:top w:val="single" w:sz="4" w:space="0" w:color="auto"/>
              <w:left w:val="nil"/>
              <w:bottom w:val="single" w:sz="4" w:space="0" w:color="auto"/>
              <w:right w:val="single" w:sz="4" w:space="0" w:color="auto"/>
            </w:tcBorders>
            <w:shd w:val="clear" w:color="auto" w:fill="auto"/>
            <w:vAlign w:val="bottom"/>
          </w:tcPr>
          <w:p w14:paraId="5BB77324" w14:textId="77777777" w:rsidR="003C29D4" w:rsidRPr="00CF2F8C" w:rsidRDefault="003C29D4" w:rsidP="00DA77A0">
            <w:pPr>
              <w:jc w:val="center"/>
              <w:rPr>
                <w:rFonts w:eastAsia="Times New Roman" w:cs="Calibri"/>
                <w:sz w:val="18"/>
                <w:szCs w:val="18"/>
                <w:lang w:eastAsia="hr-HR"/>
              </w:rPr>
            </w:pPr>
            <w:r>
              <w:rPr>
                <w:rFonts w:eastAsia="Times New Roman" w:cs="Calibri"/>
                <w:sz w:val="18"/>
                <w:szCs w:val="18"/>
                <w:lang w:eastAsia="hr-HR"/>
              </w:rPr>
              <w:t>45%</w:t>
            </w:r>
          </w:p>
        </w:tc>
      </w:tr>
      <w:tr w:rsidR="003C29D4" w:rsidRPr="00BB4CB0" w14:paraId="1AB9B7E2"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662897B7" w14:textId="77777777" w:rsidR="003C29D4" w:rsidRPr="008D0FA0" w:rsidRDefault="003C29D4" w:rsidP="00DA77A0">
            <w:pPr>
              <w:rPr>
                <w:rFonts w:eastAsia="Times New Roman" w:cstheme="minorHAnsi"/>
                <w:sz w:val="18"/>
                <w:szCs w:val="18"/>
                <w:lang w:eastAsia="hr-HR"/>
              </w:rPr>
            </w:pPr>
            <w:r w:rsidRPr="008D0FA0">
              <w:rPr>
                <w:rFonts w:eastAsia="Times New Roman" w:cstheme="minorHAnsi"/>
                <w:i/>
                <w:sz w:val="18"/>
                <w:szCs w:val="18"/>
                <w:lang w:eastAsia="hr-HR"/>
              </w:rPr>
              <w:t>In vitro</w:t>
            </w:r>
            <w:r w:rsidRPr="008D0FA0">
              <w:rPr>
                <w:rFonts w:eastAsia="Times New Roman" w:cstheme="minorHAnsi"/>
                <w:sz w:val="18"/>
                <w:szCs w:val="18"/>
                <w:lang w:eastAsia="hr-HR"/>
              </w:rPr>
              <w:t xml:space="preserve"> za samotestiranje</w:t>
            </w:r>
          </w:p>
        </w:tc>
        <w:tc>
          <w:tcPr>
            <w:tcW w:w="1250" w:type="pct"/>
            <w:tcBorders>
              <w:top w:val="single" w:sz="4" w:space="0" w:color="auto"/>
              <w:left w:val="single" w:sz="4" w:space="0" w:color="auto"/>
              <w:bottom w:val="single" w:sz="4" w:space="0" w:color="auto"/>
              <w:right w:val="single" w:sz="4" w:space="0" w:color="auto"/>
            </w:tcBorders>
            <w:vAlign w:val="center"/>
          </w:tcPr>
          <w:p w14:paraId="3E51236B"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18</w:t>
            </w:r>
          </w:p>
        </w:tc>
        <w:tc>
          <w:tcPr>
            <w:tcW w:w="1174" w:type="pct"/>
            <w:tcBorders>
              <w:top w:val="single" w:sz="4" w:space="0" w:color="auto"/>
              <w:left w:val="single" w:sz="4" w:space="0" w:color="auto"/>
              <w:bottom w:val="single" w:sz="4" w:space="0" w:color="auto"/>
              <w:right w:val="single" w:sz="4" w:space="0" w:color="auto"/>
            </w:tcBorders>
            <w:vAlign w:val="center"/>
          </w:tcPr>
          <w:p w14:paraId="49C894D7"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49</w:t>
            </w:r>
          </w:p>
        </w:tc>
        <w:tc>
          <w:tcPr>
            <w:tcW w:w="1091" w:type="pct"/>
            <w:tcBorders>
              <w:top w:val="single" w:sz="4" w:space="0" w:color="auto"/>
              <w:left w:val="nil"/>
              <w:bottom w:val="single" w:sz="4" w:space="0" w:color="auto"/>
              <w:right w:val="single" w:sz="4" w:space="0" w:color="auto"/>
            </w:tcBorders>
            <w:shd w:val="clear" w:color="auto" w:fill="auto"/>
            <w:vAlign w:val="bottom"/>
          </w:tcPr>
          <w:p w14:paraId="2F02D532" w14:textId="77777777" w:rsidR="003C29D4" w:rsidRPr="00CF2F8C" w:rsidRDefault="003C29D4" w:rsidP="00DA77A0">
            <w:pPr>
              <w:jc w:val="center"/>
              <w:rPr>
                <w:rFonts w:eastAsia="Times New Roman" w:cs="Calibri"/>
                <w:sz w:val="18"/>
                <w:szCs w:val="18"/>
                <w:lang w:eastAsia="hr-HR"/>
              </w:rPr>
            </w:pPr>
            <w:r>
              <w:rPr>
                <w:rFonts w:eastAsia="Times New Roman" w:cs="Calibri"/>
                <w:sz w:val="18"/>
                <w:szCs w:val="18"/>
                <w:lang w:eastAsia="hr-HR"/>
              </w:rPr>
              <w:t>272%</w:t>
            </w:r>
          </w:p>
        </w:tc>
      </w:tr>
      <w:tr w:rsidR="003C29D4" w:rsidRPr="00BB4CB0" w14:paraId="40D90B56"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61D00EF9" w14:textId="77777777" w:rsidR="003C29D4" w:rsidRPr="008D0FA0" w:rsidRDefault="003C29D4" w:rsidP="00DA77A0">
            <w:pPr>
              <w:rPr>
                <w:rFonts w:eastAsia="Times New Roman" w:cstheme="minorHAnsi"/>
                <w:i/>
                <w:sz w:val="18"/>
                <w:szCs w:val="18"/>
                <w:lang w:eastAsia="hr-HR"/>
              </w:rPr>
            </w:pPr>
            <w:r w:rsidRPr="008D0FA0">
              <w:rPr>
                <w:rFonts w:eastAsia="Times New Roman" w:cstheme="minorHAnsi"/>
                <w:i/>
                <w:sz w:val="18"/>
                <w:szCs w:val="18"/>
                <w:lang w:eastAsia="hr-HR"/>
              </w:rPr>
              <w:t>In vitro</w:t>
            </w:r>
            <w:r w:rsidRPr="008D0FA0">
              <w:rPr>
                <w:rFonts w:eastAsia="Times New Roman" w:cstheme="minorHAnsi"/>
                <w:sz w:val="18"/>
                <w:szCs w:val="18"/>
                <w:lang w:eastAsia="hr-HR"/>
              </w:rPr>
              <w:t xml:space="preserve"> Lista A</w:t>
            </w:r>
          </w:p>
        </w:tc>
        <w:tc>
          <w:tcPr>
            <w:tcW w:w="1250" w:type="pct"/>
            <w:tcBorders>
              <w:top w:val="single" w:sz="4" w:space="0" w:color="auto"/>
              <w:left w:val="single" w:sz="4" w:space="0" w:color="auto"/>
              <w:bottom w:val="single" w:sz="4" w:space="0" w:color="auto"/>
              <w:right w:val="single" w:sz="4" w:space="0" w:color="auto"/>
            </w:tcBorders>
            <w:vAlign w:val="center"/>
          </w:tcPr>
          <w:p w14:paraId="05DB574E"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38</w:t>
            </w:r>
          </w:p>
        </w:tc>
        <w:tc>
          <w:tcPr>
            <w:tcW w:w="1174" w:type="pct"/>
            <w:tcBorders>
              <w:top w:val="single" w:sz="4" w:space="0" w:color="auto"/>
              <w:left w:val="single" w:sz="4" w:space="0" w:color="auto"/>
              <w:bottom w:val="single" w:sz="4" w:space="0" w:color="auto"/>
              <w:right w:val="single" w:sz="4" w:space="0" w:color="auto"/>
            </w:tcBorders>
            <w:vAlign w:val="center"/>
          </w:tcPr>
          <w:p w14:paraId="4AB0ED94"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47</w:t>
            </w:r>
          </w:p>
        </w:tc>
        <w:tc>
          <w:tcPr>
            <w:tcW w:w="1091" w:type="pct"/>
            <w:tcBorders>
              <w:top w:val="single" w:sz="4" w:space="0" w:color="auto"/>
              <w:left w:val="nil"/>
              <w:bottom w:val="single" w:sz="4" w:space="0" w:color="auto"/>
              <w:right w:val="single" w:sz="4" w:space="0" w:color="auto"/>
            </w:tcBorders>
            <w:shd w:val="clear" w:color="auto" w:fill="auto"/>
            <w:vAlign w:val="bottom"/>
          </w:tcPr>
          <w:p w14:paraId="009720FC" w14:textId="77777777" w:rsidR="003C29D4" w:rsidRPr="00CF2F8C" w:rsidRDefault="003C29D4" w:rsidP="00DA77A0">
            <w:pPr>
              <w:jc w:val="center"/>
              <w:rPr>
                <w:rFonts w:eastAsia="Times New Roman" w:cs="Calibri"/>
                <w:sz w:val="18"/>
                <w:szCs w:val="18"/>
                <w:lang w:eastAsia="hr-HR"/>
              </w:rPr>
            </w:pPr>
            <w:r>
              <w:rPr>
                <w:rFonts w:eastAsia="Times New Roman" w:cs="Calibri"/>
                <w:sz w:val="18"/>
                <w:szCs w:val="18"/>
                <w:lang w:eastAsia="hr-HR"/>
              </w:rPr>
              <w:t>123%</w:t>
            </w:r>
          </w:p>
        </w:tc>
      </w:tr>
      <w:tr w:rsidR="003C29D4" w:rsidRPr="00BB4CB0" w14:paraId="599DD72D"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6194A707" w14:textId="77777777" w:rsidR="003C29D4" w:rsidRPr="008D0FA0" w:rsidRDefault="003C29D4" w:rsidP="00DA77A0">
            <w:pPr>
              <w:rPr>
                <w:rFonts w:eastAsia="Times New Roman" w:cstheme="minorHAnsi"/>
                <w:i/>
                <w:sz w:val="18"/>
                <w:szCs w:val="18"/>
                <w:lang w:eastAsia="hr-HR"/>
              </w:rPr>
            </w:pPr>
            <w:r w:rsidRPr="008D0FA0">
              <w:rPr>
                <w:rFonts w:eastAsia="Times New Roman" w:cstheme="minorHAnsi"/>
                <w:i/>
                <w:sz w:val="18"/>
                <w:szCs w:val="18"/>
                <w:lang w:eastAsia="hr-HR"/>
              </w:rPr>
              <w:t>In vitro</w:t>
            </w:r>
            <w:r w:rsidRPr="008D0FA0">
              <w:rPr>
                <w:rFonts w:eastAsia="Times New Roman" w:cstheme="minorHAnsi"/>
                <w:sz w:val="18"/>
                <w:szCs w:val="18"/>
                <w:lang w:eastAsia="hr-HR"/>
              </w:rPr>
              <w:t xml:space="preserve"> Lista B</w:t>
            </w:r>
          </w:p>
        </w:tc>
        <w:tc>
          <w:tcPr>
            <w:tcW w:w="1250" w:type="pct"/>
            <w:tcBorders>
              <w:top w:val="single" w:sz="4" w:space="0" w:color="auto"/>
              <w:left w:val="single" w:sz="4" w:space="0" w:color="auto"/>
              <w:bottom w:val="single" w:sz="4" w:space="0" w:color="auto"/>
              <w:right w:val="single" w:sz="4" w:space="0" w:color="auto"/>
            </w:tcBorders>
            <w:vAlign w:val="center"/>
          </w:tcPr>
          <w:p w14:paraId="1ED8931C"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87</w:t>
            </w:r>
          </w:p>
        </w:tc>
        <w:tc>
          <w:tcPr>
            <w:tcW w:w="1174" w:type="pct"/>
            <w:tcBorders>
              <w:top w:val="single" w:sz="4" w:space="0" w:color="auto"/>
              <w:left w:val="single" w:sz="4" w:space="0" w:color="auto"/>
              <w:bottom w:val="single" w:sz="4" w:space="0" w:color="auto"/>
              <w:right w:val="single" w:sz="4" w:space="0" w:color="auto"/>
            </w:tcBorders>
            <w:vAlign w:val="center"/>
          </w:tcPr>
          <w:p w14:paraId="75904B4C" w14:textId="77777777" w:rsidR="003C29D4" w:rsidRPr="008D0FA0" w:rsidRDefault="003C29D4" w:rsidP="00DA77A0">
            <w:pPr>
              <w:jc w:val="center"/>
              <w:rPr>
                <w:rFonts w:eastAsia="Times New Roman" w:cs="Calibri"/>
                <w:sz w:val="18"/>
                <w:szCs w:val="18"/>
                <w:lang w:eastAsia="hr-HR"/>
              </w:rPr>
            </w:pPr>
            <w:r>
              <w:rPr>
                <w:rFonts w:eastAsia="Times New Roman" w:cs="Calibri"/>
                <w:sz w:val="18"/>
                <w:szCs w:val="18"/>
                <w:lang w:eastAsia="hr-HR"/>
              </w:rPr>
              <w:t>66</w:t>
            </w:r>
          </w:p>
        </w:tc>
        <w:tc>
          <w:tcPr>
            <w:tcW w:w="1091" w:type="pct"/>
            <w:tcBorders>
              <w:top w:val="single" w:sz="4" w:space="0" w:color="auto"/>
              <w:left w:val="nil"/>
              <w:bottom w:val="single" w:sz="4" w:space="0" w:color="auto"/>
              <w:right w:val="single" w:sz="4" w:space="0" w:color="auto"/>
            </w:tcBorders>
            <w:shd w:val="clear" w:color="auto" w:fill="auto"/>
            <w:vAlign w:val="bottom"/>
          </w:tcPr>
          <w:p w14:paraId="3BA5904E" w14:textId="77777777" w:rsidR="003C29D4" w:rsidRPr="00CF2F8C" w:rsidRDefault="003C29D4" w:rsidP="00DA77A0">
            <w:pPr>
              <w:jc w:val="center"/>
              <w:rPr>
                <w:rFonts w:eastAsia="Times New Roman" w:cs="Calibri"/>
                <w:sz w:val="18"/>
                <w:szCs w:val="18"/>
                <w:lang w:eastAsia="hr-HR"/>
              </w:rPr>
            </w:pPr>
            <w:r>
              <w:rPr>
                <w:rFonts w:eastAsia="Times New Roman" w:cs="Calibri"/>
                <w:sz w:val="18"/>
                <w:szCs w:val="18"/>
                <w:lang w:eastAsia="hr-HR"/>
              </w:rPr>
              <w:t>76%</w:t>
            </w:r>
          </w:p>
        </w:tc>
      </w:tr>
      <w:tr w:rsidR="003C29D4" w:rsidRPr="00BB4CB0" w14:paraId="28538869"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1754C732" w14:textId="77777777" w:rsidR="003C29D4" w:rsidRPr="009566CB" w:rsidRDefault="003C29D4" w:rsidP="00DA77A0">
            <w:pPr>
              <w:rPr>
                <w:rFonts w:eastAsia="Times New Roman" w:cstheme="minorHAnsi"/>
                <w:sz w:val="18"/>
                <w:szCs w:val="18"/>
                <w:lang w:eastAsia="hr-HR"/>
              </w:rPr>
            </w:pPr>
            <w:r>
              <w:rPr>
                <w:rFonts w:eastAsia="Times New Roman" w:cstheme="minorHAnsi"/>
                <w:sz w:val="18"/>
                <w:szCs w:val="18"/>
                <w:lang w:eastAsia="hr-HR"/>
              </w:rPr>
              <w:t>Klasa A</w:t>
            </w:r>
          </w:p>
        </w:tc>
        <w:tc>
          <w:tcPr>
            <w:tcW w:w="1250" w:type="pct"/>
            <w:tcBorders>
              <w:top w:val="single" w:sz="4" w:space="0" w:color="auto"/>
              <w:left w:val="single" w:sz="4" w:space="0" w:color="auto"/>
              <w:bottom w:val="single" w:sz="4" w:space="0" w:color="auto"/>
              <w:right w:val="single" w:sz="4" w:space="0" w:color="auto"/>
            </w:tcBorders>
            <w:vAlign w:val="center"/>
          </w:tcPr>
          <w:p w14:paraId="2A6A8795" w14:textId="77777777" w:rsidR="003C29D4" w:rsidRDefault="003C29D4" w:rsidP="00DA77A0">
            <w:pPr>
              <w:jc w:val="center"/>
              <w:rPr>
                <w:rFonts w:eastAsia="Times New Roman" w:cs="Calibri"/>
                <w:sz w:val="18"/>
                <w:szCs w:val="18"/>
                <w:lang w:eastAsia="hr-HR"/>
              </w:rPr>
            </w:pPr>
            <w:r>
              <w:rPr>
                <w:rFonts w:eastAsia="Times New Roman" w:cs="Calibri"/>
                <w:sz w:val="18"/>
                <w:szCs w:val="18"/>
                <w:lang w:eastAsia="hr-HR"/>
              </w:rPr>
              <w:t>0</w:t>
            </w:r>
          </w:p>
        </w:tc>
        <w:tc>
          <w:tcPr>
            <w:tcW w:w="1174" w:type="pct"/>
            <w:tcBorders>
              <w:top w:val="single" w:sz="4" w:space="0" w:color="auto"/>
              <w:left w:val="single" w:sz="4" w:space="0" w:color="auto"/>
              <w:bottom w:val="single" w:sz="4" w:space="0" w:color="auto"/>
              <w:right w:val="single" w:sz="4" w:space="0" w:color="auto"/>
            </w:tcBorders>
            <w:vAlign w:val="center"/>
          </w:tcPr>
          <w:p w14:paraId="53E01E5E" w14:textId="77777777" w:rsidR="003C29D4" w:rsidRDefault="003C29D4" w:rsidP="00DA77A0">
            <w:pPr>
              <w:jc w:val="center"/>
              <w:rPr>
                <w:rFonts w:eastAsia="Times New Roman" w:cs="Calibri"/>
                <w:sz w:val="18"/>
                <w:szCs w:val="18"/>
                <w:lang w:eastAsia="hr-HR"/>
              </w:rPr>
            </w:pPr>
            <w:r>
              <w:rPr>
                <w:rFonts w:eastAsia="Times New Roman" w:cs="Calibri"/>
                <w:sz w:val="18"/>
                <w:szCs w:val="18"/>
                <w:lang w:eastAsia="hr-HR"/>
              </w:rPr>
              <w:t>1178</w:t>
            </w:r>
          </w:p>
        </w:tc>
        <w:tc>
          <w:tcPr>
            <w:tcW w:w="1091" w:type="pct"/>
            <w:tcBorders>
              <w:top w:val="single" w:sz="4" w:space="0" w:color="auto"/>
              <w:left w:val="nil"/>
              <w:bottom w:val="single" w:sz="4" w:space="0" w:color="auto"/>
              <w:right w:val="single" w:sz="4" w:space="0" w:color="auto"/>
            </w:tcBorders>
            <w:shd w:val="clear" w:color="auto" w:fill="auto"/>
            <w:vAlign w:val="bottom"/>
          </w:tcPr>
          <w:p w14:paraId="57F9E1AD" w14:textId="77777777" w:rsidR="003C29D4" w:rsidRDefault="003C29D4" w:rsidP="00DA77A0">
            <w:pPr>
              <w:jc w:val="center"/>
              <w:rPr>
                <w:rFonts w:eastAsia="Times New Roman" w:cs="Calibri"/>
                <w:sz w:val="18"/>
                <w:szCs w:val="18"/>
                <w:lang w:eastAsia="hr-HR"/>
              </w:rPr>
            </w:pPr>
            <w:r>
              <w:rPr>
                <w:rFonts w:eastAsia="Times New Roman" w:cs="Calibri"/>
                <w:sz w:val="18"/>
                <w:szCs w:val="18"/>
                <w:lang w:eastAsia="hr-HR"/>
              </w:rPr>
              <w:t>100%</w:t>
            </w:r>
          </w:p>
        </w:tc>
      </w:tr>
      <w:tr w:rsidR="003C29D4" w:rsidRPr="00BB4CB0" w14:paraId="0A2F75FF"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27A4E077" w14:textId="77777777" w:rsidR="003C29D4" w:rsidRPr="009566CB" w:rsidRDefault="003C29D4" w:rsidP="00DA77A0">
            <w:pPr>
              <w:rPr>
                <w:rFonts w:eastAsia="Times New Roman" w:cstheme="minorHAnsi"/>
                <w:sz w:val="18"/>
                <w:szCs w:val="18"/>
                <w:lang w:eastAsia="hr-HR"/>
              </w:rPr>
            </w:pPr>
            <w:r>
              <w:rPr>
                <w:rFonts w:eastAsia="Times New Roman" w:cstheme="minorHAnsi"/>
                <w:sz w:val="18"/>
                <w:szCs w:val="18"/>
                <w:lang w:eastAsia="hr-HR"/>
              </w:rPr>
              <w:t>Klasa B</w:t>
            </w:r>
          </w:p>
        </w:tc>
        <w:tc>
          <w:tcPr>
            <w:tcW w:w="1250" w:type="pct"/>
            <w:tcBorders>
              <w:top w:val="single" w:sz="4" w:space="0" w:color="auto"/>
              <w:left w:val="single" w:sz="4" w:space="0" w:color="auto"/>
              <w:bottom w:val="single" w:sz="4" w:space="0" w:color="auto"/>
              <w:right w:val="single" w:sz="4" w:space="0" w:color="auto"/>
            </w:tcBorders>
            <w:vAlign w:val="center"/>
          </w:tcPr>
          <w:p w14:paraId="7B43F12B" w14:textId="77777777" w:rsidR="003C29D4" w:rsidRDefault="003C29D4" w:rsidP="00DA77A0">
            <w:pPr>
              <w:jc w:val="center"/>
              <w:rPr>
                <w:rFonts w:eastAsia="Times New Roman" w:cs="Calibri"/>
                <w:sz w:val="18"/>
                <w:szCs w:val="18"/>
                <w:lang w:eastAsia="hr-HR"/>
              </w:rPr>
            </w:pPr>
            <w:r>
              <w:rPr>
                <w:rFonts w:eastAsia="Times New Roman" w:cs="Calibri"/>
                <w:sz w:val="18"/>
                <w:szCs w:val="18"/>
                <w:lang w:eastAsia="hr-HR"/>
              </w:rPr>
              <w:t>0</w:t>
            </w:r>
          </w:p>
        </w:tc>
        <w:tc>
          <w:tcPr>
            <w:tcW w:w="1174" w:type="pct"/>
            <w:tcBorders>
              <w:top w:val="single" w:sz="4" w:space="0" w:color="auto"/>
              <w:left w:val="single" w:sz="4" w:space="0" w:color="auto"/>
              <w:bottom w:val="single" w:sz="4" w:space="0" w:color="auto"/>
              <w:right w:val="single" w:sz="4" w:space="0" w:color="auto"/>
            </w:tcBorders>
            <w:vAlign w:val="center"/>
          </w:tcPr>
          <w:p w14:paraId="78880ACF" w14:textId="77777777" w:rsidR="003C29D4" w:rsidRDefault="003C29D4" w:rsidP="00DA77A0">
            <w:pPr>
              <w:jc w:val="center"/>
              <w:rPr>
                <w:rFonts w:eastAsia="Times New Roman" w:cs="Calibri"/>
                <w:sz w:val="18"/>
                <w:szCs w:val="18"/>
                <w:lang w:eastAsia="hr-HR"/>
              </w:rPr>
            </w:pPr>
            <w:r>
              <w:rPr>
                <w:rFonts w:eastAsia="Times New Roman" w:cs="Calibri"/>
                <w:sz w:val="18"/>
                <w:szCs w:val="18"/>
                <w:lang w:eastAsia="hr-HR"/>
              </w:rPr>
              <w:t>35</w:t>
            </w:r>
          </w:p>
        </w:tc>
        <w:tc>
          <w:tcPr>
            <w:tcW w:w="1091" w:type="pct"/>
            <w:tcBorders>
              <w:top w:val="single" w:sz="4" w:space="0" w:color="auto"/>
              <w:left w:val="nil"/>
              <w:bottom w:val="single" w:sz="4" w:space="0" w:color="auto"/>
              <w:right w:val="single" w:sz="4" w:space="0" w:color="auto"/>
            </w:tcBorders>
            <w:shd w:val="clear" w:color="auto" w:fill="auto"/>
            <w:vAlign w:val="bottom"/>
          </w:tcPr>
          <w:p w14:paraId="1613A1B6" w14:textId="77777777" w:rsidR="003C29D4" w:rsidRDefault="003C29D4" w:rsidP="00DA77A0">
            <w:pPr>
              <w:jc w:val="center"/>
              <w:rPr>
                <w:rFonts w:eastAsia="Times New Roman" w:cs="Calibri"/>
                <w:sz w:val="18"/>
                <w:szCs w:val="18"/>
                <w:lang w:eastAsia="hr-HR"/>
              </w:rPr>
            </w:pPr>
            <w:r>
              <w:rPr>
                <w:rFonts w:eastAsia="Times New Roman" w:cs="Calibri"/>
                <w:sz w:val="18"/>
                <w:szCs w:val="18"/>
                <w:lang w:eastAsia="hr-HR"/>
              </w:rPr>
              <w:t>100%</w:t>
            </w:r>
          </w:p>
        </w:tc>
      </w:tr>
      <w:tr w:rsidR="003C29D4" w:rsidRPr="00BB4CB0" w14:paraId="1682487A" w14:textId="77777777" w:rsidTr="00DA77A0">
        <w:trPr>
          <w:trHeight w:val="284"/>
        </w:trPr>
        <w:tc>
          <w:tcPr>
            <w:tcW w:w="1485" w:type="pct"/>
            <w:tcBorders>
              <w:top w:val="single" w:sz="4" w:space="0" w:color="auto"/>
              <w:left w:val="single" w:sz="4" w:space="0" w:color="auto"/>
              <w:bottom w:val="single" w:sz="4" w:space="0" w:color="auto"/>
              <w:right w:val="single" w:sz="4" w:space="0" w:color="auto"/>
            </w:tcBorders>
            <w:vAlign w:val="center"/>
          </w:tcPr>
          <w:p w14:paraId="59CE77ED" w14:textId="77777777" w:rsidR="003C29D4" w:rsidRDefault="003C29D4" w:rsidP="00DA77A0">
            <w:pPr>
              <w:rPr>
                <w:rFonts w:eastAsia="Times New Roman" w:cstheme="minorHAnsi"/>
                <w:sz w:val="18"/>
                <w:szCs w:val="18"/>
                <w:lang w:eastAsia="hr-HR"/>
              </w:rPr>
            </w:pPr>
            <w:r>
              <w:rPr>
                <w:rFonts w:eastAsia="Times New Roman" w:cstheme="minorHAnsi"/>
                <w:sz w:val="18"/>
                <w:szCs w:val="18"/>
                <w:lang w:eastAsia="hr-HR"/>
              </w:rPr>
              <w:t>Klasa C</w:t>
            </w:r>
          </w:p>
        </w:tc>
        <w:tc>
          <w:tcPr>
            <w:tcW w:w="1250" w:type="pct"/>
            <w:tcBorders>
              <w:top w:val="single" w:sz="4" w:space="0" w:color="auto"/>
              <w:left w:val="single" w:sz="4" w:space="0" w:color="auto"/>
              <w:bottom w:val="single" w:sz="4" w:space="0" w:color="auto"/>
              <w:right w:val="single" w:sz="4" w:space="0" w:color="auto"/>
            </w:tcBorders>
            <w:vAlign w:val="center"/>
          </w:tcPr>
          <w:p w14:paraId="60DB9317" w14:textId="77777777" w:rsidR="003C29D4" w:rsidRDefault="003C29D4" w:rsidP="00DA77A0">
            <w:pPr>
              <w:jc w:val="center"/>
              <w:rPr>
                <w:rFonts w:eastAsia="Times New Roman" w:cs="Calibri"/>
                <w:sz w:val="18"/>
                <w:szCs w:val="18"/>
                <w:lang w:eastAsia="hr-HR"/>
              </w:rPr>
            </w:pPr>
            <w:r>
              <w:rPr>
                <w:rFonts w:eastAsia="Times New Roman" w:cs="Calibri"/>
                <w:sz w:val="18"/>
                <w:szCs w:val="18"/>
                <w:lang w:eastAsia="hr-HR"/>
              </w:rPr>
              <w:t>0</w:t>
            </w:r>
          </w:p>
        </w:tc>
        <w:tc>
          <w:tcPr>
            <w:tcW w:w="1174" w:type="pct"/>
            <w:tcBorders>
              <w:top w:val="single" w:sz="4" w:space="0" w:color="auto"/>
              <w:left w:val="single" w:sz="4" w:space="0" w:color="auto"/>
              <w:bottom w:val="single" w:sz="4" w:space="0" w:color="auto"/>
              <w:right w:val="single" w:sz="4" w:space="0" w:color="auto"/>
            </w:tcBorders>
            <w:vAlign w:val="center"/>
          </w:tcPr>
          <w:p w14:paraId="62A6CAF2" w14:textId="77777777" w:rsidR="003C29D4" w:rsidRDefault="003C29D4" w:rsidP="00DA77A0">
            <w:pPr>
              <w:jc w:val="center"/>
              <w:rPr>
                <w:rFonts w:eastAsia="Times New Roman" w:cs="Calibri"/>
                <w:sz w:val="18"/>
                <w:szCs w:val="18"/>
                <w:lang w:eastAsia="hr-HR"/>
              </w:rPr>
            </w:pPr>
            <w:r>
              <w:rPr>
                <w:rFonts w:eastAsia="Times New Roman" w:cs="Calibri"/>
                <w:sz w:val="18"/>
                <w:szCs w:val="18"/>
                <w:lang w:eastAsia="hr-HR"/>
              </w:rPr>
              <w:t>161</w:t>
            </w:r>
          </w:p>
        </w:tc>
        <w:tc>
          <w:tcPr>
            <w:tcW w:w="1091" w:type="pct"/>
            <w:tcBorders>
              <w:top w:val="single" w:sz="4" w:space="0" w:color="auto"/>
              <w:left w:val="nil"/>
              <w:bottom w:val="single" w:sz="4" w:space="0" w:color="auto"/>
              <w:right w:val="single" w:sz="4" w:space="0" w:color="auto"/>
            </w:tcBorders>
            <w:shd w:val="clear" w:color="auto" w:fill="auto"/>
            <w:vAlign w:val="bottom"/>
          </w:tcPr>
          <w:p w14:paraId="33C48DD7" w14:textId="77777777" w:rsidR="003C29D4" w:rsidRDefault="003C29D4" w:rsidP="00DA77A0">
            <w:pPr>
              <w:jc w:val="center"/>
              <w:rPr>
                <w:rFonts w:eastAsia="Times New Roman" w:cs="Calibri"/>
                <w:sz w:val="18"/>
                <w:szCs w:val="18"/>
                <w:lang w:eastAsia="hr-HR"/>
              </w:rPr>
            </w:pPr>
            <w:r>
              <w:rPr>
                <w:rFonts w:eastAsia="Times New Roman" w:cs="Calibri"/>
                <w:sz w:val="18"/>
                <w:szCs w:val="18"/>
                <w:lang w:eastAsia="hr-HR"/>
              </w:rPr>
              <w:t>100%</w:t>
            </w:r>
          </w:p>
        </w:tc>
      </w:tr>
    </w:tbl>
    <w:p w14:paraId="1F231BDB" w14:textId="77777777" w:rsidR="003C29D4" w:rsidRDefault="003C29D4" w:rsidP="003C29D4">
      <w:pPr>
        <w:spacing w:after="240"/>
      </w:pPr>
    </w:p>
    <w:p w14:paraId="20F0687E" w14:textId="77777777" w:rsidR="003C29D4" w:rsidRPr="008D312D" w:rsidRDefault="003C29D4" w:rsidP="003C29D4">
      <w:pPr>
        <w:pStyle w:val="Heading3"/>
      </w:pPr>
      <w:bookmarkStart w:id="710" w:name="_Toc134536477"/>
      <w:bookmarkStart w:id="711" w:name="_Toc26534691"/>
      <w:r w:rsidRPr="008D312D">
        <w:lastRenderedPageBreak/>
        <w:t>2.7.</w:t>
      </w:r>
      <w:r>
        <w:t>2</w:t>
      </w:r>
      <w:r w:rsidRPr="008D312D">
        <w:t xml:space="preserve">. </w:t>
      </w:r>
      <w:r>
        <w:t>Dodjeljivanje jedinstvenog registracijskog broja gospodarskim subjektima</w:t>
      </w:r>
      <w:bookmarkEnd w:id="710"/>
    </w:p>
    <w:p w14:paraId="41E56BA3" w14:textId="77777777" w:rsidR="003C29D4" w:rsidRDefault="003C29D4" w:rsidP="003C29D4">
      <w:pPr>
        <w:spacing w:after="240" w:line="276" w:lineRule="auto"/>
        <w:jc w:val="both"/>
        <w:rPr>
          <w:rFonts w:eastAsia="Times New Roman" w:cstheme="minorHAnsi"/>
          <w:bCs/>
          <w:color w:val="1D1B11"/>
        </w:rPr>
      </w:pPr>
      <w:r w:rsidRPr="0008136B">
        <w:rPr>
          <w:rFonts w:eastAsia="Times New Roman" w:cstheme="minorHAnsi"/>
          <w:bCs/>
          <w:color w:val="1D1B11"/>
        </w:rPr>
        <w:t xml:space="preserve">Sukladno Zakonu o </w:t>
      </w:r>
      <w:r w:rsidRPr="001D715C">
        <w:rPr>
          <w:rFonts w:eastAsia="Times New Roman" w:cstheme="minorHAnsi"/>
          <w:bCs/>
          <w:color w:val="1D1B11"/>
        </w:rPr>
        <w:t xml:space="preserve">provedbi Uredbe (EU) 2017/745 o medicinskim proizvodima i Uredbe (EU) 2017/746 o in vitro dijagnostičkim medicinskim proizvodima </w:t>
      </w:r>
      <w:r>
        <w:rPr>
          <w:rFonts w:eastAsia="Times New Roman" w:cstheme="minorHAnsi"/>
          <w:bCs/>
          <w:color w:val="1D1B11"/>
        </w:rPr>
        <w:t>HALMED n</w:t>
      </w:r>
      <w:r w:rsidRPr="001D715C">
        <w:rPr>
          <w:rFonts w:eastAsia="Times New Roman" w:cstheme="minorHAnsi"/>
          <w:bCs/>
          <w:color w:val="1D1B11"/>
        </w:rPr>
        <w:t xml:space="preserve">akon provjere unesenih podataka nadležno tijelo putem elektroničkog sustava </w:t>
      </w:r>
      <w:r>
        <w:rPr>
          <w:rFonts w:eastAsia="Times New Roman" w:cstheme="minorHAnsi"/>
          <w:bCs/>
          <w:color w:val="1D1B11"/>
        </w:rPr>
        <w:t>Eudamed</w:t>
      </w:r>
      <w:r w:rsidRPr="001D715C">
        <w:rPr>
          <w:rFonts w:eastAsia="Times New Roman" w:cstheme="minorHAnsi"/>
          <w:bCs/>
          <w:color w:val="1D1B11"/>
        </w:rPr>
        <w:t xml:space="preserve"> pribavlja jedinstveni registracijski broj („SRN”) i izdaje ga proizvođaču, ovlaštenom zastupniku</w:t>
      </w:r>
      <w:r>
        <w:rPr>
          <w:rFonts w:eastAsia="Times New Roman" w:cstheme="minorHAnsi"/>
          <w:bCs/>
          <w:color w:val="1D1B11"/>
        </w:rPr>
        <w:t>,</w:t>
      </w:r>
      <w:r w:rsidRPr="001D715C">
        <w:rPr>
          <w:rFonts w:eastAsia="Times New Roman" w:cstheme="minorHAnsi"/>
          <w:bCs/>
          <w:color w:val="1D1B11"/>
        </w:rPr>
        <w:t xml:space="preserve"> uvozniku</w:t>
      </w:r>
      <w:r>
        <w:rPr>
          <w:rFonts w:eastAsia="Times New Roman" w:cstheme="minorHAnsi"/>
          <w:bCs/>
          <w:color w:val="1D1B11"/>
        </w:rPr>
        <w:t xml:space="preserve"> te fizičkim ili pravnim osobama koje sastavljaju komplete. </w:t>
      </w:r>
    </w:p>
    <w:p w14:paraId="195F1918" w14:textId="77777777" w:rsidR="003C29D4" w:rsidRDefault="003C29D4" w:rsidP="003C29D4">
      <w:pPr>
        <w:spacing w:after="240"/>
        <w:jc w:val="both"/>
        <w:rPr>
          <w:rFonts w:eastAsia="Times New Roman" w:cstheme="minorHAnsi"/>
          <w:bCs/>
          <w:color w:val="1D1B11"/>
        </w:rPr>
      </w:pPr>
      <w:r>
        <w:rPr>
          <w:rFonts w:eastAsia="Times New Roman" w:cstheme="minorHAnsi"/>
          <w:bCs/>
          <w:color w:val="1D1B11"/>
        </w:rPr>
        <w:t>U izvještajnom razdoblju HALMED je dodijelio 75 jedinstvenih registracijskih brojeva.</w:t>
      </w:r>
    </w:p>
    <w:p w14:paraId="70526F21" w14:textId="77777777" w:rsidR="003C29D4" w:rsidRDefault="003C29D4" w:rsidP="003C29D4">
      <w:pPr>
        <w:spacing w:after="240"/>
        <w:jc w:val="both"/>
        <w:rPr>
          <w:rFonts w:eastAsia="Times New Roman" w:cstheme="minorHAnsi"/>
          <w:bCs/>
          <w:color w:val="1D1B11"/>
        </w:rPr>
      </w:pPr>
      <w:r>
        <w:rPr>
          <w:rFonts w:eastAsia="Times New Roman" w:cstheme="minorHAnsi"/>
          <w:bCs/>
          <w:color w:val="1D1B11"/>
        </w:rPr>
        <w:t>Broj izdanih SRN-ova prema vrsti gospodarskog subjekta:</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1559"/>
        <w:gridCol w:w="2268"/>
        <w:gridCol w:w="1276"/>
        <w:gridCol w:w="2268"/>
      </w:tblGrid>
      <w:tr w:rsidR="003C29D4" w:rsidRPr="00DD3903" w14:paraId="337196A4" w14:textId="77777777" w:rsidTr="00DA77A0">
        <w:trPr>
          <w:trHeight w:val="567"/>
        </w:trPr>
        <w:tc>
          <w:tcPr>
            <w:tcW w:w="1447" w:type="dxa"/>
            <w:tcBorders>
              <w:top w:val="single" w:sz="4" w:space="0" w:color="auto"/>
              <w:left w:val="single" w:sz="4" w:space="0" w:color="auto"/>
              <w:bottom w:val="single" w:sz="4" w:space="0" w:color="auto"/>
              <w:right w:val="single" w:sz="4" w:space="0" w:color="auto"/>
            </w:tcBorders>
            <w:shd w:val="clear" w:color="auto" w:fill="A3E7FF"/>
            <w:vAlign w:val="center"/>
          </w:tcPr>
          <w:p w14:paraId="257E34C9" w14:textId="77777777" w:rsidR="003C29D4" w:rsidRPr="008D0FA0" w:rsidRDefault="003C29D4" w:rsidP="00DA77A0">
            <w:pPr>
              <w:jc w:val="center"/>
              <w:rPr>
                <w:rFonts w:eastAsia="Times New Roman" w:cs="Calibri"/>
                <w:b/>
                <w:sz w:val="18"/>
                <w:szCs w:val="18"/>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75BBB6CB" w14:textId="77777777" w:rsidR="003C29D4" w:rsidRPr="008D0FA0" w:rsidRDefault="003C29D4" w:rsidP="00DA77A0">
            <w:pPr>
              <w:jc w:val="center"/>
              <w:rPr>
                <w:rFonts w:eastAsia="Times New Roman" w:cs="Calibri"/>
                <w:b/>
                <w:sz w:val="18"/>
                <w:szCs w:val="18"/>
                <w:lang w:eastAsia="hr-HR"/>
              </w:rPr>
            </w:pPr>
            <w:r>
              <w:rPr>
                <w:rFonts w:eastAsia="Times New Roman" w:cs="Calibri"/>
                <w:b/>
                <w:sz w:val="18"/>
                <w:szCs w:val="18"/>
                <w:lang w:eastAsia="hr-HR"/>
              </w:rPr>
              <w:t>Proizvođači</w:t>
            </w:r>
          </w:p>
        </w:tc>
        <w:tc>
          <w:tcPr>
            <w:tcW w:w="226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D60774B" w14:textId="77777777" w:rsidR="003C29D4" w:rsidRPr="008D0FA0" w:rsidRDefault="003C29D4" w:rsidP="00DA77A0">
            <w:pPr>
              <w:jc w:val="center"/>
              <w:rPr>
                <w:rFonts w:eastAsia="Times New Roman" w:cs="Calibri"/>
                <w:b/>
                <w:sz w:val="18"/>
                <w:szCs w:val="18"/>
                <w:lang w:eastAsia="hr-HR"/>
              </w:rPr>
            </w:pPr>
            <w:r>
              <w:rPr>
                <w:rFonts w:eastAsia="Times New Roman" w:cs="Calibri"/>
                <w:b/>
                <w:sz w:val="18"/>
                <w:szCs w:val="18"/>
                <w:lang w:eastAsia="hr-HR"/>
              </w:rPr>
              <w:t>Ovlašteni zastupnici</w:t>
            </w:r>
          </w:p>
        </w:tc>
        <w:tc>
          <w:tcPr>
            <w:tcW w:w="1276"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8CD414D" w14:textId="77777777" w:rsidR="003C29D4" w:rsidRPr="008D0FA0" w:rsidRDefault="003C29D4" w:rsidP="00DA77A0">
            <w:pPr>
              <w:jc w:val="center"/>
              <w:rPr>
                <w:rFonts w:eastAsia="Times New Roman" w:cs="Calibri"/>
                <w:b/>
                <w:sz w:val="18"/>
                <w:szCs w:val="18"/>
                <w:lang w:eastAsia="hr-HR"/>
              </w:rPr>
            </w:pPr>
            <w:r>
              <w:rPr>
                <w:rFonts w:eastAsia="Times New Roman" w:cs="Calibri"/>
                <w:b/>
                <w:sz w:val="18"/>
                <w:szCs w:val="18"/>
                <w:lang w:eastAsia="hr-HR"/>
              </w:rPr>
              <w:t>Uvoznici</w:t>
            </w:r>
          </w:p>
        </w:tc>
        <w:tc>
          <w:tcPr>
            <w:tcW w:w="226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54F04A2" w14:textId="77777777" w:rsidR="003C29D4" w:rsidRPr="008D0FA0" w:rsidRDefault="003C29D4" w:rsidP="00DA77A0">
            <w:pPr>
              <w:jc w:val="center"/>
              <w:rPr>
                <w:rFonts w:eastAsia="Times New Roman" w:cs="Calibri"/>
                <w:b/>
                <w:sz w:val="18"/>
                <w:szCs w:val="18"/>
                <w:lang w:eastAsia="hr-HR"/>
              </w:rPr>
            </w:pPr>
            <w:r>
              <w:rPr>
                <w:rFonts w:eastAsia="Times New Roman" w:cs="Calibri"/>
                <w:b/>
                <w:sz w:val="18"/>
                <w:szCs w:val="18"/>
                <w:lang w:eastAsia="hr-HR"/>
              </w:rPr>
              <w:t>Subjekti koji sastavljaju komplete</w:t>
            </w:r>
          </w:p>
        </w:tc>
      </w:tr>
      <w:tr w:rsidR="003C29D4" w:rsidRPr="00E708B3" w14:paraId="46CAE18C" w14:textId="77777777" w:rsidTr="00DA77A0">
        <w:trPr>
          <w:trHeight w:val="284"/>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CD89D" w14:textId="77777777" w:rsidR="003C29D4" w:rsidRPr="00E708B3" w:rsidRDefault="003C29D4" w:rsidP="00DA77A0">
            <w:pPr>
              <w:rPr>
                <w:rFonts w:eastAsia="Times New Roman" w:cs="Calibri"/>
                <w:sz w:val="20"/>
                <w:szCs w:val="20"/>
                <w:lang w:eastAsia="hr-HR"/>
              </w:rPr>
            </w:pPr>
            <w:r w:rsidRPr="00E708B3">
              <w:rPr>
                <w:rFonts w:eastAsia="Times New Roman" w:cs="Calibri"/>
                <w:sz w:val="20"/>
                <w:szCs w:val="20"/>
                <w:lang w:eastAsia="hr-HR"/>
              </w:rPr>
              <w:t xml:space="preserve">Broj </w:t>
            </w:r>
            <w:r>
              <w:rPr>
                <w:rFonts w:eastAsia="Times New Roman" w:cs="Calibri"/>
                <w:sz w:val="20"/>
                <w:szCs w:val="20"/>
                <w:lang w:eastAsia="hr-HR"/>
              </w:rPr>
              <w:t>izdanih SRN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FEBA01" w14:textId="77777777" w:rsidR="003C29D4" w:rsidRPr="00E708B3" w:rsidRDefault="003C29D4" w:rsidP="00DA77A0">
            <w:pPr>
              <w:jc w:val="center"/>
              <w:rPr>
                <w:rFonts w:cs="Calibri"/>
                <w:sz w:val="20"/>
                <w:szCs w:val="20"/>
              </w:rPr>
            </w:pPr>
            <w:r>
              <w:rPr>
                <w:rFonts w:cs="Calibri"/>
                <w:sz w:val="20"/>
                <w:szCs w:val="20"/>
              </w:rPr>
              <w:t>27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329054" w14:textId="77777777" w:rsidR="003C29D4" w:rsidRPr="00E708B3" w:rsidRDefault="003C29D4" w:rsidP="00DA77A0">
            <w:pPr>
              <w:jc w:val="center"/>
              <w:rPr>
                <w:rFonts w:cs="Calibri"/>
                <w:sz w:val="20"/>
                <w:szCs w:val="20"/>
              </w:rPr>
            </w:pPr>
            <w:r>
              <w:rPr>
                <w:rFonts w:cs="Calibr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D7C9CD" w14:textId="77777777" w:rsidR="003C29D4" w:rsidRPr="00E708B3" w:rsidRDefault="003C29D4" w:rsidP="00DA77A0">
            <w:pPr>
              <w:jc w:val="center"/>
              <w:rPr>
                <w:rFonts w:cs="Calibri"/>
                <w:sz w:val="20"/>
                <w:szCs w:val="20"/>
              </w:rPr>
            </w:pPr>
            <w:r>
              <w:rPr>
                <w:rFonts w:cs="Calibri"/>
                <w:sz w:val="20"/>
                <w:szCs w:val="20"/>
              </w:rPr>
              <w:t>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656470" w14:textId="77777777" w:rsidR="003C29D4" w:rsidRPr="00E708B3" w:rsidRDefault="003C29D4" w:rsidP="00DA77A0">
            <w:pPr>
              <w:jc w:val="center"/>
              <w:rPr>
                <w:rFonts w:cs="Calibri"/>
                <w:sz w:val="20"/>
                <w:szCs w:val="20"/>
              </w:rPr>
            </w:pPr>
            <w:r>
              <w:rPr>
                <w:rFonts w:cs="Calibri"/>
                <w:sz w:val="20"/>
                <w:szCs w:val="20"/>
              </w:rPr>
              <w:t>2</w:t>
            </w:r>
          </w:p>
        </w:tc>
      </w:tr>
    </w:tbl>
    <w:p w14:paraId="703B8EEC" w14:textId="77777777" w:rsidR="003C29D4" w:rsidRDefault="003C29D4" w:rsidP="003C29D4">
      <w:pPr>
        <w:spacing w:after="240"/>
        <w:jc w:val="both"/>
      </w:pPr>
    </w:p>
    <w:p w14:paraId="37E6F67C" w14:textId="77777777" w:rsidR="003C29D4" w:rsidRPr="008D312D" w:rsidRDefault="003C29D4" w:rsidP="003C29D4">
      <w:pPr>
        <w:pStyle w:val="Heading3"/>
      </w:pPr>
      <w:bookmarkStart w:id="712" w:name="_Toc134536478"/>
      <w:r w:rsidRPr="008D312D">
        <w:t>2.7.</w:t>
      </w:r>
      <w:r>
        <w:t>3</w:t>
      </w:r>
      <w:r w:rsidRPr="008D312D">
        <w:t xml:space="preserve">. </w:t>
      </w:r>
      <w:r>
        <w:t>Rješavanje o sporovima o razvrstavanju medicinskih proizvoda</w:t>
      </w:r>
      <w:bookmarkEnd w:id="712"/>
    </w:p>
    <w:p w14:paraId="11AF3478" w14:textId="592B8508" w:rsidR="003C29D4" w:rsidRDefault="003C29D4" w:rsidP="00194025">
      <w:pPr>
        <w:spacing w:after="240" w:line="276" w:lineRule="auto"/>
        <w:jc w:val="both"/>
      </w:pPr>
      <w:r w:rsidRPr="0008136B">
        <w:rPr>
          <w:rFonts w:eastAsia="Times New Roman" w:cstheme="minorHAnsi"/>
          <w:bCs/>
          <w:color w:val="1D1B11"/>
        </w:rPr>
        <w:t xml:space="preserve">Sukladno Zakonu o </w:t>
      </w:r>
      <w:r w:rsidRPr="001D715C">
        <w:rPr>
          <w:rFonts w:eastAsia="Times New Roman" w:cstheme="minorHAnsi"/>
          <w:bCs/>
          <w:color w:val="1D1B11"/>
        </w:rPr>
        <w:t>provedbi Uredbe (EU) 2017/745 o medicinskim proizvodima i Uredbe (EU) 2017/746 o in vitro dijagnostičkim medicinskim proizvodima</w:t>
      </w:r>
      <w:r w:rsidRPr="008D312D" w:rsidDel="003A4581">
        <w:t xml:space="preserve"> </w:t>
      </w:r>
      <w:r>
        <w:t>HALMED rješava sporove između</w:t>
      </w:r>
      <w:r w:rsidRPr="001D715C">
        <w:t xml:space="preserve"> proizvođača</w:t>
      </w:r>
      <w:r>
        <w:t xml:space="preserve"> medicinskog proizvoda, koji </w:t>
      </w:r>
      <w:r w:rsidRPr="001D715C">
        <w:t>ima registrirano mjesto poslovanja</w:t>
      </w:r>
      <w:r>
        <w:t xml:space="preserve"> u RH,</w:t>
      </w:r>
      <w:r w:rsidRPr="001D715C">
        <w:t xml:space="preserve"> i prijavljenog tijela koji proizlazi iz primjene </w:t>
      </w:r>
      <w:r>
        <w:t>propisanih pravila za razvrstavanje. U postupku, HALMED</w:t>
      </w:r>
      <w:r w:rsidRPr="001D715C">
        <w:t xml:space="preserve"> don</w:t>
      </w:r>
      <w:r w:rsidR="00194025">
        <w:t xml:space="preserve">osi odluku u pogledu tog spora. </w:t>
      </w:r>
      <w:r>
        <w:t>U izvještajnom razdoblju nije zaprimljen niti jedan zahtjev.</w:t>
      </w:r>
    </w:p>
    <w:p w14:paraId="097C9013" w14:textId="77777777" w:rsidR="003C29D4" w:rsidRPr="008D312D" w:rsidRDefault="003C29D4" w:rsidP="003C29D4">
      <w:pPr>
        <w:pStyle w:val="Heading3"/>
        <w:jc w:val="both"/>
      </w:pPr>
      <w:bookmarkStart w:id="713" w:name="_Toc134536479"/>
      <w:r w:rsidRPr="008D312D">
        <w:t>2.7.</w:t>
      </w:r>
      <w:r>
        <w:t>4</w:t>
      </w:r>
      <w:r w:rsidRPr="008D312D">
        <w:t xml:space="preserve">. </w:t>
      </w:r>
      <w:r>
        <w:t xml:space="preserve">Odobravanje medicinskih proizvoda - </w:t>
      </w:r>
      <w:r w:rsidRPr="008E1012">
        <w:t>Odstupanje od postupaka ocjenjivanja sukladnosti</w:t>
      </w:r>
      <w:bookmarkEnd w:id="713"/>
    </w:p>
    <w:p w14:paraId="0AAFF063" w14:textId="77777777" w:rsidR="003C29D4" w:rsidRDefault="003C29D4" w:rsidP="003C29D4">
      <w:pPr>
        <w:spacing w:after="240" w:line="276" w:lineRule="auto"/>
        <w:jc w:val="both"/>
        <w:rPr>
          <w:rFonts w:eastAsia="Times New Roman" w:cstheme="minorHAnsi"/>
          <w:bCs/>
          <w:color w:val="1D1B11"/>
        </w:rPr>
      </w:pPr>
      <w:r w:rsidRPr="008E1012">
        <w:rPr>
          <w:rFonts w:eastAsia="Times New Roman" w:cstheme="minorHAnsi"/>
          <w:bCs/>
          <w:color w:val="1D1B11"/>
        </w:rPr>
        <w:t xml:space="preserve">Odstupajući od </w:t>
      </w:r>
      <w:r>
        <w:rPr>
          <w:rFonts w:eastAsia="Times New Roman" w:cstheme="minorHAnsi"/>
          <w:bCs/>
          <w:color w:val="1D1B11"/>
        </w:rPr>
        <w:t>propisanih zahtjeva</w:t>
      </w:r>
      <w:r w:rsidRPr="008E1012">
        <w:rPr>
          <w:rFonts w:eastAsia="Times New Roman" w:cstheme="minorHAnsi"/>
          <w:bCs/>
          <w:color w:val="1D1B11"/>
        </w:rPr>
        <w:t xml:space="preserve">, </w:t>
      </w:r>
      <w:r>
        <w:rPr>
          <w:rFonts w:eastAsia="Times New Roman" w:cstheme="minorHAnsi"/>
          <w:bCs/>
          <w:color w:val="1D1B11"/>
        </w:rPr>
        <w:t xml:space="preserve">HALMED </w:t>
      </w:r>
      <w:r w:rsidRPr="008E1012">
        <w:rPr>
          <w:rFonts w:eastAsia="Times New Roman" w:cstheme="minorHAnsi"/>
          <w:bCs/>
          <w:color w:val="1D1B11"/>
        </w:rPr>
        <w:t xml:space="preserve">može, na propisno utemeljen zahtjev, odobriti stavljanje na tržište ili u uporabu, na državnom području </w:t>
      </w:r>
      <w:r>
        <w:rPr>
          <w:rFonts w:eastAsia="Times New Roman" w:cstheme="minorHAnsi"/>
          <w:bCs/>
          <w:color w:val="1D1B11"/>
        </w:rPr>
        <w:t>Republike Hrvatske</w:t>
      </w:r>
      <w:r w:rsidRPr="008E1012">
        <w:rPr>
          <w:rFonts w:eastAsia="Times New Roman" w:cstheme="minorHAnsi"/>
          <w:bCs/>
          <w:color w:val="1D1B11"/>
        </w:rPr>
        <w:t xml:space="preserve">, određenog </w:t>
      </w:r>
      <w:r>
        <w:rPr>
          <w:rFonts w:eastAsia="Times New Roman" w:cstheme="minorHAnsi"/>
          <w:bCs/>
          <w:color w:val="1D1B11"/>
        </w:rPr>
        <w:t xml:space="preserve">medicinskog proizvoda </w:t>
      </w:r>
      <w:r w:rsidRPr="008E1012">
        <w:rPr>
          <w:rFonts w:eastAsia="Times New Roman" w:cstheme="minorHAnsi"/>
          <w:bCs/>
          <w:color w:val="1D1B11"/>
        </w:rPr>
        <w:t xml:space="preserve">za koji nisu provedeni primjenjivi postupci </w:t>
      </w:r>
      <w:r>
        <w:rPr>
          <w:rFonts w:eastAsia="Times New Roman" w:cstheme="minorHAnsi"/>
          <w:bCs/>
          <w:color w:val="1D1B11"/>
        </w:rPr>
        <w:t>ocjenjivanja sukladnosti</w:t>
      </w:r>
      <w:r w:rsidRPr="008E1012">
        <w:rPr>
          <w:rFonts w:eastAsia="Times New Roman" w:cstheme="minorHAnsi"/>
          <w:bCs/>
          <w:color w:val="1D1B11"/>
        </w:rPr>
        <w:t>, ali čija je uporaba od interesa za javno zdravlje odnosno sigurnost ili zdravlja pacijenata.</w:t>
      </w:r>
    </w:p>
    <w:p w14:paraId="1AA5C462" w14:textId="77777777" w:rsidR="003C29D4" w:rsidRPr="001A7552" w:rsidRDefault="003C29D4" w:rsidP="003C29D4">
      <w:pPr>
        <w:spacing w:after="240"/>
        <w:jc w:val="both"/>
        <w:rPr>
          <w:rFonts w:eastAsia="SimSun" w:cstheme="minorHAnsi"/>
          <w:iCs/>
          <w:color w:val="000000"/>
          <w:lang w:eastAsia="zh-CN"/>
        </w:rPr>
      </w:pPr>
      <w:r>
        <w:t>U izvještajnom razdoblju izdana su 4 takva odobrenja.</w:t>
      </w:r>
      <w:bookmarkEnd w:id="711"/>
    </w:p>
    <w:p w14:paraId="646BA2D7" w14:textId="77777777" w:rsidR="003C29D4" w:rsidRPr="008D312D" w:rsidRDefault="003C29D4" w:rsidP="003C29D4">
      <w:pPr>
        <w:pStyle w:val="Heading3"/>
      </w:pPr>
      <w:bookmarkStart w:id="714" w:name="_Toc26534692"/>
      <w:bookmarkStart w:id="715" w:name="_Toc134536480"/>
      <w:r w:rsidRPr="008D312D">
        <w:t>2.7.</w:t>
      </w:r>
      <w:r>
        <w:t>5</w:t>
      </w:r>
      <w:r w:rsidRPr="008D312D">
        <w:t>. Vigilancija medicinskih proizvoda</w:t>
      </w:r>
      <w:bookmarkEnd w:id="714"/>
      <w:bookmarkEnd w:id="715"/>
    </w:p>
    <w:p w14:paraId="1052F7A3" w14:textId="77777777" w:rsidR="003C29D4" w:rsidRPr="008879E4" w:rsidRDefault="003C29D4" w:rsidP="003C29D4">
      <w:pPr>
        <w:spacing w:after="120" w:line="276" w:lineRule="auto"/>
        <w:jc w:val="both"/>
        <w:rPr>
          <w:rFonts w:eastAsia="SimSun" w:cstheme="minorHAnsi"/>
          <w:iCs/>
          <w:color w:val="000000"/>
          <w:lang w:eastAsia="zh-CN"/>
        </w:rPr>
      </w:pPr>
      <w:r w:rsidRPr="008879E4">
        <w:rPr>
          <w:rFonts w:eastAsia="SimSun" w:cstheme="minorHAnsi"/>
          <w:iCs/>
          <w:color w:val="000000"/>
          <w:lang w:eastAsia="zh-CN"/>
        </w:rPr>
        <w:t>Prema Zakonu o medicinskim proizvodima</w:t>
      </w:r>
      <w:r>
        <w:rPr>
          <w:rFonts w:eastAsia="SimSun" w:cstheme="minorHAnsi"/>
          <w:iCs/>
          <w:color w:val="000000"/>
          <w:lang w:eastAsia="zh-CN"/>
        </w:rPr>
        <w:t>,</w:t>
      </w:r>
      <w:r w:rsidRPr="008879E4">
        <w:rPr>
          <w:rFonts w:eastAsia="SimSun" w:cstheme="minorHAnsi"/>
          <w:iCs/>
          <w:color w:val="000000"/>
          <w:lang w:eastAsia="zh-CN"/>
        </w:rPr>
        <w:t xml:space="preserve"> zdravstveni radnik, proizvođač ili ovlašteni zastupnik proizvođača, kao i pravne i fizičke osobe koje obavljaju promet na veliko ili uvoz medicinskih proizvoda obvezni su pisano obavijestiti HALMED o štetnim događajima vezanim uz </w:t>
      </w:r>
      <w:r>
        <w:rPr>
          <w:rFonts w:eastAsia="SimSun" w:cstheme="minorHAnsi"/>
          <w:iCs/>
          <w:color w:val="000000"/>
          <w:lang w:eastAsia="zh-CN"/>
        </w:rPr>
        <w:t xml:space="preserve">in vitro dijagnostičke </w:t>
      </w:r>
      <w:r w:rsidRPr="008879E4">
        <w:rPr>
          <w:rFonts w:eastAsia="SimSun" w:cstheme="minorHAnsi"/>
          <w:iCs/>
          <w:color w:val="000000"/>
          <w:lang w:eastAsia="zh-CN"/>
        </w:rPr>
        <w:t>medicinske proizvode:</w:t>
      </w:r>
    </w:p>
    <w:p w14:paraId="59F2E069" w14:textId="77777777" w:rsidR="003C29D4" w:rsidRPr="000A6743" w:rsidRDefault="003C29D4" w:rsidP="003C29D4">
      <w:pPr>
        <w:numPr>
          <w:ilvl w:val="0"/>
          <w:numId w:val="19"/>
        </w:numPr>
        <w:spacing w:before="110" w:after="240" w:line="276" w:lineRule="auto"/>
        <w:jc w:val="both"/>
        <w:rPr>
          <w:rFonts w:eastAsia="SimSun" w:cstheme="minorHAnsi"/>
          <w:iCs/>
          <w:color w:val="000000"/>
          <w:lang w:eastAsia="zh-CN"/>
        </w:rPr>
      </w:pPr>
      <w:r>
        <w:rPr>
          <w:rFonts w:eastAsia="SimSun" w:cstheme="minorHAnsi"/>
          <w:iCs/>
          <w:color w:val="000000"/>
          <w:lang w:eastAsia="zh-CN"/>
        </w:rPr>
        <w:t xml:space="preserve">o </w:t>
      </w:r>
      <w:r w:rsidRPr="008879E4">
        <w:rPr>
          <w:rFonts w:eastAsia="SimSun" w:cstheme="minorHAnsi"/>
          <w:iCs/>
          <w:color w:val="000000"/>
          <w:lang w:eastAsia="zh-CN"/>
        </w:rPr>
        <w:t xml:space="preserve">svakoj neispravnosti ili izmjeni karakteristika ili izvedbi </w:t>
      </w:r>
      <w:r>
        <w:rPr>
          <w:rFonts w:eastAsia="SimSun" w:cstheme="minorHAnsi"/>
          <w:iCs/>
          <w:color w:val="000000"/>
          <w:lang w:eastAsia="zh-CN"/>
        </w:rPr>
        <w:t xml:space="preserve">in vitro dijagnostičkog </w:t>
      </w:r>
      <w:r w:rsidRPr="008879E4">
        <w:rPr>
          <w:rFonts w:eastAsia="SimSun" w:cstheme="minorHAnsi"/>
          <w:iCs/>
          <w:color w:val="000000"/>
          <w:lang w:eastAsia="zh-CN"/>
        </w:rPr>
        <w:t>medicinskog proizvoda, kao i o neodgovarajućem označivanju ili uputi o uporabi, a što bi moglo uzrokovati smrt ili ozbiljno pogoršanje zdravstvenog stanja pacijenta ili korisnika</w:t>
      </w:r>
    </w:p>
    <w:p w14:paraId="5597FED3" w14:textId="77777777" w:rsidR="003C29D4" w:rsidRPr="008879E4" w:rsidRDefault="003C29D4" w:rsidP="003C29D4">
      <w:pPr>
        <w:numPr>
          <w:ilvl w:val="0"/>
          <w:numId w:val="19"/>
        </w:numPr>
        <w:spacing w:before="110" w:after="120" w:line="276" w:lineRule="auto"/>
        <w:ind w:left="357" w:hanging="357"/>
        <w:jc w:val="both"/>
        <w:rPr>
          <w:rFonts w:eastAsia="SimSun" w:cstheme="minorHAnsi"/>
          <w:iCs/>
          <w:color w:val="000000"/>
          <w:lang w:eastAsia="zh-CN"/>
        </w:rPr>
      </w:pPr>
      <w:r>
        <w:rPr>
          <w:rFonts w:eastAsia="SimSun" w:cstheme="minorHAnsi"/>
          <w:iCs/>
          <w:color w:val="000000"/>
          <w:lang w:eastAsia="zh-CN"/>
        </w:rPr>
        <w:lastRenderedPageBreak/>
        <w:t xml:space="preserve">o </w:t>
      </w:r>
      <w:r w:rsidRPr="008879E4">
        <w:rPr>
          <w:rFonts w:eastAsia="SimSun" w:cstheme="minorHAnsi"/>
          <w:iCs/>
          <w:color w:val="000000"/>
          <w:lang w:eastAsia="zh-CN"/>
        </w:rPr>
        <w:t xml:space="preserve">svakom tehničkom ili medicinskom uzroku koji se odnosi na karakteristike ili izvedbu </w:t>
      </w:r>
      <w:r>
        <w:rPr>
          <w:rFonts w:eastAsia="SimSun" w:cstheme="minorHAnsi"/>
          <w:iCs/>
          <w:color w:val="000000"/>
          <w:lang w:eastAsia="zh-CN"/>
        </w:rPr>
        <w:t xml:space="preserve">in vitro dijagnostičkog </w:t>
      </w:r>
      <w:r w:rsidRPr="008879E4">
        <w:rPr>
          <w:rFonts w:eastAsia="SimSun" w:cstheme="minorHAnsi"/>
          <w:iCs/>
          <w:color w:val="000000"/>
          <w:lang w:eastAsia="zh-CN"/>
        </w:rPr>
        <w:t xml:space="preserve">medicinskog proizvoda, iz prethodno navedenih razloga, što bi imalo za posljedicu povlačenje navedenoga </w:t>
      </w:r>
      <w:r>
        <w:rPr>
          <w:rFonts w:eastAsia="SimSun" w:cstheme="minorHAnsi"/>
          <w:iCs/>
          <w:color w:val="000000"/>
          <w:lang w:eastAsia="zh-CN"/>
        </w:rPr>
        <w:t xml:space="preserve">in vitro dijagnostičkog </w:t>
      </w:r>
      <w:r w:rsidRPr="008879E4">
        <w:rPr>
          <w:rFonts w:eastAsia="SimSun" w:cstheme="minorHAnsi"/>
          <w:iCs/>
          <w:color w:val="000000"/>
          <w:lang w:eastAsia="zh-CN"/>
        </w:rPr>
        <w:t>medicinskog proizvoda od strane proizvođača.</w:t>
      </w:r>
      <w:r w:rsidRPr="008879E4">
        <w:rPr>
          <w:rFonts w:cstheme="minorHAnsi"/>
          <w:color w:val="FFFFFF"/>
          <w:sz w:val="20"/>
          <w:szCs w:val="19"/>
          <w:shd w:val="clear" w:color="auto" w:fill="428BCA"/>
        </w:rPr>
        <w:t xml:space="preserve"> </w:t>
      </w:r>
    </w:p>
    <w:p w14:paraId="4317C6F5" w14:textId="77777777" w:rsidR="003C29D4" w:rsidRPr="00D649BF" w:rsidRDefault="003C29D4" w:rsidP="003C29D4">
      <w:pPr>
        <w:spacing w:after="240" w:line="276" w:lineRule="auto"/>
        <w:jc w:val="both"/>
        <w:rPr>
          <w:rFonts w:eastAsia="SimSun" w:cstheme="minorHAnsi"/>
          <w:iCs/>
          <w:color w:val="000000"/>
          <w:lang w:eastAsia="zh-CN"/>
        </w:rPr>
      </w:pPr>
      <w:r w:rsidRPr="00BE401D">
        <w:rPr>
          <w:rFonts w:eastAsia="SimSun" w:cstheme="minorHAnsi"/>
          <w:iCs/>
          <w:color w:val="000000"/>
          <w:lang w:eastAsia="zh-CN"/>
        </w:rPr>
        <w:t xml:space="preserve">U sustavu vigilancije medicinskih proizvoda </w:t>
      </w:r>
      <w:r>
        <w:rPr>
          <w:rFonts w:eastAsia="SimSun" w:cstheme="minorHAnsi"/>
          <w:iCs/>
          <w:color w:val="000000"/>
          <w:lang w:eastAsia="zh-CN"/>
        </w:rPr>
        <w:t xml:space="preserve">proizvođači medicinskih proizvoda </w:t>
      </w:r>
      <w:r w:rsidRPr="00D649BF">
        <w:rPr>
          <w:rFonts w:eastAsia="SimSun" w:cstheme="minorHAnsi"/>
          <w:iCs/>
          <w:color w:val="000000"/>
          <w:lang w:eastAsia="zh-CN"/>
        </w:rPr>
        <w:t xml:space="preserve">koji su stavljeni na raspolaganje na tržištu Unije, osim proizvoda koji se ispituju, izvješćuju </w:t>
      </w:r>
      <w:r>
        <w:rPr>
          <w:rFonts w:eastAsia="SimSun" w:cstheme="minorHAnsi"/>
          <w:iCs/>
          <w:color w:val="000000"/>
          <w:lang w:eastAsia="zh-CN"/>
        </w:rPr>
        <w:t xml:space="preserve">HALMED </w:t>
      </w:r>
      <w:r w:rsidRPr="00D649BF">
        <w:rPr>
          <w:rFonts w:eastAsia="SimSun" w:cstheme="minorHAnsi"/>
          <w:iCs/>
          <w:color w:val="000000"/>
          <w:lang w:eastAsia="zh-CN"/>
        </w:rPr>
        <w:t>o sljedećemu:</w:t>
      </w:r>
    </w:p>
    <w:p w14:paraId="02388AD6" w14:textId="77777777" w:rsidR="003C29D4" w:rsidRPr="00D649BF" w:rsidRDefault="003C29D4" w:rsidP="003C29D4">
      <w:pPr>
        <w:spacing w:after="240" w:line="276" w:lineRule="auto"/>
        <w:jc w:val="both"/>
        <w:rPr>
          <w:rFonts w:eastAsia="SimSun" w:cstheme="minorHAnsi"/>
          <w:iCs/>
          <w:color w:val="000000"/>
          <w:lang w:eastAsia="zh-CN"/>
        </w:rPr>
      </w:pPr>
      <w:r w:rsidRPr="00D649BF">
        <w:rPr>
          <w:rFonts w:eastAsia="SimSun" w:cstheme="minorHAnsi"/>
          <w:iCs/>
          <w:color w:val="000000"/>
          <w:lang w:eastAsia="zh-CN"/>
        </w:rPr>
        <w:t xml:space="preserve">(a) svakom ozbiljnom štetnom događaju koji </w:t>
      </w:r>
      <w:r>
        <w:rPr>
          <w:rFonts w:eastAsia="SimSun" w:cstheme="minorHAnsi"/>
          <w:iCs/>
          <w:color w:val="000000"/>
          <w:lang w:eastAsia="zh-CN"/>
        </w:rPr>
        <w:t xml:space="preserve">se dogodio na području RH i </w:t>
      </w:r>
      <w:r w:rsidRPr="00D649BF">
        <w:rPr>
          <w:rFonts w:eastAsia="SimSun" w:cstheme="minorHAnsi"/>
          <w:iCs/>
          <w:color w:val="000000"/>
          <w:lang w:eastAsia="zh-CN"/>
        </w:rPr>
        <w:t xml:space="preserve">tiče </w:t>
      </w:r>
      <w:r>
        <w:rPr>
          <w:rFonts w:eastAsia="SimSun" w:cstheme="minorHAnsi"/>
          <w:iCs/>
          <w:color w:val="000000"/>
          <w:lang w:eastAsia="zh-CN"/>
        </w:rPr>
        <w:t xml:space="preserve">se </w:t>
      </w:r>
      <w:r w:rsidRPr="00D649BF">
        <w:rPr>
          <w:rFonts w:eastAsia="SimSun" w:cstheme="minorHAnsi"/>
          <w:iCs/>
          <w:color w:val="000000"/>
          <w:lang w:eastAsia="zh-CN"/>
        </w:rPr>
        <w:t xml:space="preserve">proizvoda stavljenih na raspolaganje na tržištu </w:t>
      </w:r>
      <w:r>
        <w:rPr>
          <w:rFonts w:eastAsia="SimSun" w:cstheme="minorHAnsi"/>
          <w:iCs/>
          <w:color w:val="000000"/>
          <w:lang w:eastAsia="zh-CN"/>
        </w:rPr>
        <w:t>RH</w:t>
      </w:r>
      <w:r w:rsidRPr="00D649BF">
        <w:rPr>
          <w:rFonts w:eastAsia="SimSun" w:cstheme="minorHAnsi"/>
          <w:iCs/>
          <w:color w:val="000000"/>
          <w:lang w:eastAsia="zh-CN"/>
        </w:rPr>
        <w:t>, osim očekivanih nuspojava koje su jasno dokumentirane u okviru informacija o proizvodu i kvantificirane u tehničkoj dokumentaciji te za koje se podnosi izvješće o razvojnim kretanjima;</w:t>
      </w:r>
    </w:p>
    <w:p w14:paraId="4E32E173" w14:textId="77777777" w:rsidR="003C29D4" w:rsidRDefault="003C29D4" w:rsidP="003C29D4">
      <w:pPr>
        <w:spacing w:after="240" w:line="276" w:lineRule="auto"/>
        <w:jc w:val="both"/>
        <w:rPr>
          <w:rFonts w:eastAsia="SimSun" w:cstheme="minorHAnsi"/>
          <w:iCs/>
          <w:color w:val="000000"/>
          <w:lang w:eastAsia="zh-CN"/>
        </w:rPr>
      </w:pPr>
      <w:r>
        <w:rPr>
          <w:rFonts w:eastAsia="SimSun" w:cstheme="minorHAnsi"/>
          <w:iCs/>
          <w:color w:val="000000"/>
          <w:lang w:eastAsia="zh-CN"/>
        </w:rPr>
        <w:t>(</w:t>
      </w:r>
      <w:r w:rsidRPr="00D649BF">
        <w:rPr>
          <w:rFonts w:eastAsia="SimSun" w:cstheme="minorHAnsi"/>
          <w:iCs/>
          <w:color w:val="000000"/>
          <w:lang w:eastAsia="zh-CN"/>
        </w:rPr>
        <w:t>b)</w:t>
      </w:r>
      <w:r>
        <w:rPr>
          <w:rFonts w:eastAsia="SimSun" w:cstheme="minorHAnsi"/>
          <w:iCs/>
          <w:color w:val="000000"/>
          <w:lang w:eastAsia="zh-CN"/>
        </w:rPr>
        <w:t xml:space="preserve"> </w:t>
      </w:r>
      <w:r w:rsidRPr="00D649BF">
        <w:rPr>
          <w:rFonts w:eastAsia="SimSun" w:cstheme="minorHAnsi"/>
          <w:iCs/>
          <w:color w:val="000000"/>
          <w:lang w:eastAsia="zh-CN"/>
        </w:rPr>
        <w:t xml:space="preserve">svakoj sigurnosnoj korektivnoj radnji u vezi s proizvodima stavljenima na raspolaganje na </w:t>
      </w:r>
      <w:r>
        <w:rPr>
          <w:rFonts w:eastAsia="SimSun" w:cstheme="minorHAnsi"/>
          <w:iCs/>
          <w:color w:val="000000"/>
          <w:lang w:eastAsia="zh-CN"/>
        </w:rPr>
        <w:t>području RH</w:t>
      </w:r>
      <w:r w:rsidRPr="00D649BF">
        <w:rPr>
          <w:rFonts w:eastAsia="SimSun" w:cstheme="minorHAnsi"/>
          <w:iCs/>
          <w:color w:val="000000"/>
          <w:lang w:eastAsia="zh-CN"/>
        </w:rPr>
        <w:t xml:space="preserve">, uključujući svaku sigurnosnu korektivnu radnju poduzetu u trećoj zemlji u odnosu na proizvod koji je također zakonito stavljen na raspolaganje na tržištu </w:t>
      </w:r>
      <w:r>
        <w:rPr>
          <w:rFonts w:eastAsia="SimSun" w:cstheme="minorHAnsi"/>
          <w:iCs/>
          <w:color w:val="000000"/>
          <w:lang w:eastAsia="zh-CN"/>
        </w:rPr>
        <w:t>RH</w:t>
      </w:r>
      <w:r w:rsidRPr="00D649BF">
        <w:rPr>
          <w:rFonts w:eastAsia="SimSun" w:cstheme="minorHAnsi"/>
          <w:iCs/>
          <w:color w:val="000000"/>
          <w:lang w:eastAsia="zh-CN"/>
        </w:rPr>
        <w:t xml:space="preserve"> ako razlog za sigurnosnu korektivnu radnju nije ograničen na proizvod koji je stavljen na raspolaganje u trećoj zemlji. </w:t>
      </w:r>
    </w:p>
    <w:p w14:paraId="10FFCAFB" w14:textId="77777777" w:rsidR="003C29D4" w:rsidRDefault="003C29D4" w:rsidP="003C29D4">
      <w:pPr>
        <w:spacing w:after="240" w:line="276" w:lineRule="auto"/>
        <w:jc w:val="both"/>
        <w:rPr>
          <w:rFonts w:eastAsia="SimSun" w:cstheme="minorHAnsi"/>
          <w:iCs/>
          <w:color w:val="000000"/>
          <w:lang w:eastAsia="zh-CN"/>
        </w:rPr>
      </w:pPr>
      <w:r>
        <w:rPr>
          <w:rFonts w:eastAsia="SimSun" w:cstheme="minorHAnsi"/>
          <w:iCs/>
          <w:color w:val="000000"/>
          <w:lang w:eastAsia="zh-CN"/>
        </w:rPr>
        <w:t>HALMED</w:t>
      </w:r>
      <w:r w:rsidRPr="00BE401D">
        <w:rPr>
          <w:rFonts w:eastAsia="SimSun" w:cstheme="minorHAnsi"/>
          <w:iCs/>
          <w:color w:val="000000"/>
          <w:lang w:eastAsia="zh-CN"/>
        </w:rPr>
        <w:t xml:space="preserve"> prati istragu štetnog događaja koju provodi proizvođač, poduzima dodatne radnje koje mogu biti potrebne uz </w:t>
      </w:r>
      <w:r>
        <w:rPr>
          <w:rFonts w:eastAsia="SimSun" w:cstheme="minorHAnsi"/>
          <w:iCs/>
          <w:color w:val="000000"/>
          <w:lang w:eastAsia="zh-CN"/>
        </w:rPr>
        <w:t>radnje</w:t>
      </w:r>
      <w:r w:rsidRPr="00BE401D">
        <w:rPr>
          <w:rFonts w:eastAsia="SimSun" w:cstheme="minorHAnsi"/>
          <w:iCs/>
          <w:color w:val="000000"/>
          <w:lang w:eastAsia="zh-CN"/>
        </w:rPr>
        <w:t xml:space="preserve"> koje provodi proizvođač ovisno o ishodu istrage, dijeli svaku informaciju koja može </w:t>
      </w:r>
      <w:r>
        <w:rPr>
          <w:rFonts w:eastAsia="SimSun" w:cstheme="minorHAnsi"/>
          <w:iCs/>
          <w:color w:val="000000"/>
          <w:lang w:eastAsia="zh-CN"/>
        </w:rPr>
        <w:t>pridonijeti</w:t>
      </w:r>
      <w:r w:rsidRPr="00BE401D">
        <w:rPr>
          <w:rFonts w:eastAsia="SimSun" w:cstheme="minorHAnsi"/>
          <w:iCs/>
          <w:color w:val="000000"/>
          <w:lang w:eastAsia="zh-CN"/>
        </w:rPr>
        <w:t xml:space="preserve"> sprečavanju daljnjih štetnih događaja odnosno ograničiti njihove posljedice, potiče prijavljivanje o štetnim događajima od strane korisnika i drugih uključenih u distribuciju, isporuku, ili stavljanje medicinskog proizvoda u uporabu ili promet, ocjenjuje prijave i izviješća uz konzultacije s proizvođačem, ako je to izvedivo, savjetuje </w:t>
      </w:r>
      <w:r>
        <w:rPr>
          <w:rFonts w:eastAsia="SimSun" w:cstheme="minorHAnsi"/>
          <w:iCs/>
          <w:color w:val="000000"/>
          <w:lang w:eastAsia="zh-CN"/>
        </w:rPr>
        <w:t xml:space="preserve">i intervenira </w:t>
      </w:r>
      <w:r w:rsidRPr="00BE401D">
        <w:rPr>
          <w:rFonts w:eastAsia="SimSun" w:cstheme="minorHAnsi"/>
          <w:iCs/>
          <w:color w:val="000000"/>
          <w:lang w:eastAsia="zh-CN"/>
        </w:rPr>
        <w:t>po potrebi, vodi evidenciju o štetnim događajima i sigurnosnim korektivnim radnjama</w:t>
      </w:r>
      <w:r>
        <w:rPr>
          <w:rFonts w:eastAsia="SimSun" w:cstheme="minorHAnsi"/>
          <w:iCs/>
          <w:color w:val="000000"/>
          <w:lang w:eastAsia="zh-CN"/>
        </w:rPr>
        <w:t xml:space="preserve">. </w:t>
      </w:r>
    </w:p>
    <w:p w14:paraId="401AAD44" w14:textId="77777777" w:rsidR="003C29D4" w:rsidRPr="0087369F" w:rsidRDefault="003C29D4" w:rsidP="003C29D4">
      <w:pPr>
        <w:spacing w:after="120" w:line="276" w:lineRule="auto"/>
        <w:jc w:val="both"/>
        <w:rPr>
          <w:rFonts w:eastAsia="Times New Roman" w:cstheme="minorHAnsi"/>
          <w:b/>
          <w:lang w:eastAsia="hr-HR"/>
        </w:rPr>
      </w:pPr>
      <w:r w:rsidRPr="00B64114">
        <w:rPr>
          <w:rFonts w:eastAsia="Times New Roman" w:cstheme="minorHAnsi"/>
          <w:b/>
          <w:lang w:eastAsia="hr-HR"/>
        </w:rPr>
        <w:t xml:space="preserve">Tablica 24. </w:t>
      </w:r>
      <w:r>
        <w:rPr>
          <w:rFonts w:eastAsia="Times New Roman" w:cstheme="minorHAnsi"/>
          <w:b/>
          <w:lang w:eastAsia="hr-HR"/>
        </w:rPr>
        <w:t>B</w:t>
      </w:r>
      <w:r w:rsidRPr="00B64114">
        <w:rPr>
          <w:rFonts w:eastAsia="Times New Roman" w:cstheme="minorHAnsi"/>
          <w:b/>
          <w:lang w:eastAsia="hr-HR"/>
        </w:rPr>
        <w:t xml:space="preserve">roj </w:t>
      </w:r>
      <w:r>
        <w:rPr>
          <w:rFonts w:eastAsia="Times New Roman" w:cstheme="minorHAnsi"/>
          <w:b/>
          <w:lang w:eastAsia="hr-HR"/>
        </w:rPr>
        <w:t>obrađenih</w:t>
      </w:r>
      <w:r w:rsidRPr="00B64114">
        <w:rPr>
          <w:rFonts w:eastAsia="Times New Roman" w:cstheme="minorHAnsi"/>
          <w:b/>
          <w:lang w:eastAsia="hr-HR"/>
        </w:rPr>
        <w:t xml:space="preserve"> izvješća u sustavu vigilancije medicinskih proizvoda po vrstama izvješća</w:t>
      </w:r>
      <w:r>
        <w:rPr>
          <w:rFonts w:eastAsia="Times New Roman" w:cstheme="minorHAnsi"/>
          <w:b/>
          <w:lang w:eastAsia="hr-HR"/>
        </w:rPr>
        <w:t xml:space="preserve"> </w:t>
      </w:r>
      <w:r w:rsidRPr="00B64114">
        <w:rPr>
          <w:rFonts w:eastAsia="Times New Roman" w:cstheme="minorHAnsi"/>
          <w:b/>
          <w:lang w:eastAsia="hr-HR"/>
        </w:rPr>
        <w:t>/ izvoru</w:t>
      </w:r>
      <w:r>
        <w:rPr>
          <w:rFonts w:eastAsia="Times New Roman" w:cstheme="minorHAnsi"/>
          <w:b/>
          <w:lang w:eastAsia="hr-HR"/>
        </w:rPr>
        <w:t xml:space="preserve"> </w:t>
      </w:r>
      <w:r w:rsidRPr="00B64114">
        <w:rPr>
          <w:rFonts w:eastAsia="Times New Roman" w:cstheme="minorHAnsi"/>
          <w:b/>
          <w:lang w:eastAsia="hr-HR"/>
        </w:rPr>
        <w:t>/ vrsti proizvoda</w:t>
      </w:r>
    </w:p>
    <w:p w14:paraId="5A75D860" w14:textId="77777777" w:rsidR="003C29D4" w:rsidRDefault="003C29D4" w:rsidP="003C29D4">
      <w:pPr>
        <w:spacing w:after="120"/>
        <w:rPr>
          <w:rFonts w:eastAsia="Times New Roman" w:cstheme="minorHAnsi"/>
          <w:u w:val="single"/>
          <w:lang w:eastAsia="hr-HR"/>
        </w:rPr>
      </w:pPr>
      <w:r w:rsidRPr="00BE401D">
        <w:rPr>
          <w:rFonts w:eastAsia="Times New Roman" w:cstheme="minorHAnsi"/>
          <w:u w:val="single"/>
          <w:lang w:eastAsia="hr-HR"/>
        </w:rPr>
        <w:t xml:space="preserve">Broj </w:t>
      </w:r>
      <w:r>
        <w:rPr>
          <w:rFonts w:eastAsia="Times New Roman" w:cstheme="minorHAnsi"/>
          <w:u w:val="single"/>
          <w:lang w:eastAsia="hr-HR"/>
        </w:rPr>
        <w:t>obrađenih</w:t>
      </w:r>
      <w:r w:rsidRPr="00BE401D">
        <w:rPr>
          <w:rFonts w:eastAsia="Times New Roman" w:cstheme="minorHAnsi"/>
          <w:u w:val="single"/>
          <w:lang w:eastAsia="hr-HR"/>
        </w:rPr>
        <w:t xml:space="preserve"> izvješća o štetnim događajima po vrstama izvješća:</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200"/>
        <w:gridCol w:w="1084"/>
        <w:gridCol w:w="1593"/>
        <w:gridCol w:w="1050"/>
        <w:gridCol w:w="1233"/>
        <w:gridCol w:w="1091"/>
        <w:gridCol w:w="875"/>
      </w:tblGrid>
      <w:tr w:rsidR="003C29D4" w:rsidRPr="00DD3903" w14:paraId="04A581AE" w14:textId="77777777" w:rsidTr="00DA77A0">
        <w:trPr>
          <w:trHeight w:val="567"/>
        </w:trPr>
        <w:tc>
          <w:tcPr>
            <w:tcW w:w="1054" w:type="dxa"/>
            <w:tcBorders>
              <w:top w:val="single" w:sz="4" w:space="0" w:color="auto"/>
              <w:left w:val="single" w:sz="4" w:space="0" w:color="auto"/>
              <w:bottom w:val="single" w:sz="4" w:space="0" w:color="auto"/>
              <w:right w:val="single" w:sz="4" w:space="0" w:color="auto"/>
            </w:tcBorders>
            <w:shd w:val="clear" w:color="auto" w:fill="A3E7FF"/>
            <w:vAlign w:val="center"/>
          </w:tcPr>
          <w:p w14:paraId="75FAD06F" w14:textId="77777777" w:rsidR="003C29D4" w:rsidRPr="008D0FA0" w:rsidRDefault="003C29D4" w:rsidP="00DA77A0">
            <w:pPr>
              <w:jc w:val="center"/>
              <w:rPr>
                <w:rFonts w:eastAsia="Times New Roman" w:cs="Calibri"/>
                <w:b/>
                <w:sz w:val="18"/>
                <w:szCs w:val="18"/>
                <w:lang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21B324E"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Inicijalno izvješće</w:t>
            </w:r>
          </w:p>
        </w:tc>
        <w:tc>
          <w:tcPr>
            <w:tcW w:w="1084"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5865971A"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Nastavno izvješće</w:t>
            </w:r>
          </w:p>
        </w:tc>
        <w:tc>
          <w:tcPr>
            <w:tcW w:w="1593"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C62A633"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Kombinirano inicijalno i završno izvješće</w:t>
            </w:r>
          </w:p>
        </w:tc>
        <w:tc>
          <w:tcPr>
            <w:tcW w:w="105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7F8EBFA0"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Završno izvješće</w:t>
            </w:r>
          </w:p>
        </w:tc>
        <w:tc>
          <w:tcPr>
            <w:tcW w:w="1233"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25A59CF" w14:textId="77777777" w:rsidR="003C29D4" w:rsidRPr="008D0FA0" w:rsidRDefault="003C29D4" w:rsidP="00DA77A0">
            <w:pPr>
              <w:jc w:val="center"/>
              <w:rPr>
                <w:rFonts w:eastAsia="Times New Roman" w:cs="Calibri"/>
                <w:b/>
                <w:sz w:val="18"/>
                <w:szCs w:val="18"/>
                <w:lang w:eastAsia="hr-HR"/>
              </w:rPr>
            </w:pPr>
            <w:r>
              <w:rPr>
                <w:rFonts w:eastAsia="Times New Roman" w:cstheme="minorHAnsi"/>
                <w:b/>
                <w:bCs/>
                <w:sz w:val="18"/>
                <w:szCs w:val="18"/>
                <w:lang w:eastAsia="hr-HR"/>
              </w:rPr>
              <w:t>Plan za 2022</w:t>
            </w:r>
            <w:r w:rsidRPr="008D0FA0">
              <w:rPr>
                <w:rFonts w:eastAsia="Times New Roman" w:cstheme="minorHAnsi"/>
                <w:b/>
                <w:bCs/>
                <w:sz w:val="18"/>
                <w:szCs w:val="18"/>
                <w:lang w:eastAsia="hr-HR"/>
              </w:rPr>
              <w:t>. godinu</w:t>
            </w:r>
          </w:p>
        </w:tc>
        <w:tc>
          <w:tcPr>
            <w:tcW w:w="1091" w:type="dxa"/>
            <w:tcBorders>
              <w:top w:val="single" w:sz="4" w:space="0" w:color="auto"/>
              <w:left w:val="single" w:sz="4" w:space="0" w:color="auto"/>
              <w:bottom w:val="single" w:sz="4" w:space="0" w:color="auto"/>
              <w:right w:val="single" w:sz="4" w:space="0" w:color="auto"/>
            </w:tcBorders>
            <w:shd w:val="clear" w:color="auto" w:fill="A3E7FF"/>
            <w:vAlign w:val="center"/>
          </w:tcPr>
          <w:p w14:paraId="7F341743" w14:textId="77777777" w:rsidR="003C29D4" w:rsidRPr="008D0FA0" w:rsidRDefault="003C29D4" w:rsidP="00DA77A0">
            <w:pPr>
              <w:jc w:val="center"/>
              <w:rPr>
                <w:rFonts w:eastAsia="Times New Roman" w:cstheme="minorHAnsi"/>
                <w:b/>
                <w:bCs/>
                <w:sz w:val="18"/>
                <w:szCs w:val="18"/>
                <w:lang w:eastAsia="hr-HR"/>
              </w:rPr>
            </w:pPr>
            <w:r w:rsidRPr="008D0FA0">
              <w:rPr>
                <w:rFonts w:eastAsia="Times New Roman" w:cstheme="minorHAnsi"/>
                <w:b/>
                <w:bCs/>
                <w:sz w:val="18"/>
                <w:szCs w:val="18"/>
                <w:lang w:eastAsia="hr-HR"/>
              </w:rPr>
              <w:t>Izvršenje</w:t>
            </w:r>
          </w:p>
          <w:p w14:paraId="0C6D66F8" w14:textId="77777777" w:rsidR="003C29D4" w:rsidRPr="008D0FA0"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01.01.-31.12.2022</w:t>
            </w:r>
            <w:r w:rsidRPr="008D0FA0">
              <w:rPr>
                <w:rFonts w:eastAsia="Times New Roman" w:cstheme="minorHAnsi"/>
                <w:b/>
                <w:bCs/>
                <w:sz w:val="18"/>
                <w:szCs w:val="18"/>
                <w:lang w:eastAsia="hr-HR"/>
              </w:rPr>
              <w:t>.</w:t>
            </w:r>
          </w:p>
        </w:tc>
        <w:tc>
          <w:tcPr>
            <w:tcW w:w="875" w:type="dxa"/>
            <w:tcBorders>
              <w:top w:val="single" w:sz="4" w:space="0" w:color="auto"/>
              <w:left w:val="single" w:sz="4" w:space="0" w:color="auto"/>
              <w:bottom w:val="single" w:sz="4" w:space="0" w:color="auto"/>
              <w:right w:val="single" w:sz="4" w:space="0" w:color="auto"/>
            </w:tcBorders>
            <w:shd w:val="clear" w:color="auto" w:fill="A3E7FF"/>
            <w:vAlign w:val="center"/>
          </w:tcPr>
          <w:p w14:paraId="5C13F4DC"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 izvršenja</w:t>
            </w:r>
          </w:p>
        </w:tc>
      </w:tr>
      <w:tr w:rsidR="003C29D4" w:rsidRPr="00E708B3" w14:paraId="53879B6C" w14:textId="77777777" w:rsidTr="00DA77A0">
        <w:trPr>
          <w:trHeight w:val="284"/>
        </w:trPr>
        <w:tc>
          <w:tcPr>
            <w:tcW w:w="1054" w:type="dxa"/>
            <w:tcBorders>
              <w:top w:val="single" w:sz="4" w:space="0" w:color="auto"/>
              <w:left w:val="single" w:sz="4" w:space="0" w:color="auto"/>
              <w:bottom w:val="single" w:sz="4" w:space="0" w:color="auto"/>
              <w:right w:val="single" w:sz="4" w:space="0" w:color="auto"/>
            </w:tcBorders>
            <w:vAlign w:val="center"/>
            <w:hideMark/>
          </w:tcPr>
          <w:p w14:paraId="5C6C96F3" w14:textId="77777777" w:rsidR="003C29D4" w:rsidRPr="00E708B3" w:rsidRDefault="003C29D4" w:rsidP="00DA77A0">
            <w:pPr>
              <w:rPr>
                <w:rFonts w:eastAsia="Times New Roman" w:cs="Calibri"/>
                <w:sz w:val="20"/>
                <w:szCs w:val="20"/>
                <w:lang w:eastAsia="hr-HR"/>
              </w:rPr>
            </w:pPr>
            <w:r w:rsidRPr="00E708B3">
              <w:rPr>
                <w:rFonts w:eastAsia="Times New Roman" w:cs="Calibri"/>
                <w:sz w:val="20"/>
                <w:szCs w:val="20"/>
                <w:lang w:eastAsia="hr-HR"/>
              </w:rPr>
              <w:t>Broj slučajeva</w:t>
            </w:r>
          </w:p>
        </w:tc>
        <w:tc>
          <w:tcPr>
            <w:tcW w:w="1200" w:type="dxa"/>
            <w:tcBorders>
              <w:top w:val="single" w:sz="4" w:space="0" w:color="auto"/>
              <w:left w:val="single" w:sz="4" w:space="0" w:color="auto"/>
              <w:bottom w:val="single" w:sz="4" w:space="0" w:color="auto"/>
              <w:right w:val="single" w:sz="4" w:space="0" w:color="auto"/>
            </w:tcBorders>
            <w:vAlign w:val="center"/>
          </w:tcPr>
          <w:p w14:paraId="4CE7BE98" w14:textId="77777777" w:rsidR="003C29D4" w:rsidRPr="00E708B3" w:rsidRDefault="003C29D4" w:rsidP="00DA77A0">
            <w:pPr>
              <w:jc w:val="center"/>
              <w:rPr>
                <w:rFonts w:cs="Calibri"/>
                <w:sz w:val="20"/>
                <w:szCs w:val="20"/>
              </w:rPr>
            </w:pPr>
            <w:r>
              <w:rPr>
                <w:rFonts w:cs="Calibri"/>
                <w:sz w:val="20"/>
                <w:szCs w:val="20"/>
              </w:rPr>
              <w:t>273</w:t>
            </w:r>
          </w:p>
        </w:tc>
        <w:tc>
          <w:tcPr>
            <w:tcW w:w="1084" w:type="dxa"/>
            <w:tcBorders>
              <w:top w:val="single" w:sz="4" w:space="0" w:color="auto"/>
              <w:left w:val="single" w:sz="4" w:space="0" w:color="auto"/>
              <w:bottom w:val="single" w:sz="4" w:space="0" w:color="auto"/>
              <w:right w:val="single" w:sz="4" w:space="0" w:color="auto"/>
            </w:tcBorders>
            <w:vAlign w:val="center"/>
          </w:tcPr>
          <w:p w14:paraId="7187B0A5" w14:textId="77777777" w:rsidR="003C29D4" w:rsidRPr="00E708B3" w:rsidRDefault="003C29D4" w:rsidP="00DA77A0">
            <w:pPr>
              <w:jc w:val="center"/>
              <w:rPr>
                <w:rFonts w:cs="Calibri"/>
                <w:sz w:val="20"/>
                <w:szCs w:val="20"/>
              </w:rPr>
            </w:pPr>
            <w:r>
              <w:rPr>
                <w:rFonts w:cs="Calibri"/>
                <w:sz w:val="20"/>
                <w:szCs w:val="20"/>
              </w:rPr>
              <w:t>135</w:t>
            </w:r>
          </w:p>
        </w:tc>
        <w:tc>
          <w:tcPr>
            <w:tcW w:w="1593" w:type="dxa"/>
            <w:tcBorders>
              <w:top w:val="single" w:sz="4" w:space="0" w:color="auto"/>
              <w:left w:val="single" w:sz="4" w:space="0" w:color="auto"/>
              <w:bottom w:val="single" w:sz="4" w:space="0" w:color="auto"/>
              <w:right w:val="single" w:sz="4" w:space="0" w:color="auto"/>
            </w:tcBorders>
            <w:vAlign w:val="center"/>
          </w:tcPr>
          <w:p w14:paraId="7D90AB90" w14:textId="77777777" w:rsidR="003C29D4" w:rsidRPr="00E708B3" w:rsidRDefault="003C29D4" w:rsidP="00DA77A0">
            <w:pPr>
              <w:jc w:val="center"/>
              <w:rPr>
                <w:rFonts w:cs="Calibri"/>
                <w:sz w:val="20"/>
                <w:szCs w:val="20"/>
              </w:rPr>
            </w:pPr>
            <w:r>
              <w:rPr>
                <w:rFonts w:cs="Calibri"/>
                <w:sz w:val="20"/>
                <w:szCs w:val="20"/>
              </w:rPr>
              <w:t>82</w:t>
            </w:r>
          </w:p>
        </w:tc>
        <w:tc>
          <w:tcPr>
            <w:tcW w:w="1050" w:type="dxa"/>
            <w:tcBorders>
              <w:top w:val="single" w:sz="4" w:space="0" w:color="auto"/>
              <w:left w:val="single" w:sz="4" w:space="0" w:color="auto"/>
              <w:bottom w:val="single" w:sz="4" w:space="0" w:color="auto"/>
              <w:right w:val="single" w:sz="4" w:space="0" w:color="auto"/>
            </w:tcBorders>
            <w:vAlign w:val="center"/>
          </w:tcPr>
          <w:p w14:paraId="3212BCCF" w14:textId="77777777" w:rsidR="003C29D4" w:rsidRPr="00E708B3" w:rsidRDefault="003C29D4" w:rsidP="00DA77A0">
            <w:pPr>
              <w:jc w:val="center"/>
              <w:rPr>
                <w:rFonts w:cs="Calibri"/>
                <w:sz w:val="20"/>
                <w:szCs w:val="20"/>
              </w:rPr>
            </w:pPr>
            <w:r>
              <w:rPr>
                <w:rFonts w:cs="Calibri"/>
                <w:sz w:val="20"/>
                <w:szCs w:val="20"/>
              </w:rPr>
              <w:t>295</w:t>
            </w:r>
          </w:p>
        </w:tc>
        <w:tc>
          <w:tcPr>
            <w:tcW w:w="1233" w:type="dxa"/>
            <w:tcBorders>
              <w:top w:val="single" w:sz="4" w:space="0" w:color="auto"/>
              <w:left w:val="single" w:sz="4" w:space="0" w:color="auto"/>
              <w:bottom w:val="single" w:sz="4" w:space="0" w:color="auto"/>
              <w:right w:val="single" w:sz="4" w:space="0" w:color="auto"/>
            </w:tcBorders>
            <w:vAlign w:val="center"/>
          </w:tcPr>
          <w:p w14:paraId="13E210AB" w14:textId="77777777" w:rsidR="003C29D4" w:rsidRPr="00E708B3" w:rsidRDefault="003C29D4" w:rsidP="00DA77A0">
            <w:pPr>
              <w:jc w:val="center"/>
              <w:rPr>
                <w:rFonts w:cs="Calibri"/>
                <w:sz w:val="20"/>
                <w:szCs w:val="20"/>
              </w:rPr>
            </w:pPr>
            <w:r>
              <w:rPr>
                <w:rFonts w:cs="Calibri"/>
                <w:sz w:val="20"/>
                <w:szCs w:val="20"/>
              </w:rPr>
              <w:t>510</w:t>
            </w:r>
          </w:p>
        </w:tc>
        <w:tc>
          <w:tcPr>
            <w:tcW w:w="1091" w:type="dxa"/>
            <w:tcBorders>
              <w:top w:val="single" w:sz="4" w:space="0" w:color="auto"/>
              <w:left w:val="single" w:sz="4" w:space="0" w:color="auto"/>
              <w:bottom w:val="single" w:sz="4" w:space="0" w:color="auto"/>
              <w:right w:val="single" w:sz="4" w:space="0" w:color="auto"/>
            </w:tcBorders>
            <w:vAlign w:val="center"/>
          </w:tcPr>
          <w:p w14:paraId="62A61DD3" w14:textId="77777777" w:rsidR="003C29D4" w:rsidRPr="00E708B3" w:rsidRDefault="003C29D4" w:rsidP="00DA77A0">
            <w:pPr>
              <w:jc w:val="center"/>
              <w:rPr>
                <w:rFonts w:cs="Calibri"/>
                <w:sz w:val="20"/>
                <w:szCs w:val="20"/>
              </w:rPr>
            </w:pPr>
            <w:r>
              <w:rPr>
                <w:rFonts w:cs="Calibri"/>
                <w:sz w:val="20"/>
                <w:szCs w:val="20"/>
              </w:rPr>
              <w:t>785</w:t>
            </w:r>
          </w:p>
        </w:tc>
        <w:tc>
          <w:tcPr>
            <w:tcW w:w="875" w:type="dxa"/>
            <w:tcBorders>
              <w:top w:val="single" w:sz="4" w:space="0" w:color="auto"/>
              <w:left w:val="single" w:sz="4" w:space="0" w:color="auto"/>
              <w:bottom w:val="single" w:sz="4" w:space="0" w:color="auto"/>
              <w:right w:val="single" w:sz="4" w:space="0" w:color="auto"/>
            </w:tcBorders>
            <w:vAlign w:val="center"/>
          </w:tcPr>
          <w:p w14:paraId="19D32037" w14:textId="77777777" w:rsidR="003C29D4" w:rsidRPr="00E708B3" w:rsidRDefault="003C29D4" w:rsidP="00DA77A0">
            <w:pPr>
              <w:jc w:val="center"/>
              <w:rPr>
                <w:rFonts w:cs="Calibri"/>
                <w:sz w:val="20"/>
                <w:szCs w:val="20"/>
              </w:rPr>
            </w:pPr>
            <w:r>
              <w:rPr>
                <w:rFonts w:cs="Calibri"/>
                <w:sz w:val="20"/>
                <w:szCs w:val="20"/>
              </w:rPr>
              <w:t>154%</w:t>
            </w:r>
          </w:p>
        </w:tc>
      </w:tr>
    </w:tbl>
    <w:p w14:paraId="146255FA" w14:textId="77777777" w:rsidR="003C29D4" w:rsidRPr="00DD3903" w:rsidRDefault="003C29D4" w:rsidP="003C29D4">
      <w:pPr>
        <w:spacing w:after="120"/>
        <w:rPr>
          <w:rFonts w:eastAsia="Times New Roman" w:cstheme="minorHAnsi"/>
          <w:lang w:eastAsia="hr-HR"/>
        </w:rPr>
      </w:pPr>
    </w:p>
    <w:p w14:paraId="1B892633" w14:textId="77777777" w:rsidR="003C29D4" w:rsidRDefault="003C29D4" w:rsidP="003C29D4">
      <w:pPr>
        <w:spacing w:before="240" w:after="120"/>
        <w:rPr>
          <w:rFonts w:eastAsia="Times New Roman" w:cstheme="minorHAnsi"/>
          <w:u w:val="single"/>
          <w:lang w:eastAsia="hr-HR"/>
        </w:rPr>
      </w:pPr>
      <w:r w:rsidRPr="00BE401D">
        <w:rPr>
          <w:rFonts w:eastAsia="Times New Roman" w:cstheme="minorHAnsi"/>
          <w:u w:val="single"/>
          <w:lang w:eastAsia="hr-HR"/>
        </w:rPr>
        <w:t xml:space="preserve">Broj </w:t>
      </w:r>
      <w:r>
        <w:rPr>
          <w:rFonts w:eastAsia="Times New Roman" w:cstheme="minorHAnsi"/>
          <w:u w:val="single"/>
          <w:lang w:eastAsia="hr-HR"/>
        </w:rPr>
        <w:t>obrađenih</w:t>
      </w:r>
      <w:r w:rsidRPr="00BE401D">
        <w:rPr>
          <w:rFonts w:eastAsia="Times New Roman" w:cstheme="minorHAnsi"/>
          <w:u w:val="single"/>
          <w:lang w:eastAsia="hr-HR"/>
        </w:rPr>
        <w:t xml:space="preserve"> izvješća o štetnim događajima po izvoru: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551"/>
        <w:gridCol w:w="1300"/>
        <w:gridCol w:w="1877"/>
        <w:gridCol w:w="1307"/>
        <w:gridCol w:w="1091"/>
        <w:gridCol w:w="875"/>
      </w:tblGrid>
      <w:tr w:rsidR="003C29D4" w:rsidRPr="00DD3903" w14:paraId="38373269" w14:textId="77777777" w:rsidTr="00DA77A0">
        <w:trPr>
          <w:trHeight w:val="567"/>
        </w:trPr>
        <w:tc>
          <w:tcPr>
            <w:tcW w:w="1179" w:type="dxa"/>
            <w:tcBorders>
              <w:top w:val="single" w:sz="4" w:space="0" w:color="auto"/>
              <w:left w:val="single" w:sz="4" w:space="0" w:color="auto"/>
              <w:bottom w:val="single" w:sz="4" w:space="0" w:color="auto"/>
              <w:right w:val="single" w:sz="4" w:space="0" w:color="auto"/>
            </w:tcBorders>
            <w:shd w:val="clear" w:color="auto" w:fill="A3E7FF"/>
            <w:vAlign w:val="center"/>
          </w:tcPr>
          <w:p w14:paraId="778B25DA" w14:textId="77777777" w:rsidR="003C29D4" w:rsidRPr="008D0FA0" w:rsidRDefault="003C29D4" w:rsidP="00DA77A0">
            <w:pPr>
              <w:rPr>
                <w:rFonts w:eastAsia="Times New Roman" w:cs="Calibri"/>
                <w:b/>
                <w:sz w:val="18"/>
                <w:szCs w:val="18"/>
                <w:lang w:eastAsia="hr-HR"/>
              </w:rPr>
            </w:pPr>
          </w:p>
        </w:tc>
        <w:tc>
          <w:tcPr>
            <w:tcW w:w="155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038064C"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Proizvođač ili ovlašteni zastupnik</w:t>
            </w:r>
          </w:p>
        </w:tc>
        <w:tc>
          <w:tcPr>
            <w:tcW w:w="1300"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70564CE0"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Korisnik</w:t>
            </w:r>
          </w:p>
        </w:tc>
        <w:tc>
          <w:tcPr>
            <w:tcW w:w="1877"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9D02137"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Veleprodaja</w:t>
            </w:r>
          </w:p>
        </w:tc>
        <w:tc>
          <w:tcPr>
            <w:tcW w:w="1307"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0970DEE" w14:textId="77777777" w:rsidR="003C29D4" w:rsidRPr="008D0FA0" w:rsidRDefault="003C29D4" w:rsidP="00DA77A0">
            <w:pPr>
              <w:jc w:val="center"/>
              <w:rPr>
                <w:rFonts w:eastAsia="Times New Roman" w:cs="Calibri"/>
                <w:b/>
                <w:sz w:val="18"/>
                <w:szCs w:val="18"/>
                <w:lang w:eastAsia="hr-HR"/>
              </w:rPr>
            </w:pPr>
            <w:r w:rsidRPr="008D0FA0">
              <w:rPr>
                <w:rFonts w:eastAsia="Times New Roman" w:cstheme="minorHAnsi"/>
                <w:b/>
                <w:bCs/>
                <w:sz w:val="18"/>
                <w:szCs w:val="18"/>
                <w:lang w:eastAsia="hr-HR"/>
              </w:rPr>
              <w:t>Plan</w:t>
            </w:r>
            <w:r>
              <w:rPr>
                <w:rFonts w:eastAsia="Times New Roman" w:cstheme="minorHAnsi"/>
                <w:b/>
                <w:bCs/>
                <w:sz w:val="18"/>
                <w:szCs w:val="18"/>
                <w:lang w:eastAsia="hr-HR"/>
              </w:rPr>
              <w:t xml:space="preserve"> za 2022</w:t>
            </w:r>
            <w:r w:rsidRPr="008D0FA0">
              <w:rPr>
                <w:rFonts w:eastAsia="Times New Roman" w:cstheme="minorHAnsi"/>
                <w:b/>
                <w:bCs/>
                <w:sz w:val="18"/>
                <w:szCs w:val="18"/>
                <w:lang w:eastAsia="hr-HR"/>
              </w:rPr>
              <w:t>. godinu</w:t>
            </w:r>
          </w:p>
        </w:tc>
        <w:tc>
          <w:tcPr>
            <w:tcW w:w="1091" w:type="dxa"/>
            <w:tcBorders>
              <w:top w:val="single" w:sz="4" w:space="0" w:color="auto"/>
              <w:left w:val="single" w:sz="4" w:space="0" w:color="auto"/>
              <w:bottom w:val="single" w:sz="4" w:space="0" w:color="auto"/>
              <w:right w:val="single" w:sz="4" w:space="0" w:color="auto"/>
            </w:tcBorders>
            <w:shd w:val="clear" w:color="auto" w:fill="A3E7FF"/>
            <w:vAlign w:val="center"/>
          </w:tcPr>
          <w:p w14:paraId="3DFE19DC" w14:textId="77777777" w:rsidR="003C29D4" w:rsidRPr="008D0FA0" w:rsidRDefault="003C29D4" w:rsidP="00DA77A0">
            <w:pPr>
              <w:jc w:val="center"/>
              <w:rPr>
                <w:rFonts w:eastAsia="Times New Roman" w:cstheme="minorHAnsi"/>
                <w:b/>
                <w:bCs/>
                <w:sz w:val="18"/>
                <w:szCs w:val="18"/>
                <w:lang w:eastAsia="hr-HR"/>
              </w:rPr>
            </w:pPr>
            <w:r w:rsidRPr="008D0FA0">
              <w:rPr>
                <w:rFonts w:eastAsia="Times New Roman" w:cstheme="minorHAnsi"/>
                <w:b/>
                <w:bCs/>
                <w:sz w:val="18"/>
                <w:szCs w:val="18"/>
                <w:lang w:eastAsia="hr-HR"/>
              </w:rPr>
              <w:t>Izvršenje</w:t>
            </w:r>
          </w:p>
          <w:p w14:paraId="5832E1D1" w14:textId="77777777" w:rsidR="003C29D4" w:rsidRPr="008D0FA0"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01.01.-31.12.2022.</w:t>
            </w:r>
          </w:p>
        </w:tc>
        <w:tc>
          <w:tcPr>
            <w:tcW w:w="875" w:type="dxa"/>
            <w:tcBorders>
              <w:top w:val="single" w:sz="4" w:space="0" w:color="auto"/>
              <w:left w:val="single" w:sz="4" w:space="0" w:color="auto"/>
              <w:bottom w:val="single" w:sz="4" w:space="0" w:color="auto"/>
              <w:right w:val="single" w:sz="4" w:space="0" w:color="auto"/>
            </w:tcBorders>
            <w:shd w:val="clear" w:color="auto" w:fill="A3E7FF"/>
            <w:vAlign w:val="center"/>
          </w:tcPr>
          <w:p w14:paraId="330DEC83"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 izvršenja</w:t>
            </w:r>
          </w:p>
        </w:tc>
      </w:tr>
      <w:tr w:rsidR="003C29D4" w:rsidRPr="00E708B3" w14:paraId="04BDB60B" w14:textId="77777777" w:rsidTr="00DA77A0">
        <w:trPr>
          <w:trHeight w:val="284"/>
        </w:trPr>
        <w:tc>
          <w:tcPr>
            <w:tcW w:w="1179" w:type="dxa"/>
            <w:tcBorders>
              <w:top w:val="single" w:sz="4" w:space="0" w:color="auto"/>
              <w:left w:val="single" w:sz="4" w:space="0" w:color="auto"/>
              <w:bottom w:val="single" w:sz="4" w:space="0" w:color="auto"/>
              <w:right w:val="single" w:sz="4" w:space="0" w:color="auto"/>
            </w:tcBorders>
            <w:vAlign w:val="center"/>
            <w:hideMark/>
          </w:tcPr>
          <w:p w14:paraId="3895B14C" w14:textId="77777777" w:rsidR="003C29D4" w:rsidRPr="00E708B3" w:rsidRDefault="003C29D4" w:rsidP="00DA77A0">
            <w:pPr>
              <w:rPr>
                <w:rFonts w:eastAsia="Times New Roman" w:cs="Calibri"/>
                <w:sz w:val="20"/>
                <w:szCs w:val="20"/>
                <w:lang w:eastAsia="hr-HR"/>
              </w:rPr>
            </w:pPr>
            <w:r w:rsidRPr="00E708B3">
              <w:rPr>
                <w:rFonts w:eastAsia="Times New Roman" w:cs="Calibri"/>
                <w:sz w:val="20"/>
                <w:szCs w:val="20"/>
                <w:lang w:eastAsia="hr-HR"/>
              </w:rPr>
              <w:t>Broj slučajeva</w:t>
            </w:r>
          </w:p>
        </w:tc>
        <w:tc>
          <w:tcPr>
            <w:tcW w:w="1551" w:type="dxa"/>
            <w:tcBorders>
              <w:top w:val="single" w:sz="4" w:space="0" w:color="auto"/>
              <w:left w:val="single" w:sz="4" w:space="0" w:color="auto"/>
              <w:bottom w:val="single" w:sz="4" w:space="0" w:color="auto"/>
              <w:right w:val="single" w:sz="4" w:space="0" w:color="auto"/>
            </w:tcBorders>
            <w:vAlign w:val="center"/>
          </w:tcPr>
          <w:p w14:paraId="61BF9191" w14:textId="77777777" w:rsidR="003C29D4" w:rsidRPr="00E708B3" w:rsidRDefault="003C29D4" w:rsidP="00DA77A0">
            <w:pPr>
              <w:jc w:val="center"/>
              <w:rPr>
                <w:rFonts w:cs="Calibri"/>
                <w:sz w:val="20"/>
                <w:szCs w:val="20"/>
              </w:rPr>
            </w:pPr>
            <w:r>
              <w:rPr>
                <w:rFonts w:cs="Calibri"/>
                <w:sz w:val="20"/>
                <w:szCs w:val="20"/>
              </w:rPr>
              <w:t>773</w:t>
            </w:r>
          </w:p>
        </w:tc>
        <w:tc>
          <w:tcPr>
            <w:tcW w:w="1300" w:type="dxa"/>
            <w:tcBorders>
              <w:top w:val="single" w:sz="4" w:space="0" w:color="auto"/>
              <w:left w:val="single" w:sz="4" w:space="0" w:color="auto"/>
              <w:bottom w:val="single" w:sz="4" w:space="0" w:color="auto"/>
              <w:right w:val="single" w:sz="4" w:space="0" w:color="auto"/>
            </w:tcBorders>
            <w:vAlign w:val="center"/>
          </w:tcPr>
          <w:p w14:paraId="0D40432B" w14:textId="77777777" w:rsidR="003C29D4" w:rsidRPr="00E708B3" w:rsidRDefault="003C29D4" w:rsidP="00DA77A0">
            <w:pPr>
              <w:jc w:val="center"/>
              <w:rPr>
                <w:rFonts w:cs="Calibri"/>
                <w:sz w:val="20"/>
                <w:szCs w:val="20"/>
              </w:rPr>
            </w:pPr>
            <w:r>
              <w:rPr>
                <w:rFonts w:cs="Calibri"/>
                <w:sz w:val="20"/>
                <w:szCs w:val="20"/>
              </w:rPr>
              <w:t>7</w:t>
            </w:r>
          </w:p>
        </w:tc>
        <w:tc>
          <w:tcPr>
            <w:tcW w:w="1877" w:type="dxa"/>
            <w:tcBorders>
              <w:top w:val="single" w:sz="4" w:space="0" w:color="auto"/>
              <w:left w:val="single" w:sz="4" w:space="0" w:color="auto"/>
              <w:bottom w:val="single" w:sz="4" w:space="0" w:color="auto"/>
              <w:right w:val="single" w:sz="4" w:space="0" w:color="auto"/>
            </w:tcBorders>
            <w:vAlign w:val="center"/>
          </w:tcPr>
          <w:p w14:paraId="755D73C7" w14:textId="77777777" w:rsidR="003C29D4" w:rsidRPr="00E708B3" w:rsidRDefault="003C29D4" w:rsidP="00DA77A0">
            <w:pPr>
              <w:jc w:val="center"/>
              <w:rPr>
                <w:rFonts w:cs="Calibri"/>
                <w:sz w:val="20"/>
                <w:szCs w:val="20"/>
              </w:rPr>
            </w:pPr>
            <w:r>
              <w:rPr>
                <w:rFonts w:cs="Calibri"/>
                <w:sz w:val="20"/>
                <w:szCs w:val="20"/>
              </w:rPr>
              <w:t>5</w:t>
            </w:r>
          </w:p>
        </w:tc>
        <w:tc>
          <w:tcPr>
            <w:tcW w:w="1307" w:type="dxa"/>
            <w:tcBorders>
              <w:top w:val="single" w:sz="4" w:space="0" w:color="auto"/>
              <w:left w:val="single" w:sz="4" w:space="0" w:color="auto"/>
              <w:bottom w:val="single" w:sz="4" w:space="0" w:color="auto"/>
              <w:right w:val="single" w:sz="4" w:space="0" w:color="auto"/>
            </w:tcBorders>
            <w:vAlign w:val="center"/>
          </w:tcPr>
          <w:p w14:paraId="1D2F8B1D" w14:textId="77777777" w:rsidR="003C29D4" w:rsidRPr="00E708B3" w:rsidRDefault="003C29D4" w:rsidP="00DA77A0">
            <w:pPr>
              <w:jc w:val="center"/>
              <w:rPr>
                <w:rFonts w:cs="Calibri"/>
                <w:sz w:val="20"/>
                <w:szCs w:val="20"/>
              </w:rPr>
            </w:pPr>
            <w:r>
              <w:rPr>
                <w:rFonts w:cs="Calibri"/>
                <w:sz w:val="20"/>
                <w:szCs w:val="20"/>
              </w:rPr>
              <w:t>510</w:t>
            </w:r>
          </w:p>
        </w:tc>
        <w:tc>
          <w:tcPr>
            <w:tcW w:w="1091" w:type="dxa"/>
            <w:tcBorders>
              <w:top w:val="single" w:sz="4" w:space="0" w:color="auto"/>
              <w:left w:val="single" w:sz="4" w:space="0" w:color="auto"/>
              <w:bottom w:val="single" w:sz="4" w:space="0" w:color="auto"/>
              <w:right w:val="single" w:sz="4" w:space="0" w:color="auto"/>
            </w:tcBorders>
            <w:vAlign w:val="center"/>
          </w:tcPr>
          <w:p w14:paraId="43F887B7" w14:textId="77777777" w:rsidR="003C29D4" w:rsidRPr="00E708B3" w:rsidRDefault="003C29D4" w:rsidP="00DA77A0">
            <w:pPr>
              <w:jc w:val="center"/>
              <w:rPr>
                <w:rFonts w:cs="Calibri"/>
                <w:sz w:val="20"/>
                <w:szCs w:val="20"/>
              </w:rPr>
            </w:pPr>
            <w:r>
              <w:rPr>
                <w:rFonts w:cs="Calibri"/>
                <w:sz w:val="20"/>
                <w:szCs w:val="20"/>
              </w:rPr>
              <w:t>785</w:t>
            </w:r>
          </w:p>
        </w:tc>
        <w:tc>
          <w:tcPr>
            <w:tcW w:w="875" w:type="dxa"/>
            <w:tcBorders>
              <w:top w:val="single" w:sz="4" w:space="0" w:color="auto"/>
              <w:left w:val="single" w:sz="4" w:space="0" w:color="auto"/>
              <w:bottom w:val="single" w:sz="4" w:space="0" w:color="auto"/>
              <w:right w:val="single" w:sz="4" w:space="0" w:color="auto"/>
            </w:tcBorders>
            <w:vAlign w:val="center"/>
          </w:tcPr>
          <w:p w14:paraId="307B4974" w14:textId="77777777" w:rsidR="003C29D4" w:rsidRPr="00E708B3" w:rsidRDefault="003C29D4" w:rsidP="00DA77A0">
            <w:pPr>
              <w:jc w:val="center"/>
              <w:rPr>
                <w:rFonts w:cs="Calibri"/>
                <w:sz w:val="20"/>
                <w:szCs w:val="20"/>
              </w:rPr>
            </w:pPr>
            <w:r>
              <w:rPr>
                <w:rFonts w:cs="Calibri"/>
                <w:sz w:val="20"/>
                <w:szCs w:val="20"/>
              </w:rPr>
              <w:t>154%</w:t>
            </w:r>
          </w:p>
        </w:tc>
      </w:tr>
    </w:tbl>
    <w:p w14:paraId="7CFD81BC" w14:textId="77777777" w:rsidR="003C29D4" w:rsidRDefault="003C29D4" w:rsidP="003C29D4">
      <w:pPr>
        <w:spacing w:after="120"/>
        <w:rPr>
          <w:rFonts w:eastAsia="Times New Roman" w:cstheme="minorHAnsi"/>
          <w:lang w:eastAsia="hr-HR"/>
        </w:rPr>
      </w:pPr>
    </w:p>
    <w:p w14:paraId="2466FCEA" w14:textId="77777777" w:rsidR="003C29D4" w:rsidRDefault="003C29D4" w:rsidP="003C29D4">
      <w:pPr>
        <w:spacing w:before="240" w:after="120"/>
        <w:rPr>
          <w:rFonts w:eastAsia="Times New Roman" w:cstheme="minorHAnsi"/>
          <w:u w:val="single"/>
          <w:lang w:eastAsia="hr-HR"/>
        </w:rPr>
      </w:pPr>
      <w:r w:rsidRPr="00BE401D">
        <w:rPr>
          <w:rFonts w:eastAsia="Times New Roman" w:cstheme="minorHAnsi"/>
          <w:u w:val="single"/>
          <w:lang w:eastAsia="hr-HR"/>
        </w:rPr>
        <w:t xml:space="preserve">Broj </w:t>
      </w:r>
      <w:r>
        <w:rPr>
          <w:rFonts w:eastAsia="Times New Roman" w:cstheme="minorHAnsi"/>
          <w:u w:val="single"/>
          <w:lang w:eastAsia="hr-HR"/>
        </w:rPr>
        <w:t>obrađenih</w:t>
      </w:r>
      <w:r w:rsidRPr="00BE401D">
        <w:rPr>
          <w:rFonts w:eastAsia="Times New Roman" w:cstheme="minorHAnsi"/>
          <w:u w:val="single"/>
          <w:lang w:eastAsia="hr-HR"/>
        </w:rPr>
        <w:t xml:space="preserve"> izvješća o štetnim događajima po vrsti medicinskih proizvoda:</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507"/>
        <w:gridCol w:w="1477"/>
        <w:gridCol w:w="1764"/>
        <w:gridCol w:w="1235"/>
        <w:gridCol w:w="1091"/>
        <w:gridCol w:w="947"/>
      </w:tblGrid>
      <w:tr w:rsidR="003C29D4" w:rsidRPr="00DD3903" w14:paraId="3AB0AE1B" w14:textId="77777777" w:rsidTr="00DA77A0">
        <w:trPr>
          <w:trHeight w:val="567"/>
        </w:trPr>
        <w:tc>
          <w:tcPr>
            <w:tcW w:w="1159" w:type="dxa"/>
            <w:tcBorders>
              <w:top w:val="single" w:sz="4" w:space="0" w:color="auto"/>
              <w:left w:val="single" w:sz="4" w:space="0" w:color="auto"/>
              <w:bottom w:val="single" w:sz="4" w:space="0" w:color="auto"/>
              <w:right w:val="single" w:sz="4" w:space="0" w:color="auto"/>
            </w:tcBorders>
            <w:shd w:val="clear" w:color="auto" w:fill="A3E7FF"/>
            <w:vAlign w:val="center"/>
          </w:tcPr>
          <w:p w14:paraId="1E015AFA" w14:textId="77777777" w:rsidR="003C29D4" w:rsidRPr="008D0FA0" w:rsidRDefault="003C29D4" w:rsidP="00DA77A0">
            <w:pPr>
              <w:rPr>
                <w:rFonts w:eastAsia="Times New Roman" w:cs="Calibri"/>
                <w:b/>
                <w:sz w:val="18"/>
                <w:szCs w:val="18"/>
                <w:lang w:eastAsia="hr-HR"/>
              </w:rPr>
            </w:pPr>
          </w:p>
        </w:tc>
        <w:tc>
          <w:tcPr>
            <w:tcW w:w="1507"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50BE49D"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Medicinski proizvod</w:t>
            </w:r>
          </w:p>
        </w:tc>
        <w:tc>
          <w:tcPr>
            <w:tcW w:w="1477"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44E32EE"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Aktivni medicinski proizvod</w:t>
            </w:r>
          </w:p>
        </w:tc>
        <w:tc>
          <w:tcPr>
            <w:tcW w:w="1764"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7048A68"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In-vitro dijagnostički medicinski proizvod</w:t>
            </w:r>
          </w:p>
        </w:tc>
        <w:tc>
          <w:tcPr>
            <w:tcW w:w="1235"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43EAF98" w14:textId="77777777" w:rsidR="003C29D4" w:rsidRPr="008D0FA0" w:rsidRDefault="003C29D4" w:rsidP="00DA77A0">
            <w:pPr>
              <w:jc w:val="center"/>
              <w:rPr>
                <w:rFonts w:eastAsia="Times New Roman" w:cs="Calibri"/>
                <w:b/>
                <w:sz w:val="18"/>
                <w:szCs w:val="18"/>
                <w:lang w:eastAsia="hr-HR"/>
              </w:rPr>
            </w:pPr>
            <w:r>
              <w:rPr>
                <w:rFonts w:eastAsia="Times New Roman" w:cstheme="minorHAnsi"/>
                <w:b/>
                <w:bCs/>
                <w:sz w:val="18"/>
                <w:szCs w:val="18"/>
                <w:lang w:eastAsia="hr-HR"/>
              </w:rPr>
              <w:t>Plan za 2022</w:t>
            </w:r>
            <w:r w:rsidRPr="008D0FA0">
              <w:rPr>
                <w:rFonts w:eastAsia="Times New Roman" w:cstheme="minorHAnsi"/>
                <w:b/>
                <w:bCs/>
                <w:sz w:val="18"/>
                <w:szCs w:val="18"/>
                <w:lang w:eastAsia="hr-HR"/>
              </w:rPr>
              <w:t>. godinu</w:t>
            </w:r>
          </w:p>
        </w:tc>
        <w:tc>
          <w:tcPr>
            <w:tcW w:w="1091" w:type="dxa"/>
            <w:tcBorders>
              <w:top w:val="single" w:sz="4" w:space="0" w:color="auto"/>
              <w:left w:val="single" w:sz="4" w:space="0" w:color="auto"/>
              <w:bottom w:val="single" w:sz="4" w:space="0" w:color="auto"/>
              <w:right w:val="single" w:sz="4" w:space="0" w:color="auto"/>
            </w:tcBorders>
            <w:shd w:val="clear" w:color="auto" w:fill="A3E7FF"/>
            <w:vAlign w:val="center"/>
          </w:tcPr>
          <w:p w14:paraId="63E31EB4" w14:textId="77777777" w:rsidR="003C29D4" w:rsidRPr="008D0FA0" w:rsidRDefault="003C29D4" w:rsidP="00DA77A0">
            <w:pPr>
              <w:jc w:val="center"/>
              <w:rPr>
                <w:rFonts w:eastAsia="Times New Roman" w:cstheme="minorHAnsi"/>
                <w:b/>
                <w:bCs/>
                <w:sz w:val="18"/>
                <w:szCs w:val="18"/>
                <w:lang w:eastAsia="hr-HR"/>
              </w:rPr>
            </w:pPr>
            <w:r w:rsidRPr="008D0FA0">
              <w:rPr>
                <w:rFonts w:eastAsia="Times New Roman" w:cstheme="minorHAnsi"/>
                <w:b/>
                <w:bCs/>
                <w:sz w:val="18"/>
                <w:szCs w:val="18"/>
                <w:lang w:eastAsia="hr-HR"/>
              </w:rPr>
              <w:t>Izvršenje</w:t>
            </w:r>
          </w:p>
          <w:p w14:paraId="1B1DB9FB" w14:textId="77777777" w:rsidR="003C29D4" w:rsidRPr="008D0FA0"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01.01.-31.12.2022</w:t>
            </w:r>
            <w:r w:rsidRPr="008D0FA0">
              <w:rPr>
                <w:rFonts w:eastAsia="Times New Roman" w:cstheme="minorHAnsi"/>
                <w:b/>
                <w:bCs/>
                <w:sz w:val="18"/>
                <w:szCs w:val="18"/>
                <w:lang w:eastAsia="hr-HR"/>
              </w:rPr>
              <w:t>.</w:t>
            </w:r>
          </w:p>
        </w:tc>
        <w:tc>
          <w:tcPr>
            <w:tcW w:w="947" w:type="dxa"/>
            <w:tcBorders>
              <w:top w:val="single" w:sz="4" w:space="0" w:color="auto"/>
              <w:left w:val="single" w:sz="4" w:space="0" w:color="auto"/>
              <w:bottom w:val="single" w:sz="4" w:space="0" w:color="auto"/>
              <w:right w:val="single" w:sz="4" w:space="0" w:color="auto"/>
            </w:tcBorders>
            <w:shd w:val="clear" w:color="auto" w:fill="A3E7FF"/>
            <w:vAlign w:val="center"/>
          </w:tcPr>
          <w:p w14:paraId="5E749CD0"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 izvršenja</w:t>
            </w:r>
          </w:p>
        </w:tc>
      </w:tr>
      <w:tr w:rsidR="003C29D4" w:rsidRPr="00E708B3" w14:paraId="01EAAD41" w14:textId="77777777" w:rsidTr="00DA77A0">
        <w:trPr>
          <w:trHeight w:val="284"/>
        </w:trPr>
        <w:tc>
          <w:tcPr>
            <w:tcW w:w="1159" w:type="dxa"/>
            <w:tcBorders>
              <w:top w:val="single" w:sz="4" w:space="0" w:color="auto"/>
              <w:left w:val="single" w:sz="4" w:space="0" w:color="auto"/>
              <w:bottom w:val="single" w:sz="4" w:space="0" w:color="auto"/>
              <w:right w:val="single" w:sz="4" w:space="0" w:color="auto"/>
            </w:tcBorders>
            <w:vAlign w:val="center"/>
            <w:hideMark/>
          </w:tcPr>
          <w:p w14:paraId="271413C8" w14:textId="77777777" w:rsidR="003C29D4" w:rsidRPr="0058142A" w:rsidRDefault="003C29D4" w:rsidP="00DA77A0">
            <w:pPr>
              <w:rPr>
                <w:rFonts w:eastAsia="Times New Roman" w:cs="Calibri"/>
                <w:sz w:val="20"/>
                <w:szCs w:val="20"/>
                <w:lang w:eastAsia="hr-HR"/>
              </w:rPr>
            </w:pPr>
            <w:r w:rsidRPr="0058142A">
              <w:rPr>
                <w:rFonts w:eastAsia="Times New Roman" w:cs="Calibri"/>
                <w:sz w:val="20"/>
                <w:szCs w:val="20"/>
                <w:lang w:eastAsia="hr-HR"/>
              </w:rPr>
              <w:lastRenderedPageBreak/>
              <w:t>Broj slučajeva</w:t>
            </w:r>
          </w:p>
        </w:tc>
        <w:tc>
          <w:tcPr>
            <w:tcW w:w="1507" w:type="dxa"/>
            <w:tcBorders>
              <w:top w:val="single" w:sz="4" w:space="0" w:color="auto"/>
              <w:left w:val="single" w:sz="4" w:space="0" w:color="auto"/>
              <w:bottom w:val="single" w:sz="4" w:space="0" w:color="auto"/>
              <w:right w:val="single" w:sz="4" w:space="0" w:color="auto"/>
            </w:tcBorders>
            <w:vAlign w:val="center"/>
          </w:tcPr>
          <w:p w14:paraId="4847AE8E" w14:textId="77777777" w:rsidR="003C29D4" w:rsidRPr="00D6476E" w:rsidRDefault="003C29D4" w:rsidP="00DA77A0">
            <w:pPr>
              <w:jc w:val="center"/>
              <w:rPr>
                <w:rFonts w:cs="Calibri"/>
                <w:sz w:val="20"/>
                <w:szCs w:val="20"/>
              </w:rPr>
            </w:pPr>
            <w:r>
              <w:rPr>
                <w:rFonts w:cs="Calibri"/>
                <w:sz w:val="20"/>
                <w:szCs w:val="20"/>
              </w:rPr>
              <w:t>625</w:t>
            </w:r>
          </w:p>
        </w:tc>
        <w:tc>
          <w:tcPr>
            <w:tcW w:w="1477" w:type="dxa"/>
            <w:tcBorders>
              <w:top w:val="single" w:sz="4" w:space="0" w:color="auto"/>
              <w:left w:val="single" w:sz="4" w:space="0" w:color="auto"/>
              <w:bottom w:val="single" w:sz="4" w:space="0" w:color="auto"/>
              <w:right w:val="single" w:sz="4" w:space="0" w:color="auto"/>
            </w:tcBorders>
            <w:vAlign w:val="center"/>
          </w:tcPr>
          <w:p w14:paraId="010061B2" w14:textId="77777777" w:rsidR="003C29D4" w:rsidRPr="00D6476E" w:rsidRDefault="003C29D4" w:rsidP="00DA77A0">
            <w:pPr>
              <w:jc w:val="center"/>
              <w:rPr>
                <w:rFonts w:cs="Calibri"/>
                <w:sz w:val="20"/>
                <w:szCs w:val="20"/>
              </w:rPr>
            </w:pPr>
            <w:r>
              <w:rPr>
                <w:rFonts w:cs="Calibri"/>
                <w:sz w:val="20"/>
                <w:szCs w:val="20"/>
              </w:rPr>
              <w:t>60</w:t>
            </w:r>
          </w:p>
        </w:tc>
        <w:tc>
          <w:tcPr>
            <w:tcW w:w="1764" w:type="dxa"/>
            <w:tcBorders>
              <w:top w:val="single" w:sz="4" w:space="0" w:color="auto"/>
              <w:left w:val="single" w:sz="4" w:space="0" w:color="auto"/>
              <w:bottom w:val="single" w:sz="4" w:space="0" w:color="auto"/>
              <w:right w:val="single" w:sz="4" w:space="0" w:color="auto"/>
            </w:tcBorders>
            <w:vAlign w:val="center"/>
          </w:tcPr>
          <w:p w14:paraId="06B0908E" w14:textId="77777777" w:rsidR="003C29D4" w:rsidRPr="00D6476E" w:rsidRDefault="003C29D4" w:rsidP="00DA77A0">
            <w:pPr>
              <w:jc w:val="center"/>
              <w:rPr>
                <w:rFonts w:cs="Calibri"/>
                <w:sz w:val="20"/>
                <w:szCs w:val="20"/>
              </w:rPr>
            </w:pPr>
            <w:r>
              <w:rPr>
                <w:rFonts w:cs="Calibri"/>
                <w:sz w:val="20"/>
                <w:szCs w:val="20"/>
              </w:rPr>
              <w:t>100</w:t>
            </w:r>
          </w:p>
        </w:tc>
        <w:tc>
          <w:tcPr>
            <w:tcW w:w="1235" w:type="dxa"/>
            <w:tcBorders>
              <w:top w:val="single" w:sz="4" w:space="0" w:color="auto"/>
              <w:left w:val="single" w:sz="4" w:space="0" w:color="auto"/>
              <w:bottom w:val="single" w:sz="4" w:space="0" w:color="auto"/>
              <w:right w:val="single" w:sz="4" w:space="0" w:color="auto"/>
            </w:tcBorders>
            <w:vAlign w:val="center"/>
          </w:tcPr>
          <w:p w14:paraId="3EA6557A" w14:textId="77777777" w:rsidR="003C29D4" w:rsidRPr="0058142A" w:rsidRDefault="003C29D4" w:rsidP="00DA77A0">
            <w:pPr>
              <w:jc w:val="center"/>
              <w:rPr>
                <w:rFonts w:cs="Calibri"/>
                <w:sz w:val="20"/>
                <w:szCs w:val="20"/>
              </w:rPr>
            </w:pPr>
            <w:r>
              <w:rPr>
                <w:rFonts w:cs="Calibri"/>
                <w:sz w:val="20"/>
                <w:szCs w:val="20"/>
              </w:rPr>
              <w:t>510</w:t>
            </w:r>
          </w:p>
        </w:tc>
        <w:tc>
          <w:tcPr>
            <w:tcW w:w="1091" w:type="dxa"/>
            <w:tcBorders>
              <w:top w:val="single" w:sz="4" w:space="0" w:color="auto"/>
              <w:left w:val="single" w:sz="4" w:space="0" w:color="auto"/>
              <w:bottom w:val="single" w:sz="4" w:space="0" w:color="auto"/>
              <w:right w:val="single" w:sz="4" w:space="0" w:color="auto"/>
            </w:tcBorders>
            <w:vAlign w:val="center"/>
          </w:tcPr>
          <w:p w14:paraId="0E2A1003" w14:textId="77777777" w:rsidR="003C29D4" w:rsidRPr="0058142A" w:rsidRDefault="003C29D4" w:rsidP="00DA77A0">
            <w:pPr>
              <w:jc w:val="center"/>
              <w:rPr>
                <w:rFonts w:cs="Calibri"/>
                <w:sz w:val="20"/>
                <w:szCs w:val="20"/>
              </w:rPr>
            </w:pPr>
            <w:r>
              <w:rPr>
                <w:rFonts w:cs="Calibri"/>
                <w:sz w:val="20"/>
                <w:szCs w:val="20"/>
              </w:rPr>
              <w:t>785</w:t>
            </w:r>
          </w:p>
        </w:tc>
        <w:tc>
          <w:tcPr>
            <w:tcW w:w="947" w:type="dxa"/>
            <w:tcBorders>
              <w:top w:val="single" w:sz="4" w:space="0" w:color="auto"/>
              <w:left w:val="single" w:sz="4" w:space="0" w:color="auto"/>
              <w:bottom w:val="single" w:sz="4" w:space="0" w:color="auto"/>
              <w:right w:val="single" w:sz="4" w:space="0" w:color="auto"/>
            </w:tcBorders>
            <w:vAlign w:val="center"/>
          </w:tcPr>
          <w:p w14:paraId="7EB5076C" w14:textId="77777777" w:rsidR="003C29D4" w:rsidRPr="0058142A" w:rsidRDefault="003C29D4" w:rsidP="00DA77A0">
            <w:pPr>
              <w:jc w:val="center"/>
              <w:rPr>
                <w:rFonts w:cs="Calibri"/>
                <w:sz w:val="20"/>
                <w:szCs w:val="20"/>
              </w:rPr>
            </w:pPr>
            <w:r>
              <w:rPr>
                <w:rFonts w:cs="Calibri"/>
                <w:sz w:val="20"/>
                <w:szCs w:val="20"/>
              </w:rPr>
              <w:t>154%</w:t>
            </w:r>
          </w:p>
        </w:tc>
      </w:tr>
    </w:tbl>
    <w:p w14:paraId="23054333" w14:textId="77777777" w:rsidR="003C29D4" w:rsidRDefault="003C29D4" w:rsidP="003C29D4">
      <w:pPr>
        <w:spacing w:before="240" w:after="120"/>
        <w:rPr>
          <w:rFonts w:eastAsia="Times New Roman" w:cstheme="minorHAnsi"/>
          <w:u w:val="single"/>
          <w:lang w:eastAsia="hr-HR"/>
        </w:rPr>
      </w:pPr>
    </w:p>
    <w:p w14:paraId="1BEFB1EE" w14:textId="77777777" w:rsidR="003C29D4" w:rsidRDefault="003C29D4" w:rsidP="003C29D4">
      <w:pPr>
        <w:spacing w:before="240" w:after="120"/>
        <w:rPr>
          <w:rFonts w:eastAsia="Times New Roman" w:cstheme="minorHAnsi"/>
          <w:u w:val="single"/>
          <w:lang w:eastAsia="hr-HR"/>
        </w:rPr>
      </w:pPr>
    </w:p>
    <w:p w14:paraId="5589BCFE" w14:textId="77777777" w:rsidR="003C29D4" w:rsidRDefault="003C29D4" w:rsidP="003C29D4">
      <w:pPr>
        <w:spacing w:before="240" w:after="120"/>
        <w:rPr>
          <w:rFonts w:eastAsia="Times New Roman" w:cstheme="minorHAnsi"/>
          <w:u w:val="single"/>
          <w:lang w:eastAsia="hr-HR"/>
        </w:rPr>
      </w:pPr>
      <w:r w:rsidRPr="00BE401D">
        <w:rPr>
          <w:rFonts w:eastAsia="Times New Roman" w:cstheme="minorHAnsi"/>
          <w:u w:val="single"/>
          <w:lang w:eastAsia="hr-HR"/>
        </w:rPr>
        <w:t xml:space="preserve">Broj </w:t>
      </w:r>
      <w:r>
        <w:rPr>
          <w:rFonts w:eastAsia="Times New Roman" w:cstheme="minorHAnsi"/>
          <w:u w:val="single"/>
          <w:lang w:eastAsia="hr-HR"/>
        </w:rPr>
        <w:t>obrađenih</w:t>
      </w:r>
      <w:r w:rsidRPr="00BE401D">
        <w:rPr>
          <w:rFonts w:eastAsia="Times New Roman" w:cstheme="minorHAnsi"/>
          <w:u w:val="single"/>
          <w:lang w:eastAsia="hr-HR"/>
        </w:rPr>
        <w:t xml:space="preserve"> izvješća o sigurnosno korektivnim radnjama po vrsti izvješća:</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519"/>
        <w:gridCol w:w="1408"/>
        <w:gridCol w:w="1762"/>
        <w:gridCol w:w="1327"/>
        <w:gridCol w:w="1091"/>
        <w:gridCol w:w="875"/>
      </w:tblGrid>
      <w:tr w:rsidR="003C29D4" w:rsidRPr="00425F9D" w14:paraId="5FA384AE" w14:textId="77777777" w:rsidTr="00DA77A0">
        <w:trPr>
          <w:trHeight w:val="567"/>
        </w:trPr>
        <w:tc>
          <w:tcPr>
            <w:tcW w:w="1198" w:type="dxa"/>
            <w:tcBorders>
              <w:top w:val="single" w:sz="4" w:space="0" w:color="auto"/>
              <w:left w:val="single" w:sz="4" w:space="0" w:color="auto"/>
              <w:bottom w:val="single" w:sz="4" w:space="0" w:color="auto"/>
              <w:right w:val="single" w:sz="4" w:space="0" w:color="auto"/>
            </w:tcBorders>
            <w:shd w:val="clear" w:color="auto" w:fill="A3E7FF"/>
            <w:vAlign w:val="center"/>
          </w:tcPr>
          <w:p w14:paraId="20244BB2" w14:textId="77777777" w:rsidR="003C29D4" w:rsidRPr="008D0FA0" w:rsidRDefault="003C29D4" w:rsidP="00DA77A0">
            <w:pPr>
              <w:rPr>
                <w:rFonts w:eastAsia="Times New Roman" w:cs="Calibri"/>
                <w:b/>
                <w:sz w:val="18"/>
                <w:szCs w:val="18"/>
                <w:lang w:eastAsia="hr-HR"/>
              </w:rPr>
            </w:pPr>
          </w:p>
        </w:tc>
        <w:tc>
          <w:tcPr>
            <w:tcW w:w="1519"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B78A2F6"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Inicijalno izvješće</w:t>
            </w:r>
          </w:p>
        </w:tc>
        <w:tc>
          <w:tcPr>
            <w:tcW w:w="1408"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E109327"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Nastavno izvješće</w:t>
            </w:r>
          </w:p>
        </w:tc>
        <w:tc>
          <w:tcPr>
            <w:tcW w:w="176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CEA2C90"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Završno izvješće</w:t>
            </w:r>
          </w:p>
        </w:tc>
        <w:tc>
          <w:tcPr>
            <w:tcW w:w="1327"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6EBC71A4" w14:textId="77777777" w:rsidR="003C29D4" w:rsidRPr="008D0FA0" w:rsidRDefault="003C29D4" w:rsidP="00DA77A0">
            <w:pPr>
              <w:jc w:val="center"/>
              <w:rPr>
                <w:rFonts w:eastAsia="Times New Roman" w:cs="Calibri"/>
                <w:b/>
                <w:sz w:val="18"/>
                <w:szCs w:val="18"/>
                <w:lang w:eastAsia="hr-HR"/>
              </w:rPr>
            </w:pPr>
            <w:r>
              <w:rPr>
                <w:rFonts w:eastAsia="Times New Roman" w:cstheme="minorHAnsi"/>
                <w:b/>
                <w:bCs/>
                <w:sz w:val="18"/>
                <w:szCs w:val="18"/>
                <w:lang w:eastAsia="hr-HR"/>
              </w:rPr>
              <w:t>Plan za 2022</w:t>
            </w:r>
            <w:r w:rsidRPr="008D0FA0">
              <w:rPr>
                <w:rFonts w:eastAsia="Times New Roman" w:cstheme="minorHAnsi"/>
                <w:b/>
                <w:bCs/>
                <w:sz w:val="18"/>
                <w:szCs w:val="18"/>
                <w:lang w:eastAsia="hr-HR"/>
              </w:rPr>
              <w:t>. godinu</w:t>
            </w:r>
          </w:p>
        </w:tc>
        <w:tc>
          <w:tcPr>
            <w:tcW w:w="1091" w:type="dxa"/>
            <w:tcBorders>
              <w:top w:val="single" w:sz="4" w:space="0" w:color="auto"/>
              <w:left w:val="single" w:sz="4" w:space="0" w:color="auto"/>
              <w:bottom w:val="single" w:sz="4" w:space="0" w:color="auto"/>
              <w:right w:val="single" w:sz="4" w:space="0" w:color="auto"/>
            </w:tcBorders>
            <w:shd w:val="clear" w:color="auto" w:fill="A3E7FF"/>
            <w:vAlign w:val="center"/>
          </w:tcPr>
          <w:p w14:paraId="4E609EFB" w14:textId="77777777" w:rsidR="003C29D4" w:rsidRPr="008D0FA0" w:rsidRDefault="003C29D4" w:rsidP="00DA77A0">
            <w:pPr>
              <w:jc w:val="center"/>
              <w:rPr>
                <w:rFonts w:eastAsia="Times New Roman" w:cstheme="minorHAnsi"/>
                <w:b/>
                <w:bCs/>
                <w:sz w:val="18"/>
                <w:szCs w:val="18"/>
                <w:lang w:eastAsia="hr-HR"/>
              </w:rPr>
            </w:pPr>
            <w:r w:rsidRPr="008D0FA0">
              <w:rPr>
                <w:rFonts w:eastAsia="Times New Roman" w:cstheme="minorHAnsi"/>
                <w:b/>
                <w:bCs/>
                <w:sz w:val="18"/>
                <w:szCs w:val="18"/>
                <w:lang w:eastAsia="hr-HR"/>
              </w:rPr>
              <w:t>Izvršenje</w:t>
            </w:r>
          </w:p>
          <w:p w14:paraId="6BBFED81" w14:textId="77777777" w:rsidR="003C29D4" w:rsidRPr="008D0FA0"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01.01.-31.12.2022</w:t>
            </w:r>
            <w:r w:rsidRPr="008D0FA0">
              <w:rPr>
                <w:rFonts w:eastAsia="Times New Roman" w:cstheme="minorHAnsi"/>
                <w:b/>
                <w:bCs/>
                <w:sz w:val="18"/>
                <w:szCs w:val="18"/>
                <w:lang w:eastAsia="hr-HR"/>
              </w:rPr>
              <w:t>.</w:t>
            </w:r>
          </w:p>
        </w:tc>
        <w:tc>
          <w:tcPr>
            <w:tcW w:w="875" w:type="dxa"/>
            <w:tcBorders>
              <w:top w:val="single" w:sz="4" w:space="0" w:color="auto"/>
              <w:left w:val="single" w:sz="4" w:space="0" w:color="auto"/>
              <w:bottom w:val="single" w:sz="4" w:space="0" w:color="auto"/>
              <w:right w:val="single" w:sz="4" w:space="0" w:color="auto"/>
            </w:tcBorders>
            <w:shd w:val="clear" w:color="auto" w:fill="A3E7FF"/>
            <w:vAlign w:val="center"/>
          </w:tcPr>
          <w:p w14:paraId="3D076466"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 izvršenja</w:t>
            </w:r>
          </w:p>
        </w:tc>
      </w:tr>
      <w:tr w:rsidR="003C29D4" w:rsidRPr="00425F9D" w14:paraId="4438C83B" w14:textId="77777777" w:rsidTr="00DA77A0">
        <w:trPr>
          <w:trHeight w:val="284"/>
        </w:trPr>
        <w:tc>
          <w:tcPr>
            <w:tcW w:w="1198" w:type="dxa"/>
            <w:tcBorders>
              <w:top w:val="single" w:sz="4" w:space="0" w:color="auto"/>
              <w:left w:val="single" w:sz="4" w:space="0" w:color="auto"/>
              <w:bottom w:val="single" w:sz="4" w:space="0" w:color="auto"/>
              <w:right w:val="single" w:sz="4" w:space="0" w:color="auto"/>
            </w:tcBorders>
            <w:vAlign w:val="center"/>
            <w:hideMark/>
          </w:tcPr>
          <w:p w14:paraId="1F25E912" w14:textId="77777777" w:rsidR="003C29D4" w:rsidRPr="00897F17" w:rsidRDefault="003C29D4" w:rsidP="00DA77A0">
            <w:pPr>
              <w:rPr>
                <w:rFonts w:eastAsia="Times New Roman" w:cs="Calibri"/>
                <w:sz w:val="20"/>
                <w:szCs w:val="20"/>
                <w:lang w:eastAsia="hr-HR"/>
              </w:rPr>
            </w:pPr>
            <w:r w:rsidRPr="00897F17">
              <w:rPr>
                <w:rFonts w:eastAsia="Times New Roman" w:cs="Calibri"/>
                <w:sz w:val="20"/>
                <w:szCs w:val="20"/>
                <w:lang w:eastAsia="hr-HR"/>
              </w:rPr>
              <w:t>Broj slučajeva</w:t>
            </w:r>
          </w:p>
        </w:tc>
        <w:tc>
          <w:tcPr>
            <w:tcW w:w="1519" w:type="dxa"/>
            <w:tcBorders>
              <w:top w:val="single" w:sz="4" w:space="0" w:color="auto"/>
              <w:left w:val="single" w:sz="4" w:space="0" w:color="auto"/>
              <w:bottom w:val="single" w:sz="4" w:space="0" w:color="auto"/>
              <w:right w:val="single" w:sz="4" w:space="0" w:color="auto"/>
            </w:tcBorders>
            <w:vAlign w:val="center"/>
          </w:tcPr>
          <w:p w14:paraId="0C6B138F" w14:textId="77777777" w:rsidR="003C29D4" w:rsidRPr="00425F9D" w:rsidRDefault="003C29D4" w:rsidP="00DA77A0">
            <w:pPr>
              <w:jc w:val="center"/>
              <w:rPr>
                <w:rFonts w:cs="Calibri"/>
                <w:sz w:val="20"/>
                <w:szCs w:val="20"/>
              </w:rPr>
            </w:pPr>
            <w:r>
              <w:rPr>
                <w:rFonts w:cs="Calibri"/>
                <w:sz w:val="20"/>
                <w:szCs w:val="20"/>
              </w:rPr>
              <w:t>270</w:t>
            </w:r>
          </w:p>
        </w:tc>
        <w:tc>
          <w:tcPr>
            <w:tcW w:w="1408" w:type="dxa"/>
            <w:tcBorders>
              <w:top w:val="single" w:sz="4" w:space="0" w:color="auto"/>
              <w:left w:val="single" w:sz="4" w:space="0" w:color="auto"/>
              <w:bottom w:val="single" w:sz="4" w:space="0" w:color="auto"/>
              <w:right w:val="single" w:sz="4" w:space="0" w:color="auto"/>
            </w:tcBorders>
            <w:vAlign w:val="center"/>
          </w:tcPr>
          <w:p w14:paraId="02DA1B63" w14:textId="77777777" w:rsidR="003C29D4" w:rsidRPr="00425F9D" w:rsidRDefault="003C29D4" w:rsidP="00DA77A0">
            <w:pPr>
              <w:jc w:val="center"/>
              <w:rPr>
                <w:rFonts w:cs="Calibri"/>
                <w:sz w:val="20"/>
                <w:szCs w:val="20"/>
              </w:rPr>
            </w:pPr>
            <w:r>
              <w:rPr>
                <w:rFonts w:cs="Calibri"/>
                <w:sz w:val="20"/>
                <w:szCs w:val="20"/>
              </w:rPr>
              <w:t>299</w:t>
            </w:r>
          </w:p>
        </w:tc>
        <w:tc>
          <w:tcPr>
            <w:tcW w:w="1762" w:type="dxa"/>
            <w:tcBorders>
              <w:top w:val="single" w:sz="4" w:space="0" w:color="auto"/>
              <w:left w:val="single" w:sz="4" w:space="0" w:color="auto"/>
              <w:bottom w:val="single" w:sz="4" w:space="0" w:color="auto"/>
              <w:right w:val="single" w:sz="4" w:space="0" w:color="auto"/>
            </w:tcBorders>
            <w:vAlign w:val="center"/>
          </w:tcPr>
          <w:p w14:paraId="04594E8E" w14:textId="77777777" w:rsidR="003C29D4" w:rsidRPr="00425F9D" w:rsidRDefault="003C29D4" w:rsidP="00DA77A0">
            <w:pPr>
              <w:jc w:val="center"/>
              <w:rPr>
                <w:rFonts w:cs="Calibri"/>
                <w:sz w:val="20"/>
                <w:szCs w:val="20"/>
              </w:rPr>
            </w:pPr>
            <w:r>
              <w:rPr>
                <w:rFonts w:cs="Calibri"/>
                <w:sz w:val="20"/>
                <w:szCs w:val="20"/>
              </w:rPr>
              <w:t>202</w:t>
            </w:r>
          </w:p>
        </w:tc>
        <w:tc>
          <w:tcPr>
            <w:tcW w:w="1327" w:type="dxa"/>
            <w:tcBorders>
              <w:top w:val="single" w:sz="4" w:space="0" w:color="auto"/>
              <w:left w:val="single" w:sz="4" w:space="0" w:color="auto"/>
              <w:bottom w:val="single" w:sz="4" w:space="0" w:color="auto"/>
              <w:right w:val="single" w:sz="4" w:space="0" w:color="auto"/>
            </w:tcBorders>
            <w:vAlign w:val="center"/>
          </w:tcPr>
          <w:p w14:paraId="712749CB" w14:textId="77777777" w:rsidR="003C29D4" w:rsidRPr="00425F9D" w:rsidRDefault="003C29D4" w:rsidP="00DA77A0">
            <w:pPr>
              <w:jc w:val="center"/>
              <w:rPr>
                <w:rFonts w:cs="Calibri"/>
                <w:sz w:val="20"/>
                <w:szCs w:val="20"/>
              </w:rPr>
            </w:pPr>
            <w:r>
              <w:rPr>
                <w:rFonts w:cs="Calibri"/>
                <w:sz w:val="20"/>
                <w:szCs w:val="20"/>
              </w:rPr>
              <w:t>740</w:t>
            </w:r>
          </w:p>
        </w:tc>
        <w:tc>
          <w:tcPr>
            <w:tcW w:w="1091" w:type="dxa"/>
            <w:tcBorders>
              <w:top w:val="single" w:sz="4" w:space="0" w:color="auto"/>
              <w:left w:val="single" w:sz="4" w:space="0" w:color="auto"/>
              <w:bottom w:val="single" w:sz="4" w:space="0" w:color="auto"/>
              <w:right w:val="single" w:sz="4" w:space="0" w:color="auto"/>
            </w:tcBorders>
            <w:vAlign w:val="center"/>
          </w:tcPr>
          <w:p w14:paraId="0B46E807" w14:textId="77777777" w:rsidR="003C29D4" w:rsidRPr="00425F9D" w:rsidRDefault="003C29D4" w:rsidP="00DA77A0">
            <w:pPr>
              <w:jc w:val="center"/>
              <w:rPr>
                <w:rFonts w:cs="Calibri"/>
                <w:sz w:val="20"/>
                <w:szCs w:val="20"/>
              </w:rPr>
            </w:pPr>
            <w:r>
              <w:rPr>
                <w:rFonts w:cs="Calibri"/>
                <w:sz w:val="20"/>
                <w:szCs w:val="20"/>
              </w:rPr>
              <w:t>771</w:t>
            </w:r>
          </w:p>
        </w:tc>
        <w:tc>
          <w:tcPr>
            <w:tcW w:w="875" w:type="dxa"/>
            <w:tcBorders>
              <w:top w:val="single" w:sz="4" w:space="0" w:color="auto"/>
              <w:left w:val="single" w:sz="4" w:space="0" w:color="auto"/>
              <w:bottom w:val="single" w:sz="4" w:space="0" w:color="auto"/>
              <w:right w:val="single" w:sz="4" w:space="0" w:color="auto"/>
            </w:tcBorders>
            <w:vAlign w:val="center"/>
          </w:tcPr>
          <w:p w14:paraId="3A3FFF7A" w14:textId="77777777" w:rsidR="003C29D4" w:rsidRPr="00425F9D" w:rsidRDefault="003C29D4" w:rsidP="00DA77A0">
            <w:pPr>
              <w:jc w:val="center"/>
              <w:rPr>
                <w:rFonts w:cs="Calibri"/>
                <w:sz w:val="20"/>
                <w:szCs w:val="20"/>
              </w:rPr>
            </w:pPr>
            <w:r>
              <w:rPr>
                <w:rFonts w:cs="Calibri"/>
                <w:sz w:val="20"/>
                <w:szCs w:val="20"/>
              </w:rPr>
              <w:t>104%</w:t>
            </w:r>
          </w:p>
        </w:tc>
      </w:tr>
    </w:tbl>
    <w:p w14:paraId="51666243" w14:textId="77777777" w:rsidR="003C29D4" w:rsidRDefault="003C29D4" w:rsidP="003C29D4">
      <w:pPr>
        <w:spacing w:before="240" w:after="120"/>
        <w:rPr>
          <w:rFonts w:eastAsia="Times New Roman" w:cstheme="minorHAnsi"/>
          <w:u w:val="single"/>
          <w:lang w:eastAsia="hr-HR"/>
        </w:rPr>
      </w:pPr>
      <w:r w:rsidRPr="00BE401D">
        <w:rPr>
          <w:rFonts w:eastAsia="Times New Roman" w:cstheme="minorHAnsi"/>
          <w:u w:val="single"/>
          <w:lang w:eastAsia="hr-HR"/>
        </w:rPr>
        <w:t xml:space="preserve">Broj </w:t>
      </w:r>
      <w:r>
        <w:rPr>
          <w:rFonts w:eastAsia="Times New Roman" w:cstheme="minorHAnsi"/>
          <w:u w:val="single"/>
          <w:lang w:eastAsia="hr-HR"/>
        </w:rPr>
        <w:t>obrađenih</w:t>
      </w:r>
      <w:r w:rsidRPr="00BE401D">
        <w:rPr>
          <w:rFonts w:eastAsia="Times New Roman" w:cstheme="minorHAnsi"/>
          <w:u w:val="single"/>
          <w:lang w:eastAsia="hr-HR"/>
        </w:rPr>
        <w:t xml:space="preserve"> izvješća o sigurnosno korektivnim radnjama po vrsti proizvoda:</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1365"/>
        <w:gridCol w:w="1670"/>
        <w:gridCol w:w="1695"/>
        <w:gridCol w:w="1283"/>
        <w:gridCol w:w="1139"/>
        <w:gridCol w:w="875"/>
      </w:tblGrid>
      <w:tr w:rsidR="003C29D4" w:rsidRPr="00DD3903" w14:paraId="61A354E7" w14:textId="77777777" w:rsidTr="00DA77A0">
        <w:trPr>
          <w:trHeight w:val="567"/>
        </w:trPr>
        <w:tc>
          <w:tcPr>
            <w:tcW w:w="1159" w:type="dxa"/>
            <w:tcBorders>
              <w:top w:val="single" w:sz="4" w:space="0" w:color="auto"/>
              <w:left w:val="single" w:sz="4" w:space="0" w:color="auto"/>
              <w:bottom w:val="single" w:sz="4" w:space="0" w:color="auto"/>
              <w:right w:val="single" w:sz="4" w:space="0" w:color="auto"/>
            </w:tcBorders>
            <w:shd w:val="clear" w:color="auto" w:fill="A3E7FF"/>
            <w:vAlign w:val="center"/>
          </w:tcPr>
          <w:p w14:paraId="5FD49495" w14:textId="77777777" w:rsidR="003C29D4" w:rsidRPr="008D0FA0" w:rsidRDefault="003C29D4" w:rsidP="00DA77A0">
            <w:pPr>
              <w:rPr>
                <w:rFonts w:eastAsia="Times New Roman" w:cs="Calibri"/>
                <w:b/>
                <w:sz w:val="18"/>
                <w:szCs w:val="18"/>
                <w:lang w:eastAsia="hr-HR"/>
              </w:rPr>
            </w:pPr>
          </w:p>
        </w:tc>
        <w:tc>
          <w:tcPr>
            <w:tcW w:w="1372"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7954F5B6"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Medicinski proizvodi</w:t>
            </w:r>
          </w:p>
        </w:tc>
        <w:tc>
          <w:tcPr>
            <w:tcW w:w="1683"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B63424D"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Aktivni medicinski proizvodi za ugradnju</w:t>
            </w:r>
          </w:p>
        </w:tc>
        <w:tc>
          <w:tcPr>
            <w:tcW w:w="1706"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39F34F20"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In-vitro dijagnostički medicinski proizvodi</w:t>
            </w:r>
          </w:p>
        </w:tc>
        <w:tc>
          <w:tcPr>
            <w:tcW w:w="1294"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462F5F95" w14:textId="77777777" w:rsidR="003C29D4" w:rsidRPr="008D0FA0" w:rsidRDefault="003C29D4" w:rsidP="00DA77A0">
            <w:pPr>
              <w:jc w:val="center"/>
              <w:rPr>
                <w:rFonts w:eastAsia="Times New Roman" w:cs="Calibri"/>
                <w:b/>
                <w:sz w:val="18"/>
                <w:szCs w:val="18"/>
                <w:lang w:eastAsia="hr-HR"/>
              </w:rPr>
            </w:pPr>
            <w:r>
              <w:rPr>
                <w:rFonts w:eastAsia="Times New Roman" w:cstheme="minorHAnsi"/>
                <w:b/>
                <w:bCs/>
                <w:sz w:val="18"/>
                <w:szCs w:val="18"/>
                <w:lang w:eastAsia="hr-HR"/>
              </w:rPr>
              <w:t>Plan za 2021</w:t>
            </w:r>
            <w:r w:rsidRPr="008D0FA0">
              <w:rPr>
                <w:rFonts w:eastAsia="Times New Roman" w:cstheme="minorHAnsi"/>
                <w:b/>
                <w:bCs/>
                <w:sz w:val="18"/>
                <w:szCs w:val="18"/>
                <w:lang w:eastAsia="hr-HR"/>
              </w:rPr>
              <w:t>. godinu</w:t>
            </w:r>
          </w:p>
        </w:tc>
        <w:tc>
          <w:tcPr>
            <w:tcW w:w="1091" w:type="dxa"/>
            <w:tcBorders>
              <w:top w:val="single" w:sz="4" w:space="0" w:color="auto"/>
              <w:left w:val="single" w:sz="4" w:space="0" w:color="auto"/>
              <w:bottom w:val="single" w:sz="4" w:space="0" w:color="auto"/>
              <w:right w:val="single" w:sz="4" w:space="0" w:color="auto"/>
            </w:tcBorders>
            <w:shd w:val="clear" w:color="auto" w:fill="A3E7FF"/>
            <w:vAlign w:val="center"/>
          </w:tcPr>
          <w:p w14:paraId="2272B29E" w14:textId="77777777" w:rsidR="003C29D4" w:rsidRPr="008D0FA0" w:rsidRDefault="003C29D4" w:rsidP="00DA77A0">
            <w:pPr>
              <w:jc w:val="center"/>
              <w:rPr>
                <w:rFonts w:eastAsia="Times New Roman" w:cstheme="minorHAnsi"/>
                <w:b/>
                <w:bCs/>
                <w:sz w:val="18"/>
                <w:szCs w:val="18"/>
                <w:lang w:eastAsia="hr-HR"/>
              </w:rPr>
            </w:pPr>
            <w:r w:rsidRPr="008D0FA0">
              <w:rPr>
                <w:rFonts w:eastAsia="Times New Roman" w:cstheme="minorHAnsi"/>
                <w:b/>
                <w:bCs/>
                <w:sz w:val="18"/>
                <w:szCs w:val="18"/>
                <w:lang w:eastAsia="hr-HR"/>
              </w:rPr>
              <w:t>Izvršenje</w:t>
            </w:r>
          </w:p>
          <w:p w14:paraId="253B28EC" w14:textId="77777777" w:rsidR="003C29D4" w:rsidRPr="008D0FA0"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01.01.-31.12..2022</w:t>
            </w:r>
            <w:r w:rsidRPr="008D0FA0">
              <w:rPr>
                <w:rFonts w:eastAsia="Times New Roman" w:cstheme="minorHAnsi"/>
                <w:b/>
                <w:bCs/>
                <w:sz w:val="18"/>
                <w:szCs w:val="18"/>
                <w:lang w:eastAsia="hr-HR"/>
              </w:rPr>
              <w:t>.</w:t>
            </w:r>
          </w:p>
        </w:tc>
        <w:tc>
          <w:tcPr>
            <w:tcW w:w="875" w:type="dxa"/>
            <w:tcBorders>
              <w:top w:val="single" w:sz="4" w:space="0" w:color="auto"/>
              <w:left w:val="single" w:sz="4" w:space="0" w:color="auto"/>
              <w:bottom w:val="single" w:sz="4" w:space="0" w:color="auto"/>
              <w:right w:val="single" w:sz="4" w:space="0" w:color="auto"/>
            </w:tcBorders>
            <w:shd w:val="clear" w:color="auto" w:fill="A3E7FF"/>
            <w:vAlign w:val="center"/>
          </w:tcPr>
          <w:p w14:paraId="699DB12F" w14:textId="77777777" w:rsidR="003C29D4" w:rsidRPr="008D0FA0" w:rsidRDefault="003C29D4" w:rsidP="00DA77A0">
            <w:pPr>
              <w:jc w:val="center"/>
              <w:rPr>
                <w:rFonts w:eastAsia="Times New Roman" w:cs="Calibri"/>
                <w:b/>
                <w:sz w:val="18"/>
                <w:szCs w:val="18"/>
                <w:lang w:eastAsia="hr-HR"/>
              </w:rPr>
            </w:pPr>
            <w:r w:rsidRPr="008D0FA0">
              <w:rPr>
                <w:rFonts w:eastAsia="Times New Roman" w:cs="Calibri"/>
                <w:b/>
                <w:sz w:val="18"/>
                <w:szCs w:val="18"/>
                <w:lang w:eastAsia="hr-HR"/>
              </w:rPr>
              <w:t>% izvršenja</w:t>
            </w:r>
          </w:p>
        </w:tc>
      </w:tr>
      <w:tr w:rsidR="003C29D4" w:rsidRPr="00DD3903" w14:paraId="303CA38B" w14:textId="77777777" w:rsidTr="00DA77A0">
        <w:trPr>
          <w:trHeight w:val="284"/>
        </w:trPr>
        <w:tc>
          <w:tcPr>
            <w:tcW w:w="1159" w:type="dxa"/>
            <w:tcBorders>
              <w:top w:val="single" w:sz="4" w:space="0" w:color="auto"/>
              <w:left w:val="single" w:sz="4" w:space="0" w:color="auto"/>
              <w:bottom w:val="single" w:sz="4" w:space="0" w:color="auto"/>
              <w:right w:val="single" w:sz="4" w:space="0" w:color="auto"/>
            </w:tcBorders>
            <w:vAlign w:val="center"/>
            <w:hideMark/>
          </w:tcPr>
          <w:p w14:paraId="51FD1349" w14:textId="77777777" w:rsidR="003C29D4" w:rsidRPr="004D550F" w:rsidRDefault="003C29D4" w:rsidP="00DA77A0">
            <w:pPr>
              <w:rPr>
                <w:rFonts w:eastAsia="Times New Roman" w:cs="Calibri"/>
                <w:sz w:val="18"/>
                <w:szCs w:val="18"/>
                <w:lang w:eastAsia="hr-HR"/>
              </w:rPr>
            </w:pPr>
            <w:r w:rsidRPr="004D550F">
              <w:rPr>
                <w:rFonts w:eastAsia="Times New Roman" w:cs="Calibri"/>
                <w:sz w:val="18"/>
                <w:szCs w:val="18"/>
                <w:lang w:eastAsia="hr-HR"/>
              </w:rPr>
              <w:t>Broj slučajeva</w:t>
            </w:r>
          </w:p>
        </w:tc>
        <w:tc>
          <w:tcPr>
            <w:tcW w:w="1372" w:type="dxa"/>
            <w:tcBorders>
              <w:top w:val="single" w:sz="4" w:space="0" w:color="auto"/>
              <w:left w:val="single" w:sz="4" w:space="0" w:color="auto"/>
              <w:bottom w:val="single" w:sz="4" w:space="0" w:color="auto"/>
              <w:right w:val="single" w:sz="4" w:space="0" w:color="auto"/>
            </w:tcBorders>
            <w:vAlign w:val="center"/>
          </w:tcPr>
          <w:p w14:paraId="74D9AA8A" w14:textId="77777777" w:rsidR="003C29D4" w:rsidRPr="00912DCF" w:rsidRDefault="003C29D4" w:rsidP="00DA77A0">
            <w:pPr>
              <w:jc w:val="center"/>
              <w:rPr>
                <w:rFonts w:eastAsia="Times New Roman" w:cs="Calibri"/>
                <w:sz w:val="20"/>
                <w:szCs w:val="18"/>
                <w:lang w:eastAsia="hr-HR"/>
              </w:rPr>
            </w:pPr>
            <w:r>
              <w:rPr>
                <w:rFonts w:eastAsia="Times New Roman" w:cs="Calibri"/>
                <w:sz w:val="20"/>
                <w:szCs w:val="18"/>
                <w:lang w:eastAsia="hr-HR"/>
              </w:rPr>
              <w:t>379</w:t>
            </w:r>
          </w:p>
        </w:tc>
        <w:tc>
          <w:tcPr>
            <w:tcW w:w="1683" w:type="dxa"/>
            <w:tcBorders>
              <w:top w:val="single" w:sz="4" w:space="0" w:color="auto"/>
              <w:left w:val="single" w:sz="4" w:space="0" w:color="auto"/>
              <w:bottom w:val="single" w:sz="4" w:space="0" w:color="auto"/>
              <w:right w:val="single" w:sz="4" w:space="0" w:color="auto"/>
            </w:tcBorders>
            <w:vAlign w:val="center"/>
          </w:tcPr>
          <w:p w14:paraId="5D7053DC" w14:textId="77777777" w:rsidR="003C29D4" w:rsidRPr="00912DCF" w:rsidRDefault="003C29D4" w:rsidP="00DA77A0">
            <w:pPr>
              <w:jc w:val="center"/>
              <w:rPr>
                <w:rFonts w:eastAsia="Times New Roman" w:cs="Calibri"/>
                <w:sz w:val="20"/>
                <w:szCs w:val="18"/>
                <w:lang w:eastAsia="hr-HR"/>
              </w:rPr>
            </w:pPr>
            <w:r>
              <w:rPr>
                <w:rFonts w:eastAsia="Times New Roman" w:cs="Calibri"/>
                <w:sz w:val="20"/>
                <w:szCs w:val="18"/>
                <w:lang w:eastAsia="hr-HR"/>
              </w:rPr>
              <w:t>52</w:t>
            </w:r>
          </w:p>
        </w:tc>
        <w:tc>
          <w:tcPr>
            <w:tcW w:w="1706" w:type="dxa"/>
            <w:tcBorders>
              <w:top w:val="single" w:sz="4" w:space="0" w:color="auto"/>
              <w:left w:val="single" w:sz="4" w:space="0" w:color="auto"/>
              <w:bottom w:val="single" w:sz="4" w:space="0" w:color="auto"/>
              <w:right w:val="single" w:sz="4" w:space="0" w:color="auto"/>
            </w:tcBorders>
            <w:vAlign w:val="center"/>
          </w:tcPr>
          <w:p w14:paraId="394E1622" w14:textId="77777777" w:rsidR="003C29D4" w:rsidRPr="00912DCF" w:rsidRDefault="003C29D4" w:rsidP="00DA77A0">
            <w:pPr>
              <w:jc w:val="center"/>
              <w:rPr>
                <w:rFonts w:eastAsia="Times New Roman" w:cs="Calibri"/>
                <w:sz w:val="20"/>
                <w:szCs w:val="18"/>
                <w:lang w:eastAsia="hr-HR"/>
              </w:rPr>
            </w:pPr>
            <w:r>
              <w:rPr>
                <w:rFonts w:eastAsia="Times New Roman" w:cs="Calibri"/>
                <w:sz w:val="20"/>
                <w:szCs w:val="18"/>
                <w:lang w:eastAsia="hr-HR"/>
              </w:rPr>
              <w:t>340</w:t>
            </w:r>
          </w:p>
        </w:tc>
        <w:tc>
          <w:tcPr>
            <w:tcW w:w="1294" w:type="dxa"/>
            <w:tcBorders>
              <w:top w:val="single" w:sz="4" w:space="0" w:color="auto"/>
              <w:left w:val="single" w:sz="4" w:space="0" w:color="auto"/>
              <w:bottom w:val="single" w:sz="4" w:space="0" w:color="auto"/>
              <w:right w:val="single" w:sz="4" w:space="0" w:color="auto"/>
            </w:tcBorders>
            <w:vAlign w:val="center"/>
          </w:tcPr>
          <w:p w14:paraId="03B3EFD2" w14:textId="77777777" w:rsidR="003C29D4" w:rsidRPr="00D50B49" w:rsidRDefault="003C29D4" w:rsidP="00DA77A0">
            <w:pPr>
              <w:jc w:val="center"/>
              <w:rPr>
                <w:rFonts w:eastAsia="Times New Roman" w:cs="Calibri"/>
                <w:sz w:val="20"/>
                <w:szCs w:val="18"/>
                <w:lang w:eastAsia="hr-HR"/>
              </w:rPr>
            </w:pPr>
            <w:r>
              <w:rPr>
                <w:rFonts w:eastAsia="Times New Roman" w:cs="Calibri"/>
                <w:sz w:val="20"/>
                <w:szCs w:val="18"/>
                <w:lang w:eastAsia="hr-HR"/>
              </w:rPr>
              <w:t>740</w:t>
            </w:r>
          </w:p>
        </w:tc>
        <w:tc>
          <w:tcPr>
            <w:tcW w:w="1091" w:type="dxa"/>
            <w:tcBorders>
              <w:top w:val="single" w:sz="4" w:space="0" w:color="auto"/>
              <w:left w:val="single" w:sz="4" w:space="0" w:color="auto"/>
              <w:bottom w:val="single" w:sz="4" w:space="0" w:color="auto"/>
              <w:right w:val="single" w:sz="4" w:space="0" w:color="auto"/>
            </w:tcBorders>
            <w:vAlign w:val="center"/>
          </w:tcPr>
          <w:p w14:paraId="2903FA1F" w14:textId="77777777" w:rsidR="003C29D4" w:rsidRPr="00425F9D" w:rsidRDefault="003C29D4" w:rsidP="00DA77A0">
            <w:pPr>
              <w:jc w:val="center"/>
              <w:rPr>
                <w:rFonts w:cs="Calibri"/>
                <w:sz w:val="20"/>
                <w:szCs w:val="20"/>
              </w:rPr>
            </w:pPr>
            <w:r>
              <w:rPr>
                <w:rFonts w:cs="Calibri"/>
                <w:sz w:val="20"/>
                <w:szCs w:val="20"/>
              </w:rPr>
              <w:t>771</w:t>
            </w:r>
          </w:p>
        </w:tc>
        <w:tc>
          <w:tcPr>
            <w:tcW w:w="875" w:type="dxa"/>
            <w:tcBorders>
              <w:top w:val="single" w:sz="4" w:space="0" w:color="auto"/>
              <w:left w:val="single" w:sz="4" w:space="0" w:color="auto"/>
              <w:bottom w:val="single" w:sz="4" w:space="0" w:color="auto"/>
              <w:right w:val="single" w:sz="4" w:space="0" w:color="auto"/>
            </w:tcBorders>
            <w:vAlign w:val="center"/>
          </w:tcPr>
          <w:p w14:paraId="189F3EE5" w14:textId="77777777" w:rsidR="003C29D4" w:rsidRPr="00425F9D" w:rsidRDefault="003C29D4" w:rsidP="00DA77A0">
            <w:pPr>
              <w:jc w:val="center"/>
              <w:rPr>
                <w:rFonts w:cs="Calibri"/>
                <w:sz w:val="20"/>
                <w:szCs w:val="20"/>
              </w:rPr>
            </w:pPr>
            <w:r>
              <w:rPr>
                <w:rFonts w:cs="Calibri"/>
                <w:sz w:val="20"/>
                <w:szCs w:val="20"/>
              </w:rPr>
              <w:t>104%</w:t>
            </w:r>
          </w:p>
        </w:tc>
      </w:tr>
    </w:tbl>
    <w:p w14:paraId="215AE8DC" w14:textId="77777777" w:rsidR="003C29D4" w:rsidRDefault="003C29D4" w:rsidP="003C29D4">
      <w:pPr>
        <w:spacing w:before="240" w:after="120"/>
        <w:rPr>
          <w:rFonts w:eastAsia="Times New Roman" w:cstheme="minorHAnsi"/>
          <w:u w:val="single"/>
          <w:lang w:eastAsia="hr-HR"/>
        </w:rPr>
      </w:pPr>
    </w:p>
    <w:p w14:paraId="37A3FFD6" w14:textId="77777777" w:rsidR="003C29D4" w:rsidRDefault="003C29D4" w:rsidP="003C29D4">
      <w:pPr>
        <w:spacing w:before="240" w:after="120"/>
        <w:rPr>
          <w:rFonts w:eastAsia="Times New Roman" w:cstheme="minorHAnsi"/>
          <w:u w:val="single"/>
          <w:lang w:eastAsia="hr-HR"/>
        </w:rPr>
      </w:pPr>
      <w:r w:rsidRPr="00146C64">
        <w:rPr>
          <w:rFonts w:eastAsia="Times New Roman" w:cstheme="minorHAnsi"/>
          <w:u w:val="single"/>
          <w:lang w:eastAsia="hr-HR"/>
        </w:rPr>
        <w:t>Broj prijava sigurnosnih korektivnih radnji zaprimljenih putem baze EUDAMED iz drugih europskih zemalja, za koje je HALMED provjerio odnose li se na RH</w:t>
      </w:r>
      <w:r>
        <w:rPr>
          <w:rFonts w:eastAsia="Times New Roman" w:cstheme="minorHAnsi"/>
          <w:u w:val="single"/>
          <w:lang w:eastAsia="hr-HR"/>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391"/>
        <w:gridCol w:w="1575"/>
        <w:gridCol w:w="1813"/>
        <w:gridCol w:w="1284"/>
        <w:gridCol w:w="1091"/>
        <w:gridCol w:w="875"/>
      </w:tblGrid>
      <w:tr w:rsidR="003C29D4" w:rsidRPr="00DD3903" w14:paraId="1CC2560C" w14:textId="77777777" w:rsidTr="00DA77A0">
        <w:trPr>
          <w:trHeight w:val="624"/>
        </w:trPr>
        <w:tc>
          <w:tcPr>
            <w:tcW w:w="1151" w:type="dxa"/>
            <w:tcBorders>
              <w:top w:val="single" w:sz="4" w:space="0" w:color="auto"/>
              <w:left w:val="single" w:sz="4" w:space="0" w:color="auto"/>
              <w:bottom w:val="single" w:sz="4" w:space="0" w:color="auto"/>
              <w:right w:val="single" w:sz="4" w:space="0" w:color="auto"/>
            </w:tcBorders>
            <w:shd w:val="clear" w:color="auto" w:fill="A3E7FF"/>
            <w:vAlign w:val="center"/>
          </w:tcPr>
          <w:p w14:paraId="299A8C43" w14:textId="77777777" w:rsidR="003C29D4" w:rsidRPr="00E12150" w:rsidRDefault="003C29D4" w:rsidP="00DA77A0">
            <w:pPr>
              <w:ind w:firstLine="708"/>
              <w:rPr>
                <w:rFonts w:eastAsia="Times New Roman" w:cs="Calibri"/>
                <w:b/>
                <w:sz w:val="18"/>
                <w:szCs w:val="18"/>
              </w:rPr>
            </w:pPr>
          </w:p>
        </w:tc>
        <w:tc>
          <w:tcPr>
            <w:tcW w:w="1391"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29039FD0" w14:textId="77777777" w:rsidR="003C29D4" w:rsidRPr="00E12150" w:rsidRDefault="003C29D4" w:rsidP="00DA77A0">
            <w:pPr>
              <w:jc w:val="center"/>
              <w:rPr>
                <w:rFonts w:cs="Calibri"/>
                <w:b/>
                <w:sz w:val="18"/>
                <w:szCs w:val="18"/>
              </w:rPr>
            </w:pPr>
            <w:r w:rsidRPr="00E12150">
              <w:rPr>
                <w:rFonts w:cs="Calibri"/>
                <w:b/>
                <w:sz w:val="18"/>
                <w:szCs w:val="18"/>
              </w:rPr>
              <w:t>Nije primjenjivo na RH</w:t>
            </w:r>
          </w:p>
        </w:tc>
        <w:tc>
          <w:tcPr>
            <w:tcW w:w="1575"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B16AE41" w14:textId="77777777" w:rsidR="003C29D4" w:rsidRPr="00E12150" w:rsidRDefault="003C29D4" w:rsidP="00DA77A0">
            <w:pPr>
              <w:jc w:val="center"/>
              <w:rPr>
                <w:rFonts w:cs="Calibri"/>
                <w:b/>
                <w:sz w:val="18"/>
                <w:szCs w:val="18"/>
              </w:rPr>
            </w:pPr>
            <w:r w:rsidRPr="00E12150">
              <w:rPr>
                <w:rFonts w:cs="Calibri"/>
                <w:b/>
                <w:sz w:val="18"/>
                <w:szCs w:val="18"/>
              </w:rPr>
              <w:t>Izvješće o korektivnoj radnji već zaprimljeno</w:t>
            </w:r>
          </w:p>
        </w:tc>
        <w:tc>
          <w:tcPr>
            <w:tcW w:w="1813"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027B63B" w14:textId="77777777" w:rsidR="003C29D4" w:rsidRPr="00E12150" w:rsidRDefault="003C29D4" w:rsidP="00DA77A0">
            <w:pPr>
              <w:jc w:val="center"/>
              <w:rPr>
                <w:rFonts w:cs="Calibri"/>
                <w:b/>
                <w:sz w:val="18"/>
                <w:szCs w:val="18"/>
              </w:rPr>
            </w:pPr>
            <w:r w:rsidRPr="00E12150">
              <w:rPr>
                <w:rFonts w:cs="Calibri"/>
                <w:b/>
                <w:sz w:val="18"/>
                <w:szCs w:val="18"/>
              </w:rPr>
              <w:t>Follow-up zahtjev prema proizvođaču ili ovlaštenom zastupniku</w:t>
            </w:r>
          </w:p>
        </w:tc>
        <w:tc>
          <w:tcPr>
            <w:tcW w:w="1284" w:type="dxa"/>
            <w:tcBorders>
              <w:top w:val="single" w:sz="4" w:space="0" w:color="auto"/>
              <w:left w:val="single" w:sz="4" w:space="0" w:color="auto"/>
              <w:bottom w:val="single" w:sz="4" w:space="0" w:color="auto"/>
              <w:right w:val="single" w:sz="4" w:space="0" w:color="auto"/>
            </w:tcBorders>
            <w:shd w:val="clear" w:color="auto" w:fill="A3E7FF"/>
            <w:vAlign w:val="center"/>
            <w:hideMark/>
          </w:tcPr>
          <w:p w14:paraId="0E8694E8" w14:textId="77777777" w:rsidR="003C29D4" w:rsidRPr="00E12150" w:rsidRDefault="003C29D4" w:rsidP="00DA77A0">
            <w:pPr>
              <w:ind w:hanging="18"/>
              <w:jc w:val="center"/>
              <w:rPr>
                <w:rFonts w:eastAsia="Times New Roman" w:cs="Calibri"/>
                <w:b/>
                <w:sz w:val="18"/>
                <w:szCs w:val="18"/>
              </w:rPr>
            </w:pPr>
            <w:r>
              <w:rPr>
                <w:rFonts w:eastAsia="Times New Roman" w:cstheme="minorHAnsi"/>
                <w:b/>
                <w:bCs/>
                <w:sz w:val="18"/>
                <w:szCs w:val="18"/>
                <w:lang w:eastAsia="hr-HR"/>
              </w:rPr>
              <w:t>Plan za 2022</w:t>
            </w:r>
            <w:r w:rsidRPr="00E12150">
              <w:rPr>
                <w:rFonts w:eastAsia="Times New Roman" w:cstheme="minorHAnsi"/>
                <w:b/>
                <w:bCs/>
                <w:sz w:val="18"/>
                <w:szCs w:val="18"/>
                <w:lang w:eastAsia="hr-HR"/>
              </w:rPr>
              <w:t>. godinu</w:t>
            </w:r>
          </w:p>
        </w:tc>
        <w:tc>
          <w:tcPr>
            <w:tcW w:w="1091" w:type="dxa"/>
            <w:tcBorders>
              <w:top w:val="single" w:sz="4" w:space="0" w:color="auto"/>
              <w:left w:val="single" w:sz="4" w:space="0" w:color="auto"/>
              <w:bottom w:val="single" w:sz="4" w:space="0" w:color="auto"/>
              <w:right w:val="single" w:sz="4" w:space="0" w:color="auto"/>
            </w:tcBorders>
            <w:shd w:val="clear" w:color="auto" w:fill="A3E7FF"/>
            <w:vAlign w:val="center"/>
          </w:tcPr>
          <w:p w14:paraId="5C0B46D9" w14:textId="77777777" w:rsidR="003C29D4" w:rsidRPr="00E12150" w:rsidRDefault="003C29D4" w:rsidP="00DA77A0">
            <w:pPr>
              <w:jc w:val="center"/>
              <w:rPr>
                <w:rFonts w:eastAsia="Times New Roman" w:cstheme="minorHAnsi"/>
                <w:b/>
                <w:bCs/>
                <w:sz w:val="18"/>
                <w:szCs w:val="18"/>
                <w:lang w:eastAsia="hr-HR"/>
              </w:rPr>
            </w:pPr>
            <w:r w:rsidRPr="00E12150">
              <w:rPr>
                <w:rFonts w:eastAsia="Times New Roman" w:cstheme="minorHAnsi"/>
                <w:b/>
                <w:bCs/>
                <w:sz w:val="18"/>
                <w:szCs w:val="18"/>
                <w:lang w:eastAsia="hr-HR"/>
              </w:rPr>
              <w:t>Izvršenje</w:t>
            </w:r>
          </w:p>
          <w:p w14:paraId="37A9CE60" w14:textId="77777777" w:rsidR="003C29D4" w:rsidRPr="00E12150"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01.01.-31.12.2022</w:t>
            </w:r>
            <w:r w:rsidRPr="00E12150">
              <w:rPr>
                <w:rFonts w:eastAsia="Times New Roman" w:cstheme="minorHAnsi"/>
                <w:b/>
                <w:bCs/>
                <w:sz w:val="18"/>
                <w:szCs w:val="18"/>
                <w:lang w:eastAsia="hr-HR"/>
              </w:rPr>
              <w:t>.</w:t>
            </w:r>
          </w:p>
          <w:p w14:paraId="085F193D" w14:textId="77777777" w:rsidR="003C29D4" w:rsidRPr="00E12150" w:rsidRDefault="003C29D4" w:rsidP="00DA77A0">
            <w:pPr>
              <w:jc w:val="center"/>
              <w:rPr>
                <w:rFonts w:eastAsia="Times New Roman" w:cstheme="minorHAnsi"/>
                <w:b/>
                <w:bCs/>
                <w:sz w:val="18"/>
                <w:szCs w:val="18"/>
                <w:lang w:eastAsia="hr-HR"/>
              </w:rPr>
            </w:pPr>
          </w:p>
        </w:tc>
        <w:tc>
          <w:tcPr>
            <w:tcW w:w="875" w:type="dxa"/>
            <w:tcBorders>
              <w:top w:val="single" w:sz="4" w:space="0" w:color="auto"/>
              <w:left w:val="single" w:sz="4" w:space="0" w:color="auto"/>
              <w:bottom w:val="single" w:sz="4" w:space="0" w:color="auto"/>
              <w:right w:val="single" w:sz="4" w:space="0" w:color="auto"/>
            </w:tcBorders>
            <w:shd w:val="clear" w:color="auto" w:fill="A3E7FF"/>
            <w:vAlign w:val="center"/>
          </w:tcPr>
          <w:p w14:paraId="4357DCE7" w14:textId="77777777" w:rsidR="003C29D4" w:rsidRPr="00E12150" w:rsidRDefault="003C29D4" w:rsidP="00DA77A0">
            <w:pPr>
              <w:jc w:val="center"/>
              <w:rPr>
                <w:rFonts w:eastAsia="Times New Roman" w:cs="Calibri"/>
                <w:b/>
                <w:sz w:val="18"/>
                <w:szCs w:val="18"/>
                <w:lang w:eastAsia="hr-HR"/>
              </w:rPr>
            </w:pPr>
            <w:r w:rsidRPr="00E12150">
              <w:rPr>
                <w:rFonts w:eastAsia="Times New Roman" w:cs="Calibri"/>
                <w:b/>
                <w:sz w:val="18"/>
                <w:szCs w:val="18"/>
                <w:lang w:eastAsia="hr-HR"/>
              </w:rPr>
              <w:t>% izvršenja</w:t>
            </w:r>
          </w:p>
        </w:tc>
      </w:tr>
      <w:tr w:rsidR="003C29D4" w:rsidRPr="00DD3903" w14:paraId="4A80EC6E" w14:textId="77777777" w:rsidTr="00DA77A0">
        <w:trPr>
          <w:trHeight w:val="284"/>
        </w:trPr>
        <w:tc>
          <w:tcPr>
            <w:tcW w:w="1151" w:type="dxa"/>
            <w:tcBorders>
              <w:top w:val="single" w:sz="4" w:space="0" w:color="auto"/>
              <w:left w:val="single" w:sz="4" w:space="0" w:color="auto"/>
              <w:bottom w:val="single" w:sz="4" w:space="0" w:color="auto"/>
              <w:right w:val="single" w:sz="4" w:space="0" w:color="auto"/>
            </w:tcBorders>
            <w:vAlign w:val="center"/>
            <w:hideMark/>
          </w:tcPr>
          <w:p w14:paraId="666BD2D0" w14:textId="77777777" w:rsidR="003C29D4" w:rsidRPr="00E12150" w:rsidRDefault="003C29D4" w:rsidP="00DA77A0">
            <w:pPr>
              <w:rPr>
                <w:rFonts w:eastAsia="Times New Roman" w:cs="Calibri"/>
                <w:sz w:val="18"/>
                <w:szCs w:val="18"/>
                <w:lang w:eastAsia="hr-HR"/>
              </w:rPr>
            </w:pPr>
            <w:r w:rsidRPr="00E12150">
              <w:rPr>
                <w:rFonts w:eastAsia="Times New Roman" w:cs="Calibri"/>
                <w:sz w:val="18"/>
                <w:szCs w:val="18"/>
                <w:lang w:eastAsia="hr-HR"/>
              </w:rPr>
              <w:t>Broj slučajeva</w:t>
            </w:r>
          </w:p>
        </w:tc>
        <w:tc>
          <w:tcPr>
            <w:tcW w:w="1391" w:type="dxa"/>
            <w:tcBorders>
              <w:top w:val="single" w:sz="4" w:space="0" w:color="auto"/>
              <w:left w:val="single" w:sz="4" w:space="0" w:color="auto"/>
              <w:bottom w:val="single" w:sz="4" w:space="0" w:color="auto"/>
              <w:right w:val="single" w:sz="4" w:space="0" w:color="auto"/>
            </w:tcBorders>
            <w:vAlign w:val="center"/>
          </w:tcPr>
          <w:p w14:paraId="51836834" w14:textId="77777777" w:rsidR="003C29D4" w:rsidRPr="00D50B49" w:rsidRDefault="003C29D4" w:rsidP="00DA77A0">
            <w:pPr>
              <w:jc w:val="center"/>
              <w:rPr>
                <w:rFonts w:eastAsia="Times New Roman" w:cs="Calibri"/>
                <w:sz w:val="20"/>
                <w:szCs w:val="18"/>
                <w:lang w:eastAsia="hr-HR"/>
              </w:rPr>
            </w:pPr>
            <w:r>
              <w:rPr>
                <w:rFonts w:eastAsia="Times New Roman" w:cs="Calibri"/>
                <w:sz w:val="20"/>
                <w:szCs w:val="18"/>
                <w:lang w:eastAsia="hr-HR"/>
              </w:rPr>
              <w:t>359</w:t>
            </w:r>
          </w:p>
        </w:tc>
        <w:tc>
          <w:tcPr>
            <w:tcW w:w="1575" w:type="dxa"/>
            <w:tcBorders>
              <w:top w:val="single" w:sz="4" w:space="0" w:color="auto"/>
              <w:left w:val="single" w:sz="4" w:space="0" w:color="auto"/>
              <w:bottom w:val="single" w:sz="4" w:space="0" w:color="auto"/>
              <w:right w:val="single" w:sz="4" w:space="0" w:color="auto"/>
            </w:tcBorders>
            <w:vAlign w:val="center"/>
          </w:tcPr>
          <w:p w14:paraId="39416949" w14:textId="77777777" w:rsidR="003C29D4" w:rsidRPr="00D50B49" w:rsidRDefault="003C29D4" w:rsidP="00DA77A0">
            <w:pPr>
              <w:jc w:val="center"/>
              <w:rPr>
                <w:rFonts w:eastAsia="Times New Roman" w:cs="Calibri"/>
                <w:sz w:val="20"/>
                <w:szCs w:val="18"/>
                <w:lang w:eastAsia="hr-HR"/>
              </w:rPr>
            </w:pPr>
            <w:r>
              <w:rPr>
                <w:rFonts w:eastAsia="Times New Roman" w:cs="Calibri"/>
                <w:sz w:val="20"/>
                <w:szCs w:val="18"/>
                <w:lang w:eastAsia="hr-HR"/>
              </w:rPr>
              <w:t>78</w:t>
            </w:r>
          </w:p>
        </w:tc>
        <w:tc>
          <w:tcPr>
            <w:tcW w:w="1813" w:type="dxa"/>
            <w:tcBorders>
              <w:top w:val="single" w:sz="4" w:space="0" w:color="auto"/>
              <w:left w:val="single" w:sz="4" w:space="0" w:color="auto"/>
              <w:bottom w:val="single" w:sz="4" w:space="0" w:color="auto"/>
              <w:right w:val="single" w:sz="4" w:space="0" w:color="auto"/>
            </w:tcBorders>
            <w:vAlign w:val="center"/>
          </w:tcPr>
          <w:p w14:paraId="1D70D98F" w14:textId="77777777" w:rsidR="003C29D4" w:rsidRPr="00D50B49" w:rsidRDefault="003C29D4" w:rsidP="00DA77A0">
            <w:pPr>
              <w:jc w:val="center"/>
              <w:rPr>
                <w:rFonts w:eastAsia="Times New Roman" w:cs="Calibri"/>
                <w:sz w:val="20"/>
                <w:szCs w:val="18"/>
                <w:lang w:eastAsia="hr-HR"/>
              </w:rPr>
            </w:pPr>
            <w:r>
              <w:rPr>
                <w:rFonts w:eastAsia="Times New Roman" w:cs="Calibri"/>
                <w:sz w:val="20"/>
                <w:szCs w:val="18"/>
                <w:lang w:eastAsia="hr-HR"/>
              </w:rPr>
              <w:t>25</w:t>
            </w:r>
          </w:p>
        </w:tc>
        <w:tc>
          <w:tcPr>
            <w:tcW w:w="1284" w:type="dxa"/>
            <w:tcBorders>
              <w:top w:val="single" w:sz="4" w:space="0" w:color="auto"/>
              <w:left w:val="single" w:sz="4" w:space="0" w:color="auto"/>
              <w:bottom w:val="single" w:sz="4" w:space="0" w:color="auto"/>
              <w:right w:val="single" w:sz="4" w:space="0" w:color="auto"/>
            </w:tcBorders>
            <w:vAlign w:val="center"/>
          </w:tcPr>
          <w:p w14:paraId="0D56F3BB" w14:textId="77777777" w:rsidR="003C29D4" w:rsidRPr="00D50B49" w:rsidRDefault="003C29D4" w:rsidP="00DA77A0">
            <w:pPr>
              <w:jc w:val="center"/>
              <w:rPr>
                <w:rFonts w:eastAsia="Times New Roman" w:cs="Calibri"/>
                <w:sz w:val="20"/>
                <w:szCs w:val="18"/>
                <w:lang w:eastAsia="hr-HR"/>
              </w:rPr>
            </w:pPr>
            <w:r>
              <w:rPr>
                <w:rFonts w:eastAsia="Times New Roman" w:cs="Calibri"/>
                <w:sz w:val="20"/>
                <w:szCs w:val="18"/>
                <w:lang w:eastAsia="hr-HR"/>
              </w:rPr>
              <w:t>600</w:t>
            </w:r>
          </w:p>
        </w:tc>
        <w:tc>
          <w:tcPr>
            <w:tcW w:w="1091" w:type="dxa"/>
            <w:tcBorders>
              <w:top w:val="single" w:sz="4" w:space="0" w:color="auto"/>
              <w:left w:val="single" w:sz="4" w:space="0" w:color="auto"/>
              <w:bottom w:val="single" w:sz="4" w:space="0" w:color="auto"/>
              <w:right w:val="single" w:sz="4" w:space="0" w:color="auto"/>
            </w:tcBorders>
            <w:vAlign w:val="center"/>
          </w:tcPr>
          <w:p w14:paraId="5BD109ED" w14:textId="77777777" w:rsidR="003C29D4" w:rsidRPr="00D50B49" w:rsidRDefault="003C29D4" w:rsidP="00DA77A0">
            <w:pPr>
              <w:jc w:val="center"/>
              <w:rPr>
                <w:rFonts w:eastAsia="Times New Roman" w:cs="Calibri"/>
                <w:sz w:val="20"/>
                <w:szCs w:val="18"/>
                <w:lang w:eastAsia="hr-HR"/>
              </w:rPr>
            </w:pPr>
            <w:r>
              <w:rPr>
                <w:rFonts w:eastAsia="Times New Roman" w:cs="Calibri"/>
                <w:sz w:val="20"/>
                <w:szCs w:val="18"/>
                <w:lang w:eastAsia="hr-HR"/>
              </w:rPr>
              <w:t>590</w:t>
            </w:r>
          </w:p>
        </w:tc>
        <w:tc>
          <w:tcPr>
            <w:tcW w:w="875" w:type="dxa"/>
            <w:tcBorders>
              <w:top w:val="single" w:sz="4" w:space="0" w:color="auto"/>
              <w:left w:val="single" w:sz="4" w:space="0" w:color="auto"/>
              <w:bottom w:val="single" w:sz="4" w:space="0" w:color="auto"/>
              <w:right w:val="single" w:sz="4" w:space="0" w:color="auto"/>
            </w:tcBorders>
            <w:vAlign w:val="center"/>
          </w:tcPr>
          <w:p w14:paraId="7D769D63" w14:textId="77777777" w:rsidR="003C29D4" w:rsidRPr="00D50B49" w:rsidRDefault="003C29D4" w:rsidP="00DA77A0">
            <w:pPr>
              <w:jc w:val="center"/>
              <w:rPr>
                <w:rFonts w:eastAsia="Times New Roman" w:cs="Calibri"/>
                <w:sz w:val="20"/>
                <w:szCs w:val="18"/>
                <w:lang w:eastAsia="hr-HR"/>
              </w:rPr>
            </w:pPr>
            <w:r>
              <w:rPr>
                <w:rFonts w:eastAsia="Times New Roman" w:cs="Calibri"/>
                <w:sz w:val="20"/>
                <w:szCs w:val="18"/>
                <w:lang w:eastAsia="hr-HR"/>
              </w:rPr>
              <w:t>98%</w:t>
            </w:r>
          </w:p>
        </w:tc>
      </w:tr>
    </w:tbl>
    <w:p w14:paraId="4EFB0F67" w14:textId="77777777" w:rsidR="003C29D4" w:rsidRPr="00DD3903" w:rsidRDefault="003C29D4" w:rsidP="003C29D4">
      <w:pPr>
        <w:spacing w:after="120"/>
        <w:rPr>
          <w:rFonts w:eastAsia="Times New Roman" w:cstheme="minorHAnsi"/>
          <w:lang w:eastAsia="hr-HR"/>
        </w:rPr>
      </w:pPr>
    </w:p>
    <w:p w14:paraId="108ABB49" w14:textId="77777777" w:rsidR="003C29D4" w:rsidRDefault="003C29D4" w:rsidP="003C29D4">
      <w:pPr>
        <w:pStyle w:val="Heading3"/>
      </w:pPr>
      <w:bookmarkStart w:id="716" w:name="_Toc26534693"/>
      <w:bookmarkStart w:id="717" w:name="_Toc134536481"/>
      <w:r w:rsidRPr="008D312D">
        <w:t>2.7.</w:t>
      </w:r>
      <w:r>
        <w:t>6</w:t>
      </w:r>
      <w:r w:rsidRPr="008D312D">
        <w:t>. Izvješće o radu HALMED-a u povjerenstvima i radnim skupinama EK-a</w:t>
      </w:r>
      <w:bookmarkEnd w:id="716"/>
      <w:bookmarkEnd w:id="717"/>
    </w:p>
    <w:p w14:paraId="353FA355" w14:textId="77777777" w:rsidR="003C29D4" w:rsidRPr="00F628C0" w:rsidRDefault="003C29D4" w:rsidP="003C29D4">
      <w:pPr>
        <w:spacing w:before="240" w:after="240" w:line="276" w:lineRule="auto"/>
        <w:jc w:val="both"/>
        <w:rPr>
          <w:rFonts w:eastAsia="Times New Roman" w:cstheme="minorHAnsi"/>
          <w:b/>
        </w:rPr>
      </w:pPr>
      <w:r w:rsidRPr="003836B0">
        <w:rPr>
          <w:rFonts w:eastAsia="Times New Roman" w:cstheme="minorHAnsi"/>
          <w:b/>
        </w:rPr>
        <w:t>Koordinacijsk</w:t>
      </w:r>
      <w:r>
        <w:rPr>
          <w:rFonts w:eastAsia="Times New Roman" w:cstheme="minorHAnsi"/>
          <w:b/>
        </w:rPr>
        <w:t>a</w:t>
      </w:r>
      <w:r w:rsidRPr="003836B0">
        <w:rPr>
          <w:rFonts w:eastAsia="Times New Roman" w:cstheme="minorHAnsi"/>
          <w:b/>
        </w:rPr>
        <w:t xml:space="preserve"> skupin</w:t>
      </w:r>
      <w:r>
        <w:rPr>
          <w:rFonts w:eastAsia="Times New Roman" w:cstheme="minorHAnsi"/>
          <w:b/>
        </w:rPr>
        <w:t>a</w:t>
      </w:r>
      <w:r w:rsidRPr="003836B0">
        <w:rPr>
          <w:rFonts w:eastAsia="Times New Roman" w:cstheme="minorHAnsi"/>
          <w:b/>
        </w:rPr>
        <w:t xml:space="preserve"> za medicinske proizvode </w:t>
      </w:r>
      <w:r>
        <w:rPr>
          <w:rFonts w:eastAsia="Times New Roman" w:cstheme="minorHAnsi"/>
          <w:b/>
        </w:rPr>
        <w:t>(</w:t>
      </w:r>
      <w:r w:rsidRPr="003836B0">
        <w:rPr>
          <w:rFonts w:eastAsia="Times New Roman" w:cstheme="minorHAnsi"/>
          <w:b/>
        </w:rPr>
        <w:t>MDCG</w:t>
      </w:r>
      <w:r>
        <w:rPr>
          <w:rFonts w:eastAsia="Times New Roman" w:cstheme="minorHAnsi"/>
          <w:b/>
        </w:rPr>
        <w:t>-MDR, MDCG-IVDR</w:t>
      </w:r>
      <w:r w:rsidRPr="00F628C0">
        <w:rPr>
          <w:rFonts w:eastAsia="Times New Roman" w:cstheme="minorHAnsi"/>
          <w:b/>
        </w:rPr>
        <w:t>)</w:t>
      </w:r>
    </w:p>
    <w:p w14:paraId="6569B61D" w14:textId="77777777" w:rsidR="003C29D4" w:rsidRDefault="003C29D4" w:rsidP="003C29D4">
      <w:pPr>
        <w:spacing w:line="276" w:lineRule="auto"/>
        <w:jc w:val="both"/>
        <w:rPr>
          <w:rFonts w:eastAsia="Times New Roman" w:cstheme="minorHAnsi"/>
        </w:rPr>
      </w:pPr>
      <w:r w:rsidRPr="005679E4">
        <w:rPr>
          <w:rFonts w:eastAsia="Times New Roman" w:cstheme="minorHAnsi"/>
        </w:rPr>
        <w:t xml:space="preserve">U </w:t>
      </w:r>
      <w:r w:rsidRPr="003836B0">
        <w:rPr>
          <w:rFonts w:eastAsia="Times New Roman" w:cstheme="minorHAnsi"/>
        </w:rPr>
        <w:t>Koordinacijsk</w:t>
      </w:r>
      <w:r>
        <w:rPr>
          <w:rFonts w:eastAsia="Times New Roman" w:cstheme="minorHAnsi"/>
        </w:rPr>
        <w:t>oj</w:t>
      </w:r>
      <w:r w:rsidRPr="003836B0">
        <w:rPr>
          <w:rFonts w:eastAsia="Times New Roman" w:cstheme="minorHAnsi"/>
        </w:rPr>
        <w:t xml:space="preserve"> skupin</w:t>
      </w:r>
      <w:r>
        <w:rPr>
          <w:rFonts w:eastAsia="Times New Roman" w:cstheme="minorHAnsi"/>
        </w:rPr>
        <w:t>i za medicinske proizvode,</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w:t>
      </w:r>
      <w:r>
        <w:rPr>
          <w:rFonts w:eastAsia="Times New Roman" w:cstheme="minorHAnsi"/>
        </w:rPr>
        <w:t>ju</w:t>
      </w:r>
      <w:r w:rsidRPr="005679E4">
        <w:rPr>
          <w:rFonts w:eastAsia="Times New Roman" w:cstheme="minorHAnsi"/>
        </w:rPr>
        <w:t xml:space="preserve"> </w:t>
      </w:r>
      <w:r>
        <w:rPr>
          <w:rFonts w:eastAsia="Times New Roman" w:cstheme="minorHAnsi"/>
        </w:rPr>
        <w:t>dva</w:t>
      </w:r>
      <w:r w:rsidRPr="005679E4">
        <w:rPr>
          <w:rFonts w:eastAsia="Times New Roman" w:cstheme="minorHAnsi"/>
        </w:rPr>
        <w:t xml:space="preserve"> delegat</w:t>
      </w:r>
      <w:r>
        <w:rPr>
          <w:rFonts w:eastAsia="Times New Roman" w:cstheme="minorHAnsi"/>
        </w:rPr>
        <w:t>a</w:t>
      </w:r>
      <w:r w:rsidRPr="005679E4">
        <w:rPr>
          <w:rFonts w:eastAsia="Times New Roman" w:cstheme="minorHAnsi"/>
        </w:rPr>
        <w:t xml:space="preserve"> iz HALMED-a</w:t>
      </w:r>
      <w:r>
        <w:rPr>
          <w:rFonts w:eastAsia="Times New Roman" w:cstheme="minorHAnsi"/>
        </w:rPr>
        <w:t xml:space="preserve"> i to jedan za medicinske proizvode, a drugi za in-vitro dijagnostičke medicinske proizvode</w:t>
      </w:r>
      <w:r w:rsidRPr="005679E4">
        <w:rPr>
          <w:rFonts w:eastAsia="Times New Roman" w:cstheme="minorHAnsi"/>
        </w:rPr>
        <w:t>.</w:t>
      </w:r>
    </w:p>
    <w:p w14:paraId="237C6641" w14:textId="77777777" w:rsidR="003C29D4" w:rsidRDefault="003C29D4" w:rsidP="003C29D4">
      <w:pPr>
        <w:spacing w:line="276" w:lineRule="auto"/>
        <w:jc w:val="both"/>
      </w:pPr>
    </w:p>
    <w:p w14:paraId="766B9EC8" w14:textId="77777777" w:rsidR="003C29D4" w:rsidRDefault="003C29D4" w:rsidP="003C29D4">
      <w:pPr>
        <w:spacing w:line="276" w:lineRule="auto"/>
        <w:jc w:val="both"/>
      </w:pPr>
      <w:r>
        <w:t xml:space="preserve">Uredbom (EU) 2017/745 o medicinskim proizvodima uspostavljena je Koordinacijska skupina za medicinske proizvode. Republika Hrvatska je u </w:t>
      </w:r>
      <w:r w:rsidRPr="00C853AF">
        <w:t>MDCG</w:t>
      </w:r>
      <w:r>
        <w:t xml:space="preserve"> na</w:t>
      </w:r>
      <w:r w:rsidRPr="00C853AF">
        <w:t xml:space="preserve"> trogodišnju obnovljivu dužnost </w:t>
      </w:r>
      <w:r>
        <w:t>imenovala</w:t>
      </w:r>
      <w:r w:rsidRPr="00C853AF">
        <w:t xml:space="preserve"> člana i njegova zamjenika sa stručnim znanjem u području medicinskih proizvoda </w:t>
      </w:r>
      <w:r>
        <w:t xml:space="preserve">i </w:t>
      </w:r>
      <w:r w:rsidRPr="00C853AF">
        <w:t>in vitro dijagnostičkih medicinskih proizvoda</w:t>
      </w:r>
      <w:r>
        <w:t xml:space="preserve"> iz HALMED-a. Uz redovne koordinacijske sastanke MDCG djeluje i putem podskupina koje se bave pojedinim užim područjem.</w:t>
      </w:r>
    </w:p>
    <w:p w14:paraId="19B75053" w14:textId="77777777" w:rsidR="003C29D4" w:rsidRDefault="003C29D4" w:rsidP="003C29D4">
      <w:pPr>
        <w:spacing w:line="276" w:lineRule="auto"/>
        <w:jc w:val="both"/>
      </w:pPr>
    </w:p>
    <w:p w14:paraId="289148C2" w14:textId="77777777" w:rsidR="003C29D4" w:rsidRDefault="003C29D4" w:rsidP="003C29D4">
      <w:pPr>
        <w:spacing w:line="276" w:lineRule="auto"/>
        <w:jc w:val="both"/>
      </w:pPr>
      <w:r>
        <w:t>MDCG obavlja sljedeće zadaće:</w:t>
      </w:r>
    </w:p>
    <w:p w14:paraId="68A114B0" w14:textId="77777777" w:rsidR="003C29D4" w:rsidRDefault="003C29D4" w:rsidP="003C29D4">
      <w:pPr>
        <w:spacing w:line="276" w:lineRule="auto"/>
        <w:jc w:val="both"/>
      </w:pPr>
      <w:r>
        <w:t>(a) doprinosi ocjenjivanju tijela za ocjenjivanje sukladnosti koja su podnijela zahtjev i prijavljenih tijela;</w:t>
      </w:r>
    </w:p>
    <w:p w14:paraId="06A39874" w14:textId="77777777" w:rsidR="003C29D4" w:rsidRDefault="003C29D4" w:rsidP="003C29D4">
      <w:pPr>
        <w:spacing w:line="276" w:lineRule="auto"/>
        <w:jc w:val="both"/>
      </w:pPr>
    </w:p>
    <w:p w14:paraId="4D1C5EED" w14:textId="77777777" w:rsidR="003C29D4" w:rsidRDefault="003C29D4" w:rsidP="003C29D4">
      <w:pPr>
        <w:spacing w:line="276" w:lineRule="auto"/>
        <w:jc w:val="both"/>
      </w:pPr>
      <w:r>
        <w:t>(b) savjetuje EK, na njezin zahtjev, o pitanjima u vezi s koordinacijskom skupinom prijavljenih tijela;</w:t>
      </w:r>
    </w:p>
    <w:p w14:paraId="54727A32" w14:textId="77777777" w:rsidR="003C29D4" w:rsidRDefault="003C29D4" w:rsidP="003C29D4">
      <w:pPr>
        <w:spacing w:line="276" w:lineRule="auto"/>
        <w:jc w:val="both"/>
      </w:pPr>
    </w:p>
    <w:p w14:paraId="46C6B0AC" w14:textId="77777777" w:rsidR="003C29D4" w:rsidRDefault="003C29D4" w:rsidP="003C29D4">
      <w:pPr>
        <w:spacing w:line="276" w:lineRule="auto"/>
        <w:jc w:val="both"/>
      </w:pPr>
      <w:r>
        <w:t>(c) doprinosi razvoju smjernica kojima se nastoji osigurati učinkovita i usklađena primjena propisa, posebice u pogledu imenovanja i praćenja prijavljenih tijela, primjene općih zahtjeva sigurnosti i učinkovitosti te kliničkih procjena i ispitivanja koje provode proizvođači, ocjenjivanja koja provode prijavljena tijela i aktivnosti vigilancije;</w:t>
      </w:r>
    </w:p>
    <w:p w14:paraId="4F748E86" w14:textId="77777777" w:rsidR="003C29D4" w:rsidRDefault="003C29D4" w:rsidP="003C29D4">
      <w:pPr>
        <w:spacing w:line="276" w:lineRule="auto"/>
        <w:jc w:val="both"/>
      </w:pPr>
    </w:p>
    <w:p w14:paraId="458C94EE" w14:textId="77777777" w:rsidR="003C29D4" w:rsidRDefault="003C29D4" w:rsidP="003C29D4">
      <w:pPr>
        <w:spacing w:line="276" w:lineRule="auto"/>
        <w:jc w:val="both"/>
      </w:pPr>
      <w:r>
        <w:t>(d) doprinosi stalnom praćenju tehničkog napretka i ocjenjivanju jesu li opći zahtjevi sigurnosti i učinkovitosti utvrđeni u Uredbi (EU) 2017/745 i u Uredbi (EU) 2017/746 primjereni za jamčenje sigurnosti i učinkovitosti proizvoda te time doprinosi utvrđivanju postoji li potreba za izmjenom zakonodavstva;</w:t>
      </w:r>
    </w:p>
    <w:p w14:paraId="3D3A37AB" w14:textId="77777777" w:rsidR="003C29D4" w:rsidRDefault="003C29D4" w:rsidP="003C29D4">
      <w:pPr>
        <w:spacing w:line="276" w:lineRule="auto"/>
        <w:jc w:val="both"/>
      </w:pPr>
    </w:p>
    <w:p w14:paraId="7D76605A" w14:textId="77777777" w:rsidR="003C29D4" w:rsidRDefault="003C29D4" w:rsidP="003C29D4">
      <w:pPr>
        <w:spacing w:line="276" w:lineRule="auto"/>
        <w:jc w:val="both"/>
      </w:pPr>
      <w:r>
        <w:t>(e) doprinosi izradi normi za proizvode, zajedničkih specifikacija i znanstvenih smjernica, uključujući smjernica za pojedinačni proizvod, o kliničkom ispitivanju određenih proizvoda, posebice proizvoda za ugradnju i proizvoda III. klase;</w:t>
      </w:r>
    </w:p>
    <w:p w14:paraId="415B569B" w14:textId="77777777" w:rsidR="003C29D4" w:rsidRDefault="003C29D4" w:rsidP="003C29D4">
      <w:pPr>
        <w:spacing w:line="276" w:lineRule="auto"/>
        <w:jc w:val="both"/>
      </w:pPr>
    </w:p>
    <w:p w14:paraId="6816402A" w14:textId="77777777" w:rsidR="003C29D4" w:rsidRDefault="003C29D4" w:rsidP="003C29D4">
      <w:pPr>
        <w:spacing w:line="276" w:lineRule="auto"/>
        <w:jc w:val="both"/>
      </w:pPr>
      <w:r>
        <w:t>(f) pomaže nadležnim tijelima država članica u njihovim aktivnostima koordiniranja, posebno u područjima razvrstavanja i utvrđivanja regulatornog statusa proizvoda, kliničkih ispitivanja, vigilancije i nadzora tržišta, uključujući razvoj i održavanje okvira za europski program za nadzor tržišta s ciljem postizanja učinkovitosti i usklađivanja nadzora tržišta u Uniji;</w:t>
      </w:r>
    </w:p>
    <w:p w14:paraId="38A86C84" w14:textId="77777777" w:rsidR="003C29D4" w:rsidRDefault="003C29D4" w:rsidP="003C29D4">
      <w:pPr>
        <w:spacing w:line="276" w:lineRule="auto"/>
        <w:jc w:val="both"/>
      </w:pPr>
    </w:p>
    <w:p w14:paraId="3057D4F4" w14:textId="77777777" w:rsidR="003C29D4" w:rsidRDefault="003C29D4" w:rsidP="003C29D4">
      <w:pPr>
        <w:spacing w:line="276" w:lineRule="auto"/>
        <w:jc w:val="both"/>
      </w:pPr>
      <w:r>
        <w:t>(g) daje savjete, na vlastitu inicijativu ili na zahtjev EK, prilikom ocjenjivanja bilo kojeg pitanja u vezi s provedbom ove Uredbe;</w:t>
      </w:r>
    </w:p>
    <w:p w14:paraId="349155AE" w14:textId="77777777" w:rsidR="003C29D4" w:rsidRDefault="003C29D4" w:rsidP="003C29D4">
      <w:pPr>
        <w:spacing w:line="276" w:lineRule="auto"/>
        <w:jc w:val="both"/>
      </w:pPr>
    </w:p>
    <w:p w14:paraId="4690C12A" w14:textId="77777777" w:rsidR="003C29D4" w:rsidRDefault="003C29D4" w:rsidP="003C29D4">
      <w:pPr>
        <w:spacing w:line="276" w:lineRule="auto"/>
        <w:jc w:val="both"/>
      </w:pPr>
      <w:r>
        <w:t>(h) doprinosi usklađenoj administrativnoj praksi u pogledu proizvoda u državama članicama.</w:t>
      </w:r>
    </w:p>
    <w:p w14:paraId="3A4F30A4" w14:textId="77777777" w:rsidR="003C29D4" w:rsidRDefault="003C29D4" w:rsidP="003C29D4">
      <w:pPr>
        <w:spacing w:line="276" w:lineRule="auto"/>
        <w:jc w:val="both"/>
      </w:pPr>
    </w:p>
    <w:p w14:paraId="0B09C8E4" w14:textId="77777777" w:rsidR="003C29D4" w:rsidRDefault="003C29D4" w:rsidP="003C29D4">
      <w:pPr>
        <w:spacing w:line="276" w:lineRule="auto"/>
        <w:jc w:val="both"/>
      </w:pPr>
      <w:r>
        <w:t xml:space="preserve">U izvještajnom razdoblju održano je pet sastanaka MDCG-a. </w:t>
      </w:r>
    </w:p>
    <w:p w14:paraId="116C86FB" w14:textId="77777777" w:rsidR="003C29D4" w:rsidRDefault="003C29D4" w:rsidP="003C29D4">
      <w:pPr>
        <w:spacing w:line="276" w:lineRule="auto"/>
        <w:jc w:val="both"/>
      </w:pPr>
      <w:r>
        <w:t xml:space="preserve">Na sastanku u ožujku raspravljalo se o programu rada svih podskupina MDCG-a za 2022. godinu. Osnovana je koordinacijska skupine CG koja će podržavati rad MDCG-a, a u skupini sudjeluje 7 predstavnika država članica na dobrovoljnoj bazi. Predstavljene su mogućnosti financiranja kroz EU4Health program te dodatno kroz Technical support Instrument (TSI) kojim upravlja DG REFORM za dizajn i implementaciju strukturnih reformi u području implementacije EU regulatornog okvira. Predstavljen je program zajedničkog okvira EU za nadzor tržišta medicinskih proizvoda, a razmatrala se i potreba promjene koordinacijskog postupka za upravljanje sigurnosnim pitanjima vezanim uz konkretne medicinske proizvode. EK izvijestila je o napretku odobravanja prijavljenih tijela pri čemu je naznačen nedostatak stručnjaka koje su imenovale države članice za sudjelovanje u sustavu zajedničkih nadzora prijavljenih tijela što usporava cijeli proces. Sličan postupak imenovanje prolaziti će europski referentni laboratoriji (EURL) koji podržavaju implementaciju zakonodavstva za in vitro dijagnostičke medicinske proizvode. Predstavljen je konačni prijedlog provedbenog propisa s kriterijima i postupkom imenovanja EURL-ova koji će u travnju biti upućen na odobrenje Odboru za medicinske proizvode. Na sastanku je usvojen prijedlog izmjene smjernica o Sažetku sigurnosti i kliničke učinkovitosti medicinskih proizvoda kako bi se predložak uskladio s zahtjevima UDI sustava i Eudamed-a. EK izvijestila je o napretku razvoja sustava Eudamed. Kratko je raspravljeno o problemima s razvrstavanjem proizvoda iz Priloga XVI Uredbe (EU) 2017/745. EK je pozvala države članice da zahtjeve za razvrstavanjem dostavljaju EK kako bi se provedbenim propisom donijele odluke o ujednačenom razvrstavanju. MDCG </w:t>
      </w:r>
      <w:r>
        <w:lastRenderedPageBreak/>
        <w:t>je podržao potrebu daljnje rasprave o prikladnosti regulatornog okvira na tzv. orphan medicinske proizvode za koje je teško prikupiti kliničke podatke u odgovarajućem volumenu i za koje regulatorni troškovi daleko premašuju okvire održivog poslovanja. MDCG je primio na znanje informaciju o tijeku prenošenja koordinacije stručnih skupina u nadležnost EMA-e, objavu harmoniziranih standarda EN ISO 13485 te EN ISO 15331-1 i daljnje planove u području standardizacije. Rasprava o smjernicama za razvrstavanje proizvoda koji su granični između lijeka i medicinskih proizvoda nije završila odobrenjem dokumenta te će isti biti upućen na pisanu proceduru.</w:t>
      </w:r>
    </w:p>
    <w:p w14:paraId="0B830ED9" w14:textId="77777777" w:rsidR="003C29D4" w:rsidRDefault="003C29D4" w:rsidP="003C29D4">
      <w:pPr>
        <w:spacing w:line="276" w:lineRule="auto"/>
        <w:jc w:val="both"/>
      </w:pPr>
      <w:r>
        <w:t>Na sastanku u svibnju EK raspravljeno je o standardnom operativnom postupku koji će detaljno opisati postupanje MDCG-a u okviru zakonskih zadaća te o potpornoj ulozi Koordinacijske skupine (CG) koja uspostavljena na prethodnom sastanku. U području in vitro dijagnostičkih medicinskih proizvoda odobrene su smjernice za in vitro dijagnostičke medicinske proizvode koji su na tržištu temeljem prijelaznih odredbi Uredbe (EU) 2017/746 te predložak za izradu sažetka sigurnosti i učinkovitosti. EK izvijestila je o napretku u pripremama poziva za imenovanje referentnih laboratorija, o napretku izrade zajedničkih specifikacija za proizvode klase D, o napretku implementacije Uredbe (EU) 2017/746, o projektima iz područja nadzora. U području vigilancije odobrena je izmjena obrasca za prijavu štetnih događaja (MIR obrazac) te dokument u kojem se definira razina transparentnosti sustava vigilancije. Opsežno je raspravljeno o pitanju za sada nedostatnih kapaciteta prijavljenih tijela za ocjenjivanje sukladnosti medicinskih proizvoda te o načinima rješavanja potencijalnih problema koje takva situacija može uzrokovati. MDCG je preuzeo zadatak izrade smjernica za postupanje u slučajevima kada nedostatak kapaciteta prijavljenih tijela može negativno utjecati na dostupnost medicinskih proizvoda na tržištu. Odobren je dokument Pitanja i Odgovori vezano uz sustav jedinstvenog označivanja – UDI. EMA je izvijestila o radu stručnih skupina te o mandatu kojeg preuzima 2. veljače 2023. godine temeljem Uredbe (EU) 2022/123, a vezano uz upravljanje nestašicama kritičnih medicinskih proizvoda u kontekstu javno zdravstvenih kriza.</w:t>
      </w:r>
    </w:p>
    <w:p w14:paraId="3DDD4F22" w14:textId="77777777" w:rsidR="003C29D4" w:rsidRDefault="003C29D4" w:rsidP="003C29D4">
      <w:pPr>
        <w:spacing w:line="276" w:lineRule="auto"/>
        <w:jc w:val="both"/>
      </w:pPr>
      <w:r>
        <w:t>Na sastanku u kolovozu raspravljeno je o dokumentu „Tranzicija prema uredbi MDR i uredbi IVDR: kapaciteti prijavljenih te dostupnost medicinskih i IVD proizvoda“. Dokument je predložen za usvajanje. Također, EK je predstavila prijedlog izmjene članka 44. stavak 10. Uredbe (EU) 2017/745 i članka 40. stavak 10. Uredbe (EU) 2017/746 u pogledu učestalosti potpune ponovne ocjene prijavljenih tijela.</w:t>
      </w:r>
    </w:p>
    <w:p w14:paraId="6E319CF2" w14:textId="77777777" w:rsidR="003C29D4" w:rsidRDefault="003C29D4" w:rsidP="003C29D4">
      <w:pPr>
        <w:spacing w:line="276" w:lineRule="auto"/>
        <w:jc w:val="both"/>
      </w:pPr>
      <w:r>
        <w:t>Na sastanku u listopadu raspravljeno je o mogućim dodatnim mehanizmima za sprječavanje nestašica medicinskih proizvoda te je zaključeno da će EK izvijestiti na slijedećem sastanku EPSCO Vijeća. Nadalje, raspravljeno je o prioritetima MDCG-a za 2023. godinu, o statusu odobravanja prijavljenih tijela, o napretku implementacije Uredbe (EU) 2017/746, o smjernicama za ovlaštene zastupnike te o smjernicama za izvješćivanje o nepoželjnim događajima iz kliničkih ispitivanja. Usvojena je procedura za upravljanje oprečnim mišljenjima unutar MDCG-a koja se mogu pojaviti prilikom usvajanja dokumenata i smjernica.</w:t>
      </w:r>
    </w:p>
    <w:p w14:paraId="005EE8B4" w14:textId="77777777" w:rsidR="003C29D4" w:rsidRDefault="003C29D4" w:rsidP="003C29D4">
      <w:pPr>
        <w:spacing w:line="276" w:lineRule="auto"/>
        <w:jc w:val="both"/>
      </w:pPr>
      <w:r>
        <w:t>Na sastanku u studenome NBCG-Med izvijestila je o najvažnijim izazovima u periodu tranzicije prijavljenih tijela u novi regulatorni okvir. MDCG je raspravio o zakonodavnom prijedlogu produljenja prijelaznih rokova definiranih Uredbama (EU) 2017/745 i (EU) 2017/746.</w:t>
      </w:r>
    </w:p>
    <w:p w14:paraId="5411ED5F" w14:textId="77777777" w:rsidR="003C29D4" w:rsidRPr="00C853AF" w:rsidRDefault="003C29D4" w:rsidP="003C29D4"/>
    <w:p w14:paraId="4ECC4741" w14:textId="77777777" w:rsidR="003C29D4" w:rsidRDefault="003C29D4" w:rsidP="003C29D4">
      <w:pPr>
        <w:spacing w:after="240"/>
        <w:rPr>
          <w:b/>
        </w:rPr>
      </w:pPr>
      <w:r>
        <w:rPr>
          <w:b/>
        </w:rPr>
        <w:t>Podskupine MDCG-a:</w:t>
      </w:r>
    </w:p>
    <w:p w14:paraId="0DD66680" w14:textId="77777777" w:rsidR="003C29D4" w:rsidRPr="00F628C0" w:rsidRDefault="003C29D4" w:rsidP="003C29D4">
      <w:pPr>
        <w:spacing w:after="240"/>
        <w:rPr>
          <w:rFonts w:cstheme="minorHAnsi"/>
          <w:b/>
        </w:rPr>
      </w:pPr>
      <w:r w:rsidRPr="00FA542C">
        <w:rPr>
          <w:b/>
        </w:rPr>
        <w:t xml:space="preserve">A) </w:t>
      </w:r>
      <w:r>
        <w:rPr>
          <w:rFonts w:cstheme="minorHAnsi"/>
          <w:b/>
        </w:rPr>
        <w:t>Skupina za m</w:t>
      </w:r>
      <w:r w:rsidRPr="00F628C0">
        <w:rPr>
          <w:rFonts w:cstheme="minorHAnsi"/>
          <w:b/>
        </w:rPr>
        <w:t>eđunarodn</w:t>
      </w:r>
      <w:r>
        <w:rPr>
          <w:rFonts w:cstheme="minorHAnsi"/>
          <w:b/>
        </w:rPr>
        <w:t>u</w:t>
      </w:r>
      <w:r w:rsidRPr="00F628C0">
        <w:rPr>
          <w:rFonts w:cstheme="minorHAnsi"/>
          <w:b/>
        </w:rPr>
        <w:t xml:space="preserve"> </w:t>
      </w:r>
      <w:r>
        <w:rPr>
          <w:rFonts w:cstheme="minorHAnsi"/>
          <w:b/>
        </w:rPr>
        <w:t>suradnju</w:t>
      </w:r>
      <w:r w:rsidRPr="00F628C0">
        <w:rPr>
          <w:rFonts w:cstheme="minorHAnsi"/>
          <w:b/>
        </w:rPr>
        <w:t xml:space="preserve"> (I</w:t>
      </w:r>
      <w:r>
        <w:rPr>
          <w:rFonts w:cstheme="minorHAnsi"/>
          <w:b/>
        </w:rPr>
        <w:t>NT</w:t>
      </w:r>
      <w:r w:rsidRPr="00F628C0">
        <w:rPr>
          <w:rFonts w:cstheme="minorHAnsi"/>
          <w:b/>
        </w:rPr>
        <w:t>)</w:t>
      </w:r>
    </w:p>
    <w:p w14:paraId="752706D3" w14:textId="77777777" w:rsidR="003C29D4" w:rsidRDefault="003C29D4" w:rsidP="003C29D4">
      <w:pPr>
        <w:spacing w:before="240" w:after="240" w:line="276" w:lineRule="auto"/>
        <w:jc w:val="both"/>
        <w:rPr>
          <w:rFonts w:eastAsia="Times New Roman" w:cstheme="minorHAnsi"/>
        </w:rPr>
      </w:pPr>
      <w:r w:rsidRPr="00F628C0">
        <w:rPr>
          <w:rFonts w:eastAsia="Times New Roman" w:cstheme="minorHAnsi"/>
        </w:rPr>
        <w:lastRenderedPageBreak/>
        <w:t xml:space="preserve">U </w:t>
      </w:r>
      <w:r>
        <w:rPr>
          <w:rFonts w:eastAsia="Times New Roman" w:cstheme="minorHAnsi"/>
        </w:rPr>
        <w:t xml:space="preserve">skupini </w:t>
      </w:r>
      <w:r w:rsidRPr="002A4F78">
        <w:rPr>
          <w:rFonts w:cstheme="minorHAnsi"/>
        </w:rPr>
        <w:t xml:space="preserve">za </w:t>
      </w:r>
      <w:r>
        <w:rPr>
          <w:rFonts w:cstheme="minorHAnsi"/>
        </w:rPr>
        <w:t>m</w:t>
      </w:r>
      <w:r w:rsidRPr="002A4F78">
        <w:rPr>
          <w:rFonts w:cstheme="minorHAnsi"/>
        </w:rPr>
        <w:t>eđunarodn</w:t>
      </w:r>
      <w:r>
        <w:rPr>
          <w:rFonts w:cstheme="minorHAnsi"/>
        </w:rPr>
        <w:t>u</w:t>
      </w:r>
      <w:r w:rsidRPr="002A4F78">
        <w:rPr>
          <w:rFonts w:cstheme="minorHAnsi"/>
        </w:rPr>
        <w:t xml:space="preserve"> </w:t>
      </w:r>
      <w:r>
        <w:rPr>
          <w:rFonts w:cstheme="minorHAnsi"/>
        </w:rPr>
        <w:t>suradnju,</w:t>
      </w:r>
      <w:r w:rsidRPr="00F628C0">
        <w:rPr>
          <w:rFonts w:eastAsia="Times New Roman" w:cstheme="minorHAnsi"/>
        </w:rPr>
        <w:t xml:space="preserve"> </w:t>
      </w:r>
      <w:r w:rsidRPr="002A7542">
        <w:rPr>
          <w:rFonts w:eastAsia="Times New Roman" w:cstheme="minorHAnsi"/>
        </w:rPr>
        <w:t>Republiku Hrvatsku</w:t>
      </w:r>
      <w:r w:rsidRPr="00F628C0">
        <w:rPr>
          <w:rFonts w:eastAsia="Times New Roman" w:cstheme="minorHAnsi"/>
        </w:rPr>
        <w:t xml:space="preserve"> predstavlja</w:t>
      </w:r>
      <w:r>
        <w:rPr>
          <w:rFonts w:eastAsia="Times New Roman" w:cstheme="minorHAnsi"/>
        </w:rPr>
        <w:t>ju</w:t>
      </w:r>
      <w:r w:rsidRPr="00F628C0">
        <w:rPr>
          <w:rFonts w:eastAsia="Times New Roman" w:cstheme="minorHAnsi"/>
        </w:rPr>
        <w:t xml:space="preserve"> </w:t>
      </w:r>
      <w:r>
        <w:rPr>
          <w:rFonts w:eastAsia="Times New Roman" w:cstheme="minorHAnsi"/>
        </w:rPr>
        <w:t>dva</w:t>
      </w:r>
      <w:r w:rsidRPr="00F628C0">
        <w:rPr>
          <w:rFonts w:eastAsia="Times New Roman" w:cstheme="minorHAnsi"/>
        </w:rPr>
        <w:t xml:space="preserve"> delegat</w:t>
      </w:r>
      <w:r>
        <w:rPr>
          <w:rFonts w:eastAsia="Times New Roman" w:cstheme="minorHAnsi"/>
        </w:rPr>
        <w:t>a</w:t>
      </w:r>
      <w:r w:rsidRPr="00F628C0">
        <w:rPr>
          <w:rFonts w:eastAsia="Times New Roman" w:cstheme="minorHAnsi"/>
        </w:rPr>
        <w:t xml:space="preserve"> iz HALMED-a. </w:t>
      </w:r>
      <w:r>
        <w:rPr>
          <w:rFonts w:eastAsia="Times New Roman" w:cstheme="minorHAnsi"/>
        </w:rPr>
        <w:t>Skupina donosi zajedničke stavove za potrebe sudjelovanja EU u</w:t>
      </w:r>
      <w:r w:rsidRPr="00F628C0">
        <w:rPr>
          <w:rFonts w:eastAsia="Times New Roman" w:cstheme="minorHAnsi"/>
        </w:rPr>
        <w:t xml:space="preserve"> </w:t>
      </w:r>
      <w:r w:rsidRPr="002A4F78">
        <w:rPr>
          <w:rFonts w:cstheme="minorHAnsi"/>
        </w:rPr>
        <w:t>Međunarodno</w:t>
      </w:r>
      <w:r>
        <w:rPr>
          <w:rFonts w:cstheme="minorHAnsi"/>
        </w:rPr>
        <w:t>m</w:t>
      </w:r>
      <w:r w:rsidRPr="002A4F78">
        <w:rPr>
          <w:rFonts w:cstheme="minorHAnsi"/>
        </w:rPr>
        <w:t xml:space="preserve"> regulatorno</w:t>
      </w:r>
      <w:r>
        <w:rPr>
          <w:rFonts w:cstheme="minorHAnsi"/>
        </w:rPr>
        <w:t>m</w:t>
      </w:r>
      <w:r w:rsidRPr="002A4F78">
        <w:rPr>
          <w:rFonts w:cstheme="minorHAnsi"/>
        </w:rPr>
        <w:t xml:space="preserve"> forum</w:t>
      </w:r>
      <w:r>
        <w:rPr>
          <w:rFonts w:cstheme="minorHAnsi"/>
        </w:rPr>
        <w:t>u za</w:t>
      </w:r>
      <w:r w:rsidRPr="002A4F78">
        <w:rPr>
          <w:rFonts w:cstheme="minorHAnsi"/>
        </w:rPr>
        <w:t xml:space="preserve"> medicinske proizvode (IMDRF)</w:t>
      </w:r>
      <w:r>
        <w:rPr>
          <w:rFonts w:eastAsia="Times New Roman" w:cstheme="minorHAnsi"/>
        </w:rPr>
        <w:t>.</w:t>
      </w:r>
    </w:p>
    <w:p w14:paraId="5FFCB2E3" w14:textId="179A2F9A" w:rsidR="003C29D4" w:rsidRPr="00194025" w:rsidRDefault="003C29D4" w:rsidP="00194025">
      <w:pPr>
        <w:spacing w:before="240" w:after="240" w:line="276" w:lineRule="auto"/>
        <w:jc w:val="both"/>
        <w:rPr>
          <w:rFonts w:eastAsia="Times New Roman" w:cstheme="minorHAnsi"/>
        </w:rPr>
      </w:pPr>
      <w:r w:rsidRPr="00844E58">
        <w:rPr>
          <w:rFonts w:eastAsia="Times New Roman" w:cstheme="minorHAnsi"/>
        </w:rPr>
        <w:t xml:space="preserve">U </w:t>
      </w:r>
      <w:r>
        <w:rPr>
          <w:rFonts w:eastAsia="Times New Roman" w:cstheme="minorHAnsi"/>
        </w:rPr>
        <w:t xml:space="preserve">izvještajnom </w:t>
      </w:r>
      <w:r w:rsidRPr="00844E58">
        <w:rPr>
          <w:rFonts w:eastAsia="Times New Roman" w:cstheme="minorHAnsi"/>
        </w:rPr>
        <w:t>razdoblju održan</w:t>
      </w:r>
      <w:r>
        <w:rPr>
          <w:rFonts w:eastAsia="Times New Roman" w:cstheme="minorHAnsi"/>
        </w:rPr>
        <w:t>a</w:t>
      </w:r>
      <w:r w:rsidRPr="00844E58">
        <w:rPr>
          <w:rFonts w:eastAsia="Times New Roman" w:cstheme="minorHAnsi"/>
        </w:rPr>
        <w:t xml:space="preserve"> </w:t>
      </w:r>
      <w:r>
        <w:rPr>
          <w:rFonts w:eastAsia="Times New Roman" w:cstheme="minorHAnsi"/>
        </w:rPr>
        <w:t>su</w:t>
      </w:r>
      <w:r w:rsidRPr="00844E58">
        <w:rPr>
          <w:rFonts w:eastAsia="Times New Roman" w:cstheme="minorHAnsi"/>
        </w:rPr>
        <w:t xml:space="preserve"> </w:t>
      </w:r>
      <w:r>
        <w:rPr>
          <w:rFonts w:eastAsia="Times New Roman" w:cstheme="minorHAnsi"/>
        </w:rPr>
        <w:t>dva</w:t>
      </w:r>
      <w:r w:rsidRPr="00844E58">
        <w:rPr>
          <w:rFonts w:eastAsia="Times New Roman" w:cstheme="minorHAnsi"/>
        </w:rPr>
        <w:t xml:space="preserve"> sastank</w:t>
      </w:r>
      <w:r>
        <w:rPr>
          <w:rFonts w:eastAsia="Times New Roman" w:cstheme="minorHAnsi"/>
        </w:rPr>
        <w:t>a.</w:t>
      </w:r>
      <w:r w:rsidRPr="00844E58">
        <w:rPr>
          <w:rFonts w:eastAsia="Times New Roman" w:cstheme="minorHAnsi"/>
        </w:rPr>
        <w:t xml:space="preserve"> </w:t>
      </w:r>
      <w:r>
        <w:rPr>
          <w:rFonts w:eastAsia="Times New Roman" w:cstheme="minorHAnsi"/>
        </w:rPr>
        <w:t>Na sastanku u ožujku definirani su zajednički stavovi EU u području nomenklature koja se rabi za opisivanje štetnih događaja, dobre regulatorne prakse, personaliziranih medicinskih proizvoda, kibernetičke sigurnosti, medicinskih proizvoda koji se temelje na umjetnoj inteligenciji te području kliničkih dokaza. Očekuje se da će IMDRF na idućem sastanku donositi odluke vezano uz smjernice o dobroj regulatornoj praksi, kibernetičkoj sigurnosti i medicinskim proizvodima koji se temelje na umjetnoj inteligenciji. Na sastanku u rujnu predstavljen je daljnji plan rada IMDRF-22 te je dodatno prezentiran napredak u područjima umjetne inteligencije kao medicinski proizvod, nomenklaturi u području vigilancije, dobroj regulatornoj praksi, kibernetičkoj sigurnosti, personaliziranim medicinskim proizvodima te soft</w:t>
      </w:r>
      <w:r w:rsidR="00194025">
        <w:rPr>
          <w:rFonts w:eastAsia="Times New Roman" w:cstheme="minorHAnsi"/>
        </w:rPr>
        <w:t>veru kao medicinskom proizvodu.</w:t>
      </w:r>
    </w:p>
    <w:p w14:paraId="7C67A945" w14:textId="77777777" w:rsidR="003C29D4" w:rsidRDefault="003C29D4" w:rsidP="003C29D4">
      <w:pPr>
        <w:spacing w:after="240"/>
        <w:rPr>
          <w:b/>
        </w:rPr>
      </w:pPr>
    </w:p>
    <w:p w14:paraId="2FD5B11B" w14:textId="77777777" w:rsidR="003C29D4" w:rsidRDefault="003C29D4" w:rsidP="003C29D4">
      <w:pPr>
        <w:spacing w:after="240"/>
        <w:rPr>
          <w:b/>
        </w:rPr>
      </w:pPr>
      <w:r>
        <w:rPr>
          <w:b/>
        </w:rPr>
        <w:t xml:space="preserve">B) Radna skupina za in vitro dijagnostičke medicinske proizvode </w:t>
      </w:r>
      <w:r w:rsidRPr="009A5ED8">
        <w:rPr>
          <w:b/>
        </w:rPr>
        <w:t>(IVD)</w:t>
      </w:r>
    </w:p>
    <w:p w14:paraId="33F82829" w14:textId="77777777" w:rsidR="003C29D4" w:rsidRDefault="003C29D4" w:rsidP="003C29D4">
      <w:pPr>
        <w:spacing w:before="240" w:after="240" w:line="276" w:lineRule="auto"/>
        <w:jc w:val="both"/>
        <w:rPr>
          <w:rFonts w:eastAsia="Times New Roman" w:cstheme="minorHAnsi"/>
        </w:rPr>
      </w:pPr>
      <w:r w:rsidRPr="005679E4">
        <w:rPr>
          <w:rFonts w:eastAsia="Times New Roman" w:cstheme="minorHAnsi"/>
        </w:rPr>
        <w:t>U IVD skupini</w:t>
      </w:r>
      <w:r>
        <w:rPr>
          <w:rFonts w:eastAsia="Times New Roman" w:cstheme="minorHAnsi"/>
        </w:rPr>
        <w:t xml:space="preserve"> </w:t>
      </w:r>
      <w:r w:rsidRPr="002A7542">
        <w:rPr>
          <w:rFonts w:eastAsia="Times New Roman" w:cstheme="minorHAnsi"/>
        </w:rPr>
        <w:t xml:space="preserve">Republiku Hrvatsku </w:t>
      </w:r>
      <w:r w:rsidRPr="005679E4">
        <w:rPr>
          <w:rFonts w:eastAsia="Times New Roman" w:cstheme="minorHAnsi"/>
        </w:rPr>
        <w:t>predstavlja jedan delegat iz HALMED-a.</w:t>
      </w:r>
      <w:r>
        <w:rPr>
          <w:rFonts w:eastAsia="Times New Roman" w:cstheme="minorHAnsi"/>
        </w:rPr>
        <w:t xml:space="preserve"> Skupina se bavi pitanjima koja su specifična za in vitro dijagnostičke medicinske proizvode. U izvještajnom razdoblju održana su dva sastanka. Na sastanku u veljači predstavljen je prijedlog programa nadzora tržišta u dijelu koji se odnosi na in vitro dijagnostičke medicinske proizvode te obrazac zahtjeva za davanje odobrenja za  studije učinkovitosti. Također, raspravljeno je o statusu studija učinkovitosti koje su započete prije ulaska u primjenu Uredbe (EU) 2017/746. Dogovoren je plan rada na ažuriranju smjernica o razvrstavanju in vitro dijagnostičkih medicinskih proizvoda te je najavljena objava poziva za imenovanje referentnih laboratorija. Na sastanku u studenome raspravljeno je o statusu implementacije Uredbe (EU) 2017/746, o proceduralnim značajkama studija učinkovitosti in vitro dijagnostičkih medicinskih proizvoda, o zajedničkim specifikacijama vezano uz dijagnostiku virusa influence, o napretku uspostave mreže referentnih laboratorija te o planiranom ažuriranju smjernica o razvrstavanju in vitro dijagnostičkih medicinskih proizvoda.</w:t>
      </w:r>
    </w:p>
    <w:p w14:paraId="52296E15" w14:textId="77777777" w:rsidR="003C29D4" w:rsidRDefault="003C29D4" w:rsidP="003C29D4">
      <w:pPr>
        <w:spacing w:before="240" w:after="240" w:line="276" w:lineRule="auto"/>
        <w:jc w:val="both"/>
        <w:rPr>
          <w:b/>
        </w:rPr>
      </w:pPr>
    </w:p>
    <w:p w14:paraId="1A70F685" w14:textId="77777777" w:rsidR="003C29D4" w:rsidRPr="009A7329" w:rsidRDefault="003C29D4" w:rsidP="003C29D4">
      <w:pPr>
        <w:spacing w:before="240" w:after="240" w:line="276" w:lineRule="auto"/>
        <w:jc w:val="both"/>
        <w:rPr>
          <w:rFonts w:eastAsia="Times New Roman" w:cstheme="minorHAnsi"/>
        </w:rPr>
      </w:pPr>
      <w:r>
        <w:rPr>
          <w:b/>
        </w:rPr>
        <w:t>C</w:t>
      </w:r>
      <w:r w:rsidRPr="00A024A8">
        <w:rPr>
          <w:b/>
        </w:rPr>
        <w:t xml:space="preserve">) </w:t>
      </w:r>
      <w:r>
        <w:rPr>
          <w:b/>
        </w:rPr>
        <w:t xml:space="preserve">Radna skupina za posttržišno praćenje medicinskih proizvoda i područje vigilancije </w:t>
      </w:r>
      <w:r w:rsidRPr="00A024A8">
        <w:rPr>
          <w:b/>
        </w:rPr>
        <w:t>(</w:t>
      </w:r>
      <w:r>
        <w:rPr>
          <w:b/>
        </w:rPr>
        <w:t>PMSV</w:t>
      </w:r>
      <w:r w:rsidRPr="00A024A8">
        <w:rPr>
          <w:b/>
        </w:rPr>
        <w:t>)</w:t>
      </w:r>
    </w:p>
    <w:p w14:paraId="7AAE0C74" w14:textId="77777777" w:rsidR="003C29D4" w:rsidRDefault="003C29D4" w:rsidP="003C29D4">
      <w:pPr>
        <w:spacing w:after="240" w:line="276" w:lineRule="auto"/>
        <w:jc w:val="both"/>
        <w:rPr>
          <w:rFonts w:eastAsia="Times New Roman" w:cstheme="minorHAnsi"/>
        </w:rPr>
      </w:pPr>
      <w:r w:rsidRPr="005679E4">
        <w:rPr>
          <w:rFonts w:eastAsia="Times New Roman" w:cstheme="minorHAnsi"/>
        </w:rPr>
        <w:t xml:space="preserve">U </w:t>
      </w:r>
      <w:r w:rsidRPr="005679E4">
        <w:t>Radnoj skupini stručnjaka za medicinske proizvode u području vigilancije</w:t>
      </w:r>
      <w:r w:rsidRPr="005679E4">
        <w:rPr>
          <w:b/>
        </w:rPr>
        <w:t xml:space="preserve"> </w:t>
      </w:r>
      <w:r w:rsidRPr="005679E4">
        <w:rPr>
          <w:rFonts w:eastAsia="Times New Roman" w:cstheme="minorHAnsi"/>
        </w:rPr>
        <w:t>(</w:t>
      </w:r>
      <w:r>
        <w:rPr>
          <w:rFonts w:eastAsia="Times New Roman" w:cstheme="minorHAnsi"/>
        </w:rPr>
        <w:t>PMSV</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w:t>
      </w:r>
      <w:r>
        <w:rPr>
          <w:rFonts w:eastAsia="Times New Roman" w:cstheme="minorHAnsi"/>
        </w:rPr>
        <w:t>ju</w:t>
      </w:r>
      <w:r w:rsidRPr="005679E4">
        <w:rPr>
          <w:rFonts w:eastAsia="Times New Roman" w:cstheme="minorHAnsi"/>
        </w:rPr>
        <w:t xml:space="preserve"> </w:t>
      </w:r>
      <w:r>
        <w:rPr>
          <w:rFonts w:eastAsia="Times New Roman" w:cstheme="minorHAnsi"/>
        </w:rPr>
        <w:t>dva</w:t>
      </w:r>
      <w:r w:rsidRPr="005679E4">
        <w:rPr>
          <w:rFonts w:eastAsia="Times New Roman" w:cstheme="minorHAnsi"/>
        </w:rPr>
        <w:t xml:space="preserve"> delegat</w:t>
      </w:r>
      <w:r>
        <w:rPr>
          <w:rFonts w:eastAsia="Times New Roman" w:cstheme="minorHAnsi"/>
        </w:rPr>
        <w:t>a</w:t>
      </w:r>
      <w:r w:rsidRPr="005679E4">
        <w:rPr>
          <w:rFonts w:eastAsia="Times New Roman" w:cstheme="minorHAnsi"/>
        </w:rPr>
        <w:t xml:space="preserve"> HALMED-a.</w:t>
      </w:r>
      <w:r>
        <w:rPr>
          <w:rFonts w:eastAsia="Times New Roman" w:cstheme="minorHAnsi"/>
        </w:rPr>
        <w:t xml:space="preserve"> </w:t>
      </w:r>
    </w:p>
    <w:p w14:paraId="0220AA91" w14:textId="77777777" w:rsidR="003C29D4" w:rsidRPr="00B019CF" w:rsidRDefault="003C29D4" w:rsidP="003C29D4">
      <w:pPr>
        <w:spacing w:before="240" w:after="240" w:line="276" w:lineRule="auto"/>
        <w:jc w:val="both"/>
        <w:rPr>
          <w:rFonts w:eastAsia="Times New Roman" w:cstheme="minorHAnsi"/>
        </w:rPr>
      </w:pPr>
      <w:r>
        <w:t>U izvještajnom razdoblju održana su dva sastanka. N</w:t>
      </w:r>
      <w:r w:rsidRPr="00844E58">
        <w:t xml:space="preserve">a </w:t>
      </w:r>
      <w:r>
        <w:t xml:space="preserve">sastanku u srpnju </w:t>
      </w:r>
      <w:r w:rsidRPr="00844E58">
        <w:t xml:space="preserve">predstavljena </w:t>
      </w:r>
      <w:r>
        <w:t xml:space="preserve">je </w:t>
      </w:r>
      <w:r w:rsidRPr="00844E58">
        <w:t>konačna verzija revidiranog obrasca za prijav</w:t>
      </w:r>
      <w:r>
        <w:t>ljivanje</w:t>
      </w:r>
      <w:r w:rsidRPr="00844E58">
        <w:t xml:space="preserve"> štetnih događaja (MIR) i smjernica za periodičko izvješće o neškodljivosti (PSUR) prije slanja na prihvaćanje </w:t>
      </w:r>
      <w:r>
        <w:t>MDCG-u</w:t>
      </w:r>
      <w:r w:rsidRPr="00844E58">
        <w:t>. Također</w:t>
      </w:r>
      <w:r>
        <w:t>,</w:t>
      </w:r>
      <w:r w:rsidRPr="00844E58">
        <w:t xml:space="preserve"> predstavljen </w:t>
      </w:r>
      <w:r>
        <w:t xml:space="preserve">je </w:t>
      </w:r>
      <w:r w:rsidRPr="00844E58">
        <w:t>dosadašnji napredak revizije obrasca za razvojn</w:t>
      </w:r>
      <w:r>
        <w:t>a</w:t>
      </w:r>
      <w:r w:rsidRPr="00844E58">
        <w:t xml:space="preserve"> kret</w:t>
      </w:r>
      <w:r>
        <w:t>a</w:t>
      </w:r>
      <w:r w:rsidRPr="00844E58">
        <w:t>nj</w:t>
      </w:r>
      <w:r>
        <w:t>a</w:t>
      </w:r>
      <w:r w:rsidRPr="00844E58">
        <w:t xml:space="preserve"> i smjernica za post-tržišni nadzor. Prethodno objavljene specifične vigilancijske smjernice (DSVG) za pojedine medicinske proizvode će se ažurirati na način da uključe </w:t>
      </w:r>
      <w:r>
        <w:t>međunarodnu nomenklaturu štetnih događaja koju je razvio</w:t>
      </w:r>
      <w:r w:rsidRPr="00844E58">
        <w:t xml:space="preserve"> IMDRF.</w:t>
      </w:r>
      <w:r w:rsidRPr="00E44160">
        <w:rPr>
          <w:rFonts w:eastAsia="Times New Roman" w:cstheme="minorHAnsi"/>
        </w:rPr>
        <w:t xml:space="preserve"> </w:t>
      </w:r>
      <w:r>
        <w:rPr>
          <w:rFonts w:eastAsia="Times New Roman" w:cstheme="minorHAnsi"/>
        </w:rPr>
        <w:t xml:space="preserve">Na sastanku u srpnju nastavljen je rad na </w:t>
      </w:r>
      <w:r w:rsidRPr="00844E58">
        <w:t>obrasc</w:t>
      </w:r>
      <w:r>
        <w:t>u</w:t>
      </w:r>
      <w:r w:rsidRPr="00844E58">
        <w:t xml:space="preserve"> za prijav</w:t>
      </w:r>
      <w:r>
        <w:t>ljivanje</w:t>
      </w:r>
      <w:r w:rsidRPr="00844E58">
        <w:t xml:space="preserve"> štetnih događaja (MIR) i smjernica</w:t>
      </w:r>
      <w:r>
        <w:t>ma</w:t>
      </w:r>
      <w:r w:rsidRPr="00844E58">
        <w:t xml:space="preserve"> za periodičko izvješće o neškodljivosti (PSUR)</w:t>
      </w:r>
      <w:r>
        <w:t xml:space="preserve">, na predlošku i procesu prijavljivanja periodičkih sažetih izvješća te </w:t>
      </w:r>
      <w:r>
        <w:lastRenderedPageBreak/>
        <w:t>izvješća o razvojnim kretanjima. Također, raspravljeno je o smjernicama za vigilanciju – pojmovi i koncepti te o postupku koordinacije u sustavu vigilancije na razini nadležnih tijela EU. Na sastanku u listopadu raspravljeno je o definiciji nuspojave u kontekstu medicinskih proizvoda, a posebno o pojmovima očekivana neželjena nuspojava i očekivana nuspojava. Nastavljen je rad na implementaciji novih obrazaca za prijavljivanje štetnih događaja i sigurnosno korektivnih radnji te na specifičnim smjernicama za prijavljivanje štetnih događaja vezano na implantate dojki i inzulinske pumpe.</w:t>
      </w:r>
    </w:p>
    <w:p w14:paraId="3A3C29DC" w14:textId="77777777" w:rsidR="003C29D4" w:rsidRDefault="003C29D4" w:rsidP="003C29D4">
      <w:pPr>
        <w:spacing w:before="240" w:after="240" w:line="276" w:lineRule="auto"/>
        <w:jc w:val="both"/>
        <w:rPr>
          <w:rFonts w:eastAsia="Times New Roman" w:cstheme="minorHAnsi"/>
          <w:b/>
        </w:rPr>
      </w:pPr>
    </w:p>
    <w:p w14:paraId="311EA4B5" w14:textId="77777777" w:rsidR="003C29D4" w:rsidRPr="00F628C0" w:rsidRDefault="003C29D4" w:rsidP="003C29D4">
      <w:pPr>
        <w:spacing w:before="240" w:after="240" w:line="276" w:lineRule="auto"/>
        <w:jc w:val="both"/>
        <w:rPr>
          <w:rFonts w:eastAsia="Times New Roman" w:cstheme="minorHAnsi"/>
          <w:b/>
        </w:rPr>
      </w:pPr>
      <w:r>
        <w:rPr>
          <w:rFonts w:eastAsia="Times New Roman" w:cstheme="minorHAnsi"/>
          <w:b/>
        </w:rPr>
        <w:t>D</w:t>
      </w:r>
      <w:r w:rsidRPr="00F628C0">
        <w:rPr>
          <w:rFonts w:eastAsia="Times New Roman" w:cstheme="minorHAnsi"/>
          <w:b/>
        </w:rPr>
        <w:t xml:space="preserve">) Radna skupina za </w:t>
      </w:r>
      <w:r>
        <w:rPr>
          <w:rFonts w:eastAsia="Times New Roman" w:cstheme="minorHAnsi"/>
          <w:b/>
        </w:rPr>
        <w:t>nove tehnologije</w:t>
      </w:r>
      <w:r w:rsidRPr="00F628C0">
        <w:rPr>
          <w:rFonts w:eastAsia="Times New Roman" w:cstheme="minorHAnsi"/>
          <w:b/>
        </w:rPr>
        <w:t xml:space="preserve"> (</w:t>
      </w:r>
      <w:r>
        <w:rPr>
          <w:rFonts w:eastAsia="Times New Roman" w:cstheme="minorHAnsi"/>
          <w:b/>
        </w:rPr>
        <w:t>New Technologies</w:t>
      </w:r>
      <w:r w:rsidRPr="00F628C0">
        <w:rPr>
          <w:rFonts w:eastAsia="Times New Roman" w:cstheme="minorHAnsi"/>
          <w:b/>
        </w:rPr>
        <w:t>)</w:t>
      </w:r>
    </w:p>
    <w:p w14:paraId="7FA17EAE" w14:textId="77777777" w:rsidR="003C29D4" w:rsidRDefault="003C29D4" w:rsidP="003C29D4">
      <w:pPr>
        <w:spacing w:before="240" w:after="240" w:line="276" w:lineRule="auto"/>
        <w:jc w:val="both"/>
        <w:rPr>
          <w:rFonts w:eastAsia="Times New Roman" w:cstheme="minorHAnsi"/>
        </w:rPr>
      </w:pPr>
      <w:r w:rsidRPr="005679E4">
        <w:rPr>
          <w:rFonts w:eastAsia="Times New Roman" w:cstheme="minorHAnsi"/>
        </w:rPr>
        <w:t xml:space="preserve">U </w:t>
      </w:r>
      <w:r w:rsidRPr="00F628C0">
        <w:rPr>
          <w:rFonts w:eastAsia="Times New Roman" w:cstheme="minorHAnsi"/>
        </w:rPr>
        <w:t>Radn</w:t>
      </w:r>
      <w:r>
        <w:rPr>
          <w:rFonts w:eastAsia="Times New Roman" w:cstheme="minorHAnsi"/>
        </w:rPr>
        <w:t>oj</w:t>
      </w:r>
      <w:r w:rsidRPr="00F628C0">
        <w:rPr>
          <w:rFonts w:eastAsia="Times New Roman" w:cstheme="minorHAnsi"/>
        </w:rPr>
        <w:t xml:space="preserve"> skupin</w:t>
      </w:r>
      <w:r>
        <w:rPr>
          <w:rFonts w:eastAsia="Times New Roman" w:cstheme="minorHAnsi"/>
        </w:rPr>
        <w:t>i</w:t>
      </w:r>
      <w:r w:rsidRPr="00F628C0">
        <w:rPr>
          <w:rFonts w:eastAsia="Times New Roman" w:cstheme="minorHAnsi"/>
        </w:rPr>
        <w:t xml:space="preserve"> za </w:t>
      </w:r>
      <w:r w:rsidRPr="009C5415">
        <w:rPr>
          <w:rFonts w:eastAsia="Times New Roman" w:cstheme="minorHAnsi"/>
        </w:rPr>
        <w:t>nove i nadolazeće tehnologije</w:t>
      </w:r>
      <w:r>
        <w:rPr>
          <w:rFonts w:eastAsia="Times New Roman" w:cstheme="minorHAnsi"/>
        </w:rPr>
        <w:t>,</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w:t>
      </w:r>
      <w:r>
        <w:rPr>
          <w:rFonts w:eastAsia="Times New Roman" w:cstheme="minorHAnsi"/>
        </w:rPr>
        <w:t>ju</w:t>
      </w:r>
      <w:r w:rsidRPr="005679E4">
        <w:rPr>
          <w:rFonts w:eastAsia="Times New Roman" w:cstheme="minorHAnsi"/>
        </w:rPr>
        <w:t xml:space="preserve"> </w:t>
      </w:r>
      <w:r>
        <w:rPr>
          <w:rFonts w:eastAsia="Times New Roman" w:cstheme="minorHAnsi"/>
        </w:rPr>
        <w:t>dva</w:t>
      </w:r>
      <w:r w:rsidRPr="005679E4">
        <w:rPr>
          <w:rFonts w:eastAsia="Times New Roman" w:cstheme="minorHAnsi"/>
        </w:rPr>
        <w:t xml:space="preserve"> delegat</w:t>
      </w:r>
      <w:r>
        <w:rPr>
          <w:rFonts w:eastAsia="Times New Roman" w:cstheme="minorHAnsi"/>
        </w:rPr>
        <w:t>a</w:t>
      </w:r>
      <w:r w:rsidRPr="005679E4">
        <w:rPr>
          <w:rFonts w:eastAsia="Times New Roman" w:cstheme="minorHAnsi"/>
        </w:rPr>
        <w:t xml:space="preserve"> iz HALMED-a.</w:t>
      </w:r>
      <w:r>
        <w:rPr>
          <w:rFonts w:eastAsia="Times New Roman" w:cstheme="minorHAnsi"/>
        </w:rPr>
        <w:t xml:space="preserve"> Radna skupina se primarno bavi procjenom prikladnosti postojećeg regulatornog okvira u odnosu na medicinske proizvode koji se temelje na novim i nadolazećim tehnologijama poput aditivnih tehnologija u proizvodnji, umjetne inteligencije i slično. U izvještajnom razdoblju održana su dva sastanka. Na sastanku u svibnju razvoj </w:t>
      </w:r>
      <w:r w:rsidRPr="009E0EF8">
        <w:rPr>
          <w:rFonts w:eastAsia="Times New Roman" w:cstheme="minorHAnsi"/>
        </w:rPr>
        <w:t>smjernica za Medical Device Software (MDSW)</w:t>
      </w:r>
      <w:r>
        <w:rPr>
          <w:rFonts w:eastAsia="Times New Roman" w:cstheme="minorHAnsi"/>
        </w:rPr>
        <w:t xml:space="preserve"> </w:t>
      </w:r>
      <w:r w:rsidRPr="009E0EF8">
        <w:rPr>
          <w:rFonts w:eastAsia="Times New Roman" w:cstheme="minorHAnsi"/>
        </w:rPr>
        <w:t>kombinirane sustave</w:t>
      </w:r>
      <w:r>
        <w:rPr>
          <w:rFonts w:eastAsia="Times New Roman" w:cstheme="minorHAnsi"/>
        </w:rPr>
        <w:t xml:space="preserve"> predstavljen je kao idući prioritet radne skupine. Također, intenzivno se radi na regulatornoj usklađenosti tzv. „app platformi“ s </w:t>
      </w:r>
      <w:r w:rsidRPr="009E0EF8">
        <w:rPr>
          <w:rFonts w:eastAsia="Times New Roman" w:cstheme="minorHAnsi"/>
        </w:rPr>
        <w:t>MDR/IVDR</w:t>
      </w:r>
      <w:r>
        <w:rPr>
          <w:rFonts w:eastAsia="Times New Roman" w:cstheme="minorHAnsi"/>
        </w:rPr>
        <w:t xml:space="preserve"> Uredbama. Na sastanku u studenome održana je prezentacija IHSI – International Horizon Scanning Initiative te je raspravljeno o implementaciji praćenja nadolazećih tehnologija u okviru podskupine MDCG-a. Također, raspravljeno je o mogućim potrebama za reviziju smjernica koje se odnose na programsku podršku medicinskih proizvoda, o medicinskim proizvodima koji se baziraju na umjetnoj inteligenciji te o kibernetičkoj sigurnosti medicinskih proizvoda. Nadalje, raspravljeno je i o novoj definiciji nanomaterijala te o mogućem utjecaju na Uredbu (EU) 2017/745.</w:t>
      </w:r>
    </w:p>
    <w:p w14:paraId="7185CBA0" w14:textId="77777777" w:rsidR="003C29D4" w:rsidRDefault="003C29D4" w:rsidP="003C29D4">
      <w:pPr>
        <w:spacing w:before="240" w:after="240" w:line="276" w:lineRule="auto"/>
        <w:jc w:val="both"/>
        <w:rPr>
          <w:rFonts w:eastAsia="Times New Roman" w:cstheme="minorHAnsi"/>
          <w:b/>
        </w:rPr>
      </w:pPr>
    </w:p>
    <w:p w14:paraId="34E1A10D" w14:textId="77777777" w:rsidR="003C29D4" w:rsidRPr="00F628C0" w:rsidRDefault="003C29D4" w:rsidP="003C29D4">
      <w:pPr>
        <w:spacing w:before="240" w:after="240" w:line="276" w:lineRule="auto"/>
        <w:jc w:val="both"/>
        <w:rPr>
          <w:rFonts w:eastAsia="Times New Roman" w:cstheme="minorHAnsi"/>
          <w:b/>
        </w:rPr>
      </w:pPr>
      <w:r>
        <w:rPr>
          <w:rFonts w:eastAsia="Times New Roman" w:cstheme="minorHAnsi"/>
          <w:b/>
        </w:rPr>
        <w:t>E</w:t>
      </w:r>
      <w:r w:rsidRPr="00F628C0">
        <w:rPr>
          <w:rFonts w:eastAsia="Times New Roman" w:cstheme="minorHAnsi"/>
          <w:b/>
        </w:rPr>
        <w:t xml:space="preserve">) </w:t>
      </w:r>
      <w:r>
        <w:rPr>
          <w:rFonts w:eastAsia="Times New Roman" w:cstheme="minorHAnsi"/>
          <w:b/>
        </w:rPr>
        <w:t>Radna skupina za granične proizvode i razvrstavanje medicinskih proizvoda</w:t>
      </w:r>
      <w:r w:rsidRPr="00F628C0">
        <w:rPr>
          <w:rFonts w:eastAsia="Times New Roman" w:cstheme="minorHAnsi"/>
          <w:b/>
        </w:rPr>
        <w:t xml:space="preserve"> (</w:t>
      </w:r>
      <w:r>
        <w:rPr>
          <w:rFonts w:eastAsia="Times New Roman" w:cstheme="minorHAnsi"/>
          <w:b/>
        </w:rPr>
        <w:t>Borderline &amp; Classification group</w:t>
      </w:r>
      <w:r w:rsidRPr="00F628C0">
        <w:rPr>
          <w:rFonts w:eastAsia="Times New Roman" w:cstheme="minorHAnsi"/>
          <w:b/>
        </w:rPr>
        <w:t>)</w:t>
      </w:r>
    </w:p>
    <w:p w14:paraId="4EEC472A" w14:textId="77777777" w:rsidR="003C29D4" w:rsidRDefault="003C29D4" w:rsidP="003C29D4">
      <w:pPr>
        <w:spacing w:line="276" w:lineRule="auto"/>
        <w:jc w:val="both"/>
        <w:rPr>
          <w:rFonts w:eastAsia="Times New Roman" w:cstheme="minorHAnsi"/>
        </w:rPr>
      </w:pPr>
      <w:r w:rsidRPr="005679E4">
        <w:rPr>
          <w:rFonts w:eastAsia="Times New Roman" w:cstheme="minorHAnsi"/>
        </w:rPr>
        <w:t xml:space="preserve">U </w:t>
      </w:r>
      <w:r w:rsidRPr="003836B0">
        <w:rPr>
          <w:rFonts w:eastAsia="Times New Roman" w:cstheme="minorHAnsi"/>
        </w:rPr>
        <w:t>Radn</w:t>
      </w:r>
      <w:r>
        <w:rPr>
          <w:rFonts w:eastAsia="Times New Roman" w:cstheme="minorHAnsi"/>
        </w:rPr>
        <w:t>oj</w:t>
      </w:r>
      <w:r w:rsidRPr="003836B0">
        <w:rPr>
          <w:rFonts w:eastAsia="Times New Roman" w:cstheme="minorHAnsi"/>
        </w:rPr>
        <w:t xml:space="preserve"> skupin</w:t>
      </w:r>
      <w:r>
        <w:rPr>
          <w:rFonts w:eastAsia="Times New Roman" w:cstheme="minorHAnsi"/>
        </w:rPr>
        <w:t>i</w:t>
      </w:r>
      <w:r w:rsidRPr="003836B0">
        <w:rPr>
          <w:rFonts w:eastAsia="Times New Roman" w:cstheme="minorHAnsi"/>
        </w:rPr>
        <w:t xml:space="preserve"> za granične proizvode i razvrstavanje medicinskih proizvoda</w:t>
      </w:r>
      <w:r>
        <w:rPr>
          <w:rFonts w:eastAsia="Times New Roman" w:cstheme="minorHAnsi"/>
        </w:rPr>
        <w:t>,</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w:t>
      </w:r>
      <w:r>
        <w:rPr>
          <w:rFonts w:eastAsia="Times New Roman" w:cstheme="minorHAnsi"/>
        </w:rPr>
        <w:t>ju</w:t>
      </w:r>
      <w:r w:rsidRPr="005679E4">
        <w:rPr>
          <w:rFonts w:eastAsia="Times New Roman" w:cstheme="minorHAnsi"/>
        </w:rPr>
        <w:t xml:space="preserve"> </w:t>
      </w:r>
      <w:r>
        <w:rPr>
          <w:rFonts w:eastAsia="Times New Roman" w:cstheme="minorHAnsi"/>
        </w:rPr>
        <w:t>dva</w:t>
      </w:r>
      <w:r w:rsidRPr="005679E4">
        <w:rPr>
          <w:rFonts w:eastAsia="Times New Roman" w:cstheme="minorHAnsi"/>
        </w:rPr>
        <w:t xml:space="preserve"> delegat</w:t>
      </w:r>
      <w:r>
        <w:rPr>
          <w:rFonts w:eastAsia="Times New Roman" w:cstheme="minorHAnsi"/>
        </w:rPr>
        <w:t>a</w:t>
      </w:r>
      <w:r w:rsidRPr="005679E4">
        <w:rPr>
          <w:rFonts w:eastAsia="Times New Roman" w:cstheme="minorHAnsi"/>
        </w:rPr>
        <w:t xml:space="preserve"> iz HALMED-a.</w:t>
      </w:r>
      <w:r>
        <w:rPr>
          <w:rFonts w:eastAsia="Times New Roman" w:cstheme="minorHAnsi"/>
        </w:rPr>
        <w:t xml:space="preserve"> Radna skupina se bavi donošenjem ujednačenih kriterija za razvrstavanje proizvoda u skupinu medicinskih proizvoda, a posebno onih, koji po svojim specifičnim svojstvima i mehanizmima kojima ostvaruju namjenu, graniče s drugim skupinama proizvoda npr. lijekovima, kozmetikom, biocidnim pripravcima, osobnom zaštitnom opremom i slično. U izvještajnom razdoblju održan je jedan sastanak na kojem je raspravljeno o postupku rješavanja sporova o razvrstavanju medicinskih proizvoda između proizvođača i prijavljenih tijela, posebno o aspektima izvještavanja drugih nadležnih tijela i prijavljenih tijela o ishodima. Usvojen je revidirani SOP kojim je opisan Helsinki postupak konzultacije nadležnih tijela. Također raspravljeno je o keratolitičkom djelovanju salicilne kiseline te o programskoj podršci koja je medicinskih proizvod.</w:t>
      </w:r>
    </w:p>
    <w:p w14:paraId="5972EF1F" w14:textId="77777777" w:rsidR="003C29D4" w:rsidRDefault="003C29D4" w:rsidP="003C29D4">
      <w:pPr>
        <w:spacing w:line="276" w:lineRule="auto"/>
        <w:jc w:val="both"/>
        <w:rPr>
          <w:rFonts w:eastAsia="Times New Roman" w:cstheme="minorHAnsi"/>
          <w:b/>
        </w:rPr>
      </w:pPr>
    </w:p>
    <w:p w14:paraId="294C6270" w14:textId="77777777" w:rsidR="003C29D4" w:rsidRDefault="003C29D4" w:rsidP="003C29D4">
      <w:pPr>
        <w:spacing w:line="276" w:lineRule="auto"/>
        <w:jc w:val="both"/>
        <w:rPr>
          <w:rFonts w:eastAsia="Times New Roman" w:cstheme="minorHAnsi"/>
          <w:b/>
        </w:rPr>
      </w:pPr>
    </w:p>
    <w:p w14:paraId="726924EC" w14:textId="77777777" w:rsidR="003C29D4" w:rsidRPr="00680F23" w:rsidRDefault="003C29D4" w:rsidP="003C29D4">
      <w:pPr>
        <w:spacing w:line="276" w:lineRule="auto"/>
        <w:jc w:val="both"/>
        <w:rPr>
          <w:b/>
        </w:rPr>
      </w:pPr>
      <w:r>
        <w:rPr>
          <w:rFonts w:eastAsia="Times New Roman" w:cstheme="minorHAnsi"/>
          <w:b/>
        </w:rPr>
        <w:t>F</w:t>
      </w:r>
      <w:r w:rsidRPr="00680F23">
        <w:rPr>
          <w:rFonts w:eastAsia="Times New Roman" w:cstheme="minorHAnsi"/>
          <w:b/>
        </w:rPr>
        <w:t xml:space="preserve">) Radna skupina </w:t>
      </w:r>
      <w:r>
        <w:rPr>
          <w:rFonts w:eastAsia="Times New Roman" w:cstheme="minorHAnsi"/>
          <w:b/>
        </w:rPr>
        <w:t>za</w:t>
      </w:r>
      <w:r w:rsidRPr="00680F23">
        <w:rPr>
          <w:rFonts w:eastAsia="Times New Roman" w:cstheme="minorHAnsi"/>
          <w:b/>
        </w:rPr>
        <w:t xml:space="preserve"> jedinstven</w:t>
      </w:r>
      <w:r>
        <w:rPr>
          <w:rFonts w:eastAsia="Times New Roman" w:cstheme="minorHAnsi"/>
          <w:b/>
        </w:rPr>
        <w:t>e</w:t>
      </w:r>
      <w:r w:rsidRPr="00680F23">
        <w:rPr>
          <w:rFonts w:eastAsia="Times New Roman" w:cstheme="minorHAnsi"/>
          <w:b/>
        </w:rPr>
        <w:t xml:space="preserve"> oznak</w:t>
      </w:r>
      <w:r>
        <w:rPr>
          <w:rFonts w:eastAsia="Times New Roman" w:cstheme="minorHAnsi"/>
          <w:b/>
        </w:rPr>
        <w:t>e</w:t>
      </w:r>
      <w:r w:rsidRPr="00680F23">
        <w:rPr>
          <w:rFonts w:eastAsia="Times New Roman" w:cstheme="minorHAnsi"/>
          <w:b/>
        </w:rPr>
        <w:t xml:space="preserve"> medicinskih proizvoda </w:t>
      </w:r>
      <w:r>
        <w:rPr>
          <w:rFonts w:eastAsia="Times New Roman" w:cstheme="minorHAnsi"/>
          <w:b/>
        </w:rPr>
        <w:t>(</w:t>
      </w:r>
      <w:r w:rsidRPr="00680F23">
        <w:rPr>
          <w:rFonts w:eastAsia="Times New Roman" w:cstheme="minorHAnsi"/>
          <w:b/>
        </w:rPr>
        <w:t>UDI</w:t>
      </w:r>
      <w:r>
        <w:rPr>
          <w:rFonts w:eastAsia="Times New Roman" w:cstheme="minorHAnsi"/>
          <w:b/>
        </w:rPr>
        <w:t>)</w:t>
      </w:r>
    </w:p>
    <w:p w14:paraId="46BA6174" w14:textId="77777777" w:rsidR="003C29D4" w:rsidRDefault="003C29D4" w:rsidP="003C29D4">
      <w:pPr>
        <w:spacing w:before="240" w:after="240" w:line="276" w:lineRule="auto"/>
        <w:jc w:val="both"/>
        <w:rPr>
          <w:rFonts w:eastAsia="Times New Roman" w:cstheme="minorHAnsi"/>
        </w:rPr>
      </w:pPr>
      <w:r w:rsidRPr="005679E4">
        <w:rPr>
          <w:rFonts w:eastAsia="Times New Roman" w:cstheme="minorHAnsi"/>
        </w:rPr>
        <w:t xml:space="preserve">U </w:t>
      </w:r>
      <w:r w:rsidRPr="00F628C0">
        <w:rPr>
          <w:rFonts w:eastAsia="Times New Roman" w:cstheme="minorHAnsi"/>
        </w:rPr>
        <w:t>Radn</w:t>
      </w:r>
      <w:r>
        <w:rPr>
          <w:rFonts w:eastAsia="Times New Roman" w:cstheme="minorHAnsi"/>
        </w:rPr>
        <w:t>oj</w:t>
      </w:r>
      <w:r w:rsidRPr="00F628C0">
        <w:rPr>
          <w:rFonts w:eastAsia="Times New Roman" w:cstheme="minorHAnsi"/>
        </w:rPr>
        <w:t xml:space="preserve"> skupin</w:t>
      </w:r>
      <w:r>
        <w:rPr>
          <w:rFonts w:eastAsia="Times New Roman" w:cstheme="minorHAnsi"/>
        </w:rPr>
        <w:t>i</w:t>
      </w:r>
      <w:r w:rsidRPr="00F628C0">
        <w:rPr>
          <w:rFonts w:eastAsia="Times New Roman" w:cstheme="minorHAnsi"/>
        </w:rPr>
        <w:t xml:space="preserve"> za </w:t>
      </w:r>
      <w:r w:rsidRPr="00680F23">
        <w:rPr>
          <w:rFonts w:eastAsia="Times New Roman" w:cstheme="minorHAnsi"/>
        </w:rPr>
        <w:t>jedinstvene oznake medicinskih proizvoda</w:t>
      </w:r>
      <w:r>
        <w:rPr>
          <w:rFonts w:eastAsia="Times New Roman" w:cstheme="minorHAnsi"/>
        </w:rPr>
        <w:t>,</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w:t>
      </w:r>
      <w:r>
        <w:rPr>
          <w:rFonts w:eastAsia="Times New Roman" w:cstheme="minorHAnsi"/>
        </w:rPr>
        <w:t>ju</w:t>
      </w:r>
      <w:r w:rsidRPr="005679E4">
        <w:rPr>
          <w:rFonts w:eastAsia="Times New Roman" w:cstheme="minorHAnsi"/>
        </w:rPr>
        <w:t xml:space="preserve"> </w:t>
      </w:r>
      <w:r>
        <w:rPr>
          <w:rFonts w:eastAsia="Times New Roman" w:cstheme="minorHAnsi"/>
        </w:rPr>
        <w:t>dva</w:t>
      </w:r>
      <w:r w:rsidRPr="005679E4">
        <w:rPr>
          <w:rFonts w:eastAsia="Times New Roman" w:cstheme="minorHAnsi"/>
        </w:rPr>
        <w:t xml:space="preserve"> delegat</w:t>
      </w:r>
      <w:r>
        <w:rPr>
          <w:rFonts w:eastAsia="Times New Roman" w:cstheme="minorHAnsi"/>
        </w:rPr>
        <w:t>a</w:t>
      </w:r>
      <w:r w:rsidRPr="005679E4">
        <w:rPr>
          <w:rFonts w:eastAsia="Times New Roman" w:cstheme="minorHAnsi"/>
        </w:rPr>
        <w:t xml:space="preserve"> iz HALMED-a.</w:t>
      </w:r>
      <w:r>
        <w:rPr>
          <w:rFonts w:eastAsia="Times New Roman" w:cstheme="minorHAnsi"/>
        </w:rPr>
        <w:t xml:space="preserve"> Radna skupina se bavi ujednačenom implementacijom sustava jedinstvenih </w:t>
      </w:r>
      <w:r>
        <w:rPr>
          <w:rFonts w:eastAsia="Times New Roman" w:cstheme="minorHAnsi"/>
        </w:rPr>
        <w:lastRenderedPageBreak/>
        <w:t>oznaka medicinskih proizvode (UDI). U izvještajnom razdoblju održan je jedan sastanak na kojem je raspravljeno o dokumentu koji će sabrati najčešća p</w:t>
      </w:r>
      <w:r w:rsidRPr="004952FD">
        <w:rPr>
          <w:rFonts w:eastAsia="Times New Roman" w:cstheme="minorHAnsi"/>
        </w:rPr>
        <w:t>itanja i odgovor</w:t>
      </w:r>
      <w:r>
        <w:rPr>
          <w:rFonts w:eastAsia="Times New Roman" w:cstheme="minorHAnsi"/>
        </w:rPr>
        <w:t>e</w:t>
      </w:r>
      <w:r w:rsidRPr="004952FD">
        <w:rPr>
          <w:rFonts w:eastAsia="Times New Roman" w:cstheme="minorHAnsi"/>
        </w:rPr>
        <w:t xml:space="preserve"> o jedinstvenom sustavu identifikacije medicinskih proizvoda prema Uredbi (EU) 2017/745 (MDR) i Uredbi (EU) 2017/746 (IVDR). Pitanja obuhvaćena </w:t>
      </w:r>
      <w:r>
        <w:rPr>
          <w:rFonts w:eastAsia="Times New Roman" w:cstheme="minorHAnsi"/>
        </w:rPr>
        <w:t>predloženim</w:t>
      </w:r>
      <w:r w:rsidRPr="004952FD">
        <w:rPr>
          <w:rFonts w:eastAsia="Times New Roman" w:cstheme="minorHAnsi"/>
        </w:rPr>
        <w:t xml:space="preserve"> dokumentom imaju za cilj pružiti dodatne pojedinosti o primjeni i praktičnoj provedbi zahtjeva koji su vezani uz UDI sustav i funkciju potpune sljedivosti medicinskih proizvoda.</w:t>
      </w:r>
      <w:r>
        <w:rPr>
          <w:rFonts w:eastAsia="Times New Roman" w:cstheme="minorHAnsi"/>
        </w:rPr>
        <w:t xml:space="preserve"> Dokument je finaliziran te će biti upućen na prihvaćanje MDCG-u.</w:t>
      </w:r>
      <w:r w:rsidRPr="004952FD">
        <w:rPr>
          <w:rFonts w:eastAsia="Times New Roman" w:cstheme="minorHAnsi"/>
        </w:rPr>
        <w:t xml:space="preserve"> Dodatna tema, vezana uz iznalaženje novog modela UDI- sljedivosti (tzv.“full UDI capture“) za posebnu skupinu proizvoda: implantate u  ne-sterilnom pakiranju, će </w:t>
      </w:r>
      <w:r>
        <w:rPr>
          <w:rFonts w:eastAsia="Times New Roman" w:cstheme="minorHAnsi"/>
        </w:rPr>
        <w:t xml:space="preserve">u daljnjem radu </w:t>
      </w:r>
      <w:r w:rsidRPr="004952FD">
        <w:rPr>
          <w:rFonts w:eastAsia="Times New Roman" w:cstheme="minorHAnsi"/>
        </w:rPr>
        <w:t xml:space="preserve">biti dublje razrađena uz </w:t>
      </w:r>
      <w:r>
        <w:rPr>
          <w:rFonts w:eastAsia="Times New Roman" w:cstheme="minorHAnsi"/>
        </w:rPr>
        <w:t>sudjelovanje korisnika medicinskih proizvoda</w:t>
      </w:r>
      <w:r w:rsidRPr="004952FD">
        <w:rPr>
          <w:rFonts w:eastAsia="Times New Roman" w:cstheme="minorHAnsi"/>
        </w:rPr>
        <w:t xml:space="preserve"> i analizu mogućih inovativnih tehnoloških rješenja.</w:t>
      </w:r>
    </w:p>
    <w:p w14:paraId="77397262" w14:textId="77777777" w:rsidR="003C29D4" w:rsidRDefault="003C29D4" w:rsidP="003C29D4">
      <w:pPr>
        <w:spacing w:before="240" w:after="240" w:line="276" w:lineRule="auto"/>
        <w:jc w:val="both"/>
        <w:rPr>
          <w:rFonts w:eastAsia="Times New Roman" w:cstheme="minorHAnsi"/>
        </w:rPr>
      </w:pPr>
    </w:p>
    <w:p w14:paraId="71E6123C" w14:textId="77777777" w:rsidR="003C29D4" w:rsidRPr="00680F23" w:rsidRDefault="003C29D4" w:rsidP="003C29D4">
      <w:pPr>
        <w:spacing w:line="276" w:lineRule="auto"/>
        <w:jc w:val="both"/>
        <w:rPr>
          <w:b/>
        </w:rPr>
      </w:pPr>
      <w:r>
        <w:rPr>
          <w:rFonts w:eastAsia="Times New Roman" w:cstheme="minorHAnsi"/>
          <w:b/>
        </w:rPr>
        <w:t>G</w:t>
      </w:r>
      <w:r w:rsidRPr="00680F23">
        <w:rPr>
          <w:rFonts w:eastAsia="Times New Roman" w:cstheme="minorHAnsi"/>
          <w:b/>
        </w:rPr>
        <w:t xml:space="preserve">) Radna skupina </w:t>
      </w:r>
      <w:r>
        <w:rPr>
          <w:rFonts w:eastAsia="Times New Roman" w:cstheme="minorHAnsi"/>
          <w:b/>
        </w:rPr>
        <w:t>za</w:t>
      </w:r>
      <w:r w:rsidRPr="00680F23">
        <w:rPr>
          <w:rFonts w:eastAsia="Times New Roman" w:cstheme="minorHAnsi"/>
          <w:b/>
        </w:rPr>
        <w:t xml:space="preserve"> </w:t>
      </w:r>
      <w:r>
        <w:rPr>
          <w:rFonts w:eastAsia="Times New Roman" w:cstheme="minorHAnsi"/>
          <w:b/>
        </w:rPr>
        <w:t>nomenklaturu</w:t>
      </w:r>
      <w:r w:rsidRPr="00680F23">
        <w:rPr>
          <w:rFonts w:eastAsia="Times New Roman" w:cstheme="minorHAnsi"/>
          <w:b/>
        </w:rPr>
        <w:t xml:space="preserve"> medicinskih proizvoda </w:t>
      </w:r>
      <w:r>
        <w:rPr>
          <w:rFonts w:eastAsia="Times New Roman" w:cstheme="minorHAnsi"/>
          <w:b/>
        </w:rPr>
        <w:t>(Nomenclature)</w:t>
      </w:r>
    </w:p>
    <w:p w14:paraId="225672B9" w14:textId="77777777" w:rsidR="003C29D4" w:rsidRDefault="003C29D4" w:rsidP="003C29D4">
      <w:pPr>
        <w:spacing w:before="240" w:after="240" w:line="276" w:lineRule="auto"/>
        <w:jc w:val="both"/>
        <w:rPr>
          <w:rFonts w:eastAsia="Times New Roman" w:cstheme="minorHAnsi"/>
        </w:rPr>
      </w:pPr>
      <w:r w:rsidRPr="005679E4">
        <w:rPr>
          <w:rFonts w:eastAsia="Times New Roman" w:cstheme="minorHAnsi"/>
        </w:rPr>
        <w:t xml:space="preserve">U </w:t>
      </w:r>
      <w:r w:rsidRPr="00F628C0">
        <w:rPr>
          <w:rFonts w:eastAsia="Times New Roman" w:cstheme="minorHAnsi"/>
        </w:rPr>
        <w:t>Radn</w:t>
      </w:r>
      <w:r>
        <w:rPr>
          <w:rFonts w:eastAsia="Times New Roman" w:cstheme="minorHAnsi"/>
        </w:rPr>
        <w:t>oj</w:t>
      </w:r>
      <w:r w:rsidRPr="00F628C0">
        <w:rPr>
          <w:rFonts w:eastAsia="Times New Roman" w:cstheme="minorHAnsi"/>
        </w:rPr>
        <w:t xml:space="preserve"> skupin</w:t>
      </w:r>
      <w:r>
        <w:rPr>
          <w:rFonts w:eastAsia="Times New Roman" w:cstheme="minorHAnsi"/>
        </w:rPr>
        <w:t>i</w:t>
      </w:r>
      <w:r w:rsidRPr="00F628C0">
        <w:rPr>
          <w:rFonts w:eastAsia="Times New Roman" w:cstheme="minorHAnsi"/>
        </w:rPr>
        <w:t xml:space="preserve"> za </w:t>
      </w:r>
      <w:r>
        <w:rPr>
          <w:rFonts w:eastAsia="Times New Roman" w:cstheme="minorHAnsi"/>
        </w:rPr>
        <w:t>nomenklaturu</w:t>
      </w:r>
      <w:r w:rsidRPr="00680F23">
        <w:rPr>
          <w:rFonts w:eastAsia="Times New Roman" w:cstheme="minorHAnsi"/>
        </w:rPr>
        <w:t xml:space="preserve"> medicinskih proizvoda</w:t>
      </w:r>
      <w:r>
        <w:rPr>
          <w:rFonts w:eastAsia="Times New Roman" w:cstheme="minorHAnsi"/>
        </w:rPr>
        <w:t>,</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w:t>
      </w:r>
      <w:r>
        <w:rPr>
          <w:rFonts w:eastAsia="Times New Roman" w:cstheme="minorHAnsi"/>
        </w:rPr>
        <w:t>ju</w:t>
      </w:r>
      <w:r w:rsidRPr="005679E4">
        <w:rPr>
          <w:rFonts w:eastAsia="Times New Roman" w:cstheme="minorHAnsi"/>
        </w:rPr>
        <w:t xml:space="preserve"> </w:t>
      </w:r>
      <w:r>
        <w:rPr>
          <w:rFonts w:eastAsia="Times New Roman" w:cstheme="minorHAnsi"/>
        </w:rPr>
        <w:t>dva</w:t>
      </w:r>
      <w:r w:rsidRPr="005679E4">
        <w:rPr>
          <w:rFonts w:eastAsia="Times New Roman" w:cstheme="minorHAnsi"/>
        </w:rPr>
        <w:t xml:space="preserve"> delegat</w:t>
      </w:r>
      <w:r>
        <w:rPr>
          <w:rFonts w:eastAsia="Times New Roman" w:cstheme="minorHAnsi"/>
        </w:rPr>
        <w:t>a</w:t>
      </w:r>
      <w:r w:rsidRPr="005679E4">
        <w:rPr>
          <w:rFonts w:eastAsia="Times New Roman" w:cstheme="minorHAnsi"/>
        </w:rPr>
        <w:t xml:space="preserve"> iz HALMED-a.</w:t>
      </w:r>
      <w:r>
        <w:rPr>
          <w:rFonts w:eastAsia="Times New Roman" w:cstheme="minorHAnsi"/>
        </w:rPr>
        <w:t xml:space="preserve"> Radna skupina usmjerena je na mehanizme održavanja i ažuriranja nomenklature medicinskih proizvoda EMDN. U izvještajnom razdoblju održan je jedan sastanak skupine na kojem je stavljen naglasak na uspostavu procedure za redovno ažuriranje nomenklature medicinskih proizvoda te na dokument kojim će biti obuhvaćena česta pitanja vezano u nomenklaturu. EK izvijestila je o ažuriranju WHO nomenklature te o napretku prijevoda EMDN-a na sve službene jezike EU.</w:t>
      </w:r>
    </w:p>
    <w:p w14:paraId="697BDE79" w14:textId="77777777" w:rsidR="003C29D4" w:rsidRDefault="003C29D4" w:rsidP="003C29D4">
      <w:pPr>
        <w:spacing w:line="276" w:lineRule="auto"/>
        <w:jc w:val="both"/>
        <w:rPr>
          <w:rFonts w:eastAsia="Times New Roman" w:cstheme="minorHAnsi"/>
          <w:b/>
        </w:rPr>
      </w:pPr>
    </w:p>
    <w:p w14:paraId="5012BBCC" w14:textId="77777777" w:rsidR="003C29D4" w:rsidRPr="00680F23" w:rsidRDefault="003C29D4" w:rsidP="003C29D4">
      <w:pPr>
        <w:spacing w:line="276" w:lineRule="auto"/>
        <w:jc w:val="both"/>
        <w:rPr>
          <w:b/>
        </w:rPr>
      </w:pPr>
      <w:r>
        <w:rPr>
          <w:rFonts w:eastAsia="Times New Roman" w:cstheme="minorHAnsi"/>
          <w:b/>
        </w:rPr>
        <w:t>H</w:t>
      </w:r>
      <w:r w:rsidRPr="00680F23">
        <w:rPr>
          <w:rFonts w:eastAsia="Times New Roman" w:cstheme="minorHAnsi"/>
          <w:b/>
        </w:rPr>
        <w:t xml:space="preserve">) Radna skupina </w:t>
      </w:r>
      <w:r>
        <w:rPr>
          <w:rFonts w:eastAsia="Times New Roman" w:cstheme="minorHAnsi"/>
          <w:b/>
        </w:rPr>
        <w:t>za</w:t>
      </w:r>
      <w:r w:rsidRPr="00680F23">
        <w:rPr>
          <w:rFonts w:eastAsia="Times New Roman" w:cstheme="minorHAnsi"/>
          <w:b/>
        </w:rPr>
        <w:t xml:space="preserve"> </w:t>
      </w:r>
      <w:r>
        <w:rPr>
          <w:rFonts w:eastAsia="Times New Roman" w:cstheme="minorHAnsi"/>
          <w:b/>
        </w:rPr>
        <w:t>standarde</w:t>
      </w:r>
      <w:r w:rsidRPr="00680F23">
        <w:rPr>
          <w:rFonts w:eastAsia="Times New Roman" w:cstheme="minorHAnsi"/>
          <w:b/>
        </w:rPr>
        <w:t xml:space="preserve"> </w:t>
      </w:r>
      <w:r>
        <w:rPr>
          <w:rFonts w:eastAsia="Times New Roman" w:cstheme="minorHAnsi"/>
          <w:b/>
        </w:rPr>
        <w:t>(Standards)</w:t>
      </w:r>
    </w:p>
    <w:p w14:paraId="79BB53E7" w14:textId="77777777" w:rsidR="003C29D4" w:rsidRDefault="003C29D4" w:rsidP="003C29D4">
      <w:pPr>
        <w:spacing w:before="240" w:after="240" w:line="276" w:lineRule="auto"/>
        <w:jc w:val="both"/>
        <w:rPr>
          <w:rFonts w:eastAsia="Times New Roman" w:cstheme="minorHAnsi"/>
        </w:rPr>
      </w:pPr>
      <w:r w:rsidRPr="005679E4">
        <w:rPr>
          <w:rFonts w:eastAsia="Times New Roman" w:cstheme="minorHAnsi"/>
        </w:rPr>
        <w:t xml:space="preserve">U </w:t>
      </w:r>
      <w:r w:rsidRPr="00F628C0">
        <w:rPr>
          <w:rFonts w:eastAsia="Times New Roman" w:cstheme="minorHAnsi"/>
        </w:rPr>
        <w:t>Radn</w:t>
      </w:r>
      <w:r>
        <w:rPr>
          <w:rFonts w:eastAsia="Times New Roman" w:cstheme="minorHAnsi"/>
        </w:rPr>
        <w:t>oj</w:t>
      </w:r>
      <w:r w:rsidRPr="00F628C0">
        <w:rPr>
          <w:rFonts w:eastAsia="Times New Roman" w:cstheme="minorHAnsi"/>
        </w:rPr>
        <w:t xml:space="preserve"> skupin</w:t>
      </w:r>
      <w:r>
        <w:rPr>
          <w:rFonts w:eastAsia="Times New Roman" w:cstheme="minorHAnsi"/>
        </w:rPr>
        <w:t>i</w:t>
      </w:r>
      <w:r w:rsidRPr="00F628C0">
        <w:rPr>
          <w:rFonts w:eastAsia="Times New Roman" w:cstheme="minorHAnsi"/>
        </w:rPr>
        <w:t xml:space="preserve"> za </w:t>
      </w:r>
      <w:r>
        <w:rPr>
          <w:rFonts w:eastAsia="Times New Roman" w:cstheme="minorHAnsi"/>
        </w:rPr>
        <w:t>standarde u području</w:t>
      </w:r>
      <w:r w:rsidRPr="00680F23">
        <w:rPr>
          <w:rFonts w:eastAsia="Times New Roman" w:cstheme="minorHAnsi"/>
        </w:rPr>
        <w:t xml:space="preserve"> medicinskih proizvoda</w:t>
      </w:r>
      <w:r>
        <w:rPr>
          <w:rFonts w:eastAsia="Times New Roman" w:cstheme="minorHAnsi"/>
        </w:rPr>
        <w:t>,</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w:t>
      </w:r>
      <w:r>
        <w:rPr>
          <w:rFonts w:eastAsia="Times New Roman" w:cstheme="minorHAnsi"/>
        </w:rPr>
        <w:t>ju</w:t>
      </w:r>
      <w:r w:rsidRPr="005679E4">
        <w:rPr>
          <w:rFonts w:eastAsia="Times New Roman" w:cstheme="minorHAnsi"/>
        </w:rPr>
        <w:t xml:space="preserve"> </w:t>
      </w:r>
      <w:r>
        <w:rPr>
          <w:rFonts w:eastAsia="Times New Roman" w:cstheme="minorHAnsi"/>
        </w:rPr>
        <w:t>dva</w:t>
      </w:r>
      <w:r w:rsidRPr="005679E4">
        <w:rPr>
          <w:rFonts w:eastAsia="Times New Roman" w:cstheme="minorHAnsi"/>
        </w:rPr>
        <w:t xml:space="preserve"> delegat</w:t>
      </w:r>
      <w:r>
        <w:rPr>
          <w:rFonts w:eastAsia="Times New Roman" w:cstheme="minorHAnsi"/>
        </w:rPr>
        <w:t>a</w:t>
      </w:r>
      <w:r w:rsidRPr="005679E4">
        <w:rPr>
          <w:rFonts w:eastAsia="Times New Roman" w:cstheme="minorHAnsi"/>
        </w:rPr>
        <w:t xml:space="preserve"> iz HALMED-a.</w:t>
      </w:r>
      <w:r>
        <w:rPr>
          <w:rFonts w:eastAsia="Times New Roman" w:cstheme="minorHAnsi"/>
        </w:rPr>
        <w:t xml:space="preserve"> Radna skupina prati područje standardizacije medicinskih proizvoda te po potrebi ažurira zahtjeve prema standardizacijskim tijelima u području u kojima je potrebna dodatna standardizacija kako bi se mogao koristiti mehanizam pretpostavke sukladnosti medicinskih proizvoda. Skupina također razvija smjernice o standardizaciji i postupku donošenja standarda za područje medicinskih proizvoda.</w:t>
      </w:r>
      <w:r w:rsidRPr="00E70574">
        <w:rPr>
          <w:rFonts w:eastAsia="Times New Roman" w:cstheme="minorHAnsi"/>
        </w:rPr>
        <w:t xml:space="preserve"> </w:t>
      </w:r>
      <w:r>
        <w:rPr>
          <w:rFonts w:eastAsia="Times New Roman" w:cstheme="minorHAnsi"/>
        </w:rPr>
        <w:t>U izvještajnom razdoblju održan je jedan sastanak na kojem je EK izvijestila o napretku revizije/razvoja usklađenih normi u suradnji s CEN-CENELEC koje će. Radi se o normama na kojima se temelji princip pretpostavke sukladnosti. Također, operativne skupine uspostavljene unutar radne skupine izvijestile su o napretku u procesu izrade smjernica te uobičajenog formata za izradu normi u području medicinskih proizvoda.</w:t>
      </w:r>
    </w:p>
    <w:p w14:paraId="228EBA1C" w14:textId="77777777" w:rsidR="003C29D4" w:rsidRDefault="003C29D4" w:rsidP="003C29D4">
      <w:pPr>
        <w:spacing w:line="276" w:lineRule="auto"/>
        <w:jc w:val="both"/>
        <w:rPr>
          <w:rFonts w:eastAsia="Times New Roman" w:cstheme="minorHAnsi"/>
          <w:b/>
        </w:rPr>
      </w:pPr>
    </w:p>
    <w:p w14:paraId="58867AF1" w14:textId="77777777" w:rsidR="003C29D4" w:rsidRPr="00680F23" w:rsidRDefault="003C29D4" w:rsidP="003C29D4">
      <w:pPr>
        <w:spacing w:line="276" w:lineRule="auto"/>
        <w:jc w:val="both"/>
        <w:rPr>
          <w:b/>
        </w:rPr>
      </w:pPr>
      <w:r>
        <w:rPr>
          <w:rFonts w:eastAsia="Times New Roman" w:cstheme="minorHAnsi"/>
          <w:b/>
        </w:rPr>
        <w:t>I</w:t>
      </w:r>
      <w:r w:rsidRPr="00680F23">
        <w:rPr>
          <w:rFonts w:eastAsia="Times New Roman" w:cstheme="minorHAnsi"/>
          <w:b/>
        </w:rPr>
        <w:t xml:space="preserve">) Radna skupina </w:t>
      </w:r>
      <w:r>
        <w:rPr>
          <w:rFonts w:eastAsia="Times New Roman" w:cstheme="minorHAnsi"/>
          <w:b/>
        </w:rPr>
        <w:t>za</w:t>
      </w:r>
      <w:r w:rsidRPr="00680F23">
        <w:rPr>
          <w:rFonts w:eastAsia="Times New Roman" w:cstheme="minorHAnsi"/>
          <w:b/>
        </w:rPr>
        <w:t xml:space="preserve"> proizvod</w:t>
      </w:r>
      <w:r>
        <w:rPr>
          <w:rFonts w:eastAsia="Times New Roman" w:cstheme="minorHAnsi"/>
          <w:b/>
        </w:rPr>
        <w:t>e</w:t>
      </w:r>
      <w:r w:rsidRPr="00680F23">
        <w:rPr>
          <w:rFonts w:eastAsia="Times New Roman" w:cstheme="minorHAnsi"/>
          <w:b/>
        </w:rPr>
        <w:t xml:space="preserve"> </w:t>
      </w:r>
      <w:r>
        <w:rPr>
          <w:rFonts w:eastAsia="Times New Roman" w:cstheme="minorHAnsi"/>
          <w:b/>
        </w:rPr>
        <w:t>iz Priloga XVI Uredbe (EU) 2017/745 (Annex XVI)</w:t>
      </w:r>
    </w:p>
    <w:p w14:paraId="3A276749" w14:textId="77777777" w:rsidR="003C29D4" w:rsidRDefault="003C29D4" w:rsidP="003C29D4">
      <w:pPr>
        <w:spacing w:before="240" w:after="240" w:line="276" w:lineRule="auto"/>
        <w:jc w:val="both"/>
        <w:rPr>
          <w:rFonts w:eastAsia="Times New Roman" w:cstheme="minorHAnsi"/>
        </w:rPr>
      </w:pPr>
      <w:r w:rsidRPr="005679E4">
        <w:rPr>
          <w:rFonts w:eastAsia="Times New Roman" w:cstheme="minorHAnsi"/>
        </w:rPr>
        <w:t xml:space="preserve">U </w:t>
      </w:r>
      <w:r w:rsidRPr="00F628C0">
        <w:rPr>
          <w:rFonts w:eastAsia="Times New Roman" w:cstheme="minorHAnsi"/>
        </w:rPr>
        <w:t>Radn</w:t>
      </w:r>
      <w:r>
        <w:rPr>
          <w:rFonts w:eastAsia="Times New Roman" w:cstheme="minorHAnsi"/>
        </w:rPr>
        <w:t>oj</w:t>
      </w:r>
      <w:r w:rsidRPr="00F628C0">
        <w:rPr>
          <w:rFonts w:eastAsia="Times New Roman" w:cstheme="minorHAnsi"/>
        </w:rPr>
        <w:t xml:space="preserve"> skupin</w:t>
      </w:r>
      <w:r>
        <w:rPr>
          <w:rFonts w:eastAsia="Times New Roman" w:cstheme="minorHAnsi"/>
        </w:rPr>
        <w:t>i</w:t>
      </w:r>
      <w:r w:rsidRPr="00F628C0">
        <w:rPr>
          <w:rFonts w:eastAsia="Times New Roman" w:cstheme="minorHAnsi"/>
        </w:rPr>
        <w:t xml:space="preserve"> za </w:t>
      </w:r>
      <w:r w:rsidRPr="000F1FFD">
        <w:rPr>
          <w:rFonts w:eastAsia="Times New Roman" w:cstheme="minorHAnsi"/>
        </w:rPr>
        <w:t>proizvode iz Priloga XVI Uredbe (EU) 2017/745</w:t>
      </w:r>
      <w:r>
        <w:rPr>
          <w:rFonts w:eastAsia="Times New Roman" w:cstheme="minorHAnsi"/>
        </w:rPr>
        <w:t>,</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 </w:t>
      </w:r>
      <w:r>
        <w:rPr>
          <w:rFonts w:eastAsia="Times New Roman" w:cstheme="minorHAnsi"/>
        </w:rPr>
        <w:t xml:space="preserve">jedan </w:t>
      </w:r>
      <w:r w:rsidRPr="005679E4">
        <w:rPr>
          <w:rFonts w:eastAsia="Times New Roman" w:cstheme="minorHAnsi"/>
        </w:rPr>
        <w:t>delegat iz HALMED-a.</w:t>
      </w:r>
      <w:r>
        <w:rPr>
          <w:rFonts w:eastAsia="Times New Roman" w:cstheme="minorHAnsi"/>
        </w:rPr>
        <w:t xml:space="preserve"> U izvještajnom razdoblju održan je jedan sastanak na kojem je EK izvijestila o napretku u postupku donošenja zajedničkih specifikacija za proizvode obuhvaćene Prilogom XVI Uredbe (EU) 2017/745. Na sastanku je raspravljeno o prijelaznim odredbama tj. rokovima za implementaciju obzirom na tekuće probleme s dostupnim kapacitetima prijavljenih tijela. Također, raspravljeno je o razvrstavanju pojedinih grupa proizvoda u klase rizika te je predstavljen plan rada za ostatak godine.</w:t>
      </w:r>
    </w:p>
    <w:p w14:paraId="14B23F67" w14:textId="77777777" w:rsidR="003C29D4" w:rsidRDefault="003C29D4" w:rsidP="003C29D4">
      <w:pPr>
        <w:spacing w:line="276" w:lineRule="auto"/>
        <w:jc w:val="both"/>
        <w:rPr>
          <w:rFonts w:eastAsia="Times New Roman" w:cstheme="minorHAnsi"/>
          <w:b/>
        </w:rPr>
      </w:pPr>
    </w:p>
    <w:p w14:paraId="15370AC4" w14:textId="77777777" w:rsidR="003C29D4" w:rsidRPr="00680F23" w:rsidRDefault="003C29D4" w:rsidP="003C29D4">
      <w:pPr>
        <w:spacing w:line="276" w:lineRule="auto"/>
        <w:jc w:val="both"/>
        <w:rPr>
          <w:b/>
        </w:rPr>
      </w:pPr>
      <w:r>
        <w:rPr>
          <w:rFonts w:eastAsia="Times New Roman" w:cstheme="minorHAnsi"/>
          <w:b/>
        </w:rPr>
        <w:t>J</w:t>
      </w:r>
      <w:r w:rsidRPr="00680F23">
        <w:rPr>
          <w:rFonts w:eastAsia="Times New Roman" w:cstheme="minorHAnsi"/>
          <w:b/>
        </w:rPr>
        <w:t xml:space="preserve">) Radna skupina </w:t>
      </w:r>
      <w:r>
        <w:rPr>
          <w:rFonts w:eastAsia="Times New Roman" w:cstheme="minorHAnsi"/>
          <w:b/>
        </w:rPr>
        <w:t>za</w:t>
      </w:r>
      <w:r w:rsidRPr="00680F23">
        <w:rPr>
          <w:rFonts w:eastAsia="Times New Roman" w:cstheme="minorHAnsi"/>
          <w:b/>
        </w:rPr>
        <w:t xml:space="preserve"> </w:t>
      </w:r>
      <w:r>
        <w:rPr>
          <w:rFonts w:eastAsia="Times New Roman" w:cstheme="minorHAnsi"/>
          <w:b/>
        </w:rPr>
        <w:t>Eudamed</w:t>
      </w:r>
      <w:r w:rsidRPr="00680F23">
        <w:rPr>
          <w:rFonts w:eastAsia="Times New Roman" w:cstheme="minorHAnsi"/>
          <w:b/>
        </w:rPr>
        <w:t xml:space="preserve"> </w:t>
      </w:r>
      <w:r>
        <w:rPr>
          <w:rFonts w:eastAsia="Times New Roman" w:cstheme="minorHAnsi"/>
          <w:b/>
        </w:rPr>
        <w:t>(Eudamed)</w:t>
      </w:r>
    </w:p>
    <w:p w14:paraId="7BA4CB74" w14:textId="77777777" w:rsidR="003C29D4" w:rsidRDefault="003C29D4" w:rsidP="003C29D4">
      <w:pPr>
        <w:spacing w:before="240" w:after="240" w:line="276" w:lineRule="auto"/>
        <w:jc w:val="both"/>
        <w:rPr>
          <w:rFonts w:eastAsia="Times New Roman" w:cstheme="minorHAnsi"/>
        </w:rPr>
      </w:pPr>
      <w:r w:rsidRPr="005679E4">
        <w:rPr>
          <w:rFonts w:eastAsia="Times New Roman" w:cstheme="minorHAnsi"/>
        </w:rPr>
        <w:t xml:space="preserve">U </w:t>
      </w:r>
      <w:r w:rsidRPr="00F628C0">
        <w:rPr>
          <w:rFonts w:eastAsia="Times New Roman" w:cstheme="minorHAnsi"/>
        </w:rPr>
        <w:t>Radn</w:t>
      </w:r>
      <w:r>
        <w:rPr>
          <w:rFonts w:eastAsia="Times New Roman" w:cstheme="minorHAnsi"/>
        </w:rPr>
        <w:t>oj</w:t>
      </w:r>
      <w:r w:rsidRPr="00F628C0">
        <w:rPr>
          <w:rFonts w:eastAsia="Times New Roman" w:cstheme="minorHAnsi"/>
        </w:rPr>
        <w:t xml:space="preserve"> skupin</w:t>
      </w:r>
      <w:r>
        <w:rPr>
          <w:rFonts w:eastAsia="Times New Roman" w:cstheme="minorHAnsi"/>
        </w:rPr>
        <w:t>i</w:t>
      </w:r>
      <w:r w:rsidRPr="00F628C0">
        <w:rPr>
          <w:rFonts w:eastAsia="Times New Roman" w:cstheme="minorHAnsi"/>
        </w:rPr>
        <w:t xml:space="preserve"> za </w:t>
      </w:r>
      <w:r>
        <w:rPr>
          <w:rFonts w:eastAsia="Times New Roman" w:cstheme="minorHAnsi"/>
        </w:rPr>
        <w:t>Eudamed – središnji elektronički sustav za medicinske proizvoda,</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 </w:t>
      </w:r>
      <w:r>
        <w:rPr>
          <w:rFonts w:eastAsia="Times New Roman" w:cstheme="minorHAnsi"/>
        </w:rPr>
        <w:t>jedan</w:t>
      </w:r>
      <w:r w:rsidRPr="005679E4">
        <w:rPr>
          <w:rFonts w:eastAsia="Times New Roman" w:cstheme="minorHAnsi"/>
        </w:rPr>
        <w:t xml:space="preserve"> delegat iz HALMED-a.</w:t>
      </w:r>
      <w:r>
        <w:rPr>
          <w:rFonts w:eastAsia="Times New Roman" w:cstheme="minorHAnsi"/>
        </w:rPr>
        <w:t xml:space="preserve"> Radna skupina prati i podržava razvoj Eudamed te po potrebi ažurira zahtjeve koje bi sustav trebao ispunjavati u svrhu podrške provedbi propisa. U izvještajnom razdoblju, delegat iz HALMED-a sudjelovao je na četiri održana sastanka.  Na sastanku u veljači raspravljeno je o alternativnim tehničkim rješenjima koja će se koristiti za provedbu novog zakonodavstva dok Eudamed još nije u punoj funkciji. EK je izvijestila o napretku u razvoju sustava te o statusu finalizacije funkcionalne specifikacije. Na sastanku u travnju, EK je izvijestila o napretku u razvoju sustava te predstavila preduvjete za finalizaciju projekta. Na sastanku u srpnju, definiran je okvirni datum puštanja u rad finalne verzije sustava Eudamed – krajem 2023. godine, nakon čega će početkom 2024. slijediti formalna provjera funkcionalnosti. Po uspješno provedenoj provjeri, usvojiti će se kvartalna dinamika nadogradnje i unapređivanja sustava s dodatnim funkcionalnostima. Na sastancima u listopadu i prosincu predstavljen je napredak u razvoju sustava Eudamed te je predstavljena konačna verzija funkcionalne specifikacije.</w:t>
      </w:r>
    </w:p>
    <w:p w14:paraId="7C1E2190" w14:textId="77777777" w:rsidR="003C29D4" w:rsidRDefault="003C29D4" w:rsidP="003C29D4">
      <w:pPr>
        <w:spacing w:before="240" w:after="240" w:line="276" w:lineRule="auto"/>
        <w:jc w:val="both"/>
        <w:rPr>
          <w:rFonts w:eastAsia="Times New Roman" w:cstheme="minorHAnsi"/>
        </w:rPr>
      </w:pPr>
    </w:p>
    <w:p w14:paraId="2AFA9E67" w14:textId="77777777" w:rsidR="003C29D4" w:rsidRDefault="003C29D4" w:rsidP="003C29D4">
      <w:pPr>
        <w:spacing w:after="240"/>
        <w:rPr>
          <w:b/>
        </w:rPr>
      </w:pPr>
      <w:r w:rsidRPr="000C4F75">
        <w:rPr>
          <w:rFonts w:eastAsia="Times New Roman" w:cstheme="minorHAnsi"/>
          <w:b/>
        </w:rPr>
        <w:t>Mreža nacionalnih agencija za medicinske proizvode</w:t>
      </w:r>
      <w:r w:rsidRPr="00A74A81">
        <w:rPr>
          <w:rFonts w:eastAsia="Times New Roman" w:cstheme="minorHAnsi"/>
        </w:rPr>
        <w:t xml:space="preserve"> </w:t>
      </w:r>
      <w:r w:rsidRPr="000C4F75">
        <w:rPr>
          <w:b/>
        </w:rPr>
        <w:t>(CAMD)</w:t>
      </w:r>
    </w:p>
    <w:p w14:paraId="6B9BB074" w14:textId="77777777" w:rsidR="003C29D4" w:rsidRDefault="003C29D4" w:rsidP="003C29D4">
      <w:pPr>
        <w:spacing w:before="240" w:after="240"/>
        <w:jc w:val="both"/>
        <w:rPr>
          <w:rFonts w:eastAsia="Times New Roman" w:cstheme="minorHAnsi"/>
        </w:rPr>
      </w:pPr>
      <w:r w:rsidRPr="006B0C1D">
        <w:rPr>
          <w:rFonts w:eastAsia="Times New Roman" w:cstheme="minorHAnsi"/>
        </w:rPr>
        <w:t xml:space="preserve">U </w:t>
      </w:r>
      <w:r w:rsidRPr="00A74A81">
        <w:rPr>
          <w:rFonts w:eastAsia="Times New Roman" w:cstheme="minorHAnsi"/>
        </w:rPr>
        <w:t>Mrež</w:t>
      </w:r>
      <w:r>
        <w:rPr>
          <w:rFonts w:eastAsia="Times New Roman" w:cstheme="minorHAnsi"/>
        </w:rPr>
        <w:t>i</w:t>
      </w:r>
      <w:r w:rsidRPr="00A74A81">
        <w:rPr>
          <w:rFonts w:eastAsia="Times New Roman" w:cstheme="minorHAnsi"/>
        </w:rPr>
        <w:t xml:space="preserve"> nacionalnih agencija za medicinske proizvode </w:t>
      </w:r>
      <w:r w:rsidRPr="006B0C1D">
        <w:rPr>
          <w:rFonts w:eastAsia="Times New Roman" w:cstheme="minorHAnsi"/>
        </w:rPr>
        <w:t>(CAMD) R</w:t>
      </w:r>
      <w:r>
        <w:rPr>
          <w:rFonts w:eastAsia="Times New Roman" w:cstheme="minorHAnsi"/>
        </w:rPr>
        <w:t xml:space="preserve">epubliku </w:t>
      </w:r>
      <w:r w:rsidRPr="006B0C1D">
        <w:rPr>
          <w:rFonts w:eastAsia="Times New Roman" w:cstheme="minorHAnsi"/>
        </w:rPr>
        <w:t>H</w:t>
      </w:r>
      <w:r>
        <w:rPr>
          <w:rFonts w:eastAsia="Times New Roman" w:cstheme="minorHAnsi"/>
        </w:rPr>
        <w:t>rvatsku</w:t>
      </w:r>
      <w:r w:rsidRPr="006B0C1D">
        <w:rPr>
          <w:rFonts w:eastAsia="Times New Roman" w:cstheme="minorHAnsi"/>
        </w:rPr>
        <w:t xml:space="preserve"> predstavlja</w:t>
      </w:r>
      <w:r>
        <w:rPr>
          <w:rFonts w:eastAsia="Times New Roman" w:cstheme="minorHAnsi"/>
        </w:rPr>
        <w:t>ju</w:t>
      </w:r>
      <w:r w:rsidRPr="006B0C1D">
        <w:rPr>
          <w:rFonts w:eastAsia="Times New Roman" w:cstheme="minorHAnsi"/>
        </w:rPr>
        <w:t xml:space="preserve"> </w:t>
      </w:r>
      <w:r>
        <w:rPr>
          <w:rFonts w:eastAsia="Times New Roman" w:cstheme="minorHAnsi"/>
        </w:rPr>
        <w:t>dva</w:t>
      </w:r>
      <w:r w:rsidRPr="006B0C1D">
        <w:rPr>
          <w:rFonts w:eastAsia="Times New Roman" w:cstheme="minorHAnsi"/>
        </w:rPr>
        <w:t xml:space="preserve"> delegat</w:t>
      </w:r>
      <w:r>
        <w:rPr>
          <w:rFonts w:eastAsia="Times New Roman" w:cstheme="minorHAnsi"/>
        </w:rPr>
        <w:t>a</w:t>
      </w:r>
      <w:r w:rsidRPr="006B0C1D">
        <w:rPr>
          <w:rFonts w:eastAsia="Times New Roman" w:cstheme="minorHAnsi"/>
        </w:rPr>
        <w:t xml:space="preserve"> HALMED-a.</w:t>
      </w:r>
      <w:r>
        <w:rPr>
          <w:rFonts w:eastAsia="Times New Roman" w:cstheme="minorHAnsi"/>
        </w:rPr>
        <w:t xml:space="preserve"> Mreža nadležnih tijela je proaktivna mreža uspostavljena suradnjom nadležnih tijela unutar EU s ciljem podrške konzistentnom razvoju i primjeni regulatornog sustava vezano uz medicinske proizvode. Sastanci predstavnika mreže održavaju se jednom u semestru vezano uz predsjedništvo Vijećem EU. U izvještajnom razdoblju održan je sastanak u organizaciji Francuske.</w:t>
      </w:r>
    </w:p>
    <w:p w14:paraId="4ECD4694" w14:textId="77777777" w:rsidR="003C29D4" w:rsidRPr="00F628C0" w:rsidRDefault="003C29D4" w:rsidP="003C29D4">
      <w:pPr>
        <w:spacing w:before="240" w:after="240" w:line="276" w:lineRule="auto"/>
        <w:jc w:val="both"/>
        <w:rPr>
          <w:rFonts w:eastAsia="Times New Roman" w:cstheme="minorHAnsi"/>
          <w:b/>
        </w:rPr>
      </w:pPr>
      <w:r>
        <w:rPr>
          <w:rFonts w:eastAsia="Times New Roman" w:cstheme="minorHAnsi"/>
          <w:b/>
        </w:rPr>
        <w:t>Odbor za medicinske tehnologije</w:t>
      </w:r>
      <w:r w:rsidRPr="00F628C0">
        <w:rPr>
          <w:rFonts w:eastAsia="Times New Roman" w:cstheme="minorHAnsi"/>
          <w:b/>
        </w:rPr>
        <w:t xml:space="preserve"> (</w:t>
      </w:r>
      <w:r>
        <w:rPr>
          <w:rFonts w:eastAsia="Times New Roman" w:cstheme="minorHAnsi"/>
          <w:b/>
        </w:rPr>
        <w:t>Medical Devices Commitee – MDC</w:t>
      </w:r>
      <w:r w:rsidRPr="00F628C0">
        <w:rPr>
          <w:rFonts w:eastAsia="Times New Roman" w:cstheme="minorHAnsi"/>
          <w:b/>
        </w:rPr>
        <w:t>)</w:t>
      </w:r>
    </w:p>
    <w:p w14:paraId="34198018" w14:textId="77777777" w:rsidR="003C29D4" w:rsidRDefault="003C29D4" w:rsidP="003C29D4">
      <w:pPr>
        <w:spacing w:before="240" w:after="240" w:line="276" w:lineRule="auto"/>
        <w:jc w:val="both"/>
        <w:rPr>
          <w:rFonts w:eastAsia="Times New Roman" w:cstheme="minorHAnsi"/>
        </w:rPr>
      </w:pPr>
      <w:r w:rsidRPr="005679E4">
        <w:rPr>
          <w:rFonts w:eastAsia="Times New Roman" w:cstheme="minorHAnsi"/>
        </w:rPr>
        <w:t xml:space="preserve">U </w:t>
      </w:r>
      <w:r>
        <w:rPr>
          <w:rFonts w:eastAsia="Times New Roman" w:cstheme="minorHAnsi"/>
        </w:rPr>
        <w:t>Odboru za medicinske proizvode,</w:t>
      </w:r>
      <w:r w:rsidRPr="005679E4">
        <w:rPr>
          <w:rFonts w:eastAsia="Times New Roman" w:cstheme="minorHAnsi"/>
        </w:rPr>
        <w:t xml:space="preserve"> </w:t>
      </w:r>
      <w:r w:rsidRPr="002A7542">
        <w:rPr>
          <w:rFonts w:eastAsia="Times New Roman" w:cstheme="minorHAnsi"/>
        </w:rPr>
        <w:t>Republiku Hrvatsku</w:t>
      </w:r>
      <w:r w:rsidRPr="005679E4">
        <w:rPr>
          <w:rFonts w:eastAsia="Times New Roman" w:cstheme="minorHAnsi"/>
        </w:rPr>
        <w:t xml:space="preserve"> predstavlja jedan delegat iz HALMED-a.</w:t>
      </w:r>
      <w:r>
        <w:rPr>
          <w:rFonts w:eastAsia="Times New Roman" w:cstheme="minorHAnsi"/>
        </w:rPr>
        <w:t xml:space="preserve"> Odbor provodi postupak ispitivanja pri donošenju provedbenih propisa koji proizlaze iz Uredbe (EU) 2017/745 i Uredbe (EU) 2017/746.</w:t>
      </w:r>
    </w:p>
    <w:p w14:paraId="1DCC3B45" w14:textId="1FFCE169" w:rsidR="003C29D4" w:rsidRDefault="003C29D4" w:rsidP="003C29D4">
      <w:pPr>
        <w:spacing w:before="240" w:after="240"/>
        <w:jc w:val="both"/>
        <w:rPr>
          <w:rFonts w:cstheme="minorHAnsi"/>
          <w:b/>
        </w:rPr>
      </w:pPr>
      <w:bookmarkStart w:id="718" w:name="_Toc26534694"/>
    </w:p>
    <w:p w14:paraId="3F0A7C04" w14:textId="77777777" w:rsidR="003C29D4" w:rsidRPr="00143271" w:rsidRDefault="003C29D4" w:rsidP="003C29D4">
      <w:pPr>
        <w:spacing w:before="240" w:after="240"/>
        <w:jc w:val="both"/>
        <w:rPr>
          <w:rStyle w:val="Heading3Char"/>
        </w:rPr>
      </w:pPr>
      <w:bookmarkStart w:id="719" w:name="_Toc134536482"/>
      <w:r w:rsidRPr="00143271">
        <w:rPr>
          <w:rStyle w:val="Heading3Char"/>
        </w:rPr>
        <w:t>2.7.</w:t>
      </w:r>
      <w:r>
        <w:rPr>
          <w:rStyle w:val="Heading3Char"/>
        </w:rPr>
        <w:t>7</w:t>
      </w:r>
      <w:r w:rsidRPr="00143271">
        <w:rPr>
          <w:rStyle w:val="Heading3Char"/>
        </w:rPr>
        <w:t>. Izvršenje prihodovnih poslova</w:t>
      </w:r>
      <w:bookmarkEnd w:id="718"/>
      <w:bookmarkEnd w:id="719"/>
    </w:p>
    <w:p w14:paraId="104476E7" w14:textId="77777777" w:rsidR="003C29D4" w:rsidRPr="00B64114" w:rsidRDefault="003C29D4" w:rsidP="003C29D4">
      <w:pPr>
        <w:tabs>
          <w:tab w:val="center" w:pos="858"/>
          <w:tab w:val="center" w:pos="4320"/>
          <w:tab w:val="right" w:pos="8306"/>
          <w:tab w:val="right" w:pos="8640"/>
        </w:tabs>
        <w:spacing w:after="120"/>
        <w:jc w:val="both"/>
        <w:rPr>
          <w:rFonts w:eastAsia="Times New Roman" w:cstheme="minorHAnsi"/>
          <w:b/>
          <w:bCs/>
          <w:lang w:eastAsia="hr-HR"/>
        </w:rPr>
      </w:pPr>
      <w:r w:rsidRPr="00B64114">
        <w:rPr>
          <w:rFonts w:eastAsia="Times New Roman" w:cstheme="minorHAnsi"/>
          <w:b/>
          <w:bCs/>
          <w:lang w:eastAsia="hr-HR"/>
        </w:rPr>
        <w:t xml:space="preserve">Tablica 25. </w:t>
      </w:r>
      <w:r>
        <w:rPr>
          <w:rFonts w:eastAsia="Times New Roman" w:cstheme="minorHAnsi"/>
          <w:b/>
          <w:bCs/>
          <w:lang w:eastAsia="hr-HR"/>
        </w:rPr>
        <w:t>I</w:t>
      </w:r>
      <w:r w:rsidRPr="00B64114">
        <w:rPr>
          <w:rFonts w:eastAsia="Times New Roman" w:cstheme="minorHAnsi"/>
          <w:b/>
          <w:bCs/>
          <w:lang w:eastAsia="hr-HR"/>
        </w:rPr>
        <w:t>zvršenj</w:t>
      </w:r>
      <w:r>
        <w:rPr>
          <w:rFonts w:eastAsia="Times New Roman" w:cstheme="minorHAnsi"/>
          <w:b/>
          <w:bCs/>
          <w:lang w:eastAsia="hr-HR"/>
        </w:rPr>
        <w:t>e</w:t>
      </w:r>
      <w:r w:rsidRPr="00B64114">
        <w:rPr>
          <w:rFonts w:eastAsia="Times New Roman" w:cstheme="minorHAnsi"/>
          <w:b/>
          <w:bCs/>
          <w:lang w:eastAsia="hr-HR"/>
        </w:rPr>
        <w:t xml:space="preserve"> prihodovnih usluga medicinskih proizvoda</w:t>
      </w:r>
    </w:p>
    <w:tbl>
      <w:tblPr>
        <w:tblW w:w="10559" w:type="dxa"/>
        <w:tblInd w:w="103" w:type="dxa"/>
        <w:tblLook w:val="04A0" w:firstRow="1" w:lastRow="0" w:firstColumn="1" w:lastColumn="0" w:noHBand="0" w:noVBand="1"/>
      </w:tblPr>
      <w:tblGrid>
        <w:gridCol w:w="613"/>
        <w:gridCol w:w="4574"/>
        <w:gridCol w:w="1276"/>
        <w:gridCol w:w="1504"/>
        <w:gridCol w:w="1276"/>
        <w:gridCol w:w="1316"/>
      </w:tblGrid>
      <w:tr w:rsidR="003C29D4" w:rsidRPr="000A4328" w14:paraId="76D35544" w14:textId="77777777" w:rsidTr="00DA77A0">
        <w:trPr>
          <w:gridAfter w:val="1"/>
          <w:wAfter w:w="1316" w:type="dxa"/>
          <w:trHeight w:val="142"/>
          <w:tblHeader/>
        </w:trPr>
        <w:tc>
          <w:tcPr>
            <w:tcW w:w="613"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2D924067" w14:textId="77777777" w:rsidR="003C29D4" w:rsidRPr="00E12150" w:rsidRDefault="003C29D4" w:rsidP="00DA77A0">
            <w:pPr>
              <w:jc w:val="center"/>
              <w:rPr>
                <w:rFonts w:ascii="Calibri" w:eastAsia="Times New Roman" w:hAnsi="Calibri" w:cs="Calibri"/>
                <w:b/>
                <w:bCs/>
                <w:color w:val="000000"/>
                <w:sz w:val="18"/>
                <w:szCs w:val="18"/>
                <w:lang w:eastAsia="hr-HR"/>
              </w:rPr>
            </w:pPr>
            <w:r w:rsidRPr="00E12150">
              <w:rPr>
                <w:rFonts w:ascii="Calibri" w:eastAsia="Times New Roman" w:hAnsi="Calibri" w:cs="Calibri"/>
                <w:b/>
                <w:bCs/>
                <w:color w:val="000000"/>
                <w:sz w:val="18"/>
                <w:szCs w:val="18"/>
                <w:lang w:eastAsia="hr-HR"/>
              </w:rPr>
              <w:t>R.br.</w:t>
            </w:r>
          </w:p>
        </w:tc>
        <w:tc>
          <w:tcPr>
            <w:tcW w:w="4574"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5EBD8A01" w14:textId="77777777" w:rsidR="003C29D4" w:rsidRPr="00E12150" w:rsidRDefault="003C29D4" w:rsidP="00DA77A0">
            <w:pPr>
              <w:rPr>
                <w:rFonts w:ascii="Calibri" w:eastAsia="Times New Roman" w:hAnsi="Calibri" w:cs="Calibri"/>
                <w:b/>
                <w:bCs/>
                <w:color w:val="000000"/>
                <w:sz w:val="18"/>
                <w:szCs w:val="18"/>
                <w:lang w:eastAsia="hr-HR"/>
              </w:rPr>
            </w:pPr>
            <w:r w:rsidRPr="00E12150">
              <w:rPr>
                <w:rFonts w:ascii="Calibri" w:eastAsia="Times New Roman" w:hAnsi="Calibri" w:cs="Calibri"/>
                <w:b/>
                <w:bCs/>
                <w:color w:val="000000"/>
                <w:sz w:val="18"/>
                <w:szCs w:val="18"/>
                <w:lang w:eastAsia="hr-HR"/>
              </w:rPr>
              <w:t>Naziv usluge</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2864395B" w14:textId="77777777" w:rsidR="003C29D4" w:rsidRPr="00E12150" w:rsidRDefault="003C29D4" w:rsidP="00DA77A0">
            <w:pPr>
              <w:jc w:val="center"/>
              <w:rPr>
                <w:rFonts w:ascii="Calibri" w:eastAsia="Times New Roman" w:hAnsi="Calibri" w:cs="Calibri"/>
                <w:b/>
                <w:bCs/>
                <w:color w:val="000000"/>
                <w:sz w:val="18"/>
                <w:szCs w:val="18"/>
                <w:lang w:eastAsia="hr-HR"/>
              </w:rPr>
            </w:pPr>
            <w:r>
              <w:rPr>
                <w:rFonts w:ascii="Calibri" w:eastAsia="Times New Roman" w:hAnsi="Calibri" w:cs="Calibri"/>
                <w:b/>
                <w:bCs/>
                <w:color w:val="000000"/>
                <w:sz w:val="18"/>
                <w:szCs w:val="18"/>
                <w:lang w:eastAsia="hr-HR"/>
              </w:rPr>
              <w:t>Plan za 2022</w:t>
            </w:r>
            <w:r w:rsidRPr="00E12150">
              <w:rPr>
                <w:rFonts w:ascii="Calibri" w:eastAsia="Times New Roman" w:hAnsi="Calibri" w:cs="Calibri"/>
                <w:b/>
                <w:bCs/>
                <w:color w:val="000000"/>
                <w:sz w:val="18"/>
                <w:szCs w:val="18"/>
                <w:lang w:eastAsia="hr-HR"/>
              </w:rPr>
              <w:t xml:space="preserve">. </w:t>
            </w:r>
          </w:p>
        </w:tc>
        <w:tc>
          <w:tcPr>
            <w:tcW w:w="1504" w:type="dxa"/>
            <w:tcBorders>
              <w:top w:val="single" w:sz="4" w:space="0" w:color="auto"/>
              <w:left w:val="nil"/>
              <w:bottom w:val="nil"/>
              <w:right w:val="single" w:sz="4" w:space="0" w:color="auto"/>
            </w:tcBorders>
            <w:shd w:val="clear" w:color="000000" w:fill="A3E7FF"/>
            <w:vAlign w:val="center"/>
            <w:hideMark/>
          </w:tcPr>
          <w:p w14:paraId="27F92E9A" w14:textId="77777777" w:rsidR="003C29D4" w:rsidRPr="00E12150" w:rsidRDefault="003C29D4" w:rsidP="00DA77A0">
            <w:pPr>
              <w:jc w:val="center"/>
              <w:rPr>
                <w:rFonts w:ascii="Calibri" w:eastAsia="Times New Roman" w:hAnsi="Calibri" w:cs="Calibri"/>
                <w:b/>
                <w:bCs/>
                <w:color w:val="000000"/>
                <w:sz w:val="18"/>
                <w:szCs w:val="18"/>
                <w:lang w:eastAsia="hr-HR"/>
              </w:rPr>
            </w:pPr>
            <w:r w:rsidRPr="00E12150">
              <w:rPr>
                <w:rFonts w:ascii="Calibri" w:eastAsia="Times New Roman" w:hAnsi="Calibri" w:cs="Calibri"/>
                <w:b/>
                <w:bCs/>
                <w:color w:val="000000"/>
                <w:sz w:val="18"/>
                <w:szCs w:val="18"/>
                <w:lang w:eastAsia="hr-HR"/>
              </w:rPr>
              <w:t xml:space="preserve">Izvršenje </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1D7D9BEB" w14:textId="77777777" w:rsidR="003C29D4" w:rsidRPr="00E12150" w:rsidRDefault="003C29D4" w:rsidP="00DA77A0">
            <w:pPr>
              <w:jc w:val="center"/>
              <w:rPr>
                <w:rFonts w:ascii="Calibri" w:eastAsia="Times New Roman" w:hAnsi="Calibri" w:cs="Calibri"/>
                <w:b/>
                <w:bCs/>
                <w:color w:val="000000"/>
                <w:sz w:val="18"/>
                <w:szCs w:val="18"/>
                <w:lang w:eastAsia="hr-HR"/>
              </w:rPr>
            </w:pPr>
            <w:r w:rsidRPr="00E12150">
              <w:rPr>
                <w:rFonts w:ascii="Calibri" w:eastAsia="Times New Roman" w:hAnsi="Calibri" w:cs="Calibri"/>
                <w:b/>
                <w:bCs/>
                <w:color w:val="000000"/>
                <w:sz w:val="18"/>
                <w:szCs w:val="18"/>
                <w:lang w:eastAsia="hr-HR"/>
              </w:rPr>
              <w:t>% izvršenja</w:t>
            </w:r>
          </w:p>
        </w:tc>
      </w:tr>
      <w:tr w:rsidR="003C29D4" w:rsidRPr="000A4328" w14:paraId="56DBB6F8" w14:textId="77777777" w:rsidTr="00DA77A0">
        <w:trPr>
          <w:gridAfter w:val="1"/>
          <w:wAfter w:w="1316" w:type="dxa"/>
          <w:trHeight w:val="530"/>
          <w:tblHeader/>
        </w:trPr>
        <w:tc>
          <w:tcPr>
            <w:tcW w:w="613" w:type="dxa"/>
            <w:vMerge/>
            <w:tcBorders>
              <w:top w:val="single" w:sz="4" w:space="0" w:color="auto"/>
              <w:left w:val="single" w:sz="4" w:space="0" w:color="auto"/>
              <w:bottom w:val="single" w:sz="4" w:space="0" w:color="auto"/>
              <w:right w:val="single" w:sz="4" w:space="0" w:color="auto"/>
            </w:tcBorders>
            <w:vAlign w:val="center"/>
            <w:hideMark/>
          </w:tcPr>
          <w:p w14:paraId="247B1C2C" w14:textId="77777777" w:rsidR="003C29D4" w:rsidRPr="000A4328" w:rsidRDefault="003C29D4" w:rsidP="00DA77A0">
            <w:pPr>
              <w:rPr>
                <w:rFonts w:ascii="Calibri" w:eastAsia="Times New Roman" w:hAnsi="Calibri" w:cs="Calibri"/>
                <w:b/>
                <w:bCs/>
                <w:color w:val="000000"/>
                <w:sz w:val="20"/>
                <w:szCs w:val="20"/>
                <w:lang w:eastAsia="hr-HR"/>
              </w:rPr>
            </w:pPr>
          </w:p>
        </w:tc>
        <w:tc>
          <w:tcPr>
            <w:tcW w:w="4574" w:type="dxa"/>
            <w:vMerge/>
            <w:tcBorders>
              <w:top w:val="single" w:sz="4" w:space="0" w:color="auto"/>
              <w:left w:val="single" w:sz="4" w:space="0" w:color="auto"/>
              <w:bottom w:val="single" w:sz="4" w:space="0" w:color="auto"/>
              <w:right w:val="single" w:sz="4" w:space="0" w:color="auto"/>
            </w:tcBorders>
            <w:vAlign w:val="center"/>
            <w:hideMark/>
          </w:tcPr>
          <w:p w14:paraId="21F4913D" w14:textId="77777777" w:rsidR="003C29D4" w:rsidRPr="000A4328" w:rsidRDefault="003C29D4" w:rsidP="00DA77A0">
            <w:pPr>
              <w:rPr>
                <w:rFonts w:ascii="Calibri" w:eastAsia="Times New Roman" w:hAnsi="Calibri" w:cs="Calibri"/>
                <w:b/>
                <w:bCs/>
                <w:color w:val="000000"/>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E748F0D" w14:textId="77777777" w:rsidR="003C29D4" w:rsidRPr="000A4328" w:rsidRDefault="003C29D4" w:rsidP="00DA77A0">
            <w:pPr>
              <w:rPr>
                <w:rFonts w:ascii="Calibri" w:eastAsia="Times New Roman" w:hAnsi="Calibri" w:cs="Calibri"/>
                <w:b/>
                <w:bCs/>
                <w:color w:val="000000"/>
                <w:sz w:val="20"/>
                <w:szCs w:val="20"/>
                <w:lang w:eastAsia="hr-HR"/>
              </w:rPr>
            </w:pPr>
          </w:p>
        </w:tc>
        <w:tc>
          <w:tcPr>
            <w:tcW w:w="1504" w:type="dxa"/>
            <w:tcBorders>
              <w:top w:val="nil"/>
              <w:left w:val="nil"/>
              <w:bottom w:val="single" w:sz="4" w:space="0" w:color="auto"/>
              <w:right w:val="single" w:sz="4" w:space="0" w:color="auto"/>
            </w:tcBorders>
            <w:shd w:val="clear" w:color="000000" w:fill="A3E7FF"/>
            <w:vAlign w:val="center"/>
            <w:hideMark/>
          </w:tcPr>
          <w:p w14:paraId="18A0C0EA" w14:textId="77777777" w:rsidR="003C29D4" w:rsidRPr="00E12150" w:rsidRDefault="003C29D4" w:rsidP="00DA77A0">
            <w:pPr>
              <w:jc w:val="center"/>
              <w:rPr>
                <w:rFonts w:ascii="Calibri" w:eastAsia="Times New Roman" w:hAnsi="Calibri" w:cs="Calibri"/>
                <w:b/>
                <w:bCs/>
                <w:color w:val="000000"/>
                <w:sz w:val="18"/>
                <w:szCs w:val="18"/>
                <w:lang w:eastAsia="hr-HR"/>
              </w:rPr>
            </w:pPr>
            <w:r>
              <w:rPr>
                <w:rFonts w:ascii="Calibri" w:eastAsia="Times New Roman" w:hAnsi="Calibri" w:cs="Calibri"/>
                <w:b/>
                <w:bCs/>
                <w:color w:val="000000"/>
                <w:sz w:val="18"/>
                <w:szCs w:val="18"/>
                <w:lang w:eastAsia="hr-HR"/>
              </w:rPr>
              <w:t>01.01.-31.12.2022.</w:t>
            </w:r>
            <w:r w:rsidRPr="00E12150">
              <w:rPr>
                <w:rFonts w:ascii="Calibri" w:eastAsia="Times New Roman" w:hAnsi="Calibri" w:cs="Calibri"/>
                <w:b/>
                <w:bCs/>
                <w:color w:val="000000"/>
                <w:sz w:val="18"/>
                <w:szCs w:val="18"/>
                <w:lang w:eastAsia="hr-HR"/>
              </w:rPr>
              <w:t xml:space="preserve">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A1586A7" w14:textId="77777777" w:rsidR="003C29D4" w:rsidRPr="000A4328" w:rsidRDefault="003C29D4" w:rsidP="00DA77A0">
            <w:pPr>
              <w:rPr>
                <w:rFonts w:ascii="Calibri" w:eastAsia="Times New Roman" w:hAnsi="Calibri" w:cs="Calibri"/>
                <w:b/>
                <w:bCs/>
                <w:color w:val="000000"/>
                <w:sz w:val="20"/>
                <w:szCs w:val="20"/>
                <w:lang w:eastAsia="hr-HR"/>
              </w:rPr>
            </w:pPr>
          </w:p>
        </w:tc>
      </w:tr>
      <w:tr w:rsidR="003C29D4" w:rsidRPr="000A4328" w14:paraId="4C5CE659"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46071D10" w14:textId="77777777" w:rsidR="003C29D4" w:rsidRPr="005D354A" w:rsidRDefault="003C29D4" w:rsidP="00DA77A0">
            <w:pPr>
              <w:jc w:val="center"/>
              <w:rPr>
                <w:rFonts w:eastAsia="Times New Roman" w:cstheme="minorHAnsi"/>
                <w:color w:val="1A1A1A"/>
                <w:sz w:val="18"/>
                <w:szCs w:val="18"/>
                <w:lang w:eastAsia="hr-HR"/>
              </w:rPr>
            </w:pPr>
            <w:r w:rsidRPr="005D354A">
              <w:rPr>
                <w:rFonts w:eastAsia="Times New Roman" w:cstheme="minorHAnsi"/>
                <w:color w:val="1A1A1A"/>
                <w:sz w:val="18"/>
                <w:szCs w:val="18"/>
                <w:lang w:eastAsia="hr-HR"/>
              </w:rPr>
              <w:t>1.</w:t>
            </w:r>
          </w:p>
        </w:tc>
        <w:tc>
          <w:tcPr>
            <w:tcW w:w="4574" w:type="dxa"/>
            <w:tcBorders>
              <w:top w:val="nil"/>
              <w:left w:val="nil"/>
              <w:bottom w:val="single" w:sz="4" w:space="0" w:color="auto"/>
              <w:right w:val="single" w:sz="4" w:space="0" w:color="auto"/>
            </w:tcBorders>
            <w:shd w:val="clear" w:color="auto" w:fill="auto"/>
            <w:vAlign w:val="center"/>
            <w:hideMark/>
          </w:tcPr>
          <w:p w14:paraId="19F2C7E8"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Upis/uskraćivanje upisa u očevidnik proizvođača ili zastupnika proizvođača</w:t>
            </w:r>
          </w:p>
        </w:tc>
        <w:tc>
          <w:tcPr>
            <w:tcW w:w="1276" w:type="dxa"/>
            <w:tcBorders>
              <w:top w:val="nil"/>
              <w:left w:val="nil"/>
              <w:bottom w:val="single" w:sz="4" w:space="0" w:color="auto"/>
              <w:right w:val="single" w:sz="4" w:space="0" w:color="auto"/>
            </w:tcBorders>
            <w:shd w:val="clear" w:color="auto" w:fill="auto"/>
            <w:noWrap/>
            <w:vAlign w:val="center"/>
          </w:tcPr>
          <w:p w14:paraId="11EBC1A3" w14:textId="77777777" w:rsidR="003C29D4" w:rsidRPr="00FC4305" w:rsidRDefault="003C29D4" w:rsidP="00DA77A0">
            <w:pPr>
              <w:jc w:val="center"/>
              <w:rPr>
                <w:bCs/>
                <w:sz w:val="18"/>
                <w:szCs w:val="18"/>
              </w:rPr>
            </w:pPr>
            <w:r w:rsidRPr="00F05404">
              <w:rPr>
                <w:bCs/>
                <w:sz w:val="18"/>
                <w:szCs w:val="18"/>
              </w:rPr>
              <w:t>6</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04017" w14:textId="77777777" w:rsidR="003C29D4" w:rsidRPr="00BA324D" w:rsidRDefault="003C29D4" w:rsidP="00DA77A0">
            <w:pPr>
              <w:jc w:val="center"/>
              <w:rPr>
                <w:bCs/>
                <w:sz w:val="18"/>
                <w:szCs w:val="18"/>
              </w:rPr>
            </w:pPr>
            <w:r w:rsidRPr="00F66786">
              <w:rPr>
                <w:bCs/>
                <w:sz w:val="18"/>
                <w:szCs w:val="18"/>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577CD6" w14:textId="77777777" w:rsidR="003C29D4" w:rsidRPr="00BA324D" w:rsidRDefault="003C29D4" w:rsidP="00DA77A0">
            <w:pPr>
              <w:jc w:val="center"/>
              <w:rPr>
                <w:sz w:val="18"/>
                <w:szCs w:val="18"/>
              </w:rPr>
            </w:pPr>
            <w:r w:rsidRPr="00F66786">
              <w:rPr>
                <w:sz w:val="18"/>
                <w:szCs w:val="18"/>
              </w:rPr>
              <w:t>0%</w:t>
            </w:r>
          </w:p>
        </w:tc>
      </w:tr>
      <w:tr w:rsidR="003C29D4" w:rsidRPr="000A4328" w14:paraId="4E61760D"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22FDBE8C" w14:textId="77777777" w:rsidR="003C29D4" w:rsidRPr="005D354A" w:rsidRDefault="003C29D4" w:rsidP="00DA77A0">
            <w:pPr>
              <w:jc w:val="center"/>
              <w:rPr>
                <w:rFonts w:eastAsia="Times New Roman" w:cstheme="minorHAnsi"/>
                <w:color w:val="1A1A1A"/>
                <w:sz w:val="18"/>
                <w:szCs w:val="18"/>
                <w:lang w:eastAsia="hr-HR"/>
              </w:rPr>
            </w:pPr>
            <w:r w:rsidRPr="005D354A">
              <w:rPr>
                <w:rFonts w:eastAsia="Times New Roman" w:cstheme="minorHAnsi"/>
                <w:color w:val="1A1A1A"/>
                <w:sz w:val="18"/>
                <w:szCs w:val="18"/>
                <w:lang w:eastAsia="hr-HR"/>
              </w:rPr>
              <w:t>2.</w:t>
            </w:r>
          </w:p>
        </w:tc>
        <w:tc>
          <w:tcPr>
            <w:tcW w:w="4574" w:type="dxa"/>
            <w:tcBorders>
              <w:top w:val="nil"/>
              <w:left w:val="nil"/>
              <w:bottom w:val="single" w:sz="4" w:space="0" w:color="auto"/>
              <w:right w:val="single" w:sz="4" w:space="0" w:color="auto"/>
            </w:tcBorders>
            <w:shd w:val="clear" w:color="auto" w:fill="auto"/>
            <w:vAlign w:val="center"/>
            <w:hideMark/>
          </w:tcPr>
          <w:p w14:paraId="7B83CF02"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Izmjena/uskraćivanje izmjene upisa u očevidnik proizvođača ili ovlaštenih zastupnika proizvođača</w:t>
            </w:r>
          </w:p>
        </w:tc>
        <w:tc>
          <w:tcPr>
            <w:tcW w:w="1276" w:type="dxa"/>
            <w:tcBorders>
              <w:top w:val="nil"/>
              <w:left w:val="nil"/>
              <w:bottom w:val="single" w:sz="4" w:space="0" w:color="auto"/>
              <w:right w:val="single" w:sz="4" w:space="0" w:color="auto"/>
            </w:tcBorders>
            <w:shd w:val="clear" w:color="auto" w:fill="auto"/>
            <w:noWrap/>
            <w:vAlign w:val="center"/>
          </w:tcPr>
          <w:p w14:paraId="0AA96AE1" w14:textId="77777777" w:rsidR="003C29D4" w:rsidRPr="00FC4305" w:rsidRDefault="003C29D4" w:rsidP="00DA77A0">
            <w:pPr>
              <w:jc w:val="center"/>
              <w:rPr>
                <w:bCs/>
                <w:sz w:val="18"/>
                <w:szCs w:val="18"/>
              </w:rPr>
            </w:pPr>
            <w:r w:rsidRPr="00F05404">
              <w:rPr>
                <w:bCs/>
                <w:sz w:val="18"/>
                <w:szCs w:val="18"/>
              </w:rPr>
              <w:t>0</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5E3A0" w14:textId="77777777" w:rsidR="003C29D4" w:rsidRPr="00BA324D" w:rsidRDefault="003C29D4" w:rsidP="00DA77A0">
            <w:pPr>
              <w:jc w:val="center"/>
              <w:rPr>
                <w:bCs/>
                <w:sz w:val="18"/>
                <w:szCs w:val="18"/>
              </w:rPr>
            </w:pPr>
            <w:r w:rsidRPr="00F66786">
              <w:rPr>
                <w:bCs/>
                <w:sz w:val="18"/>
                <w:szCs w:val="18"/>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AA3934" w14:textId="77777777" w:rsidR="003C29D4" w:rsidRPr="00BA324D" w:rsidRDefault="003C29D4" w:rsidP="00DA77A0">
            <w:pPr>
              <w:jc w:val="center"/>
              <w:rPr>
                <w:sz w:val="18"/>
                <w:szCs w:val="18"/>
              </w:rPr>
            </w:pPr>
            <w:r>
              <w:rPr>
                <w:sz w:val="18"/>
                <w:szCs w:val="18"/>
              </w:rPr>
              <w:t>-</w:t>
            </w:r>
          </w:p>
        </w:tc>
      </w:tr>
      <w:tr w:rsidR="003C29D4" w:rsidRPr="000A4328" w14:paraId="4B0775E4"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0BFABBB9"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3</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2D006A5F"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Upis/uskraćivanje upisa u očevidnik medicinskih proizvoda (1 do 5 proizvoda)</w:t>
            </w:r>
          </w:p>
        </w:tc>
        <w:tc>
          <w:tcPr>
            <w:tcW w:w="1276" w:type="dxa"/>
            <w:tcBorders>
              <w:top w:val="nil"/>
              <w:left w:val="nil"/>
              <w:bottom w:val="single" w:sz="4" w:space="0" w:color="auto"/>
              <w:right w:val="single" w:sz="4" w:space="0" w:color="auto"/>
            </w:tcBorders>
            <w:shd w:val="clear" w:color="auto" w:fill="auto"/>
            <w:noWrap/>
            <w:vAlign w:val="center"/>
          </w:tcPr>
          <w:p w14:paraId="03FD80E7" w14:textId="77777777" w:rsidR="003C29D4" w:rsidRPr="00FC4305" w:rsidRDefault="003C29D4" w:rsidP="00DA77A0">
            <w:pPr>
              <w:jc w:val="center"/>
              <w:rPr>
                <w:bCs/>
                <w:sz w:val="18"/>
                <w:szCs w:val="18"/>
              </w:rPr>
            </w:pPr>
            <w:r w:rsidRPr="00F05404">
              <w:rPr>
                <w:bCs/>
                <w:sz w:val="18"/>
                <w:szCs w:val="18"/>
              </w:rPr>
              <w:t>0</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6CED9" w14:textId="77777777" w:rsidR="003C29D4" w:rsidRPr="00BA324D" w:rsidRDefault="003C29D4" w:rsidP="00DA77A0">
            <w:pPr>
              <w:jc w:val="center"/>
              <w:rPr>
                <w:bCs/>
                <w:sz w:val="18"/>
                <w:szCs w:val="18"/>
              </w:rPr>
            </w:pPr>
            <w:r w:rsidRPr="00F66786">
              <w:rPr>
                <w:bCs/>
                <w:sz w:val="18"/>
                <w:szCs w:val="18"/>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A7A25C3" w14:textId="77777777" w:rsidR="003C29D4" w:rsidRPr="00BA324D" w:rsidRDefault="003C29D4" w:rsidP="00DA77A0">
            <w:pPr>
              <w:jc w:val="center"/>
              <w:rPr>
                <w:sz w:val="18"/>
                <w:szCs w:val="18"/>
              </w:rPr>
            </w:pPr>
            <w:r>
              <w:rPr>
                <w:sz w:val="18"/>
                <w:szCs w:val="18"/>
              </w:rPr>
              <w:t>-</w:t>
            </w:r>
          </w:p>
        </w:tc>
      </w:tr>
      <w:tr w:rsidR="003C29D4" w:rsidRPr="000A4328" w14:paraId="38547805"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784293AD"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4</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2D284A9C"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Upis/uskraćivanje upisa u očevidnik medicinskih proizvoda (6 do 30</w:t>
            </w:r>
            <w:r>
              <w:rPr>
                <w:rFonts w:eastAsia="Times New Roman" w:cstheme="minorHAnsi"/>
                <w:color w:val="1A1A1A"/>
                <w:sz w:val="18"/>
                <w:szCs w:val="18"/>
                <w:lang w:eastAsia="hr-HR"/>
              </w:rPr>
              <w:t xml:space="preserve"> </w:t>
            </w:r>
            <w:r w:rsidRPr="005D354A">
              <w:rPr>
                <w:rFonts w:eastAsia="Times New Roman" w:cstheme="minorHAnsi"/>
                <w:color w:val="1A1A1A"/>
                <w:sz w:val="18"/>
                <w:szCs w:val="18"/>
                <w:lang w:eastAsia="hr-HR"/>
              </w:rPr>
              <w:t>proizvoda)</w:t>
            </w:r>
          </w:p>
        </w:tc>
        <w:tc>
          <w:tcPr>
            <w:tcW w:w="1276" w:type="dxa"/>
            <w:tcBorders>
              <w:top w:val="nil"/>
              <w:left w:val="nil"/>
              <w:bottom w:val="single" w:sz="4" w:space="0" w:color="auto"/>
              <w:right w:val="single" w:sz="4" w:space="0" w:color="auto"/>
            </w:tcBorders>
            <w:shd w:val="clear" w:color="auto" w:fill="auto"/>
            <w:noWrap/>
            <w:vAlign w:val="center"/>
          </w:tcPr>
          <w:p w14:paraId="7DC318C3" w14:textId="77777777" w:rsidR="003C29D4" w:rsidRPr="00FC4305" w:rsidRDefault="003C29D4" w:rsidP="00DA77A0">
            <w:pPr>
              <w:jc w:val="center"/>
              <w:rPr>
                <w:bCs/>
                <w:sz w:val="18"/>
                <w:szCs w:val="18"/>
              </w:rPr>
            </w:pPr>
            <w:r w:rsidRPr="00F05404">
              <w:rPr>
                <w:bCs/>
                <w:sz w:val="18"/>
                <w:szCs w:val="18"/>
              </w:rPr>
              <w:t>0</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9E5BA" w14:textId="77777777" w:rsidR="003C29D4" w:rsidRPr="00BA324D" w:rsidRDefault="003C29D4" w:rsidP="00DA77A0">
            <w:pPr>
              <w:jc w:val="center"/>
              <w:rPr>
                <w:bCs/>
                <w:sz w:val="18"/>
                <w:szCs w:val="18"/>
              </w:rPr>
            </w:pPr>
            <w:r w:rsidRPr="00F66786">
              <w:rPr>
                <w:bCs/>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B0EF832" w14:textId="77777777" w:rsidR="003C29D4" w:rsidRPr="00BA324D" w:rsidRDefault="003C29D4" w:rsidP="00DA77A0">
            <w:pPr>
              <w:jc w:val="center"/>
              <w:rPr>
                <w:sz w:val="18"/>
                <w:szCs w:val="18"/>
              </w:rPr>
            </w:pPr>
            <w:r>
              <w:rPr>
                <w:sz w:val="18"/>
                <w:szCs w:val="18"/>
              </w:rPr>
              <w:t>-</w:t>
            </w:r>
          </w:p>
        </w:tc>
      </w:tr>
      <w:tr w:rsidR="003C29D4" w:rsidRPr="000A4328" w14:paraId="4610AA4C"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1B8D3A5A"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lastRenderedPageBreak/>
              <w:t>5</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14043CB4"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Upis/uskraćivanje upisa u očevidnik medicinskih proizvoda za više od 30 medicinskih proizvoda</w:t>
            </w:r>
          </w:p>
        </w:tc>
        <w:tc>
          <w:tcPr>
            <w:tcW w:w="1276" w:type="dxa"/>
            <w:tcBorders>
              <w:top w:val="nil"/>
              <w:left w:val="nil"/>
              <w:bottom w:val="single" w:sz="4" w:space="0" w:color="auto"/>
              <w:right w:val="single" w:sz="4" w:space="0" w:color="auto"/>
            </w:tcBorders>
            <w:shd w:val="clear" w:color="auto" w:fill="auto"/>
            <w:noWrap/>
            <w:vAlign w:val="center"/>
          </w:tcPr>
          <w:p w14:paraId="01998D1A" w14:textId="77777777" w:rsidR="003C29D4" w:rsidRPr="00FC4305" w:rsidRDefault="003C29D4" w:rsidP="00DA77A0">
            <w:pPr>
              <w:jc w:val="center"/>
              <w:rPr>
                <w:bCs/>
                <w:sz w:val="18"/>
                <w:szCs w:val="18"/>
              </w:rPr>
            </w:pPr>
            <w:r w:rsidRPr="00F05404">
              <w:rPr>
                <w:bCs/>
                <w:sz w:val="18"/>
                <w:szCs w:val="18"/>
              </w:rPr>
              <w:t>0</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6CB66" w14:textId="77777777" w:rsidR="003C29D4" w:rsidRPr="00BA324D" w:rsidRDefault="003C29D4" w:rsidP="00DA77A0">
            <w:pPr>
              <w:jc w:val="center"/>
              <w:rPr>
                <w:bCs/>
                <w:sz w:val="18"/>
                <w:szCs w:val="18"/>
              </w:rPr>
            </w:pPr>
            <w:r w:rsidRPr="00F66786">
              <w:rPr>
                <w:bCs/>
                <w:sz w:val="18"/>
                <w:szCs w:val="18"/>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7607A9" w14:textId="77777777" w:rsidR="003C29D4" w:rsidRPr="00BA324D" w:rsidRDefault="003C29D4" w:rsidP="00DA77A0">
            <w:pPr>
              <w:jc w:val="center"/>
              <w:rPr>
                <w:sz w:val="18"/>
                <w:szCs w:val="18"/>
              </w:rPr>
            </w:pPr>
            <w:r>
              <w:rPr>
                <w:sz w:val="18"/>
                <w:szCs w:val="18"/>
              </w:rPr>
              <w:t>-</w:t>
            </w:r>
          </w:p>
        </w:tc>
      </w:tr>
      <w:tr w:rsidR="003C29D4" w:rsidRPr="000A4328" w14:paraId="333E2961"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0861FF87"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6</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32949052"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Izmjena upisa u očevidnik medicinskih proizvoda</w:t>
            </w:r>
          </w:p>
        </w:tc>
        <w:tc>
          <w:tcPr>
            <w:tcW w:w="1276" w:type="dxa"/>
            <w:tcBorders>
              <w:top w:val="nil"/>
              <w:left w:val="nil"/>
              <w:bottom w:val="single" w:sz="4" w:space="0" w:color="auto"/>
              <w:right w:val="single" w:sz="4" w:space="0" w:color="auto"/>
            </w:tcBorders>
            <w:shd w:val="clear" w:color="auto" w:fill="auto"/>
            <w:noWrap/>
            <w:vAlign w:val="center"/>
          </w:tcPr>
          <w:p w14:paraId="08716F10" w14:textId="77777777" w:rsidR="003C29D4" w:rsidRPr="00FC4305" w:rsidRDefault="003C29D4" w:rsidP="00DA77A0">
            <w:pPr>
              <w:jc w:val="center"/>
              <w:rPr>
                <w:bCs/>
                <w:sz w:val="18"/>
                <w:szCs w:val="18"/>
              </w:rPr>
            </w:pPr>
            <w:r w:rsidRPr="00F05404">
              <w:rPr>
                <w:bCs/>
                <w:sz w:val="18"/>
                <w:szCs w:val="18"/>
              </w:rPr>
              <w:t>0</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E610E" w14:textId="77777777" w:rsidR="003C29D4" w:rsidRPr="00BA324D" w:rsidRDefault="003C29D4" w:rsidP="00DA77A0">
            <w:pPr>
              <w:jc w:val="center"/>
              <w:rPr>
                <w:bCs/>
                <w:sz w:val="18"/>
                <w:szCs w:val="18"/>
              </w:rPr>
            </w:pPr>
            <w:r w:rsidRPr="00F66786">
              <w:rPr>
                <w:bCs/>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C9DF7F4" w14:textId="77777777" w:rsidR="003C29D4" w:rsidRPr="00BA324D" w:rsidRDefault="003C29D4" w:rsidP="00DA77A0">
            <w:pPr>
              <w:jc w:val="center"/>
              <w:rPr>
                <w:sz w:val="18"/>
                <w:szCs w:val="18"/>
              </w:rPr>
            </w:pPr>
            <w:r>
              <w:rPr>
                <w:sz w:val="18"/>
                <w:szCs w:val="18"/>
              </w:rPr>
              <w:t>-</w:t>
            </w:r>
          </w:p>
        </w:tc>
      </w:tr>
      <w:tr w:rsidR="003C29D4" w:rsidRPr="000A4328" w14:paraId="7B1EA54E"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72C641A1"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7</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3AD0C40F"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Izmjena upisa u očevidnik medicinskih proizvoda bez izmjene rješenja o upisu</w:t>
            </w:r>
          </w:p>
        </w:tc>
        <w:tc>
          <w:tcPr>
            <w:tcW w:w="1276" w:type="dxa"/>
            <w:tcBorders>
              <w:top w:val="nil"/>
              <w:left w:val="nil"/>
              <w:bottom w:val="single" w:sz="4" w:space="0" w:color="auto"/>
              <w:right w:val="single" w:sz="4" w:space="0" w:color="auto"/>
            </w:tcBorders>
            <w:shd w:val="clear" w:color="auto" w:fill="auto"/>
            <w:noWrap/>
            <w:vAlign w:val="center"/>
          </w:tcPr>
          <w:p w14:paraId="75FE55FA" w14:textId="77777777" w:rsidR="003C29D4" w:rsidRPr="00FC4305" w:rsidRDefault="003C29D4" w:rsidP="00DA77A0">
            <w:pPr>
              <w:jc w:val="center"/>
              <w:rPr>
                <w:bCs/>
                <w:sz w:val="18"/>
                <w:szCs w:val="18"/>
              </w:rPr>
            </w:pPr>
            <w:r w:rsidRPr="00F05404">
              <w:rPr>
                <w:bCs/>
                <w:sz w:val="18"/>
                <w:szCs w:val="18"/>
              </w:rPr>
              <w:t>0</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5528E" w14:textId="77777777" w:rsidR="003C29D4" w:rsidRPr="00BA324D" w:rsidRDefault="003C29D4" w:rsidP="00DA77A0">
            <w:pPr>
              <w:jc w:val="center"/>
              <w:rPr>
                <w:bCs/>
                <w:sz w:val="18"/>
                <w:szCs w:val="18"/>
              </w:rPr>
            </w:pPr>
            <w:r w:rsidRPr="00F66786">
              <w:rPr>
                <w:bCs/>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DACD971" w14:textId="77777777" w:rsidR="003C29D4" w:rsidRPr="00BA324D" w:rsidRDefault="003C29D4" w:rsidP="00DA77A0">
            <w:pPr>
              <w:jc w:val="center"/>
              <w:rPr>
                <w:sz w:val="18"/>
                <w:szCs w:val="18"/>
              </w:rPr>
            </w:pPr>
            <w:r>
              <w:rPr>
                <w:sz w:val="18"/>
                <w:szCs w:val="18"/>
              </w:rPr>
              <w:t>-</w:t>
            </w:r>
          </w:p>
        </w:tc>
      </w:tr>
      <w:tr w:rsidR="003C29D4" w:rsidRPr="000A4328" w14:paraId="6CA75278"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61B898B2"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8</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01C6CC25"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Potvrda o upisu medicinskog proizvoda u očevidnik medicinskih proizvoda</w:t>
            </w:r>
          </w:p>
        </w:tc>
        <w:tc>
          <w:tcPr>
            <w:tcW w:w="1276" w:type="dxa"/>
            <w:tcBorders>
              <w:top w:val="nil"/>
              <w:left w:val="nil"/>
              <w:bottom w:val="single" w:sz="4" w:space="0" w:color="auto"/>
              <w:right w:val="single" w:sz="4" w:space="0" w:color="auto"/>
            </w:tcBorders>
            <w:shd w:val="clear" w:color="auto" w:fill="auto"/>
            <w:noWrap/>
            <w:vAlign w:val="center"/>
          </w:tcPr>
          <w:p w14:paraId="429254FF" w14:textId="77777777" w:rsidR="003C29D4" w:rsidRPr="00FC4305" w:rsidRDefault="003C29D4" w:rsidP="00DA77A0">
            <w:pPr>
              <w:jc w:val="center"/>
              <w:rPr>
                <w:bCs/>
                <w:sz w:val="18"/>
                <w:szCs w:val="18"/>
              </w:rPr>
            </w:pPr>
            <w:r w:rsidRPr="00F05404">
              <w:rPr>
                <w:bCs/>
                <w:sz w:val="18"/>
                <w:szCs w:val="18"/>
              </w:rPr>
              <w:t>31</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3A544" w14:textId="77777777" w:rsidR="003C29D4" w:rsidRPr="00BA324D" w:rsidRDefault="003C29D4" w:rsidP="00DA77A0">
            <w:pPr>
              <w:jc w:val="center"/>
              <w:rPr>
                <w:bCs/>
                <w:sz w:val="18"/>
                <w:szCs w:val="18"/>
              </w:rPr>
            </w:pPr>
            <w:r w:rsidRPr="00F66786">
              <w:rPr>
                <w:bCs/>
                <w:sz w:val="18"/>
                <w:szCs w:val="18"/>
              </w:rPr>
              <w:t>13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77D808" w14:textId="77777777" w:rsidR="003C29D4" w:rsidRPr="00BA324D" w:rsidRDefault="003C29D4" w:rsidP="00DA77A0">
            <w:pPr>
              <w:jc w:val="center"/>
              <w:rPr>
                <w:sz w:val="18"/>
                <w:szCs w:val="18"/>
              </w:rPr>
            </w:pPr>
            <w:r w:rsidRPr="00F66786">
              <w:rPr>
                <w:sz w:val="18"/>
                <w:szCs w:val="18"/>
              </w:rPr>
              <w:t>42%</w:t>
            </w:r>
          </w:p>
        </w:tc>
      </w:tr>
      <w:tr w:rsidR="003C29D4" w:rsidRPr="000A4328" w14:paraId="083C5926"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6A13B2D4"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9</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10C059A4"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Razvrstavanje medicinskog proizvoda s obzirom na klasu rizika</w:t>
            </w:r>
          </w:p>
        </w:tc>
        <w:tc>
          <w:tcPr>
            <w:tcW w:w="1276" w:type="dxa"/>
            <w:tcBorders>
              <w:top w:val="nil"/>
              <w:left w:val="nil"/>
              <w:bottom w:val="single" w:sz="4" w:space="0" w:color="auto"/>
              <w:right w:val="single" w:sz="4" w:space="0" w:color="auto"/>
            </w:tcBorders>
            <w:shd w:val="clear" w:color="auto" w:fill="auto"/>
            <w:noWrap/>
            <w:vAlign w:val="center"/>
          </w:tcPr>
          <w:p w14:paraId="3E3BAE43" w14:textId="77777777" w:rsidR="003C29D4" w:rsidRPr="00FC4305" w:rsidRDefault="003C29D4" w:rsidP="00DA77A0">
            <w:pPr>
              <w:jc w:val="center"/>
              <w:rPr>
                <w:bCs/>
                <w:sz w:val="18"/>
                <w:szCs w:val="18"/>
              </w:rPr>
            </w:pPr>
            <w:r w:rsidRPr="00F05404">
              <w:rPr>
                <w:bCs/>
                <w:sz w:val="18"/>
                <w:szCs w:val="18"/>
              </w:rPr>
              <w:t>0</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91756" w14:textId="77777777" w:rsidR="003C29D4" w:rsidRPr="00BA324D" w:rsidRDefault="003C29D4" w:rsidP="00DA77A0">
            <w:pPr>
              <w:jc w:val="center"/>
              <w:rPr>
                <w:bCs/>
                <w:sz w:val="18"/>
                <w:szCs w:val="18"/>
              </w:rPr>
            </w:pPr>
            <w:r w:rsidRPr="00F66786">
              <w:rPr>
                <w:bCs/>
                <w:sz w:val="18"/>
                <w:szCs w:val="18"/>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620ED4D" w14:textId="77777777" w:rsidR="003C29D4" w:rsidRPr="00BA324D" w:rsidRDefault="003C29D4" w:rsidP="00DA77A0">
            <w:pPr>
              <w:jc w:val="center"/>
              <w:rPr>
                <w:sz w:val="18"/>
                <w:szCs w:val="18"/>
              </w:rPr>
            </w:pPr>
            <w:r>
              <w:rPr>
                <w:sz w:val="18"/>
                <w:szCs w:val="18"/>
              </w:rPr>
              <w:t>-</w:t>
            </w:r>
          </w:p>
        </w:tc>
      </w:tr>
      <w:tr w:rsidR="003C29D4" w:rsidRPr="000A4328" w14:paraId="5C9EEF09"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0E34C6CC"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10</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19BB383C"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Razvrstavanje proizvoda u skupinu medicinskih proizvoda na upit proizvođača</w:t>
            </w:r>
          </w:p>
        </w:tc>
        <w:tc>
          <w:tcPr>
            <w:tcW w:w="1276" w:type="dxa"/>
            <w:tcBorders>
              <w:top w:val="nil"/>
              <w:left w:val="nil"/>
              <w:bottom w:val="single" w:sz="4" w:space="0" w:color="auto"/>
              <w:right w:val="single" w:sz="4" w:space="0" w:color="auto"/>
            </w:tcBorders>
            <w:shd w:val="clear" w:color="auto" w:fill="auto"/>
            <w:noWrap/>
            <w:vAlign w:val="center"/>
          </w:tcPr>
          <w:p w14:paraId="3E690B25" w14:textId="77777777" w:rsidR="003C29D4" w:rsidRPr="00FC4305" w:rsidRDefault="003C29D4" w:rsidP="00DA77A0">
            <w:pPr>
              <w:jc w:val="center"/>
              <w:rPr>
                <w:bCs/>
                <w:sz w:val="18"/>
                <w:szCs w:val="18"/>
              </w:rPr>
            </w:pPr>
            <w:r w:rsidRPr="00F05404">
              <w:rPr>
                <w:bCs/>
                <w:sz w:val="18"/>
                <w:szCs w:val="18"/>
              </w:rPr>
              <w:t>0</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D70DE" w14:textId="77777777" w:rsidR="003C29D4" w:rsidRPr="00BA324D" w:rsidRDefault="003C29D4" w:rsidP="00DA77A0">
            <w:pPr>
              <w:jc w:val="center"/>
              <w:rPr>
                <w:bCs/>
                <w:sz w:val="18"/>
                <w:szCs w:val="18"/>
              </w:rPr>
            </w:pPr>
            <w:r w:rsidRPr="00F66786">
              <w:rPr>
                <w:bCs/>
                <w:sz w:val="18"/>
                <w:szCs w:val="18"/>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3FDA19" w14:textId="77777777" w:rsidR="003C29D4" w:rsidRPr="00BA324D" w:rsidRDefault="003C29D4" w:rsidP="00DA77A0">
            <w:pPr>
              <w:jc w:val="center"/>
              <w:rPr>
                <w:sz w:val="18"/>
                <w:szCs w:val="18"/>
              </w:rPr>
            </w:pPr>
            <w:r>
              <w:rPr>
                <w:sz w:val="18"/>
                <w:szCs w:val="18"/>
              </w:rPr>
              <w:t>-</w:t>
            </w:r>
          </w:p>
        </w:tc>
      </w:tr>
      <w:tr w:rsidR="003C29D4" w:rsidRPr="000A4328" w14:paraId="6CFC5B57" w14:textId="77777777" w:rsidTr="00DA77A0">
        <w:trPr>
          <w:gridAfter w:val="1"/>
          <w:wAfter w:w="1316" w:type="dxa"/>
          <w:trHeight w:val="142"/>
        </w:trPr>
        <w:tc>
          <w:tcPr>
            <w:tcW w:w="9243" w:type="dxa"/>
            <w:gridSpan w:val="5"/>
            <w:tcBorders>
              <w:top w:val="nil"/>
              <w:left w:val="single" w:sz="4" w:space="0" w:color="auto"/>
              <w:bottom w:val="single" w:sz="4" w:space="0" w:color="auto"/>
              <w:right w:val="single" w:sz="4" w:space="0" w:color="auto"/>
            </w:tcBorders>
            <w:shd w:val="clear" w:color="auto" w:fill="auto"/>
            <w:vAlign w:val="center"/>
          </w:tcPr>
          <w:p w14:paraId="58451325" w14:textId="77777777" w:rsidR="003C29D4" w:rsidRPr="00A44696" w:rsidRDefault="003C29D4" w:rsidP="00DA77A0">
            <w:pPr>
              <w:rPr>
                <w:bCs/>
                <w:sz w:val="18"/>
                <w:szCs w:val="18"/>
              </w:rPr>
            </w:pPr>
            <w:r w:rsidRPr="00A44696">
              <w:rPr>
                <w:bCs/>
                <w:sz w:val="18"/>
                <w:szCs w:val="18"/>
              </w:rPr>
              <w:t>Upis/uskraćivanje upisa u očevidnik veleprodaje</w:t>
            </w:r>
          </w:p>
        </w:tc>
      </w:tr>
      <w:tr w:rsidR="003C29D4" w:rsidRPr="000A4328" w14:paraId="79C4B1B0"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2848FDD6" w14:textId="77777777" w:rsidR="003C29D4" w:rsidRPr="005D354A" w:rsidRDefault="003C29D4" w:rsidP="00DA77A0">
            <w:pPr>
              <w:jc w:val="center"/>
              <w:rPr>
                <w:rFonts w:eastAsia="Times New Roman" w:cstheme="minorHAnsi"/>
                <w:sz w:val="18"/>
                <w:szCs w:val="18"/>
                <w:lang w:eastAsia="hr-HR"/>
              </w:rPr>
            </w:pPr>
            <w:r>
              <w:rPr>
                <w:rFonts w:eastAsia="Times New Roman" w:cstheme="minorHAnsi"/>
                <w:sz w:val="18"/>
                <w:szCs w:val="18"/>
                <w:lang w:eastAsia="hr-HR"/>
              </w:rPr>
              <w:t>11</w:t>
            </w:r>
            <w:r w:rsidRPr="005D354A">
              <w:rPr>
                <w:rFonts w:eastAsia="Times New Roman" w:cstheme="minorHAnsi"/>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133EBD82" w14:textId="77777777" w:rsidR="003C29D4" w:rsidRPr="005D354A" w:rsidRDefault="003C29D4" w:rsidP="00DA77A0">
            <w:pPr>
              <w:rPr>
                <w:rFonts w:eastAsia="Times New Roman" w:cstheme="minorHAnsi"/>
                <w:sz w:val="18"/>
                <w:szCs w:val="18"/>
                <w:lang w:eastAsia="hr-HR"/>
              </w:rPr>
            </w:pPr>
            <w:r>
              <w:rPr>
                <w:rFonts w:eastAsia="Times New Roman" w:cstheme="minorHAnsi"/>
                <w:sz w:val="18"/>
                <w:szCs w:val="18"/>
                <w:lang w:eastAsia="hr-HR"/>
              </w:rPr>
              <w:t xml:space="preserve">   </w:t>
            </w:r>
            <w:r w:rsidRPr="005D354A">
              <w:rPr>
                <w:rFonts w:eastAsia="Times New Roman" w:cstheme="minorHAnsi"/>
                <w:sz w:val="18"/>
                <w:szCs w:val="18"/>
                <w:lang w:eastAsia="hr-HR"/>
              </w:rPr>
              <w:t>- ako se obavlja očevid</w:t>
            </w:r>
          </w:p>
        </w:tc>
        <w:tc>
          <w:tcPr>
            <w:tcW w:w="1276" w:type="dxa"/>
            <w:tcBorders>
              <w:top w:val="nil"/>
              <w:left w:val="nil"/>
              <w:bottom w:val="single" w:sz="4" w:space="0" w:color="auto"/>
              <w:right w:val="single" w:sz="4" w:space="0" w:color="auto"/>
            </w:tcBorders>
            <w:shd w:val="clear" w:color="auto" w:fill="auto"/>
            <w:noWrap/>
            <w:vAlign w:val="center"/>
          </w:tcPr>
          <w:p w14:paraId="68F8D1A2" w14:textId="77777777" w:rsidR="003C29D4" w:rsidRPr="00FC4305" w:rsidRDefault="003C29D4" w:rsidP="00DA77A0">
            <w:pPr>
              <w:jc w:val="center"/>
              <w:rPr>
                <w:bCs/>
                <w:sz w:val="18"/>
                <w:szCs w:val="18"/>
              </w:rPr>
            </w:pPr>
            <w:r w:rsidRPr="00F05404">
              <w:rPr>
                <w:bCs/>
                <w:sz w:val="18"/>
                <w:szCs w:val="18"/>
              </w:rPr>
              <w:t>19</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F108A" w14:textId="77777777" w:rsidR="003C29D4" w:rsidRPr="00BA324D" w:rsidRDefault="003C29D4" w:rsidP="00DA77A0">
            <w:pPr>
              <w:jc w:val="center"/>
              <w:rPr>
                <w:bCs/>
                <w:sz w:val="18"/>
                <w:szCs w:val="18"/>
              </w:rPr>
            </w:pPr>
            <w:r w:rsidRPr="00F66786">
              <w:rPr>
                <w:bCs/>
                <w:sz w:val="18"/>
                <w:szCs w:val="18"/>
              </w:rPr>
              <w:t>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7A4C10" w14:textId="77777777" w:rsidR="003C29D4" w:rsidRPr="00BA324D" w:rsidRDefault="003C29D4" w:rsidP="00DA77A0">
            <w:pPr>
              <w:jc w:val="center"/>
              <w:rPr>
                <w:sz w:val="18"/>
                <w:szCs w:val="18"/>
              </w:rPr>
            </w:pPr>
            <w:r w:rsidRPr="00F66786">
              <w:rPr>
                <w:sz w:val="18"/>
                <w:szCs w:val="18"/>
              </w:rPr>
              <w:t>74%</w:t>
            </w:r>
          </w:p>
        </w:tc>
      </w:tr>
      <w:tr w:rsidR="003C29D4" w:rsidRPr="000A4328" w14:paraId="042483CD"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09E1AFC4" w14:textId="77777777" w:rsidR="003C29D4" w:rsidRPr="005D354A" w:rsidRDefault="003C29D4" w:rsidP="00DA77A0">
            <w:pPr>
              <w:jc w:val="center"/>
              <w:rPr>
                <w:rFonts w:eastAsia="Times New Roman" w:cstheme="minorHAnsi"/>
                <w:sz w:val="18"/>
                <w:szCs w:val="18"/>
                <w:lang w:eastAsia="hr-HR"/>
              </w:rPr>
            </w:pPr>
            <w:r w:rsidRPr="005D354A">
              <w:rPr>
                <w:rFonts w:eastAsia="Times New Roman" w:cstheme="minorHAnsi"/>
                <w:sz w:val="18"/>
                <w:szCs w:val="18"/>
                <w:lang w:eastAsia="hr-HR"/>
              </w:rPr>
              <w:t>1</w:t>
            </w:r>
            <w:r>
              <w:rPr>
                <w:rFonts w:eastAsia="Times New Roman" w:cstheme="minorHAnsi"/>
                <w:sz w:val="18"/>
                <w:szCs w:val="18"/>
                <w:lang w:eastAsia="hr-HR"/>
              </w:rPr>
              <w:t>2</w:t>
            </w:r>
            <w:r w:rsidRPr="005D354A">
              <w:rPr>
                <w:rFonts w:eastAsia="Times New Roman" w:cstheme="minorHAnsi"/>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3220AB60" w14:textId="77777777" w:rsidR="003C29D4" w:rsidRPr="005D354A" w:rsidRDefault="003C29D4" w:rsidP="00DA77A0">
            <w:pPr>
              <w:rPr>
                <w:rFonts w:eastAsia="Times New Roman" w:cstheme="minorHAnsi"/>
                <w:sz w:val="18"/>
                <w:szCs w:val="18"/>
                <w:lang w:eastAsia="hr-HR"/>
              </w:rPr>
            </w:pPr>
            <w:r>
              <w:rPr>
                <w:rFonts w:eastAsia="Times New Roman" w:cstheme="minorHAnsi"/>
                <w:sz w:val="18"/>
                <w:szCs w:val="18"/>
                <w:lang w:eastAsia="hr-HR"/>
              </w:rPr>
              <w:t xml:space="preserve">   </w:t>
            </w:r>
            <w:r w:rsidRPr="005D354A">
              <w:rPr>
                <w:rFonts w:eastAsia="Times New Roman" w:cstheme="minorHAnsi"/>
                <w:sz w:val="18"/>
                <w:szCs w:val="18"/>
                <w:lang w:eastAsia="hr-HR"/>
              </w:rPr>
              <w:t>- administrativno rješavanje predmeta</w:t>
            </w:r>
          </w:p>
        </w:tc>
        <w:tc>
          <w:tcPr>
            <w:tcW w:w="1276" w:type="dxa"/>
            <w:tcBorders>
              <w:top w:val="nil"/>
              <w:left w:val="nil"/>
              <w:bottom w:val="single" w:sz="4" w:space="0" w:color="auto"/>
              <w:right w:val="single" w:sz="4" w:space="0" w:color="auto"/>
            </w:tcBorders>
            <w:shd w:val="clear" w:color="auto" w:fill="auto"/>
            <w:noWrap/>
            <w:vAlign w:val="center"/>
          </w:tcPr>
          <w:p w14:paraId="2A5B4C0E" w14:textId="77777777" w:rsidR="003C29D4" w:rsidRPr="00FC4305" w:rsidRDefault="003C29D4" w:rsidP="00DA77A0">
            <w:pPr>
              <w:jc w:val="center"/>
              <w:rPr>
                <w:bCs/>
                <w:sz w:val="18"/>
                <w:szCs w:val="18"/>
              </w:rPr>
            </w:pPr>
            <w:r w:rsidRPr="00F05404">
              <w:rPr>
                <w:bCs/>
                <w:sz w:val="18"/>
                <w:szCs w:val="18"/>
              </w:rPr>
              <w:t>48</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1882F" w14:textId="77777777" w:rsidR="003C29D4" w:rsidRPr="00BA324D" w:rsidRDefault="003C29D4" w:rsidP="00DA77A0">
            <w:pPr>
              <w:jc w:val="center"/>
              <w:rPr>
                <w:bCs/>
                <w:sz w:val="18"/>
                <w:szCs w:val="18"/>
              </w:rPr>
            </w:pPr>
            <w:r w:rsidRPr="00F66786">
              <w:rPr>
                <w:bCs/>
                <w:sz w:val="18"/>
                <w:szCs w:val="18"/>
              </w:rPr>
              <w:t>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352376A" w14:textId="77777777" w:rsidR="003C29D4" w:rsidRPr="00BA324D" w:rsidRDefault="003C29D4" w:rsidP="00DA77A0">
            <w:pPr>
              <w:jc w:val="center"/>
              <w:rPr>
                <w:sz w:val="18"/>
                <w:szCs w:val="18"/>
              </w:rPr>
            </w:pPr>
            <w:r w:rsidRPr="00F66786">
              <w:rPr>
                <w:sz w:val="18"/>
                <w:szCs w:val="18"/>
              </w:rPr>
              <w:t>58%</w:t>
            </w:r>
          </w:p>
        </w:tc>
      </w:tr>
      <w:tr w:rsidR="003C29D4" w:rsidRPr="000A4328" w14:paraId="5D2FB8F8" w14:textId="77777777" w:rsidTr="00DA77A0">
        <w:trPr>
          <w:gridAfter w:val="1"/>
          <w:wAfter w:w="1316" w:type="dxa"/>
          <w:trHeight w:val="142"/>
        </w:trPr>
        <w:tc>
          <w:tcPr>
            <w:tcW w:w="9243" w:type="dxa"/>
            <w:gridSpan w:val="5"/>
            <w:tcBorders>
              <w:top w:val="nil"/>
              <w:left w:val="single" w:sz="4" w:space="0" w:color="auto"/>
              <w:bottom w:val="single" w:sz="4" w:space="0" w:color="auto"/>
              <w:right w:val="single" w:sz="4" w:space="0" w:color="auto"/>
            </w:tcBorders>
            <w:shd w:val="clear" w:color="auto" w:fill="auto"/>
            <w:vAlign w:val="center"/>
          </w:tcPr>
          <w:p w14:paraId="07E0FBFC" w14:textId="77777777" w:rsidR="003C29D4" w:rsidRPr="00A44696" w:rsidRDefault="003C29D4" w:rsidP="00DA77A0">
            <w:pPr>
              <w:jc w:val="center"/>
              <w:rPr>
                <w:bCs/>
                <w:sz w:val="18"/>
                <w:szCs w:val="18"/>
              </w:rPr>
            </w:pPr>
            <w:r w:rsidRPr="00A44696">
              <w:rPr>
                <w:bCs/>
                <w:sz w:val="18"/>
                <w:szCs w:val="18"/>
              </w:rPr>
              <w:t>Izmjena/uskraćivanje izmjene dozvole za promet na veliko medicinskim proizvodima</w:t>
            </w:r>
          </w:p>
        </w:tc>
      </w:tr>
      <w:tr w:rsidR="003C29D4" w:rsidRPr="000A4328" w14:paraId="3A7368C2"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0AD7E927"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13</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18182EB3" w14:textId="77777777" w:rsidR="003C29D4" w:rsidRPr="005D354A" w:rsidRDefault="003C29D4" w:rsidP="00DA77A0">
            <w:pPr>
              <w:rPr>
                <w:rFonts w:eastAsia="Times New Roman" w:cstheme="minorHAnsi"/>
                <w:color w:val="1A1A1A"/>
                <w:sz w:val="18"/>
                <w:szCs w:val="18"/>
                <w:lang w:eastAsia="hr-HR"/>
              </w:rPr>
            </w:pPr>
            <w:r>
              <w:rPr>
                <w:rFonts w:eastAsia="Times New Roman" w:cstheme="minorHAnsi"/>
                <w:color w:val="1A1A1A"/>
                <w:sz w:val="18"/>
                <w:szCs w:val="18"/>
                <w:lang w:eastAsia="hr-HR"/>
              </w:rPr>
              <w:t xml:space="preserve">   </w:t>
            </w:r>
            <w:r w:rsidRPr="005D354A">
              <w:rPr>
                <w:rFonts w:eastAsia="Times New Roman" w:cstheme="minorHAnsi"/>
                <w:color w:val="1A1A1A"/>
                <w:sz w:val="18"/>
                <w:szCs w:val="18"/>
                <w:lang w:eastAsia="hr-HR"/>
              </w:rPr>
              <w:t>- administrativno rješavanje predmeta</w:t>
            </w:r>
          </w:p>
        </w:tc>
        <w:tc>
          <w:tcPr>
            <w:tcW w:w="1276" w:type="dxa"/>
            <w:tcBorders>
              <w:top w:val="nil"/>
              <w:left w:val="nil"/>
              <w:bottom w:val="single" w:sz="4" w:space="0" w:color="auto"/>
              <w:right w:val="single" w:sz="4" w:space="0" w:color="auto"/>
            </w:tcBorders>
            <w:shd w:val="clear" w:color="auto" w:fill="auto"/>
            <w:noWrap/>
            <w:vAlign w:val="center"/>
          </w:tcPr>
          <w:p w14:paraId="72C43EF9" w14:textId="77777777" w:rsidR="003C29D4" w:rsidRPr="00FC4305" w:rsidRDefault="003C29D4" w:rsidP="00DA77A0">
            <w:pPr>
              <w:jc w:val="center"/>
              <w:rPr>
                <w:bCs/>
                <w:sz w:val="18"/>
                <w:szCs w:val="18"/>
              </w:rPr>
            </w:pPr>
            <w:r w:rsidRPr="00F05404">
              <w:rPr>
                <w:bCs/>
                <w:sz w:val="18"/>
                <w:szCs w:val="18"/>
              </w:rPr>
              <w:t>63</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0CE44" w14:textId="77777777" w:rsidR="003C29D4" w:rsidRPr="00BA324D" w:rsidRDefault="003C29D4" w:rsidP="00DA77A0">
            <w:pPr>
              <w:jc w:val="center"/>
              <w:rPr>
                <w:bCs/>
                <w:sz w:val="18"/>
                <w:szCs w:val="18"/>
              </w:rPr>
            </w:pPr>
            <w:r w:rsidRPr="00F66786">
              <w:rPr>
                <w:bCs/>
                <w:sz w:val="18"/>
                <w:szCs w:val="18"/>
              </w:rPr>
              <w:t>62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E5F1A0" w14:textId="77777777" w:rsidR="003C29D4" w:rsidRPr="00BA324D" w:rsidRDefault="003C29D4" w:rsidP="00DA77A0">
            <w:pPr>
              <w:jc w:val="center"/>
              <w:rPr>
                <w:sz w:val="18"/>
                <w:szCs w:val="18"/>
              </w:rPr>
            </w:pPr>
            <w:r w:rsidRPr="00F66786">
              <w:rPr>
                <w:sz w:val="18"/>
                <w:szCs w:val="18"/>
              </w:rPr>
              <w:t>98%</w:t>
            </w:r>
          </w:p>
        </w:tc>
      </w:tr>
      <w:tr w:rsidR="003C29D4" w:rsidRPr="000A4328" w14:paraId="57ED90A2"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7886A7F3"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14</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60E60E6F" w14:textId="77777777" w:rsidR="003C29D4" w:rsidRPr="005D354A" w:rsidRDefault="003C29D4" w:rsidP="00DA77A0">
            <w:pPr>
              <w:rPr>
                <w:rFonts w:eastAsia="Times New Roman" w:cstheme="minorHAnsi"/>
                <w:color w:val="1A1A1A"/>
                <w:sz w:val="18"/>
                <w:szCs w:val="18"/>
                <w:lang w:eastAsia="hr-HR"/>
              </w:rPr>
            </w:pPr>
            <w:r>
              <w:rPr>
                <w:rFonts w:eastAsia="Times New Roman" w:cstheme="minorHAnsi"/>
                <w:color w:val="1A1A1A"/>
                <w:sz w:val="18"/>
                <w:szCs w:val="18"/>
                <w:lang w:eastAsia="hr-HR"/>
              </w:rPr>
              <w:t xml:space="preserve">   </w:t>
            </w:r>
            <w:r w:rsidRPr="005D354A">
              <w:rPr>
                <w:rFonts w:eastAsia="Times New Roman" w:cstheme="minorHAnsi"/>
                <w:color w:val="1A1A1A"/>
                <w:sz w:val="18"/>
                <w:szCs w:val="18"/>
                <w:lang w:eastAsia="hr-HR"/>
              </w:rPr>
              <w:t>- ako se obavlja očevid</w:t>
            </w:r>
          </w:p>
        </w:tc>
        <w:tc>
          <w:tcPr>
            <w:tcW w:w="1276" w:type="dxa"/>
            <w:tcBorders>
              <w:top w:val="nil"/>
              <w:left w:val="nil"/>
              <w:bottom w:val="single" w:sz="4" w:space="0" w:color="auto"/>
              <w:right w:val="single" w:sz="4" w:space="0" w:color="auto"/>
            </w:tcBorders>
            <w:shd w:val="clear" w:color="auto" w:fill="auto"/>
            <w:noWrap/>
            <w:vAlign w:val="center"/>
          </w:tcPr>
          <w:p w14:paraId="74C4AD96" w14:textId="77777777" w:rsidR="003C29D4" w:rsidRPr="00FC4305" w:rsidRDefault="003C29D4" w:rsidP="00DA77A0">
            <w:pPr>
              <w:jc w:val="center"/>
              <w:rPr>
                <w:bCs/>
                <w:sz w:val="18"/>
                <w:szCs w:val="18"/>
              </w:rPr>
            </w:pPr>
            <w:r w:rsidRPr="00F05404">
              <w:rPr>
                <w:bCs/>
                <w:sz w:val="18"/>
                <w:szCs w:val="18"/>
              </w:rPr>
              <w:t>12</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43799" w14:textId="77777777" w:rsidR="003C29D4" w:rsidRPr="00BA324D" w:rsidRDefault="003C29D4" w:rsidP="00DA77A0">
            <w:pPr>
              <w:jc w:val="center"/>
              <w:rPr>
                <w:bCs/>
                <w:sz w:val="18"/>
                <w:szCs w:val="18"/>
              </w:rPr>
            </w:pPr>
            <w:r w:rsidRPr="00F66786">
              <w:rPr>
                <w:bCs/>
                <w:sz w:val="18"/>
                <w:szCs w:val="18"/>
              </w:rPr>
              <w:t>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C15B5D6" w14:textId="77777777" w:rsidR="003C29D4" w:rsidRPr="00BA324D" w:rsidRDefault="003C29D4" w:rsidP="00DA77A0">
            <w:pPr>
              <w:jc w:val="center"/>
              <w:rPr>
                <w:sz w:val="18"/>
                <w:szCs w:val="18"/>
              </w:rPr>
            </w:pPr>
            <w:r w:rsidRPr="00F66786">
              <w:rPr>
                <w:sz w:val="18"/>
                <w:szCs w:val="18"/>
              </w:rPr>
              <w:t>133%</w:t>
            </w:r>
          </w:p>
        </w:tc>
      </w:tr>
      <w:tr w:rsidR="003C29D4" w:rsidRPr="00DE7D7C" w14:paraId="6E6EF92E"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4FD2720A"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15</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576DC5A5"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Davanje/uskraćivanje dozvole specijaliziranim prodavaonicama za obavljanje prometa na malo medicinskim proizvodima</w:t>
            </w:r>
          </w:p>
        </w:tc>
        <w:tc>
          <w:tcPr>
            <w:tcW w:w="1276" w:type="dxa"/>
            <w:tcBorders>
              <w:top w:val="nil"/>
              <w:left w:val="nil"/>
              <w:bottom w:val="single" w:sz="4" w:space="0" w:color="auto"/>
              <w:right w:val="single" w:sz="4" w:space="0" w:color="auto"/>
            </w:tcBorders>
            <w:shd w:val="clear" w:color="auto" w:fill="auto"/>
            <w:noWrap/>
            <w:vAlign w:val="center"/>
          </w:tcPr>
          <w:p w14:paraId="294426E1" w14:textId="77777777" w:rsidR="003C29D4" w:rsidRPr="00FC4305" w:rsidRDefault="003C29D4" w:rsidP="00DA77A0">
            <w:pPr>
              <w:jc w:val="center"/>
              <w:rPr>
                <w:bCs/>
                <w:sz w:val="18"/>
                <w:szCs w:val="18"/>
              </w:rPr>
            </w:pPr>
            <w:r w:rsidRPr="00F05404">
              <w:rPr>
                <w:bCs/>
                <w:sz w:val="18"/>
                <w:szCs w:val="18"/>
              </w:rPr>
              <w:t>43</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45AB5" w14:textId="77777777" w:rsidR="003C29D4" w:rsidRPr="00BA324D" w:rsidRDefault="003C29D4" w:rsidP="00DA77A0">
            <w:pPr>
              <w:jc w:val="center"/>
              <w:rPr>
                <w:bCs/>
                <w:sz w:val="18"/>
                <w:szCs w:val="18"/>
              </w:rPr>
            </w:pPr>
            <w:r w:rsidRPr="00F66786">
              <w:rPr>
                <w:bCs/>
                <w:sz w:val="18"/>
                <w:szCs w:val="18"/>
              </w:rPr>
              <w:t>48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68AAD7" w14:textId="77777777" w:rsidR="003C29D4" w:rsidRPr="00BA324D" w:rsidRDefault="003C29D4" w:rsidP="00DA77A0">
            <w:pPr>
              <w:jc w:val="center"/>
              <w:rPr>
                <w:sz w:val="18"/>
                <w:szCs w:val="18"/>
              </w:rPr>
            </w:pPr>
            <w:r w:rsidRPr="00F66786">
              <w:rPr>
                <w:sz w:val="18"/>
                <w:szCs w:val="18"/>
              </w:rPr>
              <w:t>112%</w:t>
            </w:r>
          </w:p>
        </w:tc>
      </w:tr>
      <w:tr w:rsidR="003C29D4" w:rsidRPr="00DE7D7C" w14:paraId="4F94339E" w14:textId="77777777" w:rsidTr="00DA77A0">
        <w:trPr>
          <w:gridAfter w:val="1"/>
          <w:wAfter w:w="1316" w:type="dxa"/>
          <w:trHeight w:val="142"/>
        </w:trPr>
        <w:tc>
          <w:tcPr>
            <w:tcW w:w="9243" w:type="dxa"/>
            <w:gridSpan w:val="5"/>
            <w:tcBorders>
              <w:top w:val="nil"/>
              <w:left w:val="single" w:sz="4" w:space="0" w:color="auto"/>
              <w:bottom w:val="single" w:sz="4" w:space="0" w:color="auto"/>
              <w:right w:val="single" w:sz="4" w:space="0" w:color="auto"/>
            </w:tcBorders>
            <w:shd w:val="clear" w:color="auto" w:fill="auto"/>
            <w:vAlign w:val="center"/>
            <w:hideMark/>
          </w:tcPr>
          <w:p w14:paraId="325A5C50" w14:textId="77777777" w:rsidR="003C29D4" w:rsidRPr="00A44696" w:rsidRDefault="003C29D4" w:rsidP="00DA77A0">
            <w:pPr>
              <w:rPr>
                <w:bCs/>
                <w:sz w:val="18"/>
                <w:szCs w:val="18"/>
              </w:rPr>
            </w:pPr>
            <w:r w:rsidRPr="00A44696">
              <w:rPr>
                <w:rFonts w:eastAsia="Times New Roman" w:cstheme="minorHAnsi"/>
                <w:color w:val="1A1A1A"/>
                <w:sz w:val="18"/>
                <w:szCs w:val="18"/>
                <w:lang w:eastAsia="hr-HR"/>
              </w:rPr>
              <w:t>Izmjena dozvole specijaliziranim prodavaonicama za obavljanje prometa na malo medicinskim proizvodima</w:t>
            </w:r>
          </w:p>
        </w:tc>
      </w:tr>
      <w:tr w:rsidR="003C29D4" w:rsidRPr="00DE7D7C" w14:paraId="29232172"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038D03FA"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16</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53DE3D8C" w14:textId="77777777" w:rsidR="003C29D4" w:rsidRPr="005D354A" w:rsidRDefault="003C29D4" w:rsidP="00DA77A0">
            <w:pPr>
              <w:rPr>
                <w:rFonts w:eastAsia="Times New Roman" w:cstheme="minorHAnsi"/>
                <w:color w:val="1A1A1A"/>
                <w:sz w:val="18"/>
                <w:szCs w:val="18"/>
                <w:lang w:eastAsia="hr-HR"/>
              </w:rPr>
            </w:pPr>
            <w:r>
              <w:rPr>
                <w:rFonts w:eastAsia="Times New Roman" w:cstheme="minorHAnsi"/>
                <w:color w:val="1A1A1A"/>
                <w:sz w:val="18"/>
                <w:szCs w:val="18"/>
                <w:lang w:eastAsia="hr-HR"/>
              </w:rPr>
              <w:t xml:space="preserve">   </w:t>
            </w:r>
            <w:r w:rsidRPr="005D354A">
              <w:rPr>
                <w:rFonts w:eastAsia="Times New Roman" w:cstheme="minorHAnsi"/>
                <w:color w:val="1A1A1A"/>
                <w:sz w:val="18"/>
                <w:szCs w:val="18"/>
                <w:lang w:eastAsia="hr-HR"/>
              </w:rPr>
              <w:t>- administrativno rješavanje</w:t>
            </w:r>
          </w:p>
        </w:tc>
        <w:tc>
          <w:tcPr>
            <w:tcW w:w="1276" w:type="dxa"/>
            <w:tcBorders>
              <w:top w:val="nil"/>
              <w:left w:val="nil"/>
              <w:bottom w:val="single" w:sz="4" w:space="0" w:color="auto"/>
              <w:right w:val="single" w:sz="4" w:space="0" w:color="auto"/>
            </w:tcBorders>
            <w:shd w:val="clear" w:color="auto" w:fill="auto"/>
            <w:noWrap/>
            <w:vAlign w:val="center"/>
          </w:tcPr>
          <w:p w14:paraId="0FEC18C0" w14:textId="77777777" w:rsidR="003C29D4" w:rsidRPr="00FC4305" w:rsidRDefault="003C29D4" w:rsidP="00DA77A0">
            <w:pPr>
              <w:jc w:val="center"/>
              <w:rPr>
                <w:bCs/>
                <w:sz w:val="18"/>
                <w:szCs w:val="18"/>
              </w:rPr>
            </w:pPr>
            <w:r w:rsidRPr="00F05404">
              <w:rPr>
                <w:bCs/>
                <w:sz w:val="18"/>
                <w:szCs w:val="18"/>
              </w:rPr>
              <w:t>44</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E3F03" w14:textId="77777777" w:rsidR="003C29D4" w:rsidRPr="00BA324D" w:rsidRDefault="003C29D4" w:rsidP="00DA77A0">
            <w:pPr>
              <w:jc w:val="center"/>
              <w:rPr>
                <w:bCs/>
                <w:sz w:val="18"/>
                <w:szCs w:val="18"/>
              </w:rPr>
            </w:pPr>
            <w:r w:rsidRPr="00F66786">
              <w:rPr>
                <w:bCs/>
                <w:sz w:val="18"/>
                <w:szCs w:val="18"/>
              </w:rPr>
              <w:t>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94437F2" w14:textId="77777777" w:rsidR="003C29D4" w:rsidRPr="00BA324D" w:rsidRDefault="003C29D4" w:rsidP="00DA77A0">
            <w:pPr>
              <w:jc w:val="center"/>
              <w:rPr>
                <w:sz w:val="18"/>
                <w:szCs w:val="18"/>
              </w:rPr>
            </w:pPr>
            <w:r w:rsidRPr="00F66786">
              <w:rPr>
                <w:sz w:val="18"/>
                <w:szCs w:val="18"/>
              </w:rPr>
              <w:t>70%</w:t>
            </w:r>
          </w:p>
        </w:tc>
      </w:tr>
      <w:tr w:rsidR="003C29D4" w:rsidRPr="00DE7D7C" w14:paraId="2209607A"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43C6E6C9"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17</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409074BA" w14:textId="77777777" w:rsidR="003C29D4" w:rsidRPr="005D354A" w:rsidRDefault="003C29D4" w:rsidP="00DA77A0">
            <w:pPr>
              <w:rPr>
                <w:rFonts w:eastAsia="Times New Roman" w:cstheme="minorHAnsi"/>
                <w:color w:val="1A1A1A"/>
                <w:sz w:val="18"/>
                <w:szCs w:val="18"/>
                <w:lang w:eastAsia="hr-HR"/>
              </w:rPr>
            </w:pPr>
            <w:r>
              <w:rPr>
                <w:rFonts w:eastAsia="Times New Roman" w:cstheme="minorHAnsi"/>
                <w:color w:val="1A1A1A"/>
                <w:sz w:val="18"/>
                <w:szCs w:val="18"/>
                <w:lang w:eastAsia="hr-HR"/>
              </w:rPr>
              <w:t xml:space="preserve">   </w:t>
            </w:r>
            <w:r w:rsidRPr="005D354A">
              <w:rPr>
                <w:rFonts w:eastAsia="Times New Roman" w:cstheme="minorHAnsi"/>
                <w:color w:val="1A1A1A"/>
                <w:sz w:val="18"/>
                <w:szCs w:val="18"/>
                <w:lang w:eastAsia="hr-HR"/>
              </w:rPr>
              <w:t>- ako se obavlja očevid</w:t>
            </w:r>
          </w:p>
        </w:tc>
        <w:tc>
          <w:tcPr>
            <w:tcW w:w="1276" w:type="dxa"/>
            <w:tcBorders>
              <w:top w:val="nil"/>
              <w:left w:val="nil"/>
              <w:bottom w:val="single" w:sz="4" w:space="0" w:color="auto"/>
              <w:right w:val="single" w:sz="4" w:space="0" w:color="auto"/>
            </w:tcBorders>
            <w:shd w:val="clear" w:color="auto" w:fill="auto"/>
            <w:noWrap/>
            <w:vAlign w:val="center"/>
          </w:tcPr>
          <w:p w14:paraId="00DAD6E5" w14:textId="77777777" w:rsidR="003C29D4" w:rsidRPr="00FC4305" w:rsidRDefault="003C29D4" w:rsidP="00DA77A0">
            <w:pPr>
              <w:jc w:val="center"/>
              <w:rPr>
                <w:bCs/>
                <w:sz w:val="18"/>
                <w:szCs w:val="18"/>
              </w:rPr>
            </w:pPr>
            <w:r w:rsidRPr="00F05404">
              <w:rPr>
                <w:bCs/>
                <w:sz w:val="18"/>
                <w:szCs w:val="18"/>
              </w:rPr>
              <w:t>14</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2C211" w14:textId="77777777" w:rsidR="003C29D4" w:rsidRPr="00BA324D" w:rsidRDefault="003C29D4" w:rsidP="00DA77A0">
            <w:pPr>
              <w:jc w:val="center"/>
              <w:rPr>
                <w:bCs/>
                <w:sz w:val="18"/>
                <w:szCs w:val="18"/>
              </w:rPr>
            </w:pPr>
            <w:r w:rsidRPr="00F66786">
              <w:rPr>
                <w:bCs/>
                <w:sz w:val="18"/>
                <w:szCs w:val="18"/>
              </w:rPr>
              <w:t>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8BECD4" w14:textId="77777777" w:rsidR="003C29D4" w:rsidRPr="00BA324D" w:rsidRDefault="003C29D4" w:rsidP="00DA77A0">
            <w:pPr>
              <w:jc w:val="center"/>
              <w:rPr>
                <w:sz w:val="18"/>
                <w:szCs w:val="18"/>
              </w:rPr>
            </w:pPr>
            <w:r w:rsidRPr="00F66786">
              <w:rPr>
                <w:sz w:val="18"/>
                <w:szCs w:val="18"/>
              </w:rPr>
              <w:t>114%</w:t>
            </w:r>
          </w:p>
        </w:tc>
      </w:tr>
      <w:tr w:rsidR="003C29D4" w:rsidRPr="00DE7D7C" w14:paraId="5F6FE308"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5CC6EB88"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18</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5646979F"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Upis/uskraćivanje upisa u očevidnik proizvođača medicinskih proizvoda -za medicinske proizvode izrađene po narudžbi za određenoga korisnika</w:t>
            </w:r>
          </w:p>
        </w:tc>
        <w:tc>
          <w:tcPr>
            <w:tcW w:w="1276" w:type="dxa"/>
            <w:tcBorders>
              <w:top w:val="nil"/>
              <w:left w:val="nil"/>
              <w:bottom w:val="single" w:sz="4" w:space="0" w:color="auto"/>
              <w:right w:val="single" w:sz="4" w:space="0" w:color="auto"/>
            </w:tcBorders>
            <w:shd w:val="clear" w:color="auto" w:fill="auto"/>
            <w:noWrap/>
            <w:vAlign w:val="center"/>
          </w:tcPr>
          <w:p w14:paraId="6D339915" w14:textId="77777777" w:rsidR="003C29D4" w:rsidRPr="00FC4305" w:rsidRDefault="003C29D4" w:rsidP="00DA77A0">
            <w:pPr>
              <w:jc w:val="center"/>
              <w:rPr>
                <w:bCs/>
                <w:sz w:val="18"/>
                <w:szCs w:val="18"/>
              </w:rPr>
            </w:pPr>
            <w:r w:rsidRPr="00F05404">
              <w:rPr>
                <w:bCs/>
                <w:sz w:val="18"/>
                <w:szCs w:val="18"/>
              </w:rPr>
              <w:t>27</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B12A" w14:textId="77777777" w:rsidR="003C29D4" w:rsidRPr="00BA324D" w:rsidRDefault="003C29D4" w:rsidP="00DA77A0">
            <w:pPr>
              <w:jc w:val="center"/>
              <w:rPr>
                <w:bCs/>
                <w:sz w:val="18"/>
                <w:szCs w:val="18"/>
              </w:rPr>
            </w:pPr>
            <w:r w:rsidRPr="00F66786">
              <w:rPr>
                <w:bCs/>
                <w:sz w:val="18"/>
                <w:szCs w:val="18"/>
              </w:rPr>
              <w:t>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8D7FE2" w14:textId="77777777" w:rsidR="003C29D4" w:rsidRPr="00BA324D" w:rsidRDefault="003C29D4" w:rsidP="00DA77A0">
            <w:pPr>
              <w:jc w:val="center"/>
              <w:rPr>
                <w:sz w:val="18"/>
                <w:szCs w:val="18"/>
              </w:rPr>
            </w:pPr>
            <w:r w:rsidRPr="00F66786">
              <w:rPr>
                <w:sz w:val="18"/>
                <w:szCs w:val="18"/>
              </w:rPr>
              <w:t>107%</w:t>
            </w:r>
          </w:p>
        </w:tc>
      </w:tr>
      <w:tr w:rsidR="003C29D4" w:rsidRPr="00DE7D7C" w14:paraId="17994A77" w14:textId="77777777" w:rsidTr="00DA77A0">
        <w:trPr>
          <w:gridAfter w:val="1"/>
          <w:wAfter w:w="1316" w:type="dxa"/>
          <w:trHeight w:val="142"/>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62659341" w14:textId="77777777" w:rsidR="003C29D4" w:rsidRPr="005D354A"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19</w:t>
            </w:r>
            <w:r w:rsidRPr="005D354A">
              <w:rPr>
                <w:rFonts w:eastAsia="Times New Roman" w:cstheme="minorHAnsi"/>
                <w:color w:val="1A1A1A"/>
                <w:sz w:val="18"/>
                <w:szCs w:val="18"/>
                <w:lang w:eastAsia="hr-HR"/>
              </w:rPr>
              <w:t>.</w:t>
            </w:r>
          </w:p>
        </w:tc>
        <w:tc>
          <w:tcPr>
            <w:tcW w:w="4574" w:type="dxa"/>
            <w:tcBorders>
              <w:top w:val="nil"/>
              <w:left w:val="nil"/>
              <w:bottom w:val="single" w:sz="4" w:space="0" w:color="auto"/>
              <w:right w:val="single" w:sz="4" w:space="0" w:color="auto"/>
            </w:tcBorders>
            <w:shd w:val="clear" w:color="auto" w:fill="auto"/>
            <w:vAlign w:val="center"/>
            <w:hideMark/>
          </w:tcPr>
          <w:p w14:paraId="6DCF0D49" w14:textId="77777777" w:rsidR="003C29D4" w:rsidRPr="005D354A" w:rsidRDefault="003C29D4" w:rsidP="00DA77A0">
            <w:pPr>
              <w:rPr>
                <w:rFonts w:eastAsia="Times New Roman" w:cstheme="minorHAnsi"/>
                <w:color w:val="1A1A1A"/>
                <w:sz w:val="18"/>
                <w:szCs w:val="18"/>
                <w:lang w:eastAsia="hr-HR"/>
              </w:rPr>
            </w:pPr>
            <w:r w:rsidRPr="005D354A">
              <w:rPr>
                <w:rFonts w:eastAsia="Times New Roman" w:cstheme="minorHAnsi"/>
                <w:color w:val="1A1A1A"/>
                <w:sz w:val="18"/>
                <w:szCs w:val="18"/>
                <w:lang w:eastAsia="hr-HR"/>
              </w:rPr>
              <w:t>Izmjena/uskraćivanje izmjene upisa u očevidnik proizvođača medicinskih proizvoda - za medicinske proizvode izrađene po narudžbi za određenoga korisnika</w:t>
            </w:r>
          </w:p>
        </w:tc>
        <w:tc>
          <w:tcPr>
            <w:tcW w:w="1276" w:type="dxa"/>
            <w:tcBorders>
              <w:top w:val="nil"/>
              <w:left w:val="nil"/>
              <w:bottom w:val="single" w:sz="4" w:space="0" w:color="auto"/>
              <w:right w:val="single" w:sz="4" w:space="0" w:color="auto"/>
            </w:tcBorders>
            <w:shd w:val="clear" w:color="auto" w:fill="auto"/>
            <w:noWrap/>
            <w:vAlign w:val="center"/>
          </w:tcPr>
          <w:p w14:paraId="3B3DA035" w14:textId="77777777" w:rsidR="003C29D4" w:rsidRPr="00FC4305" w:rsidRDefault="003C29D4" w:rsidP="00DA77A0">
            <w:pPr>
              <w:jc w:val="center"/>
              <w:rPr>
                <w:bCs/>
                <w:sz w:val="18"/>
                <w:szCs w:val="18"/>
              </w:rPr>
            </w:pPr>
            <w:r w:rsidRPr="00F05404">
              <w:rPr>
                <w:bCs/>
                <w:sz w:val="18"/>
                <w:szCs w:val="18"/>
              </w:rPr>
              <w:t>28</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7E04E" w14:textId="77777777" w:rsidR="003C29D4" w:rsidRPr="00BA324D" w:rsidRDefault="003C29D4" w:rsidP="00DA77A0">
            <w:pPr>
              <w:jc w:val="center"/>
              <w:rPr>
                <w:bCs/>
                <w:sz w:val="18"/>
                <w:szCs w:val="18"/>
              </w:rPr>
            </w:pPr>
            <w:r w:rsidRPr="00F66786">
              <w:rPr>
                <w:bCs/>
                <w:sz w:val="18"/>
                <w:szCs w:val="18"/>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8A4DC03" w14:textId="77777777" w:rsidR="003C29D4" w:rsidRPr="00BA324D" w:rsidRDefault="003C29D4" w:rsidP="00DA77A0">
            <w:pPr>
              <w:jc w:val="center"/>
              <w:rPr>
                <w:sz w:val="18"/>
                <w:szCs w:val="18"/>
              </w:rPr>
            </w:pPr>
            <w:r w:rsidRPr="00F66786">
              <w:rPr>
                <w:sz w:val="18"/>
                <w:szCs w:val="18"/>
              </w:rPr>
              <w:t>79%</w:t>
            </w:r>
          </w:p>
        </w:tc>
      </w:tr>
      <w:tr w:rsidR="003C29D4" w:rsidRPr="000A4328" w14:paraId="37F4EBE9" w14:textId="77777777" w:rsidTr="00DA77A0">
        <w:trPr>
          <w:trHeight w:val="142"/>
        </w:trPr>
        <w:tc>
          <w:tcPr>
            <w:tcW w:w="5187"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CA75DE" w14:textId="77777777" w:rsidR="003C29D4" w:rsidRPr="00A424A9" w:rsidRDefault="003C29D4" w:rsidP="00DA77A0">
            <w:pPr>
              <w:rPr>
                <w:rFonts w:eastAsia="Times New Roman" w:cs="Times New Roman"/>
                <w:b/>
                <w:bCs/>
                <w:color w:val="1A1A1A"/>
                <w:sz w:val="20"/>
                <w:szCs w:val="20"/>
                <w:lang w:eastAsia="hr-HR"/>
              </w:rPr>
            </w:pPr>
            <w:r w:rsidRPr="00A424A9">
              <w:rPr>
                <w:rFonts w:eastAsia="Times New Roman" w:cs="Times New Roman"/>
                <w:b/>
                <w:bCs/>
                <w:color w:val="1A1A1A"/>
                <w:sz w:val="20"/>
                <w:szCs w:val="20"/>
                <w:lang w:eastAsia="hr-HR"/>
              </w:rPr>
              <w:t>UKUPNO:</w:t>
            </w:r>
          </w:p>
        </w:tc>
        <w:tc>
          <w:tcPr>
            <w:tcW w:w="1276" w:type="dxa"/>
            <w:tcBorders>
              <w:top w:val="nil"/>
              <w:left w:val="nil"/>
              <w:bottom w:val="single" w:sz="4" w:space="0" w:color="auto"/>
              <w:right w:val="single" w:sz="4" w:space="0" w:color="auto"/>
            </w:tcBorders>
            <w:shd w:val="clear" w:color="auto" w:fill="BFBFBF"/>
            <w:noWrap/>
            <w:vAlign w:val="center"/>
          </w:tcPr>
          <w:p w14:paraId="6818C027" w14:textId="77777777" w:rsidR="003C29D4" w:rsidRPr="00FC4305" w:rsidRDefault="003C29D4" w:rsidP="00DA77A0">
            <w:pPr>
              <w:jc w:val="center"/>
              <w:rPr>
                <w:b/>
                <w:bCs/>
                <w:sz w:val="20"/>
                <w:szCs w:val="20"/>
              </w:rPr>
            </w:pPr>
            <w:r w:rsidRPr="00FC4305">
              <w:rPr>
                <w:b/>
                <w:bCs/>
                <w:sz w:val="20"/>
                <w:szCs w:val="20"/>
              </w:rPr>
              <w:t>335</w:t>
            </w:r>
          </w:p>
        </w:tc>
        <w:tc>
          <w:tcPr>
            <w:tcW w:w="1504" w:type="dxa"/>
            <w:tcBorders>
              <w:top w:val="single" w:sz="4" w:space="0" w:color="auto"/>
              <w:left w:val="nil"/>
              <w:bottom w:val="single" w:sz="4" w:space="0" w:color="auto"/>
              <w:right w:val="single" w:sz="4" w:space="0" w:color="auto"/>
            </w:tcBorders>
            <w:shd w:val="clear" w:color="auto" w:fill="BFBFBF"/>
            <w:noWrap/>
            <w:vAlign w:val="center"/>
          </w:tcPr>
          <w:p w14:paraId="189097C6" w14:textId="77777777" w:rsidR="003C29D4" w:rsidRPr="00BA324D" w:rsidRDefault="003C29D4" w:rsidP="00DA77A0">
            <w:pPr>
              <w:jc w:val="center"/>
              <w:rPr>
                <w:b/>
                <w:bCs/>
                <w:sz w:val="20"/>
                <w:szCs w:val="20"/>
              </w:rPr>
            </w:pPr>
            <w:r w:rsidRPr="00BA324D">
              <w:rPr>
                <w:b/>
                <w:bCs/>
                <w:sz w:val="20"/>
                <w:szCs w:val="20"/>
              </w:rPr>
              <w:t>286</w:t>
            </w:r>
          </w:p>
        </w:tc>
        <w:tc>
          <w:tcPr>
            <w:tcW w:w="1276" w:type="dxa"/>
            <w:tcBorders>
              <w:top w:val="single" w:sz="4" w:space="0" w:color="auto"/>
              <w:left w:val="nil"/>
              <w:bottom w:val="single" w:sz="4" w:space="0" w:color="auto"/>
              <w:right w:val="single" w:sz="4" w:space="0" w:color="auto"/>
            </w:tcBorders>
            <w:shd w:val="clear" w:color="auto" w:fill="BFBFBF"/>
            <w:noWrap/>
            <w:vAlign w:val="center"/>
          </w:tcPr>
          <w:p w14:paraId="7E1B4737" w14:textId="77777777" w:rsidR="003C29D4" w:rsidRPr="00BA324D" w:rsidRDefault="003C29D4" w:rsidP="00DA77A0">
            <w:pPr>
              <w:jc w:val="center"/>
              <w:rPr>
                <w:b/>
                <w:bCs/>
                <w:sz w:val="20"/>
                <w:szCs w:val="20"/>
              </w:rPr>
            </w:pPr>
            <w:r w:rsidRPr="00F66786">
              <w:rPr>
                <w:b/>
                <w:sz w:val="20"/>
                <w:szCs w:val="20"/>
              </w:rPr>
              <w:t>85%</w:t>
            </w:r>
          </w:p>
        </w:tc>
        <w:tc>
          <w:tcPr>
            <w:tcW w:w="1316" w:type="dxa"/>
            <w:tcBorders>
              <w:top w:val="nil"/>
              <w:left w:val="nil"/>
              <w:bottom w:val="nil"/>
              <w:right w:val="nil"/>
            </w:tcBorders>
            <w:shd w:val="clear" w:color="auto" w:fill="auto"/>
            <w:vAlign w:val="center"/>
          </w:tcPr>
          <w:p w14:paraId="77880356" w14:textId="77777777" w:rsidR="003C29D4" w:rsidRDefault="003C29D4" w:rsidP="00DA77A0">
            <w:pPr>
              <w:rPr>
                <w:b/>
                <w:bCs/>
                <w:sz w:val="20"/>
                <w:szCs w:val="20"/>
              </w:rPr>
            </w:pPr>
          </w:p>
        </w:tc>
      </w:tr>
    </w:tbl>
    <w:p w14:paraId="4A0B1240" w14:textId="77777777" w:rsidR="003C29D4" w:rsidRDefault="003C29D4" w:rsidP="003C29D4">
      <w:pPr>
        <w:pStyle w:val="Heading3"/>
      </w:pPr>
      <w:bookmarkStart w:id="720" w:name="_Toc26534695"/>
    </w:p>
    <w:p w14:paraId="0406D262" w14:textId="77777777" w:rsidR="003C29D4" w:rsidRPr="008D312D" w:rsidRDefault="003C29D4" w:rsidP="003C29D4">
      <w:pPr>
        <w:pStyle w:val="Heading3"/>
      </w:pPr>
      <w:bookmarkStart w:id="721" w:name="_Toc134536483"/>
      <w:r w:rsidRPr="008D312D">
        <w:t>2.7.</w:t>
      </w:r>
      <w:r>
        <w:t>8</w:t>
      </w:r>
      <w:r w:rsidRPr="008D312D">
        <w:t>. Izvršenje neprihodovnih poslova</w:t>
      </w:r>
      <w:bookmarkEnd w:id="720"/>
      <w:bookmarkEnd w:id="721"/>
    </w:p>
    <w:p w14:paraId="14C1BE64" w14:textId="77777777" w:rsidR="003C29D4" w:rsidRPr="00A20D7A" w:rsidRDefault="003C29D4" w:rsidP="003C29D4">
      <w:pPr>
        <w:tabs>
          <w:tab w:val="center" w:pos="858"/>
          <w:tab w:val="center" w:pos="4320"/>
          <w:tab w:val="right" w:pos="8306"/>
          <w:tab w:val="right" w:pos="8640"/>
        </w:tabs>
        <w:spacing w:after="120"/>
        <w:jc w:val="both"/>
        <w:rPr>
          <w:rFonts w:eastAsia="Times New Roman" w:cstheme="minorHAnsi"/>
          <w:b/>
          <w:bCs/>
          <w:lang w:eastAsia="hr-HR"/>
        </w:rPr>
      </w:pPr>
      <w:r w:rsidRPr="00B64114">
        <w:rPr>
          <w:rFonts w:eastAsia="Times New Roman" w:cstheme="minorHAnsi"/>
          <w:b/>
          <w:bCs/>
          <w:lang w:eastAsia="hr-HR"/>
        </w:rPr>
        <w:t xml:space="preserve">Tablica 26. </w:t>
      </w:r>
      <w:r>
        <w:rPr>
          <w:rFonts w:eastAsia="Times New Roman" w:cstheme="minorHAnsi"/>
          <w:b/>
          <w:bCs/>
          <w:lang w:eastAsia="hr-HR"/>
        </w:rPr>
        <w:t>I</w:t>
      </w:r>
      <w:r w:rsidRPr="00B64114">
        <w:rPr>
          <w:rFonts w:eastAsia="Times New Roman" w:cstheme="minorHAnsi"/>
          <w:b/>
          <w:bCs/>
          <w:lang w:eastAsia="hr-HR"/>
        </w:rPr>
        <w:t>zvršenj</w:t>
      </w:r>
      <w:r>
        <w:rPr>
          <w:rFonts w:eastAsia="Times New Roman" w:cstheme="minorHAnsi"/>
          <w:b/>
          <w:bCs/>
          <w:lang w:eastAsia="hr-HR"/>
        </w:rPr>
        <w:t>e</w:t>
      </w:r>
      <w:r w:rsidRPr="00B64114">
        <w:rPr>
          <w:rFonts w:eastAsia="Times New Roman" w:cstheme="minorHAnsi"/>
          <w:b/>
          <w:bCs/>
          <w:lang w:eastAsia="hr-HR"/>
        </w:rPr>
        <w:t xml:space="preserve"> neprihodovnih usluga medicinskih </w:t>
      </w:r>
      <w:r w:rsidRPr="00A20D7A">
        <w:rPr>
          <w:rFonts w:eastAsia="Times New Roman" w:cstheme="minorHAnsi"/>
          <w:b/>
          <w:bCs/>
          <w:lang w:eastAsia="hr-HR"/>
        </w:rPr>
        <w:t>proizvoda (broj zaprimljenih obavijesti / izvješća)</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882"/>
        <w:gridCol w:w="2796"/>
        <w:gridCol w:w="1276"/>
        <w:gridCol w:w="1275"/>
        <w:gridCol w:w="1134"/>
      </w:tblGrid>
      <w:tr w:rsidR="003C29D4" w:rsidRPr="00E12150" w14:paraId="79A8D95F" w14:textId="77777777" w:rsidTr="00DA77A0">
        <w:trPr>
          <w:trHeight w:val="453"/>
        </w:trPr>
        <w:tc>
          <w:tcPr>
            <w:tcW w:w="719" w:type="dxa"/>
            <w:vMerge w:val="restart"/>
            <w:shd w:val="clear" w:color="auto" w:fill="A3E7FF"/>
            <w:vAlign w:val="center"/>
            <w:hideMark/>
          </w:tcPr>
          <w:p w14:paraId="67B1AC10" w14:textId="77777777" w:rsidR="003C29D4" w:rsidRPr="00E12150" w:rsidRDefault="003C29D4" w:rsidP="00DA77A0">
            <w:pPr>
              <w:jc w:val="center"/>
              <w:rPr>
                <w:rFonts w:eastAsia="Times New Roman" w:cstheme="minorHAnsi"/>
                <w:b/>
                <w:bCs/>
                <w:sz w:val="18"/>
                <w:szCs w:val="18"/>
                <w:lang w:eastAsia="hr-HR"/>
              </w:rPr>
            </w:pPr>
            <w:r w:rsidRPr="00E12150">
              <w:rPr>
                <w:rFonts w:eastAsia="Times New Roman" w:cstheme="minorHAnsi"/>
                <w:b/>
                <w:bCs/>
                <w:sz w:val="18"/>
                <w:szCs w:val="18"/>
                <w:lang w:eastAsia="hr-HR"/>
              </w:rPr>
              <w:t>R.br.</w:t>
            </w:r>
          </w:p>
        </w:tc>
        <w:tc>
          <w:tcPr>
            <w:tcW w:w="1882" w:type="dxa"/>
            <w:vMerge w:val="restart"/>
            <w:shd w:val="clear" w:color="auto" w:fill="A3E7FF"/>
            <w:vAlign w:val="center"/>
            <w:hideMark/>
          </w:tcPr>
          <w:p w14:paraId="2622C252" w14:textId="77777777" w:rsidR="003C29D4" w:rsidRPr="00E12150" w:rsidRDefault="003C29D4" w:rsidP="00DA77A0">
            <w:pPr>
              <w:rPr>
                <w:rFonts w:eastAsia="Times New Roman" w:cstheme="minorHAnsi"/>
                <w:b/>
                <w:bCs/>
                <w:sz w:val="18"/>
                <w:szCs w:val="18"/>
                <w:lang w:eastAsia="hr-HR"/>
              </w:rPr>
            </w:pPr>
            <w:r w:rsidRPr="00E12150">
              <w:rPr>
                <w:rFonts w:eastAsia="Times New Roman" w:cstheme="minorHAnsi"/>
                <w:b/>
                <w:bCs/>
                <w:sz w:val="18"/>
                <w:szCs w:val="18"/>
                <w:lang w:eastAsia="hr-HR"/>
              </w:rPr>
              <w:t>Naziv usluge</w:t>
            </w:r>
          </w:p>
        </w:tc>
        <w:tc>
          <w:tcPr>
            <w:tcW w:w="2796" w:type="dxa"/>
            <w:vMerge w:val="restart"/>
            <w:shd w:val="clear" w:color="auto" w:fill="A3E7FF"/>
            <w:vAlign w:val="center"/>
          </w:tcPr>
          <w:p w14:paraId="1E859BD5" w14:textId="77777777" w:rsidR="003C29D4" w:rsidRPr="00E12150" w:rsidRDefault="003C29D4" w:rsidP="00DA77A0">
            <w:pPr>
              <w:rPr>
                <w:rFonts w:eastAsia="Times New Roman" w:cstheme="minorHAnsi"/>
                <w:b/>
                <w:bCs/>
                <w:sz w:val="18"/>
                <w:szCs w:val="18"/>
                <w:lang w:eastAsia="hr-HR"/>
              </w:rPr>
            </w:pPr>
            <w:r w:rsidRPr="00E12150">
              <w:rPr>
                <w:rFonts w:eastAsia="Times New Roman" w:cs="Calibri"/>
                <w:b/>
                <w:sz w:val="18"/>
                <w:szCs w:val="18"/>
                <w:lang w:eastAsia="hr-HR"/>
              </w:rPr>
              <w:t>Obrazloženje</w:t>
            </w:r>
          </w:p>
        </w:tc>
        <w:tc>
          <w:tcPr>
            <w:tcW w:w="1276" w:type="dxa"/>
            <w:vMerge w:val="restart"/>
            <w:shd w:val="clear" w:color="auto" w:fill="A3E7FF"/>
            <w:vAlign w:val="center"/>
            <w:hideMark/>
          </w:tcPr>
          <w:p w14:paraId="06B7FE45" w14:textId="77777777" w:rsidR="003C29D4" w:rsidRPr="00E12150"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Plan za 2022</w:t>
            </w:r>
            <w:r w:rsidRPr="00E12150">
              <w:rPr>
                <w:rFonts w:eastAsia="Times New Roman" w:cstheme="minorHAnsi"/>
                <w:b/>
                <w:bCs/>
                <w:sz w:val="18"/>
                <w:szCs w:val="18"/>
                <w:lang w:eastAsia="hr-HR"/>
              </w:rPr>
              <w:t xml:space="preserve">. </w:t>
            </w:r>
          </w:p>
        </w:tc>
        <w:tc>
          <w:tcPr>
            <w:tcW w:w="1275" w:type="dxa"/>
            <w:vMerge w:val="restart"/>
            <w:shd w:val="clear" w:color="auto" w:fill="A3E7FF"/>
            <w:vAlign w:val="center"/>
            <w:hideMark/>
          </w:tcPr>
          <w:p w14:paraId="5BA23FE8" w14:textId="77777777" w:rsidR="003C29D4" w:rsidRPr="00E12150" w:rsidRDefault="003C29D4" w:rsidP="00DA77A0">
            <w:pPr>
              <w:jc w:val="center"/>
              <w:rPr>
                <w:rFonts w:eastAsia="Times New Roman" w:cstheme="minorHAnsi"/>
                <w:b/>
                <w:bCs/>
                <w:sz w:val="18"/>
                <w:szCs w:val="18"/>
                <w:lang w:eastAsia="hr-HR"/>
              </w:rPr>
            </w:pPr>
            <w:r w:rsidRPr="00E12150">
              <w:rPr>
                <w:rFonts w:eastAsia="Times New Roman" w:cstheme="minorHAnsi"/>
                <w:b/>
                <w:bCs/>
                <w:sz w:val="18"/>
                <w:szCs w:val="18"/>
                <w:lang w:eastAsia="hr-HR"/>
              </w:rPr>
              <w:t>Izvršenje</w:t>
            </w:r>
          </w:p>
          <w:p w14:paraId="7A7A92E0" w14:textId="77777777" w:rsidR="003C29D4" w:rsidRPr="00E12150"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01.01.-31.12.2022</w:t>
            </w:r>
            <w:r w:rsidRPr="00E12150">
              <w:rPr>
                <w:rFonts w:eastAsia="Times New Roman" w:cstheme="minorHAnsi"/>
                <w:b/>
                <w:bCs/>
                <w:sz w:val="18"/>
                <w:szCs w:val="18"/>
                <w:lang w:eastAsia="hr-HR"/>
              </w:rPr>
              <w:t>.</w:t>
            </w:r>
          </w:p>
        </w:tc>
        <w:tc>
          <w:tcPr>
            <w:tcW w:w="1134" w:type="dxa"/>
            <w:vMerge w:val="restart"/>
            <w:shd w:val="clear" w:color="auto" w:fill="A3E7FF"/>
            <w:vAlign w:val="center"/>
            <w:hideMark/>
          </w:tcPr>
          <w:p w14:paraId="4B619548" w14:textId="77777777" w:rsidR="003C29D4" w:rsidRPr="00E12150" w:rsidRDefault="003C29D4" w:rsidP="00DA77A0">
            <w:pPr>
              <w:jc w:val="center"/>
              <w:rPr>
                <w:rFonts w:eastAsia="Times New Roman" w:cstheme="minorHAnsi"/>
                <w:b/>
                <w:bCs/>
                <w:sz w:val="18"/>
                <w:szCs w:val="18"/>
                <w:lang w:eastAsia="hr-HR"/>
              </w:rPr>
            </w:pPr>
            <w:r w:rsidRPr="00E12150">
              <w:rPr>
                <w:rFonts w:eastAsia="Times New Roman" w:cstheme="minorHAnsi"/>
                <w:b/>
                <w:bCs/>
                <w:sz w:val="18"/>
                <w:szCs w:val="18"/>
                <w:lang w:eastAsia="hr-HR"/>
              </w:rPr>
              <w:t>% izvršenja</w:t>
            </w:r>
          </w:p>
        </w:tc>
      </w:tr>
      <w:tr w:rsidR="003C29D4" w:rsidRPr="00E12150" w14:paraId="11874839" w14:textId="77777777" w:rsidTr="00DA77A0">
        <w:trPr>
          <w:trHeight w:val="509"/>
        </w:trPr>
        <w:tc>
          <w:tcPr>
            <w:tcW w:w="719" w:type="dxa"/>
            <w:vMerge/>
            <w:shd w:val="clear" w:color="auto" w:fill="A3E7FF"/>
            <w:vAlign w:val="center"/>
            <w:hideMark/>
          </w:tcPr>
          <w:p w14:paraId="5DA81921" w14:textId="77777777" w:rsidR="003C29D4" w:rsidRPr="00E12150" w:rsidRDefault="003C29D4" w:rsidP="00DA77A0">
            <w:pPr>
              <w:jc w:val="center"/>
              <w:rPr>
                <w:rFonts w:eastAsia="Times New Roman" w:cstheme="minorHAnsi"/>
                <w:b/>
                <w:bCs/>
                <w:color w:val="000000"/>
                <w:sz w:val="18"/>
                <w:szCs w:val="18"/>
                <w:lang w:eastAsia="hr-HR"/>
              </w:rPr>
            </w:pPr>
          </w:p>
        </w:tc>
        <w:tc>
          <w:tcPr>
            <w:tcW w:w="1882" w:type="dxa"/>
            <w:vMerge/>
            <w:shd w:val="clear" w:color="auto" w:fill="A3E7FF"/>
            <w:vAlign w:val="center"/>
            <w:hideMark/>
          </w:tcPr>
          <w:p w14:paraId="14D8FE80" w14:textId="77777777" w:rsidR="003C29D4" w:rsidRPr="00E12150" w:rsidRDefault="003C29D4" w:rsidP="00DA77A0">
            <w:pPr>
              <w:rPr>
                <w:rFonts w:eastAsia="Times New Roman" w:cstheme="minorHAnsi"/>
                <w:b/>
                <w:bCs/>
                <w:color w:val="000000"/>
                <w:sz w:val="18"/>
                <w:szCs w:val="18"/>
                <w:lang w:eastAsia="hr-HR"/>
              </w:rPr>
            </w:pPr>
          </w:p>
        </w:tc>
        <w:tc>
          <w:tcPr>
            <w:tcW w:w="2796" w:type="dxa"/>
            <w:vMerge/>
            <w:shd w:val="clear" w:color="auto" w:fill="A3E7FF"/>
            <w:vAlign w:val="center"/>
          </w:tcPr>
          <w:p w14:paraId="63A84379" w14:textId="77777777" w:rsidR="003C29D4" w:rsidRPr="00E12150" w:rsidRDefault="003C29D4" w:rsidP="00DA77A0">
            <w:pPr>
              <w:rPr>
                <w:rFonts w:eastAsia="Times New Roman" w:cstheme="minorHAnsi"/>
                <w:b/>
                <w:bCs/>
                <w:color w:val="000000"/>
                <w:sz w:val="18"/>
                <w:szCs w:val="18"/>
                <w:lang w:eastAsia="hr-HR"/>
              </w:rPr>
            </w:pPr>
          </w:p>
        </w:tc>
        <w:tc>
          <w:tcPr>
            <w:tcW w:w="1276" w:type="dxa"/>
            <w:vMerge/>
            <w:shd w:val="clear" w:color="auto" w:fill="A3E7FF"/>
            <w:vAlign w:val="center"/>
            <w:hideMark/>
          </w:tcPr>
          <w:p w14:paraId="49316408" w14:textId="77777777" w:rsidR="003C29D4" w:rsidRPr="00E12150" w:rsidRDefault="003C29D4" w:rsidP="00DA77A0">
            <w:pPr>
              <w:jc w:val="center"/>
              <w:rPr>
                <w:rFonts w:eastAsia="Times New Roman" w:cstheme="minorHAnsi"/>
                <w:b/>
                <w:bCs/>
                <w:color w:val="000000"/>
                <w:sz w:val="18"/>
                <w:szCs w:val="18"/>
                <w:lang w:eastAsia="hr-HR"/>
              </w:rPr>
            </w:pPr>
          </w:p>
        </w:tc>
        <w:tc>
          <w:tcPr>
            <w:tcW w:w="1275" w:type="dxa"/>
            <w:vMerge/>
            <w:shd w:val="clear" w:color="auto" w:fill="A3E7FF"/>
            <w:vAlign w:val="center"/>
            <w:hideMark/>
          </w:tcPr>
          <w:p w14:paraId="06D7500A" w14:textId="77777777" w:rsidR="003C29D4" w:rsidRPr="00E12150" w:rsidRDefault="003C29D4" w:rsidP="00DA77A0">
            <w:pPr>
              <w:jc w:val="center"/>
              <w:rPr>
                <w:rFonts w:eastAsia="Times New Roman" w:cstheme="minorHAnsi"/>
                <w:b/>
                <w:bCs/>
                <w:color w:val="000000"/>
                <w:sz w:val="18"/>
                <w:szCs w:val="18"/>
                <w:lang w:eastAsia="hr-HR"/>
              </w:rPr>
            </w:pPr>
          </w:p>
        </w:tc>
        <w:tc>
          <w:tcPr>
            <w:tcW w:w="1134" w:type="dxa"/>
            <w:vMerge/>
            <w:shd w:val="clear" w:color="auto" w:fill="A3E7FF"/>
            <w:vAlign w:val="center"/>
            <w:hideMark/>
          </w:tcPr>
          <w:p w14:paraId="0D264DE7" w14:textId="77777777" w:rsidR="003C29D4" w:rsidRPr="00E12150" w:rsidRDefault="003C29D4" w:rsidP="00DA77A0">
            <w:pPr>
              <w:jc w:val="center"/>
              <w:rPr>
                <w:rFonts w:eastAsia="Times New Roman" w:cstheme="minorHAnsi"/>
                <w:b/>
                <w:bCs/>
                <w:color w:val="000000"/>
                <w:sz w:val="18"/>
                <w:szCs w:val="18"/>
                <w:lang w:eastAsia="hr-HR"/>
              </w:rPr>
            </w:pPr>
          </w:p>
        </w:tc>
      </w:tr>
      <w:tr w:rsidR="003C29D4" w:rsidRPr="00E12150" w14:paraId="6C042C32" w14:textId="77777777" w:rsidTr="00DA77A0">
        <w:trPr>
          <w:trHeight w:val="284"/>
        </w:trPr>
        <w:tc>
          <w:tcPr>
            <w:tcW w:w="719" w:type="dxa"/>
            <w:shd w:val="clear" w:color="auto" w:fill="auto"/>
            <w:noWrap/>
            <w:vAlign w:val="center"/>
            <w:hideMark/>
          </w:tcPr>
          <w:p w14:paraId="0DEA7A1E" w14:textId="77777777" w:rsidR="003C29D4" w:rsidRPr="00E12150" w:rsidRDefault="003C29D4" w:rsidP="00DA77A0">
            <w:pPr>
              <w:jc w:val="center"/>
              <w:rPr>
                <w:rFonts w:eastAsia="Times New Roman" w:cstheme="minorHAnsi"/>
                <w:color w:val="1A1A1A"/>
                <w:sz w:val="18"/>
                <w:szCs w:val="18"/>
                <w:lang w:eastAsia="hr-HR"/>
              </w:rPr>
            </w:pPr>
            <w:r w:rsidRPr="00E12150">
              <w:rPr>
                <w:rFonts w:eastAsia="Times New Roman" w:cstheme="minorHAnsi"/>
                <w:color w:val="1A1A1A"/>
                <w:sz w:val="18"/>
                <w:szCs w:val="18"/>
                <w:lang w:eastAsia="hr-HR"/>
              </w:rPr>
              <w:t>1.</w:t>
            </w:r>
          </w:p>
        </w:tc>
        <w:tc>
          <w:tcPr>
            <w:tcW w:w="1882" w:type="dxa"/>
            <w:shd w:val="clear" w:color="auto" w:fill="auto"/>
            <w:vAlign w:val="center"/>
          </w:tcPr>
          <w:p w14:paraId="775B8858" w14:textId="77777777" w:rsidR="003C29D4" w:rsidRPr="00E12150" w:rsidRDefault="003C29D4" w:rsidP="00DA77A0">
            <w:pPr>
              <w:rPr>
                <w:rFonts w:eastAsia="Times New Roman" w:cstheme="minorHAnsi"/>
                <w:bCs/>
                <w:color w:val="1A1A1A"/>
                <w:sz w:val="18"/>
                <w:szCs w:val="18"/>
                <w:lang w:eastAsia="hr-HR"/>
              </w:rPr>
            </w:pPr>
            <w:r w:rsidRPr="00E12150">
              <w:rPr>
                <w:rFonts w:ascii="Calibri" w:hAnsi="Calibri"/>
                <w:sz w:val="18"/>
                <w:szCs w:val="18"/>
              </w:rPr>
              <w:t>Obavijesti o stavljanju medicinskih proizvoda u promet</w:t>
            </w:r>
          </w:p>
        </w:tc>
        <w:tc>
          <w:tcPr>
            <w:tcW w:w="2796" w:type="dxa"/>
            <w:shd w:val="clear" w:color="auto" w:fill="auto"/>
            <w:vAlign w:val="center"/>
          </w:tcPr>
          <w:p w14:paraId="0D8A81B2" w14:textId="77777777" w:rsidR="003C29D4" w:rsidRPr="00E12150" w:rsidRDefault="003C29D4" w:rsidP="00DA77A0">
            <w:pPr>
              <w:rPr>
                <w:rFonts w:eastAsia="Times New Roman" w:cstheme="minorHAnsi"/>
                <w:bCs/>
                <w:color w:val="1A1A1A"/>
                <w:sz w:val="18"/>
                <w:szCs w:val="18"/>
                <w:lang w:eastAsia="hr-HR"/>
              </w:rPr>
            </w:pPr>
            <w:r w:rsidRPr="00E12150">
              <w:rPr>
                <w:rFonts w:ascii="Calibri" w:hAnsi="Calibri"/>
                <w:sz w:val="18"/>
                <w:szCs w:val="18"/>
              </w:rPr>
              <w:t xml:space="preserve">Zaprimanje i obrada obavijesti o stavljanju medicinskih proizvoda klase rizika IIa, IIb, III, </w:t>
            </w:r>
            <w:r w:rsidRPr="00E12150">
              <w:rPr>
                <w:rFonts w:ascii="Calibri" w:hAnsi="Calibri"/>
                <w:i/>
                <w:sz w:val="18"/>
                <w:szCs w:val="18"/>
              </w:rPr>
              <w:t>in vitro</w:t>
            </w:r>
            <w:r w:rsidRPr="00E12150">
              <w:rPr>
                <w:rFonts w:ascii="Calibri" w:hAnsi="Calibri"/>
                <w:sz w:val="18"/>
                <w:szCs w:val="18"/>
              </w:rPr>
              <w:t xml:space="preserve"> dijagnostičkih medicinskih proizvoda i aktivnih medicinskih proizvoda za ugradnju u promet na tržištu RH</w:t>
            </w:r>
          </w:p>
        </w:tc>
        <w:tc>
          <w:tcPr>
            <w:tcW w:w="1276" w:type="dxa"/>
            <w:shd w:val="clear" w:color="auto" w:fill="auto"/>
            <w:noWrap/>
            <w:vAlign w:val="center"/>
          </w:tcPr>
          <w:p w14:paraId="159E4888" w14:textId="77777777" w:rsidR="003C29D4" w:rsidRPr="00E12150"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1250</w:t>
            </w:r>
          </w:p>
        </w:tc>
        <w:tc>
          <w:tcPr>
            <w:tcW w:w="1275" w:type="dxa"/>
            <w:shd w:val="clear" w:color="auto" w:fill="auto"/>
            <w:noWrap/>
            <w:vAlign w:val="center"/>
          </w:tcPr>
          <w:p w14:paraId="74514C17" w14:textId="77777777" w:rsidR="003C29D4" w:rsidRPr="00E12150"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1221</w:t>
            </w:r>
          </w:p>
        </w:tc>
        <w:tc>
          <w:tcPr>
            <w:tcW w:w="1134" w:type="dxa"/>
            <w:shd w:val="clear" w:color="auto" w:fill="auto"/>
            <w:noWrap/>
            <w:vAlign w:val="center"/>
          </w:tcPr>
          <w:p w14:paraId="6DE10185" w14:textId="77777777" w:rsidR="003C29D4" w:rsidRPr="00E12150"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98%</w:t>
            </w:r>
          </w:p>
        </w:tc>
      </w:tr>
      <w:tr w:rsidR="003C29D4" w:rsidRPr="00E12150" w14:paraId="539BEAE3" w14:textId="77777777" w:rsidTr="00DA77A0">
        <w:trPr>
          <w:trHeight w:val="284"/>
        </w:trPr>
        <w:tc>
          <w:tcPr>
            <w:tcW w:w="719" w:type="dxa"/>
            <w:shd w:val="clear" w:color="auto" w:fill="auto"/>
            <w:noWrap/>
            <w:vAlign w:val="center"/>
            <w:hideMark/>
          </w:tcPr>
          <w:p w14:paraId="7720751E" w14:textId="77777777" w:rsidR="003C29D4" w:rsidRPr="00E12150" w:rsidRDefault="003C29D4" w:rsidP="00DA77A0">
            <w:pPr>
              <w:jc w:val="center"/>
              <w:rPr>
                <w:rFonts w:eastAsia="Times New Roman" w:cstheme="minorHAnsi"/>
                <w:color w:val="1A1A1A"/>
                <w:sz w:val="18"/>
                <w:szCs w:val="18"/>
                <w:lang w:eastAsia="hr-HR"/>
              </w:rPr>
            </w:pPr>
            <w:r w:rsidRPr="00E12150">
              <w:rPr>
                <w:rFonts w:eastAsia="Times New Roman" w:cstheme="minorHAnsi"/>
                <w:color w:val="1A1A1A"/>
                <w:sz w:val="18"/>
                <w:szCs w:val="18"/>
                <w:lang w:eastAsia="hr-HR"/>
              </w:rPr>
              <w:t>2.</w:t>
            </w:r>
          </w:p>
        </w:tc>
        <w:tc>
          <w:tcPr>
            <w:tcW w:w="1882" w:type="dxa"/>
            <w:shd w:val="clear" w:color="auto" w:fill="auto"/>
            <w:vAlign w:val="center"/>
          </w:tcPr>
          <w:p w14:paraId="333A02F3" w14:textId="77777777" w:rsidR="003C29D4" w:rsidRPr="00E12150" w:rsidRDefault="003C29D4" w:rsidP="00DA77A0">
            <w:pPr>
              <w:rPr>
                <w:rFonts w:eastAsia="Times New Roman" w:cstheme="minorHAnsi"/>
                <w:bCs/>
                <w:color w:val="1A1A1A"/>
                <w:sz w:val="18"/>
                <w:szCs w:val="18"/>
                <w:lang w:eastAsia="hr-HR"/>
              </w:rPr>
            </w:pPr>
            <w:r w:rsidRPr="00E12150">
              <w:rPr>
                <w:rFonts w:ascii="Calibri" w:hAnsi="Calibri" w:cs="Calibri"/>
                <w:color w:val="000000"/>
                <w:sz w:val="18"/>
                <w:szCs w:val="18"/>
                <w:lang w:eastAsia="hr-HR"/>
              </w:rPr>
              <w:t>Štetni događaji</w:t>
            </w:r>
          </w:p>
        </w:tc>
        <w:tc>
          <w:tcPr>
            <w:tcW w:w="2796" w:type="dxa"/>
            <w:shd w:val="clear" w:color="auto" w:fill="auto"/>
            <w:vAlign w:val="center"/>
          </w:tcPr>
          <w:p w14:paraId="538FF247" w14:textId="77777777" w:rsidR="003C29D4" w:rsidRPr="00E12150" w:rsidRDefault="003C29D4" w:rsidP="00DA77A0">
            <w:pPr>
              <w:rPr>
                <w:rFonts w:eastAsia="Times New Roman" w:cstheme="minorHAnsi"/>
                <w:bCs/>
                <w:color w:val="1A1A1A"/>
                <w:sz w:val="18"/>
                <w:szCs w:val="18"/>
                <w:lang w:eastAsia="hr-HR"/>
              </w:rPr>
            </w:pPr>
            <w:r w:rsidRPr="00E12150">
              <w:rPr>
                <w:sz w:val="18"/>
                <w:szCs w:val="18"/>
              </w:rPr>
              <w:t>Zaprimanje i obrada izvješća o štetnim događajima vezanim uz medicinske proizvode koji su se dogodili na području RH</w:t>
            </w:r>
          </w:p>
        </w:tc>
        <w:tc>
          <w:tcPr>
            <w:tcW w:w="1276" w:type="dxa"/>
            <w:shd w:val="clear" w:color="auto" w:fill="auto"/>
            <w:noWrap/>
            <w:vAlign w:val="center"/>
          </w:tcPr>
          <w:p w14:paraId="544E6B01" w14:textId="77777777" w:rsidR="003C29D4" w:rsidRPr="00E12150"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510</w:t>
            </w:r>
          </w:p>
        </w:tc>
        <w:tc>
          <w:tcPr>
            <w:tcW w:w="1275" w:type="dxa"/>
            <w:tcBorders>
              <w:top w:val="single" w:sz="4" w:space="0" w:color="auto"/>
              <w:left w:val="single" w:sz="4" w:space="0" w:color="auto"/>
              <w:bottom w:val="single" w:sz="4" w:space="0" w:color="auto"/>
              <w:right w:val="single" w:sz="4" w:space="0" w:color="auto"/>
            </w:tcBorders>
            <w:noWrap/>
            <w:vAlign w:val="center"/>
          </w:tcPr>
          <w:p w14:paraId="5F6BDDB4" w14:textId="77777777" w:rsidR="003C29D4" w:rsidRPr="00953D57"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785</w:t>
            </w:r>
          </w:p>
        </w:tc>
        <w:tc>
          <w:tcPr>
            <w:tcW w:w="1134" w:type="dxa"/>
            <w:tcBorders>
              <w:top w:val="single" w:sz="4" w:space="0" w:color="auto"/>
              <w:left w:val="single" w:sz="4" w:space="0" w:color="auto"/>
              <w:bottom w:val="single" w:sz="4" w:space="0" w:color="auto"/>
              <w:right w:val="single" w:sz="4" w:space="0" w:color="auto"/>
            </w:tcBorders>
            <w:noWrap/>
            <w:vAlign w:val="center"/>
          </w:tcPr>
          <w:p w14:paraId="48252226" w14:textId="77777777" w:rsidR="003C29D4" w:rsidRPr="00953D57"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154%</w:t>
            </w:r>
          </w:p>
        </w:tc>
      </w:tr>
      <w:tr w:rsidR="003C29D4" w:rsidRPr="00E12150" w14:paraId="17613790" w14:textId="77777777" w:rsidTr="00DA77A0">
        <w:trPr>
          <w:trHeight w:val="284"/>
        </w:trPr>
        <w:tc>
          <w:tcPr>
            <w:tcW w:w="719" w:type="dxa"/>
            <w:shd w:val="clear" w:color="auto" w:fill="auto"/>
            <w:noWrap/>
            <w:vAlign w:val="center"/>
          </w:tcPr>
          <w:p w14:paraId="1F8EF390" w14:textId="77777777" w:rsidR="003C29D4" w:rsidRPr="00E12150" w:rsidRDefault="003C29D4" w:rsidP="00DA77A0">
            <w:pPr>
              <w:jc w:val="center"/>
              <w:rPr>
                <w:rFonts w:eastAsia="Times New Roman" w:cstheme="minorHAnsi"/>
                <w:color w:val="1A1A1A"/>
                <w:sz w:val="18"/>
                <w:szCs w:val="18"/>
                <w:lang w:eastAsia="hr-HR"/>
              </w:rPr>
            </w:pPr>
            <w:r w:rsidRPr="00E12150">
              <w:rPr>
                <w:rFonts w:eastAsia="Times New Roman" w:cstheme="minorHAnsi"/>
                <w:color w:val="1A1A1A"/>
                <w:sz w:val="18"/>
                <w:szCs w:val="18"/>
                <w:lang w:eastAsia="hr-HR"/>
              </w:rPr>
              <w:t>3.</w:t>
            </w:r>
          </w:p>
        </w:tc>
        <w:tc>
          <w:tcPr>
            <w:tcW w:w="1882" w:type="dxa"/>
            <w:shd w:val="clear" w:color="auto" w:fill="auto"/>
            <w:vAlign w:val="center"/>
          </w:tcPr>
          <w:p w14:paraId="4A22A0C5" w14:textId="77777777" w:rsidR="003C29D4" w:rsidRPr="00E12150" w:rsidRDefault="003C29D4" w:rsidP="00DA77A0">
            <w:pPr>
              <w:rPr>
                <w:rFonts w:ascii="Calibri" w:hAnsi="Calibri" w:cs="Calibri"/>
                <w:color w:val="000000"/>
                <w:sz w:val="18"/>
                <w:szCs w:val="18"/>
                <w:lang w:eastAsia="hr-HR"/>
              </w:rPr>
            </w:pPr>
            <w:r w:rsidRPr="00E12150">
              <w:rPr>
                <w:rFonts w:ascii="Calibri" w:hAnsi="Calibri" w:cs="Calibri"/>
                <w:color w:val="000000"/>
                <w:sz w:val="18"/>
                <w:szCs w:val="18"/>
                <w:lang w:eastAsia="hr-HR"/>
              </w:rPr>
              <w:t>Sigurnosno korektivne radnje</w:t>
            </w:r>
          </w:p>
        </w:tc>
        <w:tc>
          <w:tcPr>
            <w:tcW w:w="2796" w:type="dxa"/>
            <w:shd w:val="clear" w:color="auto" w:fill="auto"/>
            <w:vAlign w:val="center"/>
          </w:tcPr>
          <w:p w14:paraId="2D7E8E05" w14:textId="77777777" w:rsidR="003C29D4" w:rsidRPr="00E12150" w:rsidRDefault="003C29D4" w:rsidP="00DA77A0">
            <w:pPr>
              <w:rPr>
                <w:rFonts w:eastAsia="Times New Roman" w:cstheme="minorHAnsi"/>
                <w:bCs/>
                <w:color w:val="1A1A1A"/>
                <w:sz w:val="18"/>
                <w:szCs w:val="18"/>
                <w:lang w:eastAsia="hr-HR"/>
              </w:rPr>
            </w:pPr>
            <w:r w:rsidRPr="00E12150">
              <w:rPr>
                <w:rFonts w:ascii="Calibri" w:hAnsi="Calibri"/>
                <w:sz w:val="18"/>
                <w:szCs w:val="18"/>
              </w:rPr>
              <w:t xml:space="preserve">Zaprimanje i obrada izvješća o korektivnim radnjama koje provodi </w:t>
            </w:r>
            <w:r w:rsidRPr="00E12150">
              <w:rPr>
                <w:rFonts w:ascii="Calibri" w:hAnsi="Calibri"/>
                <w:sz w:val="18"/>
                <w:szCs w:val="18"/>
              </w:rPr>
              <w:lastRenderedPageBreak/>
              <w:t>proizvođač na medicinskim proizvodima u prometu i uporabi na području RH</w:t>
            </w:r>
          </w:p>
        </w:tc>
        <w:tc>
          <w:tcPr>
            <w:tcW w:w="1276" w:type="dxa"/>
            <w:shd w:val="clear" w:color="auto" w:fill="auto"/>
            <w:noWrap/>
            <w:vAlign w:val="center"/>
          </w:tcPr>
          <w:p w14:paraId="6B1B113B" w14:textId="77777777" w:rsidR="003C29D4" w:rsidRPr="00E12150"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lastRenderedPageBreak/>
              <w:t>740</w:t>
            </w:r>
          </w:p>
        </w:tc>
        <w:tc>
          <w:tcPr>
            <w:tcW w:w="1275" w:type="dxa"/>
            <w:tcBorders>
              <w:top w:val="single" w:sz="4" w:space="0" w:color="auto"/>
              <w:left w:val="single" w:sz="4" w:space="0" w:color="auto"/>
              <w:bottom w:val="single" w:sz="4" w:space="0" w:color="auto"/>
              <w:right w:val="single" w:sz="4" w:space="0" w:color="auto"/>
            </w:tcBorders>
            <w:noWrap/>
            <w:vAlign w:val="center"/>
          </w:tcPr>
          <w:p w14:paraId="08710637" w14:textId="77777777" w:rsidR="003C29D4" w:rsidRPr="00953D57"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771</w:t>
            </w:r>
          </w:p>
        </w:tc>
        <w:tc>
          <w:tcPr>
            <w:tcW w:w="1134" w:type="dxa"/>
            <w:tcBorders>
              <w:top w:val="single" w:sz="4" w:space="0" w:color="auto"/>
              <w:left w:val="single" w:sz="4" w:space="0" w:color="auto"/>
              <w:bottom w:val="single" w:sz="4" w:space="0" w:color="auto"/>
              <w:right w:val="single" w:sz="4" w:space="0" w:color="auto"/>
            </w:tcBorders>
            <w:noWrap/>
            <w:vAlign w:val="center"/>
          </w:tcPr>
          <w:p w14:paraId="7308102B" w14:textId="77777777" w:rsidR="003C29D4" w:rsidRPr="00953D57"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104%</w:t>
            </w:r>
          </w:p>
        </w:tc>
      </w:tr>
      <w:tr w:rsidR="003C29D4" w:rsidRPr="00E12150" w14:paraId="4780A68F" w14:textId="77777777" w:rsidTr="00DA77A0">
        <w:trPr>
          <w:trHeight w:val="284"/>
        </w:trPr>
        <w:tc>
          <w:tcPr>
            <w:tcW w:w="719" w:type="dxa"/>
            <w:shd w:val="clear" w:color="auto" w:fill="auto"/>
            <w:noWrap/>
            <w:vAlign w:val="center"/>
          </w:tcPr>
          <w:p w14:paraId="079D3F32" w14:textId="77777777" w:rsidR="003C29D4" w:rsidRPr="00E12150" w:rsidRDefault="003C29D4" w:rsidP="00DA77A0">
            <w:pPr>
              <w:jc w:val="center"/>
              <w:rPr>
                <w:rFonts w:eastAsia="Times New Roman" w:cstheme="minorHAnsi"/>
                <w:color w:val="1A1A1A"/>
                <w:sz w:val="18"/>
                <w:szCs w:val="18"/>
                <w:lang w:eastAsia="hr-HR"/>
              </w:rPr>
            </w:pPr>
            <w:r w:rsidRPr="00E12150">
              <w:rPr>
                <w:rFonts w:eastAsia="Times New Roman" w:cstheme="minorHAnsi"/>
                <w:color w:val="1A1A1A"/>
                <w:sz w:val="18"/>
                <w:szCs w:val="18"/>
                <w:lang w:eastAsia="hr-HR"/>
              </w:rPr>
              <w:t>4.</w:t>
            </w:r>
          </w:p>
        </w:tc>
        <w:tc>
          <w:tcPr>
            <w:tcW w:w="1882" w:type="dxa"/>
            <w:shd w:val="clear" w:color="auto" w:fill="auto"/>
            <w:vAlign w:val="center"/>
          </w:tcPr>
          <w:p w14:paraId="368E1743" w14:textId="77777777" w:rsidR="003C29D4" w:rsidRPr="00E12150" w:rsidRDefault="003C29D4" w:rsidP="00DA77A0">
            <w:pPr>
              <w:rPr>
                <w:rFonts w:ascii="Calibri" w:hAnsi="Calibri" w:cs="Calibri"/>
                <w:color w:val="000000"/>
                <w:sz w:val="18"/>
                <w:szCs w:val="18"/>
                <w:lang w:eastAsia="hr-HR"/>
              </w:rPr>
            </w:pPr>
            <w:r w:rsidRPr="00E12150">
              <w:rPr>
                <w:rFonts w:ascii="Calibri" w:hAnsi="Calibri"/>
                <w:sz w:val="18"/>
                <w:szCs w:val="18"/>
              </w:rPr>
              <w:t>Izvješća o korektivnim radnjama od drugih nadležnih tijela (NCAR izvješća)</w:t>
            </w:r>
          </w:p>
        </w:tc>
        <w:tc>
          <w:tcPr>
            <w:tcW w:w="2796" w:type="dxa"/>
            <w:shd w:val="clear" w:color="auto" w:fill="auto"/>
            <w:vAlign w:val="center"/>
          </w:tcPr>
          <w:p w14:paraId="041F44BA" w14:textId="77777777" w:rsidR="003C29D4" w:rsidRPr="00E12150" w:rsidRDefault="003C29D4" w:rsidP="00DA77A0">
            <w:pPr>
              <w:rPr>
                <w:rFonts w:eastAsia="Times New Roman" w:cstheme="minorHAnsi"/>
                <w:bCs/>
                <w:color w:val="1A1A1A"/>
                <w:sz w:val="18"/>
                <w:szCs w:val="18"/>
                <w:lang w:eastAsia="hr-HR"/>
              </w:rPr>
            </w:pPr>
            <w:r w:rsidRPr="00E12150">
              <w:rPr>
                <w:rFonts w:ascii="Calibri" w:hAnsi="Calibri"/>
                <w:sz w:val="18"/>
                <w:szCs w:val="18"/>
              </w:rPr>
              <w:t>Zaprimanje i obrada izvješća o sigurnosno korektivnim radnjama u sustavu razmjene među nadležnim tijelima EU-a</w:t>
            </w:r>
          </w:p>
        </w:tc>
        <w:tc>
          <w:tcPr>
            <w:tcW w:w="1276" w:type="dxa"/>
            <w:shd w:val="clear" w:color="auto" w:fill="auto"/>
            <w:noWrap/>
            <w:vAlign w:val="center"/>
          </w:tcPr>
          <w:p w14:paraId="3E9C4FD0" w14:textId="77777777" w:rsidR="003C29D4" w:rsidRPr="00E12150"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600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DAEB9E7" w14:textId="77777777" w:rsidR="003C29D4" w:rsidRPr="00953D57"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590</w:t>
            </w:r>
          </w:p>
        </w:tc>
        <w:tc>
          <w:tcPr>
            <w:tcW w:w="1134" w:type="dxa"/>
            <w:tcBorders>
              <w:top w:val="single" w:sz="4" w:space="0" w:color="auto"/>
              <w:left w:val="single" w:sz="4" w:space="0" w:color="auto"/>
              <w:bottom w:val="single" w:sz="4" w:space="0" w:color="auto"/>
              <w:right w:val="single" w:sz="4" w:space="0" w:color="auto"/>
            </w:tcBorders>
            <w:noWrap/>
            <w:vAlign w:val="center"/>
          </w:tcPr>
          <w:p w14:paraId="031E9682" w14:textId="77777777" w:rsidR="003C29D4" w:rsidRPr="00953D57"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98%</w:t>
            </w:r>
          </w:p>
        </w:tc>
      </w:tr>
      <w:tr w:rsidR="003C29D4" w:rsidRPr="00E12150" w14:paraId="6266BCC1" w14:textId="77777777" w:rsidTr="00DA77A0">
        <w:trPr>
          <w:trHeight w:val="284"/>
        </w:trPr>
        <w:tc>
          <w:tcPr>
            <w:tcW w:w="719" w:type="dxa"/>
            <w:shd w:val="clear" w:color="auto" w:fill="auto"/>
            <w:noWrap/>
            <w:vAlign w:val="center"/>
          </w:tcPr>
          <w:p w14:paraId="2D8291AC" w14:textId="77777777" w:rsidR="003C29D4" w:rsidRPr="00104FAC"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5</w:t>
            </w:r>
            <w:r w:rsidRPr="00104FAC">
              <w:rPr>
                <w:rFonts w:eastAsia="Times New Roman" w:cstheme="minorHAnsi"/>
                <w:color w:val="1A1A1A"/>
                <w:sz w:val="18"/>
                <w:szCs w:val="18"/>
                <w:lang w:eastAsia="hr-HR"/>
              </w:rPr>
              <w:t>.</w:t>
            </w:r>
          </w:p>
        </w:tc>
        <w:tc>
          <w:tcPr>
            <w:tcW w:w="1882" w:type="dxa"/>
            <w:shd w:val="clear" w:color="auto" w:fill="auto"/>
            <w:vAlign w:val="center"/>
          </w:tcPr>
          <w:p w14:paraId="051B362D" w14:textId="77777777" w:rsidR="003C29D4" w:rsidRPr="00104FAC" w:rsidRDefault="003C29D4" w:rsidP="00DA77A0">
            <w:pPr>
              <w:rPr>
                <w:rFonts w:ascii="Calibri" w:hAnsi="Calibri" w:cs="Calibri"/>
                <w:color w:val="000000"/>
                <w:sz w:val="18"/>
                <w:szCs w:val="18"/>
                <w:lang w:eastAsia="hr-HR"/>
              </w:rPr>
            </w:pPr>
            <w:r w:rsidRPr="00104FAC">
              <w:rPr>
                <w:rFonts w:ascii="Calibri" w:hAnsi="Calibri"/>
                <w:sz w:val="18"/>
                <w:szCs w:val="18"/>
              </w:rPr>
              <w:t>Vigilancijski upiti</w:t>
            </w:r>
          </w:p>
        </w:tc>
        <w:tc>
          <w:tcPr>
            <w:tcW w:w="2796" w:type="dxa"/>
            <w:shd w:val="clear" w:color="auto" w:fill="auto"/>
            <w:vAlign w:val="center"/>
          </w:tcPr>
          <w:p w14:paraId="7FFA02C8" w14:textId="77777777" w:rsidR="003C29D4" w:rsidRPr="00104FAC" w:rsidRDefault="003C29D4" w:rsidP="00DA77A0">
            <w:pPr>
              <w:rPr>
                <w:rFonts w:eastAsia="Times New Roman" w:cstheme="minorHAnsi"/>
                <w:bCs/>
                <w:color w:val="1A1A1A"/>
                <w:sz w:val="18"/>
                <w:szCs w:val="18"/>
                <w:lang w:eastAsia="hr-HR"/>
              </w:rPr>
            </w:pPr>
            <w:r w:rsidRPr="00104FAC">
              <w:rPr>
                <w:rFonts w:ascii="Calibri" w:hAnsi="Calibri"/>
                <w:sz w:val="18"/>
                <w:szCs w:val="18"/>
              </w:rPr>
              <w:t>Odgovaranje na upite u sustavu vigilancije od drugih nadležnih tijela EU-a</w:t>
            </w:r>
          </w:p>
        </w:tc>
        <w:tc>
          <w:tcPr>
            <w:tcW w:w="1276" w:type="dxa"/>
            <w:shd w:val="clear" w:color="auto" w:fill="auto"/>
            <w:noWrap/>
            <w:vAlign w:val="center"/>
          </w:tcPr>
          <w:p w14:paraId="3549B9D4" w14:textId="77777777" w:rsidR="003C29D4" w:rsidRPr="00104FAC"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30</w:t>
            </w:r>
          </w:p>
        </w:tc>
        <w:tc>
          <w:tcPr>
            <w:tcW w:w="1275" w:type="dxa"/>
            <w:shd w:val="clear" w:color="auto" w:fill="auto"/>
            <w:noWrap/>
            <w:vAlign w:val="center"/>
          </w:tcPr>
          <w:p w14:paraId="686AC790" w14:textId="77777777" w:rsidR="003C29D4" w:rsidRPr="00104FAC"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150</w:t>
            </w:r>
          </w:p>
        </w:tc>
        <w:tc>
          <w:tcPr>
            <w:tcW w:w="1134" w:type="dxa"/>
            <w:shd w:val="clear" w:color="auto" w:fill="auto"/>
            <w:noWrap/>
            <w:vAlign w:val="center"/>
          </w:tcPr>
          <w:p w14:paraId="6376DF70" w14:textId="77777777" w:rsidR="003C29D4" w:rsidRPr="00104FAC"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500%</w:t>
            </w:r>
          </w:p>
        </w:tc>
      </w:tr>
      <w:tr w:rsidR="003C29D4" w:rsidRPr="00E12150" w14:paraId="60EBD0A4" w14:textId="77777777" w:rsidTr="00DA77A0">
        <w:trPr>
          <w:trHeight w:val="284"/>
        </w:trPr>
        <w:tc>
          <w:tcPr>
            <w:tcW w:w="719" w:type="dxa"/>
            <w:shd w:val="clear" w:color="auto" w:fill="auto"/>
            <w:noWrap/>
            <w:vAlign w:val="center"/>
          </w:tcPr>
          <w:p w14:paraId="1A6415A0" w14:textId="77777777" w:rsidR="003C29D4" w:rsidRPr="00104FAC"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6</w:t>
            </w:r>
            <w:r w:rsidRPr="00104FAC">
              <w:rPr>
                <w:rFonts w:eastAsia="Times New Roman" w:cstheme="minorHAnsi"/>
                <w:color w:val="1A1A1A"/>
                <w:sz w:val="18"/>
                <w:szCs w:val="18"/>
                <w:lang w:eastAsia="hr-HR"/>
              </w:rPr>
              <w:t>.</w:t>
            </w:r>
          </w:p>
        </w:tc>
        <w:tc>
          <w:tcPr>
            <w:tcW w:w="1882" w:type="dxa"/>
            <w:shd w:val="clear" w:color="auto" w:fill="auto"/>
            <w:vAlign w:val="center"/>
          </w:tcPr>
          <w:p w14:paraId="0C9E68FB" w14:textId="77777777" w:rsidR="003C29D4" w:rsidRPr="00104FAC" w:rsidRDefault="003C29D4" w:rsidP="00DA77A0">
            <w:pPr>
              <w:rPr>
                <w:rFonts w:ascii="Calibri" w:hAnsi="Calibri" w:cs="Calibri"/>
                <w:color w:val="000000"/>
                <w:sz w:val="18"/>
                <w:szCs w:val="18"/>
                <w:lang w:eastAsia="hr-HR"/>
              </w:rPr>
            </w:pPr>
            <w:r w:rsidRPr="00104FAC">
              <w:rPr>
                <w:rFonts w:ascii="Calibri" w:hAnsi="Calibri"/>
                <w:sz w:val="18"/>
                <w:szCs w:val="18"/>
              </w:rPr>
              <w:t>Upiti o razvrstavanju</w:t>
            </w:r>
          </w:p>
        </w:tc>
        <w:tc>
          <w:tcPr>
            <w:tcW w:w="2796" w:type="dxa"/>
            <w:shd w:val="clear" w:color="auto" w:fill="auto"/>
            <w:vAlign w:val="center"/>
          </w:tcPr>
          <w:p w14:paraId="342E0E18" w14:textId="77777777" w:rsidR="003C29D4" w:rsidRPr="00104FAC" w:rsidRDefault="003C29D4" w:rsidP="00DA77A0">
            <w:pPr>
              <w:rPr>
                <w:rFonts w:eastAsia="Times New Roman" w:cstheme="minorHAnsi"/>
                <w:bCs/>
                <w:color w:val="1A1A1A"/>
                <w:sz w:val="18"/>
                <w:szCs w:val="18"/>
                <w:lang w:eastAsia="hr-HR"/>
              </w:rPr>
            </w:pPr>
            <w:r w:rsidRPr="00104FAC">
              <w:rPr>
                <w:rFonts w:ascii="Calibri" w:hAnsi="Calibri"/>
                <w:sz w:val="18"/>
                <w:szCs w:val="18"/>
              </w:rPr>
              <w:t>Odgovaranje na upite o razvrstavanju i graničnim proizvodima zaprimljene od drugih nadležnih tijela EU-a</w:t>
            </w:r>
          </w:p>
        </w:tc>
        <w:tc>
          <w:tcPr>
            <w:tcW w:w="1276" w:type="dxa"/>
            <w:shd w:val="clear" w:color="auto" w:fill="auto"/>
            <w:noWrap/>
            <w:vAlign w:val="center"/>
          </w:tcPr>
          <w:p w14:paraId="65DF8F4D" w14:textId="77777777" w:rsidR="003C29D4" w:rsidRPr="00104FAC"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10</w:t>
            </w:r>
          </w:p>
        </w:tc>
        <w:tc>
          <w:tcPr>
            <w:tcW w:w="1275" w:type="dxa"/>
            <w:shd w:val="clear" w:color="auto" w:fill="auto"/>
            <w:noWrap/>
            <w:vAlign w:val="center"/>
          </w:tcPr>
          <w:p w14:paraId="4C895BFB" w14:textId="77777777" w:rsidR="003C29D4" w:rsidRPr="00104FAC"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7</w:t>
            </w:r>
          </w:p>
        </w:tc>
        <w:tc>
          <w:tcPr>
            <w:tcW w:w="1134" w:type="dxa"/>
            <w:shd w:val="clear" w:color="auto" w:fill="auto"/>
            <w:noWrap/>
            <w:vAlign w:val="center"/>
          </w:tcPr>
          <w:p w14:paraId="4C9A924F" w14:textId="77777777" w:rsidR="003C29D4" w:rsidRPr="00104FAC"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70%</w:t>
            </w:r>
          </w:p>
        </w:tc>
      </w:tr>
      <w:tr w:rsidR="003C29D4" w:rsidRPr="00E12150" w14:paraId="69E7550A" w14:textId="77777777" w:rsidTr="00DA77A0">
        <w:trPr>
          <w:trHeight w:val="284"/>
        </w:trPr>
        <w:tc>
          <w:tcPr>
            <w:tcW w:w="719" w:type="dxa"/>
            <w:shd w:val="clear" w:color="auto" w:fill="auto"/>
            <w:noWrap/>
            <w:vAlign w:val="center"/>
          </w:tcPr>
          <w:p w14:paraId="51B00BA7" w14:textId="77777777" w:rsidR="003C29D4" w:rsidRPr="00104FAC"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7</w:t>
            </w:r>
            <w:r w:rsidRPr="00104FAC">
              <w:rPr>
                <w:rFonts w:eastAsia="Times New Roman" w:cstheme="minorHAnsi"/>
                <w:color w:val="1A1A1A"/>
                <w:sz w:val="18"/>
                <w:szCs w:val="18"/>
                <w:lang w:eastAsia="hr-HR"/>
              </w:rPr>
              <w:t>.</w:t>
            </w:r>
          </w:p>
        </w:tc>
        <w:tc>
          <w:tcPr>
            <w:tcW w:w="1882" w:type="dxa"/>
            <w:shd w:val="clear" w:color="auto" w:fill="auto"/>
            <w:vAlign w:val="center"/>
          </w:tcPr>
          <w:p w14:paraId="69BBEAF8" w14:textId="77777777" w:rsidR="003C29D4" w:rsidRPr="00104FAC" w:rsidRDefault="003C29D4" w:rsidP="00DA77A0">
            <w:pPr>
              <w:rPr>
                <w:rFonts w:ascii="Calibri" w:hAnsi="Calibri"/>
                <w:sz w:val="18"/>
                <w:szCs w:val="18"/>
              </w:rPr>
            </w:pPr>
            <w:r w:rsidRPr="00104FAC">
              <w:rPr>
                <w:rFonts w:ascii="Calibri" w:hAnsi="Calibri"/>
                <w:sz w:val="18"/>
                <w:szCs w:val="18"/>
              </w:rPr>
              <w:t>SER konzultacija</w:t>
            </w:r>
          </w:p>
        </w:tc>
        <w:tc>
          <w:tcPr>
            <w:tcW w:w="2796" w:type="dxa"/>
            <w:shd w:val="clear" w:color="auto" w:fill="auto"/>
            <w:vAlign w:val="center"/>
          </w:tcPr>
          <w:p w14:paraId="69321C1C" w14:textId="77777777" w:rsidR="003C29D4" w:rsidRPr="00104FAC" w:rsidRDefault="003C29D4" w:rsidP="00DA77A0">
            <w:pPr>
              <w:rPr>
                <w:rFonts w:eastAsia="Times New Roman" w:cstheme="minorHAnsi"/>
                <w:bCs/>
                <w:color w:val="1A1A1A"/>
                <w:sz w:val="18"/>
                <w:szCs w:val="18"/>
                <w:lang w:eastAsia="hr-HR"/>
              </w:rPr>
            </w:pPr>
            <w:r w:rsidRPr="00104FAC">
              <w:rPr>
                <w:rFonts w:ascii="Calibri" w:hAnsi="Calibri"/>
                <w:sz w:val="18"/>
                <w:szCs w:val="18"/>
              </w:rPr>
              <w:t>Davanje mišljenja o evaluacijskom izvješću proizvoda koji su izrađeni upotrebom životinjskih tkiva sukladno Uredbi 722/2012.</w:t>
            </w:r>
          </w:p>
        </w:tc>
        <w:tc>
          <w:tcPr>
            <w:tcW w:w="1276" w:type="dxa"/>
            <w:shd w:val="clear" w:color="auto" w:fill="auto"/>
            <w:noWrap/>
            <w:vAlign w:val="center"/>
          </w:tcPr>
          <w:p w14:paraId="426D4D37" w14:textId="77777777" w:rsidR="003C29D4" w:rsidRPr="00104FAC"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30</w:t>
            </w:r>
          </w:p>
        </w:tc>
        <w:tc>
          <w:tcPr>
            <w:tcW w:w="1275" w:type="dxa"/>
            <w:shd w:val="clear" w:color="auto" w:fill="auto"/>
            <w:noWrap/>
            <w:vAlign w:val="center"/>
          </w:tcPr>
          <w:p w14:paraId="76381829" w14:textId="77777777" w:rsidR="003C29D4" w:rsidRPr="00104FAC"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50</w:t>
            </w:r>
          </w:p>
        </w:tc>
        <w:tc>
          <w:tcPr>
            <w:tcW w:w="1134" w:type="dxa"/>
            <w:shd w:val="clear" w:color="auto" w:fill="auto"/>
            <w:noWrap/>
            <w:vAlign w:val="center"/>
          </w:tcPr>
          <w:p w14:paraId="6103CD49" w14:textId="77777777" w:rsidR="003C29D4" w:rsidRPr="00104FAC"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167%</w:t>
            </w:r>
          </w:p>
        </w:tc>
      </w:tr>
    </w:tbl>
    <w:p w14:paraId="6AB65392" w14:textId="77777777" w:rsidR="003C29D4" w:rsidRDefault="003C29D4" w:rsidP="003C29D4">
      <w:pPr>
        <w:spacing w:after="200" w:line="276" w:lineRule="auto"/>
        <w:rPr>
          <w:rFonts w:eastAsia="Times New Roman" w:cstheme="minorHAnsi"/>
          <w:b/>
          <w:bCs/>
          <w:lang w:eastAsia="hr-HR"/>
        </w:rPr>
      </w:pPr>
    </w:p>
    <w:p w14:paraId="6FB0FA4D" w14:textId="77777777" w:rsidR="003C29D4" w:rsidRPr="008B1562" w:rsidRDefault="003C29D4" w:rsidP="003C29D4">
      <w:pPr>
        <w:tabs>
          <w:tab w:val="center" w:pos="858"/>
          <w:tab w:val="center" w:pos="4320"/>
          <w:tab w:val="right" w:pos="8306"/>
          <w:tab w:val="right" w:pos="8640"/>
        </w:tabs>
        <w:spacing w:before="240" w:after="120"/>
        <w:jc w:val="both"/>
        <w:rPr>
          <w:rFonts w:eastAsia="Times New Roman" w:cstheme="minorHAnsi"/>
          <w:b/>
          <w:bCs/>
          <w:lang w:eastAsia="hr-HR"/>
        </w:rPr>
      </w:pPr>
      <w:r w:rsidRPr="008B1562">
        <w:rPr>
          <w:rFonts w:eastAsia="Times New Roman" w:cstheme="minorHAnsi"/>
          <w:b/>
          <w:bCs/>
          <w:lang w:eastAsia="hr-HR"/>
        </w:rPr>
        <w:t>Tablica 27. Sudjelovanja na radnim sastancima u europskim poslovima medicinskih proizvoda</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53"/>
        <w:gridCol w:w="2155"/>
        <w:gridCol w:w="1955"/>
      </w:tblGrid>
      <w:tr w:rsidR="003C29D4" w:rsidRPr="008B1562" w14:paraId="1F8453AB" w14:textId="77777777" w:rsidTr="00DA77A0">
        <w:trPr>
          <w:trHeight w:val="284"/>
        </w:trPr>
        <w:tc>
          <w:tcPr>
            <w:tcW w:w="719"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37F5C3F" w14:textId="77777777" w:rsidR="003C29D4" w:rsidRPr="008B1562" w:rsidRDefault="003C29D4" w:rsidP="00DA77A0">
            <w:pPr>
              <w:jc w:val="center"/>
              <w:rPr>
                <w:rFonts w:eastAsia="Times New Roman" w:cstheme="minorHAnsi"/>
                <w:b/>
                <w:bCs/>
                <w:sz w:val="18"/>
                <w:szCs w:val="18"/>
                <w:lang w:eastAsia="hr-HR"/>
              </w:rPr>
            </w:pPr>
            <w:r w:rsidRPr="008B1562">
              <w:rPr>
                <w:rFonts w:eastAsia="Times New Roman" w:cstheme="minorHAnsi"/>
                <w:b/>
                <w:bCs/>
                <w:sz w:val="18"/>
                <w:szCs w:val="18"/>
                <w:lang w:eastAsia="hr-HR"/>
              </w:rPr>
              <w:t>R.br.</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7802DBE3" w14:textId="77777777" w:rsidR="003C29D4" w:rsidRPr="008B1562" w:rsidRDefault="003C29D4" w:rsidP="00DA77A0">
            <w:pPr>
              <w:rPr>
                <w:rFonts w:eastAsia="Times New Roman" w:cstheme="minorHAnsi"/>
                <w:b/>
                <w:bCs/>
                <w:sz w:val="18"/>
                <w:szCs w:val="18"/>
                <w:lang w:eastAsia="hr-HR"/>
              </w:rPr>
            </w:pPr>
            <w:r w:rsidRPr="008B1562">
              <w:rPr>
                <w:rFonts w:eastAsia="Times New Roman" w:cstheme="minorHAnsi"/>
                <w:b/>
                <w:bCs/>
                <w:sz w:val="18"/>
                <w:szCs w:val="18"/>
                <w:lang w:eastAsia="hr-HR"/>
              </w:rPr>
              <w:t>Naziv povjerenstva/radne skupine/odbora</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20BA8F2C" w14:textId="77777777" w:rsidR="003C29D4" w:rsidRPr="008B1562" w:rsidRDefault="003C29D4" w:rsidP="00DA77A0">
            <w:pPr>
              <w:jc w:val="center"/>
              <w:rPr>
                <w:rFonts w:eastAsia="Times New Roman" w:cstheme="minorHAnsi"/>
                <w:b/>
                <w:bCs/>
                <w:sz w:val="18"/>
                <w:szCs w:val="18"/>
                <w:lang w:eastAsia="hr-HR"/>
              </w:rPr>
            </w:pPr>
            <w:r w:rsidRPr="008B1562">
              <w:rPr>
                <w:rFonts w:eastAsia="Times New Roman" w:cstheme="minorHAnsi"/>
                <w:b/>
                <w:bCs/>
                <w:sz w:val="18"/>
                <w:szCs w:val="18"/>
                <w:lang w:eastAsia="hr-HR"/>
              </w:rPr>
              <w:t>Plan za 202</w:t>
            </w:r>
            <w:r>
              <w:rPr>
                <w:rFonts w:eastAsia="Times New Roman" w:cstheme="minorHAnsi"/>
                <w:b/>
                <w:bCs/>
                <w:sz w:val="18"/>
                <w:szCs w:val="18"/>
                <w:lang w:eastAsia="hr-HR"/>
              </w:rPr>
              <w:t>2</w:t>
            </w:r>
            <w:r w:rsidRPr="008B1562">
              <w:rPr>
                <w:rFonts w:eastAsia="Times New Roman" w:cstheme="minorHAnsi"/>
                <w:b/>
                <w:bCs/>
                <w:sz w:val="18"/>
                <w:szCs w:val="18"/>
                <w:lang w:eastAsia="hr-HR"/>
              </w:rPr>
              <w:t xml:space="preserve">. </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3E7FF"/>
            <w:vAlign w:val="center"/>
            <w:hideMark/>
          </w:tcPr>
          <w:p w14:paraId="301360A1" w14:textId="77777777" w:rsidR="003C29D4" w:rsidRPr="008B1562" w:rsidRDefault="003C29D4" w:rsidP="00DA77A0">
            <w:pPr>
              <w:jc w:val="center"/>
              <w:rPr>
                <w:rFonts w:eastAsia="Times New Roman" w:cstheme="minorHAnsi"/>
                <w:b/>
                <w:bCs/>
                <w:sz w:val="18"/>
                <w:szCs w:val="18"/>
                <w:lang w:eastAsia="hr-HR"/>
              </w:rPr>
            </w:pPr>
            <w:r w:rsidRPr="008B1562">
              <w:rPr>
                <w:rFonts w:eastAsia="Times New Roman" w:cstheme="minorHAnsi"/>
                <w:b/>
                <w:bCs/>
                <w:sz w:val="18"/>
                <w:szCs w:val="18"/>
                <w:lang w:eastAsia="hr-HR"/>
              </w:rPr>
              <w:t xml:space="preserve">Izvršenje </w:t>
            </w:r>
          </w:p>
          <w:p w14:paraId="726ECB90" w14:textId="77777777" w:rsidR="003C29D4" w:rsidRPr="008B1562" w:rsidRDefault="003C29D4" w:rsidP="00DA77A0">
            <w:pPr>
              <w:jc w:val="center"/>
              <w:rPr>
                <w:rFonts w:eastAsia="Times New Roman" w:cstheme="minorHAnsi"/>
                <w:b/>
                <w:bCs/>
                <w:sz w:val="18"/>
                <w:szCs w:val="18"/>
                <w:lang w:eastAsia="hr-HR"/>
              </w:rPr>
            </w:pPr>
            <w:r>
              <w:rPr>
                <w:rFonts w:eastAsia="Times New Roman" w:cstheme="minorHAnsi"/>
                <w:b/>
                <w:bCs/>
                <w:sz w:val="18"/>
                <w:szCs w:val="18"/>
                <w:lang w:eastAsia="hr-HR"/>
              </w:rPr>
              <w:t>01.01.-31.12</w:t>
            </w:r>
            <w:r w:rsidRPr="008B1562">
              <w:rPr>
                <w:rFonts w:eastAsia="Times New Roman" w:cstheme="minorHAnsi"/>
                <w:b/>
                <w:bCs/>
                <w:sz w:val="18"/>
                <w:szCs w:val="18"/>
                <w:lang w:eastAsia="hr-HR"/>
              </w:rPr>
              <w:t>.202</w:t>
            </w:r>
            <w:r>
              <w:rPr>
                <w:rFonts w:eastAsia="Times New Roman" w:cstheme="minorHAnsi"/>
                <w:b/>
                <w:bCs/>
                <w:sz w:val="18"/>
                <w:szCs w:val="18"/>
                <w:lang w:eastAsia="hr-HR"/>
              </w:rPr>
              <w:t>2</w:t>
            </w:r>
            <w:r w:rsidRPr="008B1562">
              <w:rPr>
                <w:rFonts w:eastAsia="Times New Roman" w:cstheme="minorHAnsi"/>
                <w:b/>
                <w:bCs/>
                <w:sz w:val="18"/>
                <w:szCs w:val="18"/>
                <w:lang w:eastAsia="hr-HR"/>
              </w:rPr>
              <w:t>.</w:t>
            </w:r>
          </w:p>
        </w:tc>
      </w:tr>
      <w:tr w:rsidR="003C29D4" w:rsidRPr="008B1562" w14:paraId="17579364" w14:textId="77777777" w:rsidTr="00DA77A0">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8A8071" w14:textId="77777777" w:rsidR="003C29D4" w:rsidRPr="008B1562" w:rsidRDefault="003C29D4" w:rsidP="00DA77A0">
            <w:pPr>
              <w:spacing w:line="276" w:lineRule="auto"/>
              <w:rPr>
                <w:rFonts w:eastAsia="Times New Roman" w:cstheme="minorHAnsi"/>
                <w:b/>
                <w:bCs/>
                <w:sz w:val="18"/>
                <w:szCs w:val="18"/>
                <w:lang w:eastAsia="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E472C" w14:textId="77777777" w:rsidR="003C29D4" w:rsidRPr="008B1562" w:rsidRDefault="003C29D4" w:rsidP="00DA77A0">
            <w:pPr>
              <w:spacing w:line="276" w:lineRule="auto"/>
              <w:rPr>
                <w:rFonts w:eastAsia="Times New Roman" w:cstheme="minorHAnsi"/>
                <w:b/>
                <w:bCs/>
                <w:sz w:val="18"/>
                <w:szCs w:val="18"/>
                <w:lang w:eastAsia="hr-HR"/>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14:paraId="4FAD0779" w14:textId="77777777" w:rsidR="003C29D4" w:rsidRPr="008B1562" w:rsidRDefault="003C29D4" w:rsidP="00DA77A0">
            <w:pPr>
              <w:spacing w:line="276" w:lineRule="auto"/>
              <w:rPr>
                <w:rFonts w:eastAsia="Times New Roman" w:cstheme="minorHAnsi"/>
                <w:b/>
                <w:bCs/>
                <w:sz w:val="18"/>
                <w:szCs w:val="18"/>
                <w:lang w:eastAsia="hr-HR"/>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3C049868" w14:textId="77777777" w:rsidR="003C29D4" w:rsidRPr="008B1562" w:rsidRDefault="003C29D4" w:rsidP="00DA77A0">
            <w:pPr>
              <w:spacing w:line="276" w:lineRule="auto"/>
              <w:rPr>
                <w:rFonts w:eastAsia="Times New Roman" w:cstheme="minorHAnsi"/>
                <w:b/>
                <w:bCs/>
                <w:sz w:val="18"/>
                <w:szCs w:val="18"/>
                <w:lang w:eastAsia="hr-HR"/>
              </w:rPr>
            </w:pPr>
          </w:p>
        </w:tc>
      </w:tr>
      <w:tr w:rsidR="003C29D4" w:rsidRPr="008B1562" w14:paraId="3CC4DD3C" w14:textId="77777777" w:rsidTr="00DA77A0">
        <w:trPr>
          <w:trHeight w:val="284"/>
        </w:trPr>
        <w:tc>
          <w:tcPr>
            <w:tcW w:w="9082" w:type="dxa"/>
            <w:gridSpan w:val="4"/>
            <w:tcBorders>
              <w:top w:val="single" w:sz="4" w:space="0" w:color="auto"/>
              <w:left w:val="single" w:sz="4" w:space="0" w:color="auto"/>
              <w:bottom w:val="single" w:sz="4" w:space="0" w:color="auto"/>
              <w:right w:val="single" w:sz="4" w:space="0" w:color="auto"/>
            </w:tcBorders>
            <w:noWrap/>
            <w:vAlign w:val="center"/>
            <w:hideMark/>
          </w:tcPr>
          <w:p w14:paraId="15BE335B" w14:textId="77777777" w:rsidR="003C29D4" w:rsidRPr="008B1562" w:rsidRDefault="003C29D4" w:rsidP="00DA77A0">
            <w:pPr>
              <w:rPr>
                <w:rFonts w:eastAsia="Times New Roman" w:cstheme="minorHAnsi"/>
                <w:bCs/>
                <w:color w:val="000000"/>
                <w:sz w:val="18"/>
                <w:szCs w:val="18"/>
                <w:lang w:eastAsia="hr-HR"/>
              </w:rPr>
            </w:pPr>
            <w:r w:rsidRPr="008B1562">
              <w:rPr>
                <w:rFonts w:eastAsia="Times New Roman" w:cstheme="minorHAnsi"/>
                <w:bCs/>
                <w:color w:val="000000"/>
                <w:sz w:val="18"/>
                <w:szCs w:val="18"/>
                <w:lang w:eastAsia="hr-HR"/>
              </w:rPr>
              <w:t>Povjerenstva i radne skupine EK-a</w:t>
            </w:r>
          </w:p>
        </w:tc>
      </w:tr>
      <w:tr w:rsidR="003C29D4" w:rsidRPr="008B1562" w14:paraId="6CD29D35"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676822F5"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111FAE1"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CAMD</w:t>
            </w:r>
          </w:p>
        </w:tc>
        <w:tc>
          <w:tcPr>
            <w:tcW w:w="2155" w:type="dxa"/>
            <w:tcBorders>
              <w:top w:val="single" w:sz="4" w:space="0" w:color="auto"/>
              <w:left w:val="single" w:sz="4" w:space="0" w:color="auto"/>
              <w:bottom w:val="single" w:sz="4" w:space="0" w:color="auto"/>
              <w:right w:val="single" w:sz="4" w:space="0" w:color="auto"/>
            </w:tcBorders>
            <w:noWrap/>
            <w:vAlign w:val="center"/>
          </w:tcPr>
          <w:p w14:paraId="49D25677" w14:textId="77777777" w:rsidR="003C29D4" w:rsidRPr="008B1562" w:rsidRDefault="003C29D4" w:rsidP="00DA77A0">
            <w:pPr>
              <w:spacing w:line="276" w:lineRule="auto"/>
              <w:jc w:val="center"/>
              <w:rPr>
                <w:rFonts w:ascii="Calibri" w:hAnsi="Calibri" w:cs="Times New Roman"/>
                <w:bCs/>
                <w:sz w:val="18"/>
                <w:szCs w:val="18"/>
              </w:rPr>
            </w:pPr>
            <w:r>
              <w:rPr>
                <w:color w:val="1A1A1A"/>
                <w:sz w:val="18"/>
                <w:szCs w:val="18"/>
                <w:lang w:eastAsia="hr-HR"/>
              </w:rPr>
              <w:t>2</w:t>
            </w:r>
          </w:p>
        </w:tc>
        <w:tc>
          <w:tcPr>
            <w:tcW w:w="1955" w:type="dxa"/>
            <w:tcBorders>
              <w:top w:val="single" w:sz="4" w:space="0" w:color="auto"/>
              <w:left w:val="single" w:sz="4" w:space="0" w:color="auto"/>
              <w:bottom w:val="single" w:sz="4" w:space="0" w:color="auto"/>
              <w:right w:val="single" w:sz="4" w:space="0" w:color="auto"/>
            </w:tcBorders>
            <w:noWrap/>
            <w:vAlign w:val="center"/>
          </w:tcPr>
          <w:p w14:paraId="254BED12"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w:t>
            </w:r>
          </w:p>
        </w:tc>
      </w:tr>
      <w:tr w:rsidR="003C29D4" w:rsidRPr="008B1562" w14:paraId="06821F49"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66E5FA01"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2.</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FB4ED07"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Standards</w:t>
            </w:r>
          </w:p>
        </w:tc>
        <w:tc>
          <w:tcPr>
            <w:tcW w:w="2155" w:type="dxa"/>
            <w:tcBorders>
              <w:top w:val="single" w:sz="4" w:space="0" w:color="auto"/>
              <w:left w:val="single" w:sz="4" w:space="0" w:color="auto"/>
              <w:bottom w:val="single" w:sz="4" w:space="0" w:color="auto"/>
              <w:right w:val="single" w:sz="4" w:space="0" w:color="auto"/>
            </w:tcBorders>
            <w:noWrap/>
            <w:vAlign w:val="center"/>
          </w:tcPr>
          <w:p w14:paraId="7AF5F843" w14:textId="77777777" w:rsidR="003C29D4" w:rsidRPr="008B1562" w:rsidRDefault="003C29D4" w:rsidP="00DA77A0">
            <w:pPr>
              <w:spacing w:line="276" w:lineRule="auto"/>
              <w:jc w:val="center"/>
              <w:rPr>
                <w:rFonts w:ascii="Calibri" w:hAnsi="Calibri" w:cs="Times New Roman"/>
                <w:bCs/>
                <w:sz w:val="18"/>
                <w:szCs w:val="18"/>
              </w:rPr>
            </w:pPr>
            <w:r>
              <w:rPr>
                <w:color w:val="1A1A1A"/>
                <w:sz w:val="18"/>
                <w:szCs w:val="18"/>
                <w:lang w:eastAsia="hr-HR"/>
              </w:rPr>
              <w:t>1</w:t>
            </w:r>
          </w:p>
        </w:tc>
        <w:tc>
          <w:tcPr>
            <w:tcW w:w="1955" w:type="dxa"/>
            <w:tcBorders>
              <w:top w:val="single" w:sz="4" w:space="0" w:color="auto"/>
              <w:left w:val="single" w:sz="4" w:space="0" w:color="auto"/>
              <w:bottom w:val="single" w:sz="4" w:space="0" w:color="auto"/>
              <w:right w:val="single" w:sz="4" w:space="0" w:color="auto"/>
            </w:tcBorders>
            <w:noWrap/>
            <w:vAlign w:val="center"/>
          </w:tcPr>
          <w:p w14:paraId="4942108F"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w:t>
            </w:r>
          </w:p>
        </w:tc>
      </w:tr>
      <w:tr w:rsidR="003C29D4" w:rsidRPr="008B1562" w14:paraId="2A8275BC"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48F6E51F"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3.</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2C0B98B"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UDI</w:t>
            </w:r>
          </w:p>
        </w:tc>
        <w:tc>
          <w:tcPr>
            <w:tcW w:w="2155" w:type="dxa"/>
            <w:tcBorders>
              <w:top w:val="single" w:sz="4" w:space="0" w:color="auto"/>
              <w:left w:val="single" w:sz="4" w:space="0" w:color="auto"/>
              <w:bottom w:val="single" w:sz="4" w:space="0" w:color="auto"/>
              <w:right w:val="single" w:sz="4" w:space="0" w:color="auto"/>
            </w:tcBorders>
            <w:noWrap/>
            <w:vAlign w:val="center"/>
          </w:tcPr>
          <w:p w14:paraId="769AD6D2" w14:textId="77777777" w:rsidR="003C29D4" w:rsidRPr="008B1562" w:rsidRDefault="003C29D4" w:rsidP="00DA77A0">
            <w:pPr>
              <w:spacing w:line="276" w:lineRule="auto"/>
              <w:jc w:val="center"/>
              <w:rPr>
                <w:rFonts w:ascii="Calibri" w:hAnsi="Calibri" w:cs="Times New Roman"/>
                <w:bCs/>
                <w:sz w:val="18"/>
                <w:szCs w:val="18"/>
              </w:rPr>
            </w:pPr>
            <w:r>
              <w:rPr>
                <w:color w:val="1A1A1A"/>
                <w:sz w:val="18"/>
                <w:szCs w:val="18"/>
                <w:lang w:eastAsia="hr-HR"/>
              </w:rPr>
              <w:t>2</w:t>
            </w:r>
          </w:p>
        </w:tc>
        <w:tc>
          <w:tcPr>
            <w:tcW w:w="1955" w:type="dxa"/>
            <w:tcBorders>
              <w:top w:val="single" w:sz="4" w:space="0" w:color="auto"/>
              <w:left w:val="single" w:sz="4" w:space="0" w:color="auto"/>
              <w:bottom w:val="single" w:sz="4" w:space="0" w:color="auto"/>
              <w:right w:val="single" w:sz="4" w:space="0" w:color="auto"/>
            </w:tcBorders>
            <w:noWrap/>
            <w:vAlign w:val="center"/>
          </w:tcPr>
          <w:p w14:paraId="2D302183"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w:t>
            </w:r>
          </w:p>
        </w:tc>
      </w:tr>
      <w:tr w:rsidR="003C29D4" w:rsidRPr="008B1562" w14:paraId="22F8D236"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69EB6A49"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4.</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7596D2E"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INT</w:t>
            </w:r>
          </w:p>
        </w:tc>
        <w:tc>
          <w:tcPr>
            <w:tcW w:w="2155" w:type="dxa"/>
            <w:tcBorders>
              <w:top w:val="single" w:sz="4" w:space="0" w:color="auto"/>
              <w:left w:val="single" w:sz="4" w:space="0" w:color="auto"/>
              <w:bottom w:val="single" w:sz="4" w:space="0" w:color="auto"/>
              <w:right w:val="single" w:sz="4" w:space="0" w:color="auto"/>
            </w:tcBorders>
            <w:noWrap/>
            <w:vAlign w:val="center"/>
          </w:tcPr>
          <w:p w14:paraId="0CBE3E74" w14:textId="77777777" w:rsidR="003C29D4" w:rsidRPr="008B1562" w:rsidRDefault="003C29D4" w:rsidP="00DA77A0">
            <w:pPr>
              <w:spacing w:line="276" w:lineRule="auto"/>
              <w:jc w:val="center"/>
              <w:rPr>
                <w:rFonts w:ascii="Calibri" w:hAnsi="Calibri" w:cs="Times New Roman"/>
                <w:bCs/>
                <w:sz w:val="18"/>
                <w:szCs w:val="18"/>
              </w:rPr>
            </w:pPr>
            <w:r>
              <w:rPr>
                <w:color w:val="1A1A1A"/>
                <w:sz w:val="18"/>
                <w:szCs w:val="18"/>
                <w:lang w:eastAsia="hr-HR"/>
              </w:rPr>
              <w:t>2</w:t>
            </w:r>
          </w:p>
        </w:tc>
        <w:tc>
          <w:tcPr>
            <w:tcW w:w="1955" w:type="dxa"/>
            <w:tcBorders>
              <w:top w:val="single" w:sz="4" w:space="0" w:color="auto"/>
              <w:left w:val="single" w:sz="4" w:space="0" w:color="auto"/>
              <w:bottom w:val="single" w:sz="4" w:space="0" w:color="auto"/>
              <w:right w:val="single" w:sz="4" w:space="0" w:color="auto"/>
            </w:tcBorders>
            <w:noWrap/>
            <w:vAlign w:val="center"/>
          </w:tcPr>
          <w:p w14:paraId="796E9937"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2</w:t>
            </w:r>
          </w:p>
        </w:tc>
      </w:tr>
      <w:tr w:rsidR="003C29D4" w:rsidRPr="008B1562" w14:paraId="51D04478"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3EA52594"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5.</w:t>
            </w:r>
          </w:p>
        </w:tc>
        <w:tc>
          <w:tcPr>
            <w:tcW w:w="4253" w:type="dxa"/>
            <w:tcBorders>
              <w:top w:val="single" w:sz="4" w:space="0" w:color="auto"/>
              <w:left w:val="single" w:sz="4" w:space="0" w:color="auto"/>
              <w:bottom w:val="single" w:sz="4" w:space="0" w:color="auto"/>
              <w:right w:val="single" w:sz="4" w:space="0" w:color="auto"/>
            </w:tcBorders>
            <w:vAlign w:val="center"/>
            <w:hideMark/>
          </w:tcPr>
          <w:p w14:paraId="609F6EF0"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IVD</w:t>
            </w:r>
          </w:p>
        </w:tc>
        <w:tc>
          <w:tcPr>
            <w:tcW w:w="2155" w:type="dxa"/>
            <w:tcBorders>
              <w:top w:val="single" w:sz="4" w:space="0" w:color="auto"/>
              <w:left w:val="single" w:sz="4" w:space="0" w:color="auto"/>
              <w:bottom w:val="single" w:sz="4" w:space="0" w:color="auto"/>
              <w:right w:val="single" w:sz="4" w:space="0" w:color="auto"/>
            </w:tcBorders>
            <w:noWrap/>
            <w:vAlign w:val="center"/>
          </w:tcPr>
          <w:p w14:paraId="5F6FD4A9" w14:textId="77777777" w:rsidR="003C29D4" w:rsidRPr="008B1562" w:rsidRDefault="003C29D4" w:rsidP="00DA77A0">
            <w:pPr>
              <w:spacing w:line="276" w:lineRule="auto"/>
              <w:jc w:val="center"/>
              <w:rPr>
                <w:rFonts w:ascii="Calibri" w:hAnsi="Calibri" w:cs="Times New Roman"/>
                <w:bCs/>
                <w:sz w:val="18"/>
                <w:szCs w:val="18"/>
              </w:rPr>
            </w:pPr>
            <w:r>
              <w:rPr>
                <w:color w:val="1A1A1A"/>
                <w:sz w:val="18"/>
                <w:szCs w:val="18"/>
                <w:lang w:eastAsia="hr-HR"/>
              </w:rPr>
              <w:t>2</w:t>
            </w:r>
          </w:p>
        </w:tc>
        <w:tc>
          <w:tcPr>
            <w:tcW w:w="1955" w:type="dxa"/>
            <w:tcBorders>
              <w:top w:val="single" w:sz="4" w:space="0" w:color="auto"/>
              <w:left w:val="single" w:sz="4" w:space="0" w:color="auto"/>
              <w:bottom w:val="single" w:sz="4" w:space="0" w:color="auto"/>
              <w:right w:val="single" w:sz="4" w:space="0" w:color="auto"/>
            </w:tcBorders>
            <w:noWrap/>
            <w:vAlign w:val="center"/>
          </w:tcPr>
          <w:p w14:paraId="603E51AD"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w:t>
            </w:r>
          </w:p>
        </w:tc>
      </w:tr>
      <w:tr w:rsidR="003C29D4" w:rsidRPr="008B1562" w14:paraId="2C2B99FD" w14:textId="77777777" w:rsidTr="00DA77A0">
        <w:trPr>
          <w:trHeight w:val="339"/>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3DDF9BA4"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6.</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662B992"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EUDAMED</w:t>
            </w:r>
          </w:p>
        </w:tc>
        <w:tc>
          <w:tcPr>
            <w:tcW w:w="2155" w:type="dxa"/>
            <w:tcBorders>
              <w:top w:val="single" w:sz="4" w:space="0" w:color="auto"/>
              <w:left w:val="single" w:sz="4" w:space="0" w:color="auto"/>
              <w:bottom w:val="single" w:sz="4" w:space="0" w:color="auto"/>
              <w:right w:val="single" w:sz="4" w:space="0" w:color="auto"/>
            </w:tcBorders>
            <w:noWrap/>
            <w:vAlign w:val="center"/>
          </w:tcPr>
          <w:p w14:paraId="5475EB75" w14:textId="77777777" w:rsidR="003C29D4" w:rsidRPr="008B1562" w:rsidRDefault="003C29D4" w:rsidP="00DA77A0">
            <w:pPr>
              <w:spacing w:line="276" w:lineRule="auto"/>
              <w:jc w:val="center"/>
              <w:rPr>
                <w:rFonts w:ascii="Calibri" w:hAnsi="Calibri" w:cs="Times New Roman"/>
                <w:bCs/>
                <w:sz w:val="18"/>
                <w:szCs w:val="18"/>
              </w:rPr>
            </w:pPr>
            <w:r>
              <w:rPr>
                <w:color w:val="1A1A1A"/>
                <w:sz w:val="18"/>
                <w:szCs w:val="18"/>
                <w:lang w:eastAsia="hr-HR"/>
              </w:rPr>
              <w:t>2</w:t>
            </w:r>
          </w:p>
        </w:tc>
        <w:tc>
          <w:tcPr>
            <w:tcW w:w="1955" w:type="dxa"/>
            <w:tcBorders>
              <w:top w:val="single" w:sz="4" w:space="0" w:color="auto"/>
              <w:left w:val="single" w:sz="4" w:space="0" w:color="auto"/>
              <w:bottom w:val="single" w:sz="4" w:space="0" w:color="auto"/>
              <w:right w:val="single" w:sz="4" w:space="0" w:color="auto"/>
            </w:tcBorders>
            <w:noWrap/>
            <w:vAlign w:val="center"/>
          </w:tcPr>
          <w:p w14:paraId="4AD6C40A"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3</w:t>
            </w:r>
          </w:p>
        </w:tc>
      </w:tr>
      <w:tr w:rsidR="003C29D4" w:rsidRPr="008B1562" w14:paraId="59866F66"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1FBF3709"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7.</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5AF099F"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PMSV</w:t>
            </w:r>
          </w:p>
        </w:tc>
        <w:tc>
          <w:tcPr>
            <w:tcW w:w="2155" w:type="dxa"/>
            <w:tcBorders>
              <w:top w:val="single" w:sz="4" w:space="0" w:color="auto"/>
              <w:left w:val="single" w:sz="4" w:space="0" w:color="auto"/>
              <w:bottom w:val="single" w:sz="4" w:space="0" w:color="auto"/>
              <w:right w:val="single" w:sz="4" w:space="0" w:color="auto"/>
            </w:tcBorders>
            <w:noWrap/>
            <w:vAlign w:val="center"/>
          </w:tcPr>
          <w:p w14:paraId="2710D8D4" w14:textId="77777777" w:rsidR="003C29D4" w:rsidRPr="008B1562" w:rsidRDefault="003C29D4" w:rsidP="00DA77A0">
            <w:pPr>
              <w:spacing w:line="276" w:lineRule="auto"/>
              <w:jc w:val="center"/>
              <w:rPr>
                <w:rFonts w:ascii="Calibri" w:hAnsi="Calibri" w:cs="Times New Roman"/>
                <w:bCs/>
                <w:sz w:val="18"/>
                <w:szCs w:val="18"/>
              </w:rPr>
            </w:pPr>
            <w:r>
              <w:rPr>
                <w:color w:val="1A1A1A"/>
                <w:sz w:val="18"/>
                <w:szCs w:val="18"/>
                <w:lang w:eastAsia="hr-HR"/>
              </w:rPr>
              <w:t>2</w:t>
            </w:r>
          </w:p>
        </w:tc>
        <w:tc>
          <w:tcPr>
            <w:tcW w:w="1955" w:type="dxa"/>
            <w:tcBorders>
              <w:top w:val="single" w:sz="4" w:space="0" w:color="auto"/>
              <w:left w:val="single" w:sz="4" w:space="0" w:color="auto"/>
              <w:bottom w:val="single" w:sz="4" w:space="0" w:color="auto"/>
              <w:right w:val="single" w:sz="4" w:space="0" w:color="auto"/>
            </w:tcBorders>
            <w:noWrap/>
            <w:vAlign w:val="center"/>
          </w:tcPr>
          <w:p w14:paraId="4C5AFC1B"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2</w:t>
            </w:r>
          </w:p>
        </w:tc>
      </w:tr>
      <w:tr w:rsidR="003C29D4" w:rsidRPr="008B1562" w14:paraId="6326FC3B"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156C82DC"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8.</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EE4ED7D"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NT</w:t>
            </w:r>
          </w:p>
        </w:tc>
        <w:tc>
          <w:tcPr>
            <w:tcW w:w="2155" w:type="dxa"/>
            <w:tcBorders>
              <w:top w:val="single" w:sz="4" w:space="0" w:color="auto"/>
              <w:left w:val="single" w:sz="4" w:space="0" w:color="auto"/>
              <w:bottom w:val="single" w:sz="4" w:space="0" w:color="auto"/>
              <w:right w:val="single" w:sz="4" w:space="0" w:color="auto"/>
            </w:tcBorders>
            <w:noWrap/>
            <w:vAlign w:val="center"/>
          </w:tcPr>
          <w:p w14:paraId="2F77BDC3" w14:textId="77777777" w:rsidR="003C29D4" w:rsidRPr="008B1562" w:rsidRDefault="003C29D4" w:rsidP="00DA77A0">
            <w:pPr>
              <w:spacing w:line="276" w:lineRule="auto"/>
              <w:jc w:val="center"/>
              <w:rPr>
                <w:rFonts w:ascii="Calibri" w:hAnsi="Calibri" w:cs="Times New Roman"/>
                <w:bCs/>
                <w:sz w:val="18"/>
                <w:szCs w:val="18"/>
              </w:rPr>
            </w:pPr>
            <w:r>
              <w:rPr>
                <w:color w:val="1A1A1A"/>
                <w:sz w:val="18"/>
                <w:szCs w:val="18"/>
                <w:lang w:eastAsia="hr-HR"/>
              </w:rPr>
              <w:t>2</w:t>
            </w:r>
          </w:p>
        </w:tc>
        <w:tc>
          <w:tcPr>
            <w:tcW w:w="1955" w:type="dxa"/>
            <w:tcBorders>
              <w:top w:val="single" w:sz="4" w:space="0" w:color="auto"/>
              <w:left w:val="single" w:sz="4" w:space="0" w:color="auto"/>
              <w:bottom w:val="single" w:sz="4" w:space="0" w:color="auto"/>
              <w:right w:val="single" w:sz="4" w:space="0" w:color="auto"/>
            </w:tcBorders>
            <w:noWrap/>
            <w:vAlign w:val="center"/>
          </w:tcPr>
          <w:p w14:paraId="1FB7A44E"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w:t>
            </w:r>
          </w:p>
        </w:tc>
      </w:tr>
      <w:tr w:rsidR="003C29D4" w:rsidRPr="008B1562" w14:paraId="355D8C33"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69A7509A"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9.</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2CC16BC"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MDC</w:t>
            </w:r>
          </w:p>
        </w:tc>
        <w:tc>
          <w:tcPr>
            <w:tcW w:w="2155" w:type="dxa"/>
            <w:tcBorders>
              <w:top w:val="single" w:sz="4" w:space="0" w:color="auto"/>
              <w:left w:val="single" w:sz="4" w:space="0" w:color="auto"/>
              <w:bottom w:val="single" w:sz="4" w:space="0" w:color="auto"/>
              <w:right w:val="single" w:sz="4" w:space="0" w:color="auto"/>
            </w:tcBorders>
            <w:noWrap/>
            <w:vAlign w:val="center"/>
          </w:tcPr>
          <w:p w14:paraId="7A910E9F" w14:textId="77777777" w:rsidR="003C29D4" w:rsidRPr="008B1562" w:rsidRDefault="003C29D4" w:rsidP="00DA77A0">
            <w:pPr>
              <w:spacing w:line="276" w:lineRule="auto"/>
              <w:jc w:val="center"/>
              <w:rPr>
                <w:rFonts w:ascii="Calibri" w:hAnsi="Calibri" w:cs="Times New Roman"/>
                <w:bCs/>
                <w:sz w:val="18"/>
                <w:szCs w:val="18"/>
              </w:rPr>
            </w:pPr>
            <w:r>
              <w:rPr>
                <w:color w:val="1A1A1A"/>
                <w:sz w:val="18"/>
                <w:szCs w:val="18"/>
                <w:lang w:eastAsia="hr-HR"/>
              </w:rPr>
              <w:t>1</w:t>
            </w:r>
          </w:p>
        </w:tc>
        <w:tc>
          <w:tcPr>
            <w:tcW w:w="1955" w:type="dxa"/>
            <w:tcBorders>
              <w:top w:val="single" w:sz="4" w:space="0" w:color="auto"/>
              <w:left w:val="single" w:sz="4" w:space="0" w:color="auto"/>
              <w:bottom w:val="single" w:sz="4" w:space="0" w:color="auto"/>
              <w:right w:val="single" w:sz="4" w:space="0" w:color="auto"/>
            </w:tcBorders>
            <w:noWrap/>
            <w:vAlign w:val="center"/>
          </w:tcPr>
          <w:p w14:paraId="29EAF248"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0</w:t>
            </w:r>
          </w:p>
        </w:tc>
      </w:tr>
      <w:tr w:rsidR="003C29D4" w:rsidRPr="008B1562" w14:paraId="71FB6852"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60D84469"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10.</w:t>
            </w:r>
          </w:p>
        </w:tc>
        <w:tc>
          <w:tcPr>
            <w:tcW w:w="4253" w:type="dxa"/>
            <w:tcBorders>
              <w:top w:val="single" w:sz="4" w:space="0" w:color="auto"/>
              <w:left w:val="single" w:sz="4" w:space="0" w:color="auto"/>
              <w:bottom w:val="single" w:sz="4" w:space="0" w:color="auto"/>
              <w:right w:val="single" w:sz="4" w:space="0" w:color="auto"/>
            </w:tcBorders>
            <w:vAlign w:val="center"/>
            <w:hideMark/>
          </w:tcPr>
          <w:p w14:paraId="63C55FB6"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Borderline &amp; Classification</w:t>
            </w:r>
          </w:p>
        </w:tc>
        <w:tc>
          <w:tcPr>
            <w:tcW w:w="2155" w:type="dxa"/>
            <w:tcBorders>
              <w:top w:val="single" w:sz="4" w:space="0" w:color="auto"/>
              <w:left w:val="single" w:sz="4" w:space="0" w:color="auto"/>
              <w:bottom w:val="single" w:sz="4" w:space="0" w:color="auto"/>
              <w:right w:val="single" w:sz="4" w:space="0" w:color="auto"/>
            </w:tcBorders>
            <w:noWrap/>
            <w:vAlign w:val="center"/>
          </w:tcPr>
          <w:p w14:paraId="25F5B4B7" w14:textId="77777777" w:rsidR="003C29D4" w:rsidRPr="008B1562" w:rsidRDefault="003C29D4" w:rsidP="00DA77A0">
            <w:pPr>
              <w:jc w:val="center"/>
              <w:rPr>
                <w:rFonts w:eastAsia="Times New Roman" w:cstheme="minorHAnsi"/>
                <w:bCs/>
                <w:color w:val="000000"/>
                <w:sz w:val="18"/>
                <w:szCs w:val="18"/>
                <w:lang w:eastAsia="hr-HR"/>
              </w:rPr>
            </w:pPr>
            <w:r>
              <w:rPr>
                <w:color w:val="1A1A1A"/>
                <w:sz w:val="18"/>
                <w:szCs w:val="18"/>
                <w:lang w:eastAsia="hr-HR"/>
              </w:rPr>
              <w:t>2</w:t>
            </w:r>
          </w:p>
        </w:tc>
        <w:tc>
          <w:tcPr>
            <w:tcW w:w="1955" w:type="dxa"/>
            <w:tcBorders>
              <w:top w:val="single" w:sz="4" w:space="0" w:color="auto"/>
              <w:left w:val="single" w:sz="4" w:space="0" w:color="auto"/>
              <w:bottom w:val="single" w:sz="4" w:space="0" w:color="auto"/>
              <w:right w:val="single" w:sz="4" w:space="0" w:color="auto"/>
            </w:tcBorders>
            <w:noWrap/>
            <w:vAlign w:val="center"/>
          </w:tcPr>
          <w:p w14:paraId="5E22A406"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0</w:t>
            </w:r>
          </w:p>
        </w:tc>
      </w:tr>
      <w:tr w:rsidR="003C29D4" w:rsidRPr="008B1562" w14:paraId="7CAF8D7A"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54DE1271"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11.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66764E3E"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MDCG</w:t>
            </w:r>
          </w:p>
        </w:tc>
        <w:tc>
          <w:tcPr>
            <w:tcW w:w="2155" w:type="dxa"/>
            <w:tcBorders>
              <w:top w:val="single" w:sz="4" w:space="0" w:color="auto"/>
              <w:left w:val="single" w:sz="4" w:space="0" w:color="auto"/>
              <w:bottom w:val="single" w:sz="4" w:space="0" w:color="auto"/>
              <w:right w:val="single" w:sz="4" w:space="0" w:color="auto"/>
            </w:tcBorders>
            <w:noWrap/>
            <w:vAlign w:val="center"/>
          </w:tcPr>
          <w:p w14:paraId="63A48E84" w14:textId="77777777" w:rsidR="003C29D4" w:rsidRPr="008B1562" w:rsidRDefault="003C29D4" w:rsidP="00DA77A0">
            <w:pPr>
              <w:jc w:val="center"/>
              <w:rPr>
                <w:rFonts w:eastAsia="Times New Roman" w:cstheme="minorHAnsi"/>
                <w:bCs/>
                <w:color w:val="000000"/>
                <w:sz w:val="18"/>
                <w:szCs w:val="18"/>
                <w:lang w:eastAsia="hr-HR"/>
              </w:rPr>
            </w:pPr>
            <w:r>
              <w:rPr>
                <w:color w:val="1A1A1A"/>
                <w:sz w:val="18"/>
                <w:szCs w:val="18"/>
                <w:lang w:eastAsia="hr-HR"/>
              </w:rPr>
              <w:t>6</w:t>
            </w:r>
          </w:p>
        </w:tc>
        <w:tc>
          <w:tcPr>
            <w:tcW w:w="1955" w:type="dxa"/>
            <w:tcBorders>
              <w:top w:val="single" w:sz="4" w:space="0" w:color="auto"/>
              <w:left w:val="single" w:sz="4" w:space="0" w:color="auto"/>
              <w:bottom w:val="single" w:sz="4" w:space="0" w:color="auto"/>
              <w:right w:val="single" w:sz="4" w:space="0" w:color="auto"/>
            </w:tcBorders>
            <w:noWrap/>
            <w:vAlign w:val="center"/>
          </w:tcPr>
          <w:p w14:paraId="3AFC50AB"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3</w:t>
            </w:r>
          </w:p>
        </w:tc>
      </w:tr>
      <w:tr w:rsidR="003C29D4" w:rsidRPr="008B1562" w14:paraId="2CBC5872"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75D38DF5" w14:textId="77777777" w:rsidR="003C29D4" w:rsidRPr="008B1562" w:rsidRDefault="003C29D4" w:rsidP="00DA77A0">
            <w:pPr>
              <w:jc w:val="center"/>
              <w:rPr>
                <w:rFonts w:eastAsia="Times New Roman" w:cstheme="minorHAnsi"/>
                <w:color w:val="1A1A1A"/>
                <w:sz w:val="18"/>
                <w:szCs w:val="18"/>
                <w:lang w:eastAsia="hr-HR"/>
              </w:rPr>
            </w:pPr>
            <w:r w:rsidRPr="008B1562">
              <w:rPr>
                <w:rFonts w:eastAsia="Times New Roman" w:cstheme="minorHAnsi"/>
                <w:color w:val="1A1A1A"/>
                <w:sz w:val="18"/>
                <w:szCs w:val="18"/>
                <w:lang w:eastAsia="hr-HR"/>
              </w:rPr>
              <w:t>12.</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FF9EDF5" w14:textId="77777777" w:rsidR="003C29D4" w:rsidRPr="008B1562" w:rsidRDefault="003C29D4" w:rsidP="00DA77A0">
            <w:pPr>
              <w:rPr>
                <w:rFonts w:eastAsia="Times New Roman" w:cstheme="minorHAnsi"/>
                <w:bCs/>
                <w:color w:val="1A1A1A"/>
                <w:sz w:val="18"/>
                <w:szCs w:val="18"/>
                <w:lang w:eastAsia="hr-HR"/>
              </w:rPr>
            </w:pPr>
            <w:r w:rsidRPr="008B1562">
              <w:rPr>
                <w:rFonts w:eastAsia="Times New Roman" w:cs="Calibri"/>
                <w:bCs/>
                <w:color w:val="1A1A1A"/>
                <w:sz w:val="18"/>
                <w:szCs w:val="18"/>
                <w:lang w:eastAsia="hr-HR"/>
              </w:rPr>
              <w:t>Nomenclature</w:t>
            </w:r>
          </w:p>
        </w:tc>
        <w:tc>
          <w:tcPr>
            <w:tcW w:w="2155" w:type="dxa"/>
            <w:tcBorders>
              <w:top w:val="single" w:sz="4" w:space="0" w:color="auto"/>
              <w:left w:val="single" w:sz="4" w:space="0" w:color="auto"/>
              <w:bottom w:val="single" w:sz="4" w:space="0" w:color="auto"/>
              <w:right w:val="single" w:sz="4" w:space="0" w:color="auto"/>
            </w:tcBorders>
            <w:noWrap/>
            <w:vAlign w:val="center"/>
          </w:tcPr>
          <w:p w14:paraId="422AB6E1" w14:textId="77777777" w:rsidR="003C29D4" w:rsidRPr="008B1562" w:rsidRDefault="003C29D4" w:rsidP="00DA77A0">
            <w:pPr>
              <w:jc w:val="center"/>
              <w:rPr>
                <w:rFonts w:eastAsia="Times New Roman" w:cstheme="minorHAnsi"/>
                <w:bCs/>
                <w:color w:val="000000"/>
                <w:sz w:val="18"/>
                <w:szCs w:val="18"/>
                <w:lang w:eastAsia="hr-HR"/>
              </w:rPr>
            </w:pPr>
            <w:r>
              <w:rPr>
                <w:color w:val="1A1A1A"/>
                <w:sz w:val="18"/>
                <w:szCs w:val="18"/>
                <w:lang w:eastAsia="hr-HR"/>
              </w:rPr>
              <w:t>2</w:t>
            </w:r>
          </w:p>
        </w:tc>
        <w:tc>
          <w:tcPr>
            <w:tcW w:w="1955" w:type="dxa"/>
            <w:tcBorders>
              <w:top w:val="single" w:sz="4" w:space="0" w:color="auto"/>
              <w:left w:val="single" w:sz="4" w:space="0" w:color="auto"/>
              <w:bottom w:val="single" w:sz="4" w:space="0" w:color="auto"/>
              <w:right w:val="single" w:sz="4" w:space="0" w:color="auto"/>
            </w:tcBorders>
            <w:noWrap/>
            <w:vAlign w:val="center"/>
          </w:tcPr>
          <w:p w14:paraId="7BB6BEA2"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w:t>
            </w:r>
          </w:p>
        </w:tc>
      </w:tr>
      <w:tr w:rsidR="003C29D4" w:rsidRPr="008B1562" w14:paraId="0122241E" w14:textId="77777777" w:rsidTr="00DA77A0">
        <w:trPr>
          <w:trHeight w:val="284"/>
        </w:trPr>
        <w:tc>
          <w:tcPr>
            <w:tcW w:w="719" w:type="dxa"/>
            <w:tcBorders>
              <w:top w:val="single" w:sz="4" w:space="0" w:color="auto"/>
              <w:left w:val="single" w:sz="4" w:space="0" w:color="auto"/>
              <w:bottom w:val="single" w:sz="4" w:space="0" w:color="auto"/>
              <w:right w:val="single" w:sz="4" w:space="0" w:color="auto"/>
            </w:tcBorders>
            <w:noWrap/>
            <w:vAlign w:val="center"/>
          </w:tcPr>
          <w:p w14:paraId="5099D02D" w14:textId="77777777" w:rsidR="003C29D4" w:rsidRPr="008B1562" w:rsidRDefault="003C29D4" w:rsidP="00DA77A0">
            <w:pPr>
              <w:jc w:val="center"/>
              <w:rPr>
                <w:rFonts w:eastAsia="Times New Roman" w:cstheme="minorHAnsi"/>
                <w:color w:val="1A1A1A"/>
                <w:sz w:val="18"/>
                <w:szCs w:val="18"/>
                <w:lang w:eastAsia="hr-HR"/>
              </w:rPr>
            </w:pPr>
            <w:r>
              <w:rPr>
                <w:rFonts w:eastAsia="Times New Roman" w:cstheme="minorHAnsi"/>
                <w:color w:val="1A1A1A"/>
                <w:sz w:val="18"/>
                <w:szCs w:val="18"/>
                <w:lang w:eastAsia="hr-HR"/>
              </w:rPr>
              <w:t>13.</w:t>
            </w:r>
          </w:p>
        </w:tc>
        <w:tc>
          <w:tcPr>
            <w:tcW w:w="4253" w:type="dxa"/>
            <w:tcBorders>
              <w:top w:val="single" w:sz="4" w:space="0" w:color="auto"/>
              <w:left w:val="single" w:sz="4" w:space="0" w:color="auto"/>
              <w:bottom w:val="single" w:sz="4" w:space="0" w:color="auto"/>
              <w:right w:val="single" w:sz="4" w:space="0" w:color="auto"/>
            </w:tcBorders>
            <w:vAlign w:val="center"/>
          </w:tcPr>
          <w:p w14:paraId="37D4221E" w14:textId="77777777" w:rsidR="003C29D4" w:rsidRPr="008B1562" w:rsidRDefault="003C29D4" w:rsidP="00DA77A0">
            <w:pPr>
              <w:rPr>
                <w:rFonts w:eastAsia="Times New Roman" w:cs="Calibri"/>
                <w:bCs/>
                <w:color w:val="1A1A1A"/>
                <w:sz w:val="18"/>
                <w:szCs w:val="18"/>
                <w:lang w:eastAsia="hr-HR"/>
              </w:rPr>
            </w:pPr>
            <w:r>
              <w:rPr>
                <w:rFonts w:eastAsia="Times New Roman" w:cs="Calibri"/>
                <w:bCs/>
                <w:color w:val="1A1A1A"/>
                <w:sz w:val="18"/>
                <w:szCs w:val="18"/>
                <w:lang w:eastAsia="hr-HR"/>
              </w:rPr>
              <w:t>Annex XVI</w:t>
            </w:r>
          </w:p>
        </w:tc>
        <w:tc>
          <w:tcPr>
            <w:tcW w:w="2155" w:type="dxa"/>
            <w:tcBorders>
              <w:top w:val="single" w:sz="4" w:space="0" w:color="auto"/>
              <w:left w:val="single" w:sz="4" w:space="0" w:color="auto"/>
              <w:bottom w:val="single" w:sz="4" w:space="0" w:color="auto"/>
              <w:right w:val="single" w:sz="4" w:space="0" w:color="auto"/>
            </w:tcBorders>
            <w:noWrap/>
            <w:vAlign w:val="center"/>
          </w:tcPr>
          <w:p w14:paraId="602DB595" w14:textId="77777777" w:rsidR="003C29D4" w:rsidRDefault="003C29D4" w:rsidP="00DA77A0">
            <w:pPr>
              <w:jc w:val="center"/>
              <w:rPr>
                <w:rFonts w:eastAsia="Times New Roman" w:cstheme="minorHAnsi"/>
                <w:bCs/>
                <w:color w:val="000000"/>
                <w:sz w:val="18"/>
                <w:szCs w:val="18"/>
                <w:lang w:eastAsia="hr-HR"/>
              </w:rPr>
            </w:pPr>
            <w:r>
              <w:rPr>
                <w:color w:val="1A1A1A"/>
                <w:sz w:val="18"/>
                <w:szCs w:val="18"/>
                <w:lang w:eastAsia="hr-HR"/>
              </w:rPr>
              <w:t>1</w:t>
            </w:r>
          </w:p>
        </w:tc>
        <w:tc>
          <w:tcPr>
            <w:tcW w:w="1955" w:type="dxa"/>
            <w:tcBorders>
              <w:top w:val="single" w:sz="4" w:space="0" w:color="auto"/>
              <w:left w:val="single" w:sz="4" w:space="0" w:color="auto"/>
              <w:bottom w:val="single" w:sz="4" w:space="0" w:color="auto"/>
              <w:right w:val="single" w:sz="4" w:space="0" w:color="auto"/>
            </w:tcBorders>
            <w:noWrap/>
            <w:vAlign w:val="center"/>
          </w:tcPr>
          <w:p w14:paraId="549C096B" w14:textId="77777777" w:rsidR="003C29D4" w:rsidRPr="008B1562" w:rsidRDefault="003C29D4" w:rsidP="00DA77A0">
            <w:pPr>
              <w:jc w:val="center"/>
              <w:rPr>
                <w:rFonts w:eastAsia="Times New Roman" w:cstheme="minorHAnsi"/>
                <w:bCs/>
                <w:color w:val="000000"/>
                <w:sz w:val="18"/>
                <w:szCs w:val="18"/>
                <w:lang w:eastAsia="hr-HR"/>
              </w:rPr>
            </w:pPr>
            <w:r>
              <w:rPr>
                <w:rFonts w:eastAsia="Times New Roman" w:cstheme="minorHAnsi"/>
                <w:bCs/>
                <w:color w:val="000000"/>
                <w:sz w:val="18"/>
                <w:szCs w:val="18"/>
                <w:lang w:eastAsia="hr-HR"/>
              </w:rPr>
              <w:t>1</w:t>
            </w:r>
          </w:p>
        </w:tc>
      </w:tr>
      <w:tr w:rsidR="003C29D4" w:rsidRPr="008B1562" w14:paraId="7081CEC1" w14:textId="77777777" w:rsidTr="00DA77A0">
        <w:trPr>
          <w:trHeight w:val="284"/>
        </w:trPr>
        <w:tc>
          <w:tcPr>
            <w:tcW w:w="497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5D04900" w14:textId="77777777" w:rsidR="003C29D4" w:rsidRPr="008B1562" w:rsidRDefault="003C29D4" w:rsidP="00DA77A0">
            <w:pPr>
              <w:rPr>
                <w:rFonts w:eastAsia="Times New Roman" w:cstheme="minorHAnsi"/>
                <w:b/>
                <w:bCs/>
                <w:color w:val="1A1A1A"/>
                <w:sz w:val="18"/>
                <w:szCs w:val="18"/>
                <w:lang w:eastAsia="hr-HR"/>
              </w:rPr>
            </w:pPr>
            <w:r w:rsidRPr="008B1562">
              <w:rPr>
                <w:rFonts w:eastAsia="Times New Roman" w:cstheme="minorHAnsi"/>
                <w:b/>
                <w:bCs/>
                <w:color w:val="1A1A1A"/>
                <w:sz w:val="18"/>
                <w:szCs w:val="18"/>
                <w:lang w:eastAsia="hr-HR"/>
              </w:rPr>
              <w:t>UKUPNO:</w:t>
            </w:r>
          </w:p>
        </w:tc>
        <w:tc>
          <w:tcPr>
            <w:tcW w:w="215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28D3E05" w14:textId="77777777" w:rsidR="003C29D4" w:rsidRPr="008B1562" w:rsidRDefault="003C29D4" w:rsidP="00DA77A0">
            <w:pPr>
              <w:jc w:val="center"/>
              <w:rPr>
                <w:rFonts w:eastAsia="Times New Roman" w:cstheme="minorHAnsi"/>
                <w:b/>
                <w:bCs/>
                <w:color w:val="000000"/>
                <w:sz w:val="18"/>
                <w:szCs w:val="18"/>
                <w:lang w:eastAsia="hr-HR"/>
              </w:rPr>
            </w:pPr>
            <w:r>
              <w:rPr>
                <w:b/>
                <w:bCs/>
                <w:color w:val="1A1A1A"/>
                <w:sz w:val="20"/>
                <w:szCs w:val="20"/>
                <w:lang w:eastAsia="hr-HR"/>
              </w:rPr>
              <w:t>27</w:t>
            </w:r>
          </w:p>
        </w:tc>
        <w:tc>
          <w:tcPr>
            <w:tcW w:w="195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F9133ED" w14:textId="77777777" w:rsidR="003C29D4" w:rsidRPr="008B1562" w:rsidRDefault="003C29D4" w:rsidP="00DA77A0">
            <w:pPr>
              <w:jc w:val="center"/>
              <w:rPr>
                <w:rFonts w:eastAsia="Times New Roman" w:cstheme="minorHAnsi"/>
                <w:b/>
                <w:bCs/>
                <w:color w:val="000000"/>
                <w:sz w:val="18"/>
                <w:szCs w:val="18"/>
                <w:lang w:eastAsia="hr-HR"/>
              </w:rPr>
            </w:pPr>
            <w:r>
              <w:rPr>
                <w:rFonts w:eastAsia="Times New Roman" w:cstheme="minorHAnsi"/>
                <w:b/>
                <w:bCs/>
                <w:color w:val="000000"/>
                <w:sz w:val="18"/>
                <w:szCs w:val="18"/>
                <w:lang w:eastAsia="hr-HR"/>
              </w:rPr>
              <w:t>17</w:t>
            </w:r>
          </w:p>
        </w:tc>
      </w:tr>
    </w:tbl>
    <w:p w14:paraId="3EE5C324" w14:textId="77777777" w:rsidR="003C29D4" w:rsidRPr="008B1562" w:rsidRDefault="003C29D4" w:rsidP="003C29D4">
      <w:pPr>
        <w:tabs>
          <w:tab w:val="center" w:pos="858"/>
          <w:tab w:val="center" w:pos="4320"/>
          <w:tab w:val="right" w:pos="8306"/>
          <w:tab w:val="right" w:pos="8640"/>
        </w:tabs>
        <w:spacing w:after="120"/>
        <w:jc w:val="both"/>
        <w:rPr>
          <w:rFonts w:eastAsia="Times New Roman" w:cstheme="minorHAnsi"/>
          <w:bCs/>
          <w:strike/>
          <w:color w:val="1D1B11"/>
          <w:sz w:val="18"/>
          <w:szCs w:val="18"/>
          <w:lang w:eastAsia="hr-HR"/>
        </w:rPr>
      </w:pPr>
    </w:p>
    <w:p w14:paraId="0F7C0DD4" w14:textId="77777777" w:rsidR="003C29D4" w:rsidRDefault="003C29D4" w:rsidP="003C29D4">
      <w:pPr>
        <w:tabs>
          <w:tab w:val="center" w:pos="858"/>
          <w:tab w:val="center" w:pos="4320"/>
          <w:tab w:val="right" w:pos="8306"/>
          <w:tab w:val="right" w:pos="8640"/>
        </w:tabs>
        <w:spacing w:after="120"/>
        <w:jc w:val="both"/>
        <w:rPr>
          <w:rFonts w:eastAsia="Times New Roman" w:cstheme="minorHAnsi"/>
          <w:bCs/>
          <w:color w:val="1D1B11"/>
          <w:lang w:eastAsia="hr-HR"/>
        </w:rPr>
      </w:pPr>
      <w:r w:rsidRPr="008B1562">
        <w:t>Detaljni popis sudjelovanja na sastancima održanim  izvan HALMED-a i virtualnim putem prikazan je</w:t>
      </w:r>
      <w:r w:rsidRPr="008B1562">
        <w:rPr>
          <w:rFonts w:eastAsia="Times New Roman" w:cstheme="minorHAnsi"/>
          <w:bCs/>
          <w:lang w:eastAsia="hr-HR"/>
        </w:rPr>
        <w:t xml:space="preserve"> u </w:t>
      </w:r>
      <w:r w:rsidRPr="008B1562">
        <w:rPr>
          <w:rFonts w:eastAsia="Times New Roman" w:cstheme="minorHAnsi"/>
          <w:bCs/>
          <w:color w:val="1D1B11"/>
          <w:lang w:eastAsia="hr-HR"/>
        </w:rPr>
        <w:t>Privitku 3.</w:t>
      </w:r>
    </w:p>
    <w:p w14:paraId="252B3803" w14:textId="77777777" w:rsidR="003C29D4" w:rsidRDefault="003C29D4" w:rsidP="003C29D4"/>
    <w:p w14:paraId="7A492286" w14:textId="75205B61" w:rsidR="003C29D4" w:rsidRDefault="003C29D4">
      <w:pPr>
        <w:rPr>
          <w:rFonts w:ascii="Calibri" w:hAnsi="Calibri" w:cs="Calibri"/>
        </w:rPr>
      </w:pPr>
      <w:r>
        <w:rPr>
          <w:rFonts w:ascii="Calibri" w:hAnsi="Calibri" w:cs="Calibri"/>
        </w:rPr>
        <w:br w:type="page"/>
      </w:r>
    </w:p>
    <w:p w14:paraId="5B0947A7" w14:textId="77777777" w:rsidR="00DA77A0" w:rsidRPr="003E695F" w:rsidRDefault="00DA77A0" w:rsidP="0013345D">
      <w:pPr>
        <w:pStyle w:val="Heading2"/>
      </w:pPr>
      <w:bookmarkStart w:id="722" w:name="_Toc26534696"/>
      <w:bookmarkStart w:id="723" w:name="_Toc134536484"/>
      <w:r w:rsidRPr="00B22125">
        <w:lastRenderedPageBreak/>
        <w:t>2.8. Klinička ispitivanja</w:t>
      </w:r>
      <w:bookmarkEnd w:id="722"/>
      <w:bookmarkEnd w:id="723"/>
    </w:p>
    <w:p w14:paraId="0E0EA9F0" w14:textId="77777777" w:rsidR="00DA77A0" w:rsidRPr="003E695F" w:rsidRDefault="00DA77A0" w:rsidP="00DA77A0">
      <w:pPr>
        <w:spacing w:after="240" w:line="276" w:lineRule="auto"/>
        <w:jc w:val="both"/>
      </w:pPr>
      <w:r w:rsidRPr="003E695F">
        <w:t xml:space="preserve">Dana 31. siječnja 2022. godine stupila je na snagu Uredba (EU) 536/2014 Europskog parlamenta i Vijeća od 16. travnja 2014. godine o kliničkim ispitivanjima lijekova za primjenu kod ljudi te o stavljanju izvan snage Direktive 2001/20/EZ (engl. Clinical Trial Regulation, CTR) zajedno s Provedbenom uredbom Komisije (EU) 2022/20 оd 7. siječnja 2022. godine o utvrđivanju pravila za primjenu Uredbe (EU) br. 536/2014 Europskog parlamenta i Vijeća u pogledu utvrđivanja pravila i postupaka za suradnju država članica u ocjeni sigurnosti kliničkih ispitivanja, koja između ostalog definira i provođenje ocjene sigurnosti u kliničkim ispitivanjima. </w:t>
      </w:r>
    </w:p>
    <w:p w14:paraId="639A0E9D" w14:textId="77777777" w:rsidR="00DA77A0" w:rsidRPr="003E695F" w:rsidRDefault="00DA77A0" w:rsidP="00DA77A0">
      <w:pPr>
        <w:spacing w:after="240" w:line="276" w:lineRule="auto"/>
        <w:jc w:val="both"/>
      </w:pPr>
      <w:r w:rsidRPr="003E695F">
        <w:t>Navedena Uredba (EU) 536/2014 u Republici Hrvatskoj preuzeta je Zakonom o provedbi Uredbe (EU) br. 536/2014 („Narodne novine“, broj 14/2019).</w:t>
      </w:r>
    </w:p>
    <w:p w14:paraId="282F803E" w14:textId="77777777" w:rsidR="00DA77A0" w:rsidRPr="003E695F" w:rsidRDefault="00DA77A0" w:rsidP="00DA77A0">
      <w:pPr>
        <w:spacing w:after="240" w:line="276" w:lineRule="auto"/>
        <w:jc w:val="both"/>
      </w:pPr>
      <w:r w:rsidRPr="003E695F">
        <w:t xml:space="preserve">Sukladno navedenom Ministarstvo zdravstva izradilo je Cjenik naknada za odobravanje zahtjeva za provođenje kliničkih ispitivanja lijekova i njihovih značajnih izmjena i dopuna sukladno regulatornom okviru Uredbe koji je objavljen na internetskim stranicama HALMEDa. </w:t>
      </w:r>
    </w:p>
    <w:p w14:paraId="415790E2" w14:textId="77777777" w:rsidR="00DA77A0" w:rsidRPr="003E695F" w:rsidRDefault="00DA77A0" w:rsidP="00DA77A0">
      <w:pPr>
        <w:spacing w:after="240" w:line="276" w:lineRule="auto"/>
        <w:jc w:val="both"/>
      </w:pPr>
      <w:r w:rsidRPr="003E695F">
        <w:t>Za klinička is</w:t>
      </w:r>
      <w:r>
        <w:t>p</w:t>
      </w:r>
      <w:r w:rsidRPr="003E695F">
        <w:t xml:space="preserve">itivanja koja se u prijelaznom periodu </w:t>
      </w:r>
      <w:r>
        <w:t xml:space="preserve">od veljače 2022. godine </w:t>
      </w:r>
      <w:r w:rsidRPr="003E695F">
        <w:t xml:space="preserve">do 31. siječnja 2025. godine nastavljaju provoditi sukladno regulatornom okviru Direktive 2001/20/EZ i Zakona o lijekovima („Narodne novine“ br. 76/13, 90/14 i 100/18) naknade za odobravanje zahtjeva za provođenje kliničkih ispitivanja lijekova ostaju nepromijenjene. </w:t>
      </w:r>
    </w:p>
    <w:p w14:paraId="575DF715" w14:textId="77777777" w:rsidR="00DA77A0" w:rsidRPr="003E695F" w:rsidRDefault="00DA77A0" w:rsidP="0013345D">
      <w:pPr>
        <w:pStyle w:val="Heading3"/>
      </w:pPr>
      <w:bookmarkStart w:id="724" w:name="_Toc26534697"/>
      <w:bookmarkStart w:id="725" w:name="_Toc134536485"/>
      <w:r w:rsidRPr="003E695F">
        <w:t>2.8.1. Središnje etičko povjerenstvo (SEP)</w:t>
      </w:r>
      <w:bookmarkEnd w:id="724"/>
      <w:bookmarkEnd w:id="725"/>
    </w:p>
    <w:p w14:paraId="4ADCB752" w14:textId="77777777" w:rsidR="00DA77A0" w:rsidRPr="003E695F" w:rsidRDefault="00DA77A0" w:rsidP="00DA77A0">
      <w:pPr>
        <w:spacing w:after="240" w:line="276" w:lineRule="auto"/>
        <w:jc w:val="both"/>
      </w:pPr>
      <w:r w:rsidRPr="003E695F">
        <w:t>Temeljem odredbi Pravilnika o kliničkim ispitivanjima i dobroj kliničkoj praksi (Narodne novine, br. 121/07.) i Pravilnika o kliničkim ispitivanjima lijekova i dobroj kliničkoj praksi (Narodne novine, br. 25/15. i 124/15), Središnje etičko povjerenstvo (SEP) nadležno je za:</w:t>
      </w:r>
    </w:p>
    <w:p w14:paraId="1071A4B3" w14:textId="77777777" w:rsidR="00DA77A0" w:rsidRPr="003E695F" w:rsidRDefault="00DA77A0" w:rsidP="00DA77A0">
      <w:pPr>
        <w:numPr>
          <w:ilvl w:val="0"/>
          <w:numId w:val="20"/>
        </w:numPr>
        <w:spacing w:before="200" w:after="240" w:line="276" w:lineRule="auto"/>
        <w:contextualSpacing/>
        <w:jc w:val="both"/>
        <w:rPr>
          <w:rFonts w:eastAsiaTheme="minorEastAsia"/>
        </w:rPr>
      </w:pPr>
      <w:r w:rsidRPr="003E695F">
        <w:rPr>
          <w:rFonts w:eastAsiaTheme="minorEastAsia"/>
        </w:rPr>
        <w:t>davanje mišljenja u postupku davanja odobrenja za kliničko ispitivanje lijeka i/ili medicinskog proizvoda, uključujući akademsko kliničko ispitivanje</w:t>
      </w:r>
    </w:p>
    <w:p w14:paraId="72C82DAF" w14:textId="77777777" w:rsidR="00DA77A0" w:rsidRPr="003E695F" w:rsidRDefault="00DA77A0" w:rsidP="00DA77A0">
      <w:pPr>
        <w:numPr>
          <w:ilvl w:val="0"/>
          <w:numId w:val="20"/>
        </w:numPr>
        <w:spacing w:before="200" w:after="240" w:line="276" w:lineRule="auto"/>
        <w:contextualSpacing/>
        <w:jc w:val="both"/>
        <w:rPr>
          <w:rFonts w:eastAsiaTheme="minorEastAsia"/>
        </w:rPr>
      </w:pPr>
      <w:r w:rsidRPr="003E695F">
        <w:rPr>
          <w:rFonts w:eastAsiaTheme="minorEastAsia"/>
        </w:rPr>
        <w:t>davanje mišljenja u postupku davanja odobrenja za neintervencijsko ispitivanje</w:t>
      </w:r>
    </w:p>
    <w:p w14:paraId="048D776F" w14:textId="77777777" w:rsidR="00DA77A0" w:rsidRPr="003E695F" w:rsidRDefault="00DA77A0" w:rsidP="00DA77A0">
      <w:pPr>
        <w:numPr>
          <w:ilvl w:val="0"/>
          <w:numId w:val="20"/>
        </w:numPr>
        <w:spacing w:before="200" w:after="240" w:line="276" w:lineRule="auto"/>
        <w:contextualSpacing/>
        <w:jc w:val="both"/>
        <w:rPr>
          <w:rFonts w:eastAsiaTheme="minorEastAsia"/>
        </w:rPr>
      </w:pPr>
      <w:r w:rsidRPr="003E695F">
        <w:rPr>
          <w:rFonts w:eastAsiaTheme="minorEastAsia"/>
        </w:rPr>
        <w:t>prihvaćanje manjih izmjena i dodataka ranije odobrenome planu kliničkoga ispitivanja</w:t>
      </w:r>
    </w:p>
    <w:p w14:paraId="422B7D52" w14:textId="77777777" w:rsidR="00DA77A0" w:rsidRPr="003E695F" w:rsidRDefault="00DA77A0" w:rsidP="00DA77A0">
      <w:pPr>
        <w:numPr>
          <w:ilvl w:val="0"/>
          <w:numId w:val="20"/>
        </w:numPr>
        <w:spacing w:before="200" w:after="240" w:line="276" w:lineRule="auto"/>
        <w:contextualSpacing/>
        <w:jc w:val="both"/>
        <w:rPr>
          <w:rFonts w:eastAsiaTheme="minorEastAsia"/>
        </w:rPr>
      </w:pPr>
      <w:r w:rsidRPr="003E695F">
        <w:rPr>
          <w:rFonts w:eastAsiaTheme="minorEastAsia"/>
        </w:rPr>
        <w:t>davanje mišljenja u postupku davanja odobrenja većih izmjena i dodataka ranije odobrenome planu kliničkoga ispitivanja</w:t>
      </w:r>
    </w:p>
    <w:p w14:paraId="19737BC6" w14:textId="77777777" w:rsidR="00DA77A0" w:rsidRPr="003E695F" w:rsidRDefault="00DA77A0" w:rsidP="00DA77A0">
      <w:pPr>
        <w:numPr>
          <w:ilvl w:val="0"/>
          <w:numId w:val="20"/>
        </w:numPr>
        <w:spacing w:before="200" w:after="240" w:line="276" w:lineRule="auto"/>
        <w:contextualSpacing/>
        <w:jc w:val="both"/>
        <w:rPr>
          <w:rFonts w:eastAsiaTheme="minorEastAsia"/>
        </w:rPr>
      </w:pPr>
      <w:r w:rsidRPr="003E695F">
        <w:rPr>
          <w:rFonts w:eastAsiaTheme="minorEastAsia"/>
        </w:rPr>
        <w:t>prihvaćanje konačnoga izvješća o kliničkom ispitivanju.</w:t>
      </w:r>
    </w:p>
    <w:p w14:paraId="7E600B41" w14:textId="77777777" w:rsidR="00DA77A0" w:rsidRPr="003E695F" w:rsidRDefault="00DA77A0" w:rsidP="00DA77A0">
      <w:pPr>
        <w:spacing w:after="240" w:line="276" w:lineRule="auto"/>
        <w:jc w:val="both"/>
      </w:pPr>
      <w:r w:rsidRPr="003E695F">
        <w:t xml:space="preserve">SEP je samostalno tijelo zdravstvenih radnika i drugih članova nemedicinske struke koje broji devetnaest članova. Predsjednika, zamjenika predsjednika i članove SEP-a imenuje ministar nadležan za zdravstvo. HALMED obavlja administrativne poslove za potrebe rada SEP-a. </w:t>
      </w:r>
    </w:p>
    <w:p w14:paraId="459CC2E2" w14:textId="5E6CDD28" w:rsidR="00DA77A0" w:rsidRPr="003E695F" w:rsidRDefault="00DA77A0" w:rsidP="00DA77A0">
      <w:pPr>
        <w:spacing w:after="240" w:line="276" w:lineRule="auto"/>
        <w:jc w:val="both"/>
      </w:pPr>
      <w:r w:rsidRPr="003E695F">
        <w:t xml:space="preserve">SEP je u </w:t>
      </w:r>
      <w:r w:rsidR="00B22125">
        <w:t>2022 godini</w:t>
      </w:r>
      <w:r w:rsidRPr="003E695F">
        <w:t xml:space="preserve"> održao </w:t>
      </w:r>
      <w:r w:rsidR="003D429D" w:rsidRPr="003D429D">
        <w:t>21 sjednicu</w:t>
      </w:r>
      <w:r w:rsidRPr="003E695F">
        <w:t xml:space="preserve"> u prostorima Agencije.</w:t>
      </w:r>
    </w:p>
    <w:p w14:paraId="0E819B1E" w14:textId="093F3BA5" w:rsidR="00DA77A0" w:rsidRPr="003E695F" w:rsidRDefault="00DA77A0" w:rsidP="00733BA6">
      <w:r>
        <w:br w:type="page"/>
      </w:r>
    </w:p>
    <w:p w14:paraId="1D28941C" w14:textId="77777777" w:rsidR="00DA77A0" w:rsidRPr="003E695F" w:rsidRDefault="00DA77A0" w:rsidP="0013345D">
      <w:pPr>
        <w:pStyle w:val="Heading3"/>
      </w:pPr>
      <w:bookmarkStart w:id="726" w:name="_Toc26534698"/>
      <w:bookmarkStart w:id="727" w:name="_Toc134536486"/>
      <w:r w:rsidRPr="003E695F">
        <w:lastRenderedPageBreak/>
        <w:t>2.8.2. Izvršenje prihodovnih usluga</w:t>
      </w:r>
      <w:bookmarkEnd w:id="726"/>
      <w:bookmarkEnd w:id="727"/>
    </w:p>
    <w:p w14:paraId="38C6B137" w14:textId="77777777" w:rsidR="00DA77A0" w:rsidRPr="003E695F" w:rsidRDefault="00DA77A0" w:rsidP="00DA77A0">
      <w:pPr>
        <w:tabs>
          <w:tab w:val="center" w:pos="858"/>
          <w:tab w:val="center" w:pos="4320"/>
          <w:tab w:val="right" w:pos="8306"/>
          <w:tab w:val="right" w:pos="8640"/>
        </w:tabs>
        <w:spacing w:after="120"/>
        <w:jc w:val="both"/>
        <w:rPr>
          <w:rFonts w:eastAsia="Times New Roman" w:cstheme="minorHAnsi"/>
          <w:b/>
          <w:bCs/>
          <w:lang w:eastAsia="hr-HR"/>
        </w:rPr>
      </w:pPr>
      <w:r w:rsidRPr="003E695F">
        <w:rPr>
          <w:rFonts w:eastAsia="Times New Roman" w:cstheme="minorHAnsi"/>
          <w:b/>
          <w:bCs/>
          <w:lang w:eastAsia="hr-HR"/>
        </w:rPr>
        <w:t>Tablica 28. Izvršenje prihodovnih usluga Središnjeg etičkog povjerenstva (SEP)</w:t>
      </w:r>
    </w:p>
    <w:tbl>
      <w:tblPr>
        <w:tblW w:w="1042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53"/>
        <w:gridCol w:w="1417"/>
        <w:gridCol w:w="1418"/>
        <w:gridCol w:w="1275"/>
        <w:gridCol w:w="1340"/>
      </w:tblGrid>
      <w:tr w:rsidR="00DA77A0" w:rsidRPr="003E695F" w14:paraId="56C58B41" w14:textId="77777777" w:rsidTr="00DA77A0">
        <w:trPr>
          <w:gridAfter w:val="1"/>
          <w:wAfter w:w="1340" w:type="dxa"/>
          <w:trHeight w:val="284"/>
          <w:tblHeader/>
        </w:trPr>
        <w:tc>
          <w:tcPr>
            <w:tcW w:w="719" w:type="dxa"/>
            <w:vMerge w:val="restart"/>
            <w:shd w:val="clear" w:color="auto" w:fill="A3E7FF"/>
            <w:vAlign w:val="center"/>
            <w:hideMark/>
          </w:tcPr>
          <w:p w14:paraId="398969EA" w14:textId="77777777" w:rsidR="00DA77A0" w:rsidRPr="003E695F" w:rsidRDefault="00DA77A0" w:rsidP="00DA77A0">
            <w:pPr>
              <w:jc w:val="center"/>
              <w:rPr>
                <w:rFonts w:eastAsia="Times New Roman" w:cstheme="minorHAnsi"/>
                <w:b/>
                <w:bCs/>
                <w:sz w:val="18"/>
                <w:szCs w:val="18"/>
                <w:lang w:eastAsia="hr-HR"/>
              </w:rPr>
            </w:pPr>
            <w:r w:rsidRPr="003E695F">
              <w:rPr>
                <w:rFonts w:eastAsia="Times New Roman" w:cstheme="minorHAnsi"/>
                <w:b/>
                <w:bCs/>
                <w:sz w:val="18"/>
                <w:szCs w:val="18"/>
                <w:lang w:eastAsia="hr-HR"/>
              </w:rPr>
              <w:t>R.br.</w:t>
            </w:r>
          </w:p>
        </w:tc>
        <w:tc>
          <w:tcPr>
            <w:tcW w:w="4253" w:type="dxa"/>
            <w:vMerge w:val="restart"/>
            <w:shd w:val="clear" w:color="auto" w:fill="A3E7FF"/>
            <w:vAlign w:val="center"/>
            <w:hideMark/>
          </w:tcPr>
          <w:p w14:paraId="67B1152A" w14:textId="77777777" w:rsidR="00DA77A0" w:rsidRPr="003E695F" w:rsidRDefault="00DA77A0" w:rsidP="00DA77A0">
            <w:pPr>
              <w:rPr>
                <w:rFonts w:eastAsia="Times New Roman" w:cstheme="minorHAnsi"/>
                <w:b/>
                <w:bCs/>
                <w:sz w:val="18"/>
                <w:szCs w:val="18"/>
                <w:lang w:eastAsia="hr-HR"/>
              </w:rPr>
            </w:pPr>
            <w:r w:rsidRPr="003E695F">
              <w:rPr>
                <w:rFonts w:eastAsia="Times New Roman" w:cstheme="minorHAnsi"/>
                <w:b/>
                <w:bCs/>
                <w:sz w:val="18"/>
                <w:szCs w:val="18"/>
                <w:lang w:eastAsia="hr-HR"/>
              </w:rPr>
              <w:t>Naziv usluge</w:t>
            </w:r>
          </w:p>
        </w:tc>
        <w:tc>
          <w:tcPr>
            <w:tcW w:w="1417" w:type="dxa"/>
            <w:vMerge w:val="restart"/>
            <w:shd w:val="clear" w:color="auto" w:fill="A3E7FF"/>
            <w:vAlign w:val="center"/>
            <w:hideMark/>
          </w:tcPr>
          <w:p w14:paraId="0F85E053" w14:textId="77777777" w:rsidR="00DA77A0" w:rsidRPr="003E695F" w:rsidRDefault="00DA77A0" w:rsidP="00DA77A0">
            <w:pPr>
              <w:jc w:val="center"/>
              <w:rPr>
                <w:rFonts w:eastAsia="Times New Roman" w:cstheme="minorHAnsi"/>
                <w:b/>
                <w:bCs/>
                <w:sz w:val="18"/>
                <w:szCs w:val="18"/>
                <w:lang w:eastAsia="hr-HR"/>
              </w:rPr>
            </w:pPr>
            <w:r w:rsidRPr="003E695F">
              <w:rPr>
                <w:rFonts w:eastAsia="Times New Roman" w:cstheme="minorHAnsi"/>
                <w:b/>
                <w:bCs/>
                <w:sz w:val="18"/>
                <w:szCs w:val="18"/>
                <w:lang w:eastAsia="hr-HR"/>
              </w:rPr>
              <w:t>Plan za 2022.</w:t>
            </w:r>
          </w:p>
        </w:tc>
        <w:tc>
          <w:tcPr>
            <w:tcW w:w="1418" w:type="dxa"/>
            <w:vMerge w:val="restart"/>
            <w:shd w:val="clear" w:color="auto" w:fill="A3E7FF"/>
            <w:vAlign w:val="center"/>
            <w:hideMark/>
          </w:tcPr>
          <w:p w14:paraId="1DFB917E" w14:textId="77777777" w:rsidR="00DA77A0" w:rsidRPr="003E695F" w:rsidRDefault="00DA77A0" w:rsidP="00DA77A0">
            <w:pPr>
              <w:jc w:val="center"/>
              <w:rPr>
                <w:rFonts w:eastAsia="Times New Roman" w:cstheme="minorHAnsi"/>
                <w:b/>
                <w:bCs/>
                <w:sz w:val="18"/>
                <w:szCs w:val="18"/>
                <w:lang w:eastAsia="hr-HR"/>
              </w:rPr>
            </w:pPr>
            <w:r w:rsidRPr="003E695F">
              <w:rPr>
                <w:rFonts w:eastAsia="Times New Roman" w:cstheme="minorHAnsi"/>
                <w:b/>
                <w:bCs/>
                <w:sz w:val="18"/>
                <w:szCs w:val="18"/>
                <w:lang w:eastAsia="hr-HR"/>
              </w:rPr>
              <w:t>Izvršenje</w:t>
            </w:r>
          </w:p>
          <w:p w14:paraId="5709513C" w14:textId="77777777" w:rsidR="00DA77A0" w:rsidRPr="003E695F" w:rsidRDefault="00DA77A0" w:rsidP="00DA77A0">
            <w:pPr>
              <w:jc w:val="center"/>
              <w:rPr>
                <w:rFonts w:eastAsia="Times New Roman" w:cstheme="minorHAnsi"/>
                <w:b/>
                <w:bCs/>
                <w:sz w:val="18"/>
                <w:szCs w:val="18"/>
                <w:lang w:eastAsia="hr-HR"/>
              </w:rPr>
            </w:pPr>
            <w:r w:rsidRPr="003E695F">
              <w:rPr>
                <w:rFonts w:eastAsia="Times New Roman" w:cstheme="minorHAnsi"/>
                <w:b/>
                <w:bCs/>
                <w:sz w:val="18"/>
                <w:szCs w:val="18"/>
                <w:lang w:eastAsia="hr-HR"/>
              </w:rPr>
              <w:t>01.01.-</w:t>
            </w:r>
            <w:r>
              <w:rPr>
                <w:rFonts w:eastAsia="Times New Roman" w:cstheme="minorHAnsi"/>
                <w:b/>
                <w:bCs/>
                <w:sz w:val="18"/>
                <w:szCs w:val="18"/>
                <w:lang w:eastAsia="hr-HR"/>
              </w:rPr>
              <w:t>31.12</w:t>
            </w:r>
            <w:r w:rsidRPr="003E695F">
              <w:rPr>
                <w:rFonts w:eastAsia="Times New Roman" w:cstheme="minorHAnsi"/>
                <w:b/>
                <w:bCs/>
                <w:sz w:val="18"/>
                <w:szCs w:val="18"/>
                <w:lang w:eastAsia="hr-HR"/>
              </w:rPr>
              <w:t>.2022.</w:t>
            </w:r>
          </w:p>
        </w:tc>
        <w:tc>
          <w:tcPr>
            <w:tcW w:w="1275" w:type="dxa"/>
            <w:vMerge w:val="restart"/>
            <w:shd w:val="clear" w:color="auto" w:fill="A3E7FF"/>
            <w:vAlign w:val="center"/>
            <w:hideMark/>
          </w:tcPr>
          <w:p w14:paraId="1B7E490F" w14:textId="77777777" w:rsidR="00DA77A0" w:rsidRPr="003E695F" w:rsidRDefault="00DA77A0" w:rsidP="00DA77A0">
            <w:pPr>
              <w:jc w:val="center"/>
              <w:rPr>
                <w:rFonts w:eastAsia="Times New Roman" w:cstheme="minorHAnsi"/>
                <w:b/>
                <w:bCs/>
                <w:sz w:val="18"/>
                <w:szCs w:val="18"/>
                <w:lang w:eastAsia="hr-HR"/>
              </w:rPr>
            </w:pPr>
            <w:r w:rsidRPr="003E695F">
              <w:rPr>
                <w:rFonts w:eastAsia="Times New Roman" w:cstheme="minorHAnsi"/>
                <w:b/>
                <w:bCs/>
                <w:sz w:val="18"/>
                <w:szCs w:val="18"/>
                <w:lang w:eastAsia="hr-HR"/>
              </w:rPr>
              <w:t>% izvršenja</w:t>
            </w:r>
          </w:p>
        </w:tc>
      </w:tr>
      <w:tr w:rsidR="00DA77A0" w:rsidRPr="003E695F" w14:paraId="3D29B055" w14:textId="77777777" w:rsidTr="00DA77A0">
        <w:trPr>
          <w:gridAfter w:val="1"/>
          <w:wAfter w:w="1340" w:type="dxa"/>
          <w:trHeight w:val="509"/>
          <w:tblHeader/>
        </w:trPr>
        <w:tc>
          <w:tcPr>
            <w:tcW w:w="719" w:type="dxa"/>
            <w:vMerge/>
            <w:shd w:val="clear" w:color="auto" w:fill="A3E7FF"/>
            <w:vAlign w:val="center"/>
            <w:hideMark/>
          </w:tcPr>
          <w:p w14:paraId="737C2F67" w14:textId="77777777" w:rsidR="00DA77A0" w:rsidRPr="003E695F" w:rsidRDefault="00DA77A0" w:rsidP="00DA77A0">
            <w:pPr>
              <w:jc w:val="center"/>
              <w:rPr>
                <w:rFonts w:eastAsia="Times New Roman" w:cstheme="minorHAnsi"/>
                <w:b/>
                <w:bCs/>
                <w:color w:val="000000"/>
                <w:sz w:val="18"/>
                <w:szCs w:val="18"/>
                <w:lang w:eastAsia="hr-HR"/>
              </w:rPr>
            </w:pPr>
          </w:p>
        </w:tc>
        <w:tc>
          <w:tcPr>
            <w:tcW w:w="4253" w:type="dxa"/>
            <w:vMerge/>
            <w:shd w:val="clear" w:color="auto" w:fill="A3E7FF"/>
            <w:vAlign w:val="center"/>
            <w:hideMark/>
          </w:tcPr>
          <w:p w14:paraId="7E3366BE" w14:textId="77777777" w:rsidR="00DA77A0" w:rsidRPr="003E695F" w:rsidRDefault="00DA77A0" w:rsidP="00DA77A0">
            <w:pPr>
              <w:rPr>
                <w:rFonts w:eastAsia="Times New Roman" w:cstheme="minorHAnsi"/>
                <w:b/>
                <w:bCs/>
                <w:color w:val="000000"/>
                <w:sz w:val="18"/>
                <w:szCs w:val="18"/>
                <w:lang w:eastAsia="hr-HR"/>
              </w:rPr>
            </w:pPr>
          </w:p>
        </w:tc>
        <w:tc>
          <w:tcPr>
            <w:tcW w:w="1417" w:type="dxa"/>
            <w:vMerge/>
            <w:shd w:val="clear" w:color="auto" w:fill="A3E7FF"/>
            <w:vAlign w:val="center"/>
            <w:hideMark/>
          </w:tcPr>
          <w:p w14:paraId="14F98F9F" w14:textId="77777777" w:rsidR="00DA77A0" w:rsidRPr="003E695F" w:rsidRDefault="00DA77A0" w:rsidP="00DA77A0">
            <w:pPr>
              <w:jc w:val="center"/>
              <w:rPr>
                <w:rFonts w:eastAsia="Times New Roman" w:cstheme="minorHAnsi"/>
                <w:b/>
                <w:bCs/>
                <w:color w:val="000000"/>
                <w:sz w:val="18"/>
                <w:szCs w:val="18"/>
                <w:lang w:eastAsia="hr-HR"/>
              </w:rPr>
            </w:pPr>
          </w:p>
        </w:tc>
        <w:tc>
          <w:tcPr>
            <w:tcW w:w="1418" w:type="dxa"/>
            <w:vMerge/>
            <w:shd w:val="clear" w:color="auto" w:fill="A3E7FF"/>
            <w:vAlign w:val="center"/>
            <w:hideMark/>
          </w:tcPr>
          <w:p w14:paraId="45077F55" w14:textId="77777777" w:rsidR="00DA77A0" w:rsidRPr="003E695F" w:rsidRDefault="00DA77A0" w:rsidP="00DA77A0">
            <w:pPr>
              <w:jc w:val="center"/>
              <w:rPr>
                <w:rFonts w:eastAsia="Times New Roman" w:cstheme="minorHAnsi"/>
                <w:b/>
                <w:bCs/>
                <w:color w:val="000000"/>
                <w:sz w:val="18"/>
                <w:szCs w:val="18"/>
                <w:lang w:eastAsia="hr-HR"/>
              </w:rPr>
            </w:pPr>
          </w:p>
        </w:tc>
        <w:tc>
          <w:tcPr>
            <w:tcW w:w="1275" w:type="dxa"/>
            <w:vMerge/>
            <w:tcBorders>
              <w:bottom w:val="single" w:sz="4" w:space="0" w:color="auto"/>
            </w:tcBorders>
            <w:shd w:val="clear" w:color="auto" w:fill="A3E7FF"/>
            <w:vAlign w:val="center"/>
            <w:hideMark/>
          </w:tcPr>
          <w:p w14:paraId="4BACBF0A" w14:textId="77777777" w:rsidR="00DA77A0" w:rsidRPr="003E695F" w:rsidRDefault="00DA77A0" w:rsidP="00DA77A0">
            <w:pPr>
              <w:jc w:val="center"/>
              <w:rPr>
                <w:rFonts w:eastAsia="Times New Roman" w:cstheme="minorHAnsi"/>
                <w:b/>
                <w:bCs/>
                <w:color w:val="000000"/>
                <w:sz w:val="18"/>
                <w:szCs w:val="18"/>
                <w:lang w:eastAsia="hr-HR"/>
              </w:rPr>
            </w:pPr>
          </w:p>
        </w:tc>
      </w:tr>
      <w:tr w:rsidR="00DA77A0" w:rsidRPr="003E695F" w14:paraId="01C4270B" w14:textId="77777777" w:rsidTr="00DA77A0">
        <w:trPr>
          <w:gridAfter w:val="1"/>
          <w:wAfter w:w="1340" w:type="dxa"/>
          <w:trHeight w:val="142"/>
        </w:trPr>
        <w:tc>
          <w:tcPr>
            <w:tcW w:w="719" w:type="dxa"/>
            <w:shd w:val="clear" w:color="auto" w:fill="auto"/>
            <w:noWrap/>
            <w:vAlign w:val="center"/>
            <w:hideMark/>
          </w:tcPr>
          <w:p w14:paraId="035E9495" w14:textId="77777777" w:rsidR="00DA77A0" w:rsidRPr="003E695F" w:rsidRDefault="00DA77A0" w:rsidP="00DA77A0">
            <w:pPr>
              <w:jc w:val="center"/>
              <w:rPr>
                <w:rFonts w:eastAsia="Times New Roman" w:cstheme="minorHAnsi"/>
                <w:color w:val="1A1A1A"/>
                <w:sz w:val="18"/>
                <w:szCs w:val="18"/>
                <w:lang w:eastAsia="hr-HR"/>
              </w:rPr>
            </w:pPr>
            <w:r w:rsidRPr="003E695F">
              <w:rPr>
                <w:rFonts w:eastAsia="Times New Roman" w:cstheme="minorHAnsi"/>
                <w:color w:val="1A1A1A"/>
                <w:sz w:val="18"/>
                <w:szCs w:val="18"/>
                <w:lang w:eastAsia="hr-HR"/>
              </w:rPr>
              <w:t>1.</w:t>
            </w:r>
          </w:p>
        </w:tc>
        <w:tc>
          <w:tcPr>
            <w:tcW w:w="4253" w:type="dxa"/>
            <w:shd w:val="clear" w:color="auto" w:fill="auto"/>
            <w:vAlign w:val="center"/>
          </w:tcPr>
          <w:p w14:paraId="5E76DA97" w14:textId="77777777" w:rsidR="00DA77A0" w:rsidRPr="003E695F" w:rsidRDefault="00DA77A0" w:rsidP="00DA77A0">
            <w:pPr>
              <w:rPr>
                <w:color w:val="1A1A1A"/>
                <w:sz w:val="18"/>
                <w:szCs w:val="18"/>
              </w:rPr>
            </w:pPr>
            <w:r w:rsidRPr="003E695F">
              <w:rPr>
                <w:color w:val="1A1A1A"/>
                <w:sz w:val="18"/>
                <w:szCs w:val="18"/>
              </w:rPr>
              <w:t>Davanje mišljenja Središnjeg etičkog povjerenstva za kliničko ispitivanje</w:t>
            </w:r>
          </w:p>
        </w:tc>
        <w:tc>
          <w:tcPr>
            <w:tcW w:w="1417" w:type="dxa"/>
            <w:shd w:val="clear" w:color="auto" w:fill="auto"/>
            <w:noWrap/>
            <w:vAlign w:val="center"/>
          </w:tcPr>
          <w:p w14:paraId="10ACB11E" w14:textId="77777777" w:rsidR="00DA77A0" w:rsidRPr="00F817C4" w:rsidRDefault="00DA77A0" w:rsidP="00DA77A0">
            <w:pPr>
              <w:jc w:val="center"/>
              <w:rPr>
                <w:bCs/>
                <w:sz w:val="18"/>
                <w:szCs w:val="18"/>
              </w:rPr>
            </w:pPr>
            <w:r w:rsidRPr="00F817C4">
              <w:rPr>
                <w:bCs/>
                <w:sz w:val="18"/>
                <w:szCs w:val="18"/>
              </w:rPr>
              <w:t>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392B5" w14:textId="77777777" w:rsidR="00DA77A0" w:rsidRPr="008D71CD" w:rsidRDefault="00DA77A0" w:rsidP="00DA77A0">
            <w:pPr>
              <w:jc w:val="center"/>
              <w:rPr>
                <w:bCs/>
                <w:sz w:val="18"/>
                <w:szCs w:val="18"/>
              </w:rPr>
            </w:pPr>
            <w:r w:rsidRPr="00941523">
              <w:rPr>
                <w:bCs/>
                <w:sz w:val="18"/>
                <w:szCs w:val="18"/>
              </w:rPr>
              <w:t>64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5EFF62F" w14:textId="77777777" w:rsidR="00DA77A0" w:rsidRPr="008D71CD" w:rsidRDefault="00DA77A0" w:rsidP="00DA77A0">
            <w:pPr>
              <w:jc w:val="center"/>
              <w:rPr>
                <w:sz w:val="18"/>
                <w:szCs w:val="18"/>
              </w:rPr>
            </w:pPr>
            <w:r w:rsidRPr="00941523">
              <w:rPr>
                <w:sz w:val="18"/>
                <w:szCs w:val="18"/>
              </w:rPr>
              <w:t>136%</w:t>
            </w:r>
          </w:p>
        </w:tc>
      </w:tr>
      <w:tr w:rsidR="00DA77A0" w:rsidRPr="003E695F" w14:paraId="244AA5E4" w14:textId="77777777" w:rsidTr="00DA77A0">
        <w:trPr>
          <w:gridAfter w:val="1"/>
          <w:wAfter w:w="1340" w:type="dxa"/>
          <w:trHeight w:val="142"/>
        </w:trPr>
        <w:tc>
          <w:tcPr>
            <w:tcW w:w="719" w:type="dxa"/>
            <w:shd w:val="clear" w:color="auto" w:fill="auto"/>
            <w:noWrap/>
            <w:vAlign w:val="center"/>
            <w:hideMark/>
          </w:tcPr>
          <w:p w14:paraId="5D1A8CCA" w14:textId="77777777" w:rsidR="00DA77A0" w:rsidRPr="003E695F" w:rsidRDefault="00DA77A0" w:rsidP="00DA77A0">
            <w:pPr>
              <w:jc w:val="center"/>
              <w:rPr>
                <w:rFonts w:eastAsia="Times New Roman" w:cstheme="minorHAnsi"/>
                <w:color w:val="1A1A1A"/>
                <w:sz w:val="18"/>
                <w:szCs w:val="18"/>
                <w:lang w:eastAsia="hr-HR"/>
              </w:rPr>
            </w:pPr>
            <w:r w:rsidRPr="003E695F">
              <w:rPr>
                <w:rFonts w:eastAsia="Times New Roman" w:cstheme="minorHAnsi"/>
                <w:color w:val="1A1A1A"/>
                <w:sz w:val="18"/>
                <w:szCs w:val="18"/>
                <w:lang w:eastAsia="hr-HR"/>
              </w:rPr>
              <w:t>2.</w:t>
            </w:r>
          </w:p>
        </w:tc>
        <w:tc>
          <w:tcPr>
            <w:tcW w:w="4253" w:type="dxa"/>
            <w:shd w:val="clear" w:color="auto" w:fill="auto"/>
            <w:vAlign w:val="center"/>
          </w:tcPr>
          <w:p w14:paraId="5E97F946" w14:textId="77777777" w:rsidR="00DA77A0" w:rsidRPr="003E695F" w:rsidRDefault="00DA77A0" w:rsidP="00DA77A0">
            <w:pPr>
              <w:rPr>
                <w:color w:val="1A1A1A"/>
                <w:sz w:val="18"/>
                <w:szCs w:val="18"/>
              </w:rPr>
            </w:pPr>
            <w:r w:rsidRPr="003E695F">
              <w:rPr>
                <w:color w:val="1A1A1A"/>
                <w:sz w:val="18"/>
                <w:szCs w:val="18"/>
              </w:rPr>
              <w:t>Davanje mišljenja Središnjeg etičkog povjerenstva za provođenje ispitivanja bioekvivalencije</w:t>
            </w:r>
          </w:p>
        </w:tc>
        <w:tc>
          <w:tcPr>
            <w:tcW w:w="1417" w:type="dxa"/>
            <w:shd w:val="clear" w:color="auto" w:fill="auto"/>
            <w:noWrap/>
            <w:vAlign w:val="center"/>
          </w:tcPr>
          <w:p w14:paraId="0742E5C0" w14:textId="77777777" w:rsidR="00DA77A0" w:rsidRPr="00F817C4" w:rsidRDefault="00DA77A0" w:rsidP="00DA77A0">
            <w:pPr>
              <w:jc w:val="center"/>
              <w:rPr>
                <w:bCs/>
                <w:sz w:val="18"/>
                <w:szCs w:val="18"/>
              </w:rPr>
            </w:pPr>
            <w:r w:rsidRPr="00F817C4">
              <w:rPr>
                <w:bCs/>
                <w:sz w:val="18"/>
                <w:szCs w:val="18"/>
              </w:rPr>
              <w:t>1</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C7498C5" w14:textId="77777777" w:rsidR="00DA77A0" w:rsidRPr="008D71CD" w:rsidRDefault="00DA77A0" w:rsidP="00DA77A0">
            <w:pPr>
              <w:jc w:val="center"/>
              <w:rPr>
                <w:bCs/>
                <w:sz w:val="18"/>
                <w:szCs w:val="18"/>
              </w:rPr>
            </w:pPr>
            <w:r w:rsidRPr="00941523">
              <w:rPr>
                <w:bCs/>
                <w:sz w:val="18"/>
                <w:szCs w:val="18"/>
              </w:rPr>
              <w:t>2</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01582E1" w14:textId="77777777" w:rsidR="00DA77A0" w:rsidRPr="008D71CD" w:rsidRDefault="00DA77A0" w:rsidP="00DA77A0">
            <w:pPr>
              <w:jc w:val="center"/>
              <w:rPr>
                <w:sz w:val="18"/>
                <w:szCs w:val="18"/>
              </w:rPr>
            </w:pPr>
            <w:r w:rsidRPr="00941523">
              <w:rPr>
                <w:sz w:val="18"/>
                <w:szCs w:val="18"/>
              </w:rPr>
              <w:t>200%</w:t>
            </w:r>
          </w:p>
        </w:tc>
      </w:tr>
      <w:tr w:rsidR="00DA77A0" w:rsidRPr="003E695F" w14:paraId="5AA79C15" w14:textId="77777777" w:rsidTr="00DA77A0">
        <w:trPr>
          <w:gridAfter w:val="1"/>
          <w:wAfter w:w="1340" w:type="dxa"/>
          <w:trHeight w:val="142"/>
        </w:trPr>
        <w:tc>
          <w:tcPr>
            <w:tcW w:w="719" w:type="dxa"/>
            <w:shd w:val="clear" w:color="auto" w:fill="auto"/>
            <w:noWrap/>
            <w:vAlign w:val="center"/>
            <w:hideMark/>
          </w:tcPr>
          <w:p w14:paraId="5ECADF7D" w14:textId="77777777" w:rsidR="00DA77A0" w:rsidRPr="003E695F" w:rsidRDefault="00DA77A0" w:rsidP="00DA77A0">
            <w:pPr>
              <w:jc w:val="center"/>
              <w:rPr>
                <w:rFonts w:eastAsia="Times New Roman" w:cstheme="minorHAnsi"/>
                <w:color w:val="1A1A1A"/>
                <w:sz w:val="18"/>
                <w:szCs w:val="18"/>
                <w:lang w:eastAsia="hr-HR"/>
              </w:rPr>
            </w:pPr>
            <w:r w:rsidRPr="003E695F">
              <w:rPr>
                <w:rFonts w:eastAsia="Times New Roman" w:cstheme="minorHAnsi"/>
                <w:color w:val="1A1A1A"/>
                <w:sz w:val="18"/>
                <w:szCs w:val="18"/>
                <w:lang w:eastAsia="hr-HR"/>
              </w:rPr>
              <w:t>3.</w:t>
            </w:r>
          </w:p>
        </w:tc>
        <w:tc>
          <w:tcPr>
            <w:tcW w:w="4253" w:type="dxa"/>
            <w:shd w:val="clear" w:color="auto" w:fill="auto"/>
            <w:vAlign w:val="center"/>
          </w:tcPr>
          <w:p w14:paraId="27EC9913" w14:textId="77777777" w:rsidR="00DA77A0" w:rsidRPr="003E695F" w:rsidRDefault="00DA77A0" w:rsidP="00DA77A0">
            <w:pPr>
              <w:rPr>
                <w:color w:val="1A1A1A"/>
                <w:sz w:val="18"/>
                <w:szCs w:val="18"/>
              </w:rPr>
            </w:pPr>
            <w:r w:rsidRPr="003E695F">
              <w:rPr>
                <w:color w:val="1A1A1A"/>
                <w:sz w:val="18"/>
                <w:szCs w:val="18"/>
              </w:rPr>
              <w:t>Davanje mišljenja Središnjeg etičkog povjerenstva za provođenje neintervencijskog ispitivanja medicinskih proizvoda</w:t>
            </w:r>
          </w:p>
        </w:tc>
        <w:tc>
          <w:tcPr>
            <w:tcW w:w="1417" w:type="dxa"/>
            <w:shd w:val="clear" w:color="auto" w:fill="auto"/>
            <w:noWrap/>
            <w:vAlign w:val="center"/>
          </w:tcPr>
          <w:p w14:paraId="3AB93F80" w14:textId="77777777" w:rsidR="00DA77A0" w:rsidRPr="00F817C4" w:rsidRDefault="00DA77A0" w:rsidP="00DA77A0">
            <w:pPr>
              <w:jc w:val="center"/>
              <w:rPr>
                <w:bCs/>
                <w:sz w:val="18"/>
                <w:szCs w:val="18"/>
              </w:rPr>
            </w:pPr>
            <w:r w:rsidRPr="00F817C4">
              <w:rPr>
                <w:bCs/>
                <w:sz w:val="18"/>
                <w:szCs w:val="18"/>
              </w:rPr>
              <w:t>1</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FC5E3EB"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5C5A715" w14:textId="77777777" w:rsidR="00DA77A0" w:rsidRPr="008D71CD" w:rsidRDefault="00DA77A0" w:rsidP="00DA77A0">
            <w:pPr>
              <w:jc w:val="center"/>
              <w:rPr>
                <w:sz w:val="18"/>
                <w:szCs w:val="18"/>
              </w:rPr>
            </w:pPr>
            <w:r w:rsidRPr="00941523">
              <w:rPr>
                <w:sz w:val="18"/>
                <w:szCs w:val="18"/>
              </w:rPr>
              <w:t>0%</w:t>
            </w:r>
          </w:p>
        </w:tc>
      </w:tr>
      <w:tr w:rsidR="00DA77A0" w:rsidRPr="003E695F" w14:paraId="24C86097" w14:textId="77777777" w:rsidTr="00DA77A0">
        <w:trPr>
          <w:gridAfter w:val="1"/>
          <w:wAfter w:w="1340" w:type="dxa"/>
          <w:trHeight w:val="142"/>
        </w:trPr>
        <w:tc>
          <w:tcPr>
            <w:tcW w:w="719" w:type="dxa"/>
            <w:shd w:val="clear" w:color="auto" w:fill="auto"/>
            <w:noWrap/>
            <w:vAlign w:val="center"/>
          </w:tcPr>
          <w:p w14:paraId="6B1BA818" w14:textId="77777777" w:rsidR="00DA77A0" w:rsidRPr="003E695F" w:rsidRDefault="00DA77A0" w:rsidP="00DA77A0">
            <w:pPr>
              <w:jc w:val="center"/>
              <w:rPr>
                <w:rFonts w:eastAsia="Times New Roman" w:cstheme="minorHAnsi"/>
                <w:color w:val="1A1A1A"/>
                <w:sz w:val="18"/>
                <w:szCs w:val="18"/>
                <w:lang w:eastAsia="hr-HR"/>
              </w:rPr>
            </w:pPr>
            <w:r w:rsidRPr="003E695F">
              <w:rPr>
                <w:rFonts w:eastAsia="Times New Roman" w:cstheme="minorHAnsi"/>
                <w:color w:val="1A1A1A"/>
                <w:sz w:val="18"/>
                <w:szCs w:val="18"/>
                <w:lang w:eastAsia="hr-HR"/>
              </w:rPr>
              <w:t>4.</w:t>
            </w:r>
          </w:p>
        </w:tc>
        <w:tc>
          <w:tcPr>
            <w:tcW w:w="4253" w:type="dxa"/>
            <w:shd w:val="clear" w:color="auto" w:fill="auto"/>
            <w:vAlign w:val="center"/>
          </w:tcPr>
          <w:p w14:paraId="1F0C9216" w14:textId="77777777" w:rsidR="00DA77A0" w:rsidRPr="003E695F" w:rsidRDefault="00DA77A0" w:rsidP="00DA77A0">
            <w:pPr>
              <w:rPr>
                <w:color w:val="1A1A1A"/>
                <w:sz w:val="18"/>
                <w:szCs w:val="18"/>
              </w:rPr>
            </w:pPr>
            <w:r w:rsidRPr="003E695F">
              <w:rPr>
                <w:color w:val="1A1A1A"/>
                <w:sz w:val="18"/>
                <w:szCs w:val="18"/>
              </w:rPr>
              <w:t>Davanje mišljenja Središnjeg etičkog povjerenstva za provođenje neintervencijskog ispitivanja lijekova</w:t>
            </w:r>
          </w:p>
        </w:tc>
        <w:tc>
          <w:tcPr>
            <w:tcW w:w="1417" w:type="dxa"/>
            <w:shd w:val="clear" w:color="auto" w:fill="auto"/>
            <w:noWrap/>
            <w:vAlign w:val="center"/>
          </w:tcPr>
          <w:p w14:paraId="404D2917" w14:textId="77777777" w:rsidR="00DA77A0" w:rsidRPr="00F817C4" w:rsidRDefault="00DA77A0" w:rsidP="00DA77A0">
            <w:pPr>
              <w:jc w:val="center"/>
              <w:rPr>
                <w:bCs/>
                <w:sz w:val="18"/>
                <w:szCs w:val="18"/>
              </w:rPr>
            </w:pPr>
            <w:r w:rsidRPr="00F817C4">
              <w:rPr>
                <w:bCs/>
                <w:sz w:val="18"/>
                <w:szCs w:val="18"/>
              </w:rPr>
              <w:t>9</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B2E1BB0" w14:textId="77777777" w:rsidR="00DA77A0" w:rsidRPr="008D71CD" w:rsidRDefault="00DA77A0" w:rsidP="00DA77A0">
            <w:pPr>
              <w:jc w:val="center"/>
              <w:rPr>
                <w:bCs/>
                <w:sz w:val="18"/>
                <w:szCs w:val="18"/>
              </w:rPr>
            </w:pPr>
            <w:r w:rsidRPr="00941523">
              <w:rPr>
                <w:bCs/>
                <w:sz w:val="18"/>
                <w:szCs w:val="18"/>
              </w:rPr>
              <w:t>7</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2E921F3" w14:textId="77777777" w:rsidR="00DA77A0" w:rsidRPr="008D71CD" w:rsidRDefault="00DA77A0" w:rsidP="00DA77A0">
            <w:pPr>
              <w:jc w:val="center"/>
              <w:rPr>
                <w:sz w:val="18"/>
                <w:szCs w:val="18"/>
              </w:rPr>
            </w:pPr>
            <w:r w:rsidRPr="00941523">
              <w:rPr>
                <w:sz w:val="18"/>
                <w:szCs w:val="18"/>
              </w:rPr>
              <w:t>78%</w:t>
            </w:r>
          </w:p>
        </w:tc>
      </w:tr>
      <w:tr w:rsidR="00DA77A0" w:rsidRPr="003E695F" w14:paraId="22EDE4EC" w14:textId="77777777" w:rsidTr="00DA77A0">
        <w:trPr>
          <w:gridAfter w:val="1"/>
          <w:wAfter w:w="1340" w:type="dxa"/>
          <w:trHeight w:val="142"/>
        </w:trPr>
        <w:tc>
          <w:tcPr>
            <w:tcW w:w="719" w:type="dxa"/>
            <w:shd w:val="clear" w:color="auto" w:fill="auto"/>
            <w:noWrap/>
            <w:vAlign w:val="center"/>
          </w:tcPr>
          <w:p w14:paraId="362E3741" w14:textId="77777777" w:rsidR="00DA77A0" w:rsidRPr="003E695F" w:rsidRDefault="00DA77A0" w:rsidP="00DA77A0">
            <w:pPr>
              <w:jc w:val="center"/>
              <w:rPr>
                <w:rFonts w:eastAsia="Times New Roman" w:cstheme="minorHAnsi"/>
                <w:color w:val="1A1A1A"/>
                <w:sz w:val="18"/>
                <w:szCs w:val="18"/>
                <w:lang w:eastAsia="hr-HR"/>
              </w:rPr>
            </w:pPr>
            <w:r w:rsidRPr="003E695F">
              <w:rPr>
                <w:rFonts w:eastAsia="Times New Roman" w:cstheme="minorHAnsi"/>
                <w:color w:val="1A1A1A"/>
                <w:sz w:val="18"/>
                <w:szCs w:val="18"/>
                <w:lang w:eastAsia="hr-HR"/>
              </w:rPr>
              <w:t>5.</w:t>
            </w:r>
          </w:p>
        </w:tc>
        <w:tc>
          <w:tcPr>
            <w:tcW w:w="4253" w:type="dxa"/>
            <w:shd w:val="clear" w:color="auto" w:fill="auto"/>
            <w:vAlign w:val="center"/>
          </w:tcPr>
          <w:p w14:paraId="260A8D82" w14:textId="77777777" w:rsidR="00DA77A0" w:rsidRPr="003E695F" w:rsidRDefault="00DA77A0" w:rsidP="00DA77A0">
            <w:pPr>
              <w:rPr>
                <w:color w:val="1A1A1A"/>
                <w:sz w:val="18"/>
                <w:szCs w:val="18"/>
              </w:rPr>
            </w:pPr>
            <w:r w:rsidRPr="003E695F">
              <w:rPr>
                <w:color w:val="1A1A1A"/>
                <w:sz w:val="18"/>
                <w:szCs w:val="18"/>
              </w:rPr>
              <w:t xml:space="preserve">Davanje mišljenja središnjeg etičkog povjerenstva za akademska ispitivanja </w:t>
            </w:r>
          </w:p>
        </w:tc>
        <w:tc>
          <w:tcPr>
            <w:tcW w:w="1417" w:type="dxa"/>
            <w:shd w:val="clear" w:color="auto" w:fill="auto"/>
            <w:noWrap/>
            <w:vAlign w:val="center"/>
          </w:tcPr>
          <w:p w14:paraId="7DE38658"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CA5E12C"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2BC0A8F" w14:textId="77777777" w:rsidR="00DA77A0" w:rsidRPr="008D71CD" w:rsidRDefault="00DA77A0" w:rsidP="00DA77A0">
            <w:pPr>
              <w:jc w:val="center"/>
              <w:rPr>
                <w:sz w:val="18"/>
                <w:szCs w:val="18"/>
              </w:rPr>
            </w:pPr>
            <w:r>
              <w:rPr>
                <w:sz w:val="18"/>
                <w:szCs w:val="18"/>
              </w:rPr>
              <w:t>-</w:t>
            </w:r>
          </w:p>
        </w:tc>
      </w:tr>
      <w:tr w:rsidR="00DA77A0" w:rsidRPr="003E695F" w14:paraId="10B032F0" w14:textId="77777777" w:rsidTr="00DA77A0">
        <w:trPr>
          <w:gridAfter w:val="1"/>
          <w:wAfter w:w="1340" w:type="dxa"/>
          <w:trHeight w:val="142"/>
        </w:trPr>
        <w:tc>
          <w:tcPr>
            <w:tcW w:w="719" w:type="dxa"/>
            <w:shd w:val="clear" w:color="auto" w:fill="auto"/>
            <w:noWrap/>
            <w:vAlign w:val="center"/>
          </w:tcPr>
          <w:p w14:paraId="1B73E477" w14:textId="77777777" w:rsidR="00DA77A0" w:rsidRPr="003E695F" w:rsidRDefault="00DA77A0" w:rsidP="00DA77A0">
            <w:pPr>
              <w:jc w:val="center"/>
              <w:rPr>
                <w:rFonts w:eastAsia="Times New Roman" w:cstheme="minorHAnsi"/>
                <w:color w:val="1A1A1A"/>
                <w:sz w:val="18"/>
                <w:szCs w:val="18"/>
                <w:lang w:eastAsia="hr-HR"/>
              </w:rPr>
            </w:pPr>
            <w:r w:rsidRPr="003E695F">
              <w:rPr>
                <w:rFonts w:eastAsia="Times New Roman" w:cstheme="minorHAnsi"/>
                <w:color w:val="1A1A1A"/>
                <w:sz w:val="18"/>
                <w:szCs w:val="18"/>
                <w:lang w:eastAsia="hr-HR"/>
              </w:rPr>
              <w:t>6.</w:t>
            </w:r>
          </w:p>
        </w:tc>
        <w:tc>
          <w:tcPr>
            <w:tcW w:w="4253" w:type="dxa"/>
            <w:shd w:val="clear" w:color="auto" w:fill="auto"/>
            <w:vAlign w:val="center"/>
          </w:tcPr>
          <w:p w14:paraId="48105B95" w14:textId="77777777" w:rsidR="00DA77A0" w:rsidRPr="003E695F" w:rsidRDefault="00DA77A0" w:rsidP="00DA77A0">
            <w:pPr>
              <w:rPr>
                <w:color w:val="1A1A1A"/>
                <w:sz w:val="18"/>
                <w:szCs w:val="18"/>
              </w:rPr>
            </w:pPr>
            <w:r w:rsidRPr="003E695F">
              <w:rPr>
                <w:color w:val="1A1A1A"/>
                <w:sz w:val="18"/>
                <w:szCs w:val="18"/>
              </w:rPr>
              <w:t>Veće izmjene i dodaci kliničkom ispitivanju</w:t>
            </w:r>
          </w:p>
        </w:tc>
        <w:tc>
          <w:tcPr>
            <w:tcW w:w="1417" w:type="dxa"/>
            <w:shd w:val="clear" w:color="auto" w:fill="auto"/>
            <w:noWrap/>
            <w:vAlign w:val="center"/>
          </w:tcPr>
          <w:p w14:paraId="36963F5E" w14:textId="77777777" w:rsidR="00DA77A0" w:rsidRPr="00F817C4" w:rsidRDefault="00DA77A0" w:rsidP="00DA77A0">
            <w:pPr>
              <w:jc w:val="center"/>
              <w:rPr>
                <w:bCs/>
                <w:sz w:val="18"/>
                <w:szCs w:val="18"/>
              </w:rPr>
            </w:pPr>
            <w:r w:rsidRPr="00F817C4">
              <w:rPr>
                <w:bCs/>
                <w:sz w:val="18"/>
                <w:szCs w:val="18"/>
              </w:rPr>
              <w:t>218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D09C3A1" w14:textId="77777777" w:rsidR="00DA77A0" w:rsidRPr="008D71CD" w:rsidRDefault="00DA77A0" w:rsidP="00DA77A0">
            <w:pPr>
              <w:jc w:val="center"/>
              <w:rPr>
                <w:bCs/>
                <w:sz w:val="18"/>
                <w:szCs w:val="18"/>
              </w:rPr>
            </w:pPr>
            <w:r w:rsidRPr="00941523">
              <w:rPr>
                <w:bCs/>
                <w:sz w:val="18"/>
                <w:szCs w:val="18"/>
              </w:rPr>
              <w:t>225</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AA2C018" w14:textId="77777777" w:rsidR="00DA77A0" w:rsidRPr="008D71CD" w:rsidRDefault="00DA77A0" w:rsidP="00DA77A0">
            <w:pPr>
              <w:jc w:val="center"/>
              <w:rPr>
                <w:sz w:val="18"/>
                <w:szCs w:val="18"/>
              </w:rPr>
            </w:pPr>
            <w:r w:rsidRPr="00941523">
              <w:rPr>
                <w:sz w:val="18"/>
                <w:szCs w:val="18"/>
              </w:rPr>
              <w:t>103%</w:t>
            </w:r>
          </w:p>
        </w:tc>
      </w:tr>
      <w:tr w:rsidR="00DA77A0" w:rsidRPr="003E695F" w14:paraId="15CEE8FC" w14:textId="77777777" w:rsidTr="00DA77A0">
        <w:trPr>
          <w:gridAfter w:val="1"/>
          <w:wAfter w:w="1340" w:type="dxa"/>
          <w:trHeight w:val="142"/>
        </w:trPr>
        <w:tc>
          <w:tcPr>
            <w:tcW w:w="719" w:type="dxa"/>
            <w:shd w:val="clear" w:color="auto" w:fill="auto"/>
            <w:noWrap/>
            <w:vAlign w:val="center"/>
          </w:tcPr>
          <w:p w14:paraId="529EC8F9" w14:textId="77777777" w:rsidR="00DA77A0" w:rsidRPr="003E695F" w:rsidRDefault="00DA77A0" w:rsidP="00DA77A0">
            <w:pPr>
              <w:jc w:val="center"/>
              <w:rPr>
                <w:rFonts w:eastAsia="Times New Roman" w:cstheme="minorHAnsi"/>
                <w:color w:val="1A1A1A"/>
                <w:sz w:val="18"/>
                <w:szCs w:val="18"/>
                <w:lang w:eastAsia="hr-HR"/>
              </w:rPr>
            </w:pPr>
            <w:r w:rsidRPr="003E695F">
              <w:rPr>
                <w:rFonts w:eastAsia="Times New Roman" w:cstheme="minorHAnsi"/>
                <w:color w:val="1A1A1A"/>
                <w:sz w:val="18"/>
                <w:szCs w:val="18"/>
                <w:lang w:eastAsia="hr-HR"/>
              </w:rPr>
              <w:t>7.</w:t>
            </w:r>
          </w:p>
        </w:tc>
        <w:tc>
          <w:tcPr>
            <w:tcW w:w="4253" w:type="dxa"/>
            <w:shd w:val="clear" w:color="auto" w:fill="auto"/>
            <w:vAlign w:val="center"/>
          </w:tcPr>
          <w:p w14:paraId="3090E39B" w14:textId="77777777" w:rsidR="00DA77A0" w:rsidRPr="003E695F" w:rsidRDefault="00DA77A0" w:rsidP="00DA77A0">
            <w:pPr>
              <w:rPr>
                <w:color w:val="1A1A1A"/>
                <w:sz w:val="18"/>
                <w:szCs w:val="18"/>
              </w:rPr>
            </w:pPr>
            <w:r w:rsidRPr="003E695F">
              <w:rPr>
                <w:color w:val="1A1A1A"/>
                <w:sz w:val="18"/>
                <w:szCs w:val="18"/>
              </w:rPr>
              <w:t>Manje administrativne izmjene i dodaci, dodatni ispitivački centri i izmjene glavnih ispitivača</w:t>
            </w:r>
          </w:p>
        </w:tc>
        <w:tc>
          <w:tcPr>
            <w:tcW w:w="1417" w:type="dxa"/>
            <w:shd w:val="clear" w:color="auto" w:fill="auto"/>
            <w:noWrap/>
            <w:vAlign w:val="center"/>
          </w:tcPr>
          <w:p w14:paraId="41788168" w14:textId="77777777" w:rsidR="00DA77A0" w:rsidRPr="00F817C4" w:rsidRDefault="00DA77A0" w:rsidP="00DA77A0">
            <w:pPr>
              <w:jc w:val="center"/>
              <w:rPr>
                <w:bCs/>
                <w:sz w:val="18"/>
                <w:szCs w:val="18"/>
              </w:rPr>
            </w:pPr>
            <w:r w:rsidRPr="00F817C4">
              <w:rPr>
                <w:bCs/>
                <w:sz w:val="18"/>
                <w:szCs w:val="18"/>
              </w:rPr>
              <w:t>17</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709534A" w14:textId="77777777" w:rsidR="00DA77A0" w:rsidRPr="008D71CD" w:rsidRDefault="00DA77A0" w:rsidP="00DA77A0">
            <w:pPr>
              <w:jc w:val="center"/>
              <w:rPr>
                <w:bCs/>
                <w:sz w:val="18"/>
                <w:szCs w:val="18"/>
              </w:rPr>
            </w:pPr>
            <w:r w:rsidRPr="00941523">
              <w:rPr>
                <w:bCs/>
                <w:sz w:val="18"/>
                <w:szCs w:val="18"/>
              </w:rPr>
              <w:t>98</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BCD15EC" w14:textId="77777777" w:rsidR="00DA77A0" w:rsidRPr="008D71CD" w:rsidRDefault="00DA77A0" w:rsidP="00DA77A0">
            <w:pPr>
              <w:jc w:val="center"/>
              <w:rPr>
                <w:sz w:val="18"/>
                <w:szCs w:val="18"/>
              </w:rPr>
            </w:pPr>
            <w:r w:rsidRPr="00941523">
              <w:rPr>
                <w:sz w:val="18"/>
                <w:szCs w:val="18"/>
              </w:rPr>
              <w:t>576%</w:t>
            </w:r>
          </w:p>
        </w:tc>
      </w:tr>
      <w:tr w:rsidR="00DA77A0" w:rsidRPr="003E695F" w14:paraId="13DBEAE1" w14:textId="77777777" w:rsidTr="00DA77A0">
        <w:trPr>
          <w:gridAfter w:val="1"/>
          <w:wAfter w:w="1340" w:type="dxa"/>
          <w:trHeight w:val="142"/>
        </w:trPr>
        <w:tc>
          <w:tcPr>
            <w:tcW w:w="719" w:type="dxa"/>
            <w:shd w:val="clear" w:color="auto" w:fill="auto"/>
            <w:noWrap/>
            <w:vAlign w:val="center"/>
          </w:tcPr>
          <w:p w14:paraId="3DCCD4C1" w14:textId="77777777" w:rsidR="00DA77A0" w:rsidRPr="008C3579" w:rsidRDefault="00DA77A0" w:rsidP="00DA77A0">
            <w:pPr>
              <w:rPr>
                <w:bCs/>
                <w:sz w:val="20"/>
                <w:szCs w:val="20"/>
              </w:rPr>
            </w:pPr>
            <w:r>
              <w:rPr>
                <w:bCs/>
                <w:sz w:val="20"/>
                <w:szCs w:val="20"/>
              </w:rPr>
              <w:t xml:space="preserve">    </w:t>
            </w:r>
            <w:r w:rsidRPr="008C3579">
              <w:rPr>
                <w:bCs/>
                <w:sz w:val="20"/>
                <w:szCs w:val="20"/>
              </w:rPr>
              <w:t>8.</w:t>
            </w:r>
          </w:p>
        </w:tc>
        <w:tc>
          <w:tcPr>
            <w:tcW w:w="8363" w:type="dxa"/>
            <w:gridSpan w:val="4"/>
            <w:tcBorders>
              <w:right w:val="single" w:sz="4" w:space="0" w:color="auto"/>
            </w:tcBorders>
            <w:shd w:val="clear" w:color="auto" w:fill="auto"/>
            <w:vAlign w:val="center"/>
          </w:tcPr>
          <w:p w14:paraId="760AB558" w14:textId="77777777" w:rsidR="00DA77A0" w:rsidRPr="0025795B" w:rsidRDefault="00DA77A0" w:rsidP="00DA77A0">
            <w:pPr>
              <w:rPr>
                <w:color w:val="1A1A1A"/>
                <w:sz w:val="18"/>
                <w:szCs w:val="18"/>
              </w:rPr>
            </w:pPr>
            <w:r w:rsidRPr="0025795B">
              <w:rPr>
                <w:color w:val="1A1A1A"/>
                <w:sz w:val="18"/>
                <w:szCs w:val="18"/>
              </w:rPr>
              <w:t>Inicijalni zahtjevi</w:t>
            </w:r>
          </w:p>
        </w:tc>
      </w:tr>
      <w:tr w:rsidR="00DA77A0" w:rsidRPr="003E695F" w14:paraId="3E636A78" w14:textId="77777777" w:rsidTr="00DA77A0">
        <w:trPr>
          <w:gridAfter w:val="1"/>
          <w:wAfter w:w="1340" w:type="dxa"/>
          <w:trHeight w:val="142"/>
        </w:trPr>
        <w:tc>
          <w:tcPr>
            <w:tcW w:w="719" w:type="dxa"/>
            <w:shd w:val="clear" w:color="auto" w:fill="auto"/>
            <w:noWrap/>
            <w:vAlign w:val="center"/>
          </w:tcPr>
          <w:p w14:paraId="76CE8197" w14:textId="77777777" w:rsidR="00DA77A0" w:rsidRPr="008C3579" w:rsidRDefault="00DA77A0" w:rsidP="00DA77A0">
            <w:pPr>
              <w:rPr>
                <w:bCs/>
                <w:sz w:val="20"/>
                <w:szCs w:val="20"/>
              </w:rPr>
            </w:pPr>
            <w:r w:rsidRPr="008C3579">
              <w:rPr>
                <w:bCs/>
                <w:sz w:val="20"/>
                <w:szCs w:val="20"/>
              </w:rPr>
              <w:t>8.1.</w:t>
            </w:r>
          </w:p>
        </w:tc>
        <w:tc>
          <w:tcPr>
            <w:tcW w:w="8363" w:type="dxa"/>
            <w:gridSpan w:val="4"/>
            <w:tcBorders>
              <w:right w:val="single" w:sz="4" w:space="0" w:color="auto"/>
            </w:tcBorders>
            <w:shd w:val="clear" w:color="auto" w:fill="auto"/>
            <w:vAlign w:val="center"/>
          </w:tcPr>
          <w:p w14:paraId="6B4E8579" w14:textId="77777777" w:rsidR="00DA77A0" w:rsidRPr="0025795B" w:rsidRDefault="00DA77A0" w:rsidP="00DA77A0">
            <w:pPr>
              <w:rPr>
                <w:color w:val="1A1A1A"/>
                <w:sz w:val="18"/>
                <w:szCs w:val="18"/>
              </w:rPr>
            </w:pPr>
            <w:r w:rsidRPr="0025795B">
              <w:rPr>
                <w:color w:val="1A1A1A"/>
                <w:sz w:val="18"/>
                <w:szCs w:val="18"/>
              </w:rPr>
              <w:t>Ispitivanje neodobrenog lijeka</w:t>
            </w:r>
          </w:p>
        </w:tc>
      </w:tr>
      <w:tr w:rsidR="00DA77A0" w:rsidRPr="003E695F" w14:paraId="02AD3222" w14:textId="77777777" w:rsidTr="00DA77A0">
        <w:trPr>
          <w:gridAfter w:val="1"/>
          <w:wAfter w:w="1340" w:type="dxa"/>
          <w:trHeight w:val="142"/>
        </w:trPr>
        <w:tc>
          <w:tcPr>
            <w:tcW w:w="719" w:type="dxa"/>
            <w:shd w:val="clear" w:color="auto" w:fill="auto"/>
            <w:noWrap/>
            <w:vAlign w:val="center"/>
          </w:tcPr>
          <w:p w14:paraId="06F84CA6" w14:textId="77777777" w:rsidR="00DA77A0" w:rsidRPr="008C3579" w:rsidRDefault="00DA77A0" w:rsidP="00DA77A0">
            <w:pPr>
              <w:jc w:val="center"/>
              <w:rPr>
                <w:sz w:val="18"/>
                <w:szCs w:val="18"/>
              </w:rPr>
            </w:pPr>
            <w:r w:rsidRPr="008C3579">
              <w:rPr>
                <w:sz w:val="18"/>
                <w:szCs w:val="18"/>
              </w:rPr>
              <w:t>1</w:t>
            </w:r>
            <w:r>
              <w:rPr>
                <w:sz w:val="18"/>
                <w:szCs w:val="18"/>
              </w:rPr>
              <w:t>.</w:t>
            </w:r>
          </w:p>
        </w:tc>
        <w:tc>
          <w:tcPr>
            <w:tcW w:w="4253" w:type="dxa"/>
            <w:shd w:val="clear" w:color="auto" w:fill="auto"/>
            <w:vAlign w:val="center"/>
          </w:tcPr>
          <w:p w14:paraId="7EA1219E" w14:textId="77777777" w:rsidR="00DA77A0" w:rsidRPr="0025795B" w:rsidRDefault="00DA77A0" w:rsidP="00DA77A0">
            <w:pPr>
              <w:rPr>
                <w:color w:val="1A1A1A"/>
                <w:sz w:val="18"/>
                <w:szCs w:val="18"/>
              </w:rPr>
            </w:pPr>
            <w:r w:rsidRPr="0025795B">
              <w:rPr>
                <w:color w:val="1A1A1A"/>
                <w:sz w:val="18"/>
                <w:szCs w:val="18"/>
              </w:rPr>
              <w:t>Mononacionalni - dio I.</w:t>
            </w:r>
          </w:p>
        </w:tc>
        <w:tc>
          <w:tcPr>
            <w:tcW w:w="1417" w:type="dxa"/>
            <w:shd w:val="clear" w:color="auto" w:fill="auto"/>
            <w:noWrap/>
            <w:vAlign w:val="center"/>
          </w:tcPr>
          <w:p w14:paraId="069395C6"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6E58BA5"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F2B140F" w14:textId="77777777" w:rsidR="00DA77A0" w:rsidRPr="008D71CD" w:rsidRDefault="00DA77A0" w:rsidP="00DA77A0">
            <w:pPr>
              <w:jc w:val="center"/>
              <w:rPr>
                <w:sz w:val="18"/>
                <w:szCs w:val="18"/>
              </w:rPr>
            </w:pPr>
            <w:r>
              <w:rPr>
                <w:sz w:val="18"/>
                <w:szCs w:val="18"/>
              </w:rPr>
              <w:t>-</w:t>
            </w:r>
          </w:p>
        </w:tc>
      </w:tr>
      <w:tr w:rsidR="00DA77A0" w:rsidRPr="003E695F" w14:paraId="3FD319C1" w14:textId="77777777" w:rsidTr="00DA77A0">
        <w:trPr>
          <w:gridAfter w:val="1"/>
          <w:wAfter w:w="1340" w:type="dxa"/>
          <w:trHeight w:val="142"/>
        </w:trPr>
        <w:tc>
          <w:tcPr>
            <w:tcW w:w="719" w:type="dxa"/>
            <w:shd w:val="clear" w:color="auto" w:fill="auto"/>
            <w:noWrap/>
            <w:vAlign w:val="center"/>
          </w:tcPr>
          <w:p w14:paraId="4968FC0C" w14:textId="77777777" w:rsidR="00DA77A0" w:rsidRPr="008C3579" w:rsidRDefault="00DA77A0" w:rsidP="00DA77A0">
            <w:pPr>
              <w:jc w:val="center"/>
              <w:rPr>
                <w:sz w:val="18"/>
                <w:szCs w:val="18"/>
              </w:rPr>
            </w:pPr>
            <w:r w:rsidRPr="008C3579">
              <w:rPr>
                <w:sz w:val="18"/>
                <w:szCs w:val="18"/>
              </w:rPr>
              <w:t>2</w:t>
            </w:r>
            <w:r>
              <w:rPr>
                <w:sz w:val="18"/>
                <w:szCs w:val="18"/>
              </w:rPr>
              <w:t>.</w:t>
            </w:r>
          </w:p>
        </w:tc>
        <w:tc>
          <w:tcPr>
            <w:tcW w:w="4253" w:type="dxa"/>
            <w:shd w:val="clear" w:color="auto" w:fill="auto"/>
            <w:vAlign w:val="center"/>
          </w:tcPr>
          <w:p w14:paraId="5B9A2CF4" w14:textId="77777777" w:rsidR="00DA77A0" w:rsidRPr="0025795B" w:rsidRDefault="00DA77A0" w:rsidP="00DA77A0">
            <w:pPr>
              <w:rPr>
                <w:color w:val="1A1A1A"/>
                <w:sz w:val="18"/>
                <w:szCs w:val="18"/>
              </w:rPr>
            </w:pPr>
            <w:r w:rsidRPr="0025795B">
              <w:rPr>
                <w:color w:val="1A1A1A"/>
                <w:sz w:val="18"/>
                <w:szCs w:val="18"/>
              </w:rPr>
              <w:t>Mononacionalni - dio II.</w:t>
            </w:r>
          </w:p>
        </w:tc>
        <w:tc>
          <w:tcPr>
            <w:tcW w:w="1417" w:type="dxa"/>
            <w:shd w:val="clear" w:color="auto" w:fill="auto"/>
            <w:noWrap/>
            <w:vAlign w:val="center"/>
          </w:tcPr>
          <w:p w14:paraId="44BB8041"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83421DD"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33041CD6" w14:textId="77777777" w:rsidR="00DA77A0" w:rsidRPr="008D71CD" w:rsidRDefault="00DA77A0" w:rsidP="00DA77A0">
            <w:pPr>
              <w:jc w:val="center"/>
              <w:rPr>
                <w:sz w:val="18"/>
                <w:szCs w:val="18"/>
              </w:rPr>
            </w:pPr>
            <w:r w:rsidRPr="00D02A50">
              <w:rPr>
                <w:sz w:val="18"/>
                <w:szCs w:val="18"/>
              </w:rPr>
              <w:t>-</w:t>
            </w:r>
          </w:p>
        </w:tc>
      </w:tr>
      <w:tr w:rsidR="00DA77A0" w:rsidRPr="003E695F" w14:paraId="585C2A46" w14:textId="77777777" w:rsidTr="00DA77A0">
        <w:trPr>
          <w:gridAfter w:val="1"/>
          <w:wAfter w:w="1340" w:type="dxa"/>
          <w:trHeight w:val="142"/>
        </w:trPr>
        <w:tc>
          <w:tcPr>
            <w:tcW w:w="719" w:type="dxa"/>
            <w:shd w:val="clear" w:color="auto" w:fill="auto"/>
            <w:noWrap/>
            <w:vAlign w:val="center"/>
          </w:tcPr>
          <w:p w14:paraId="208FDD0D" w14:textId="77777777" w:rsidR="00DA77A0" w:rsidRPr="008C3579" w:rsidRDefault="00DA77A0" w:rsidP="00DA77A0">
            <w:pPr>
              <w:jc w:val="center"/>
              <w:rPr>
                <w:sz w:val="18"/>
                <w:szCs w:val="18"/>
              </w:rPr>
            </w:pPr>
            <w:r w:rsidRPr="008C3579">
              <w:rPr>
                <w:sz w:val="18"/>
                <w:szCs w:val="18"/>
              </w:rPr>
              <w:t>3</w:t>
            </w:r>
            <w:r>
              <w:rPr>
                <w:sz w:val="18"/>
                <w:szCs w:val="18"/>
              </w:rPr>
              <w:t>.</w:t>
            </w:r>
          </w:p>
        </w:tc>
        <w:tc>
          <w:tcPr>
            <w:tcW w:w="4253" w:type="dxa"/>
            <w:shd w:val="clear" w:color="auto" w:fill="auto"/>
            <w:vAlign w:val="center"/>
          </w:tcPr>
          <w:p w14:paraId="4A2010B1" w14:textId="77777777" w:rsidR="00DA77A0" w:rsidRPr="0025795B" w:rsidRDefault="00DA77A0" w:rsidP="00DA77A0">
            <w:pPr>
              <w:rPr>
                <w:color w:val="1A1A1A"/>
                <w:sz w:val="18"/>
                <w:szCs w:val="18"/>
              </w:rPr>
            </w:pPr>
            <w:r w:rsidRPr="0025795B">
              <w:rPr>
                <w:color w:val="1A1A1A"/>
                <w:sz w:val="18"/>
                <w:szCs w:val="18"/>
              </w:rPr>
              <w:t>Mononacionalni - dio I.+II.</w:t>
            </w:r>
          </w:p>
        </w:tc>
        <w:tc>
          <w:tcPr>
            <w:tcW w:w="1417" w:type="dxa"/>
            <w:shd w:val="clear" w:color="auto" w:fill="auto"/>
            <w:noWrap/>
            <w:vAlign w:val="center"/>
          </w:tcPr>
          <w:p w14:paraId="4B2D2F64"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F7FE80C"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08F5CA3D" w14:textId="77777777" w:rsidR="00DA77A0" w:rsidRPr="008D71CD" w:rsidRDefault="00DA77A0" w:rsidP="00DA77A0">
            <w:pPr>
              <w:jc w:val="center"/>
              <w:rPr>
                <w:sz w:val="18"/>
                <w:szCs w:val="18"/>
              </w:rPr>
            </w:pPr>
            <w:r w:rsidRPr="00D02A50">
              <w:rPr>
                <w:sz w:val="18"/>
                <w:szCs w:val="18"/>
              </w:rPr>
              <w:t>-</w:t>
            </w:r>
          </w:p>
        </w:tc>
      </w:tr>
      <w:tr w:rsidR="00DA77A0" w:rsidRPr="003E695F" w14:paraId="01BA3981" w14:textId="77777777" w:rsidTr="00DA77A0">
        <w:trPr>
          <w:gridAfter w:val="1"/>
          <w:wAfter w:w="1340" w:type="dxa"/>
          <w:trHeight w:val="142"/>
        </w:trPr>
        <w:tc>
          <w:tcPr>
            <w:tcW w:w="719" w:type="dxa"/>
            <w:shd w:val="clear" w:color="auto" w:fill="auto"/>
            <w:noWrap/>
            <w:vAlign w:val="center"/>
          </w:tcPr>
          <w:p w14:paraId="62CEAE66" w14:textId="77777777" w:rsidR="00DA77A0" w:rsidRPr="008C3579" w:rsidRDefault="00DA77A0" w:rsidP="00DA77A0">
            <w:pPr>
              <w:jc w:val="center"/>
              <w:rPr>
                <w:sz w:val="18"/>
                <w:szCs w:val="18"/>
              </w:rPr>
            </w:pPr>
            <w:r w:rsidRPr="008C3579">
              <w:rPr>
                <w:sz w:val="18"/>
                <w:szCs w:val="18"/>
              </w:rPr>
              <w:t>4</w:t>
            </w:r>
            <w:r>
              <w:rPr>
                <w:sz w:val="18"/>
                <w:szCs w:val="18"/>
              </w:rPr>
              <w:t>.</w:t>
            </w:r>
          </w:p>
        </w:tc>
        <w:tc>
          <w:tcPr>
            <w:tcW w:w="4253" w:type="dxa"/>
            <w:shd w:val="clear" w:color="auto" w:fill="auto"/>
            <w:vAlign w:val="center"/>
          </w:tcPr>
          <w:p w14:paraId="2E055945" w14:textId="77777777" w:rsidR="00DA77A0" w:rsidRPr="0025795B" w:rsidRDefault="00DA77A0" w:rsidP="00DA77A0">
            <w:pPr>
              <w:rPr>
                <w:color w:val="1A1A1A"/>
                <w:sz w:val="18"/>
                <w:szCs w:val="18"/>
              </w:rPr>
            </w:pPr>
            <w:r w:rsidRPr="0025795B">
              <w:rPr>
                <w:color w:val="1A1A1A"/>
                <w:sz w:val="18"/>
                <w:szCs w:val="18"/>
              </w:rPr>
              <w:t>Multinacionalni - Hrvatska RMS - dio I.</w:t>
            </w:r>
          </w:p>
        </w:tc>
        <w:tc>
          <w:tcPr>
            <w:tcW w:w="1417" w:type="dxa"/>
            <w:shd w:val="clear" w:color="auto" w:fill="auto"/>
            <w:noWrap/>
            <w:vAlign w:val="center"/>
          </w:tcPr>
          <w:p w14:paraId="1E3E7A38"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DE37B20"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7AF77115" w14:textId="77777777" w:rsidR="00DA77A0" w:rsidRPr="008D71CD" w:rsidRDefault="00DA77A0" w:rsidP="00DA77A0">
            <w:pPr>
              <w:jc w:val="center"/>
              <w:rPr>
                <w:sz w:val="18"/>
                <w:szCs w:val="18"/>
              </w:rPr>
            </w:pPr>
            <w:r w:rsidRPr="00D02A50">
              <w:rPr>
                <w:sz w:val="18"/>
                <w:szCs w:val="18"/>
              </w:rPr>
              <w:t>-</w:t>
            </w:r>
          </w:p>
        </w:tc>
      </w:tr>
      <w:tr w:rsidR="00DA77A0" w:rsidRPr="003E695F" w14:paraId="03B30B0C" w14:textId="77777777" w:rsidTr="00DA77A0">
        <w:trPr>
          <w:gridAfter w:val="1"/>
          <w:wAfter w:w="1340" w:type="dxa"/>
          <w:trHeight w:val="142"/>
        </w:trPr>
        <w:tc>
          <w:tcPr>
            <w:tcW w:w="719" w:type="dxa"/>
            <w:shd w:val="clear" w:color="auto" w:fill="auto"/>
            <w:noWrap/>
            <w:vAlign w:val="center"/>
          </w:tcPr>
          <w:p w14:paraId="603CBB8A" w14:textId="77777777" w:rsidR="00DA77A0" w:rsidRPr="008C3579" w:rsidRDefault="00DA77A0" w:rsidP="00DA77A0">
            <w:pPr>
              <w:jc w:val="center"/>
              <w:rPr>
                <w:sz w:val="18"/>
                <w:szCs w:val="18"/>
              </w:rPr>
            </w:pPr>
            <w:r w:rsidRPr="008C3579">
              <w:rPr>
                <w:sz w:val="18"/>
                <w:szCs w:val="18"/>
              </w:rPr>
              <w:t>5</w:t>
            </w:r>
            <w:r>
              <w:rPr>
                <w:sz w:val="18"/>
                <w:szCs w:val="18"/>
              </w:rPr>
              <w:t>.</w:t>
            </w:r>
          </w:p>
        </w:tc>
        <w:tc>
          <w:tcPr>
            <w:tcW w:w="4253" w:type="dxa"/>
            <w:shd w:val="clear" w:color="auto" w:fill="auto"/>
            <w:vAlign w:val="center"/>
          </w:tcPr>
          <w:p w14:paraId="14F38763" w14:textId="77777777" w:rsidR="00DA77A0" w:rsidRPr="0025795B" w:rsidRDefault="00DA77A0" w:rsidP="00DA77A0">
            <w:pPr>
              <w:rPr>
                <w:color w:val="1A1A1A"/>
                <w:sz w:val="18"/>
                <w:szCs w:val="18"/>
              </w:rPr>
            </w:pPr>
            <w:r w:rsidRPr="0025795B">
              <w:rPr>
                <w:color w:val="1A1A1A"/>
                <w:sz w:val="18"/>
                <w:szCs w:val="18"/>
              </w:rPr>
              <w:t>Multinacionalni - Hrvatska RMS - dio II.</w:t>
            </w:r>
          </w:p>
        </w:tc>
        <w:tc>
          <w:tcPr>
            <w:tcW w:w="1417" w:type="dxa"/>
            <w:shd w:val="clear" w:color="auto" w:fill="auto"/>
            <w:noWrap/>
            <w:vAlign w:val="center"/>
          </w:tcPr>
          <w:p w14:paraId="5D9D9ACF"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248D9BC"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3FD5AF4E" w14:textId="77777777" w:rsidR="00DA77A0" w:rsidRPr="00941523" w:rsidRDefault="00DA77A0" w:rsidP="00DA77A0">
            <w:pPr>
              <w:jc w:val="center"/>
              <w:rPr>
                <w:sz w:val="18"/>
                <w:szCs w:val="18"/>
              </w:rPr>
            </w:pPr>
            <w:r w:rsidRPr="00D02A50">
              <w:rPr>
                <w:sz w:val="18"/>
                <w:szCs w:val="18"/>
              </w:rPr>
              <w:t>-</w:t>
            </w:r>
          </w:p>
        </w:tc>
      </w:tr>
      <w:tr w:rsidR="00DA77A0" w:rsidRPr="003E695F" w14:paraId="0D6B088B" w14:textId="77777777" w:rsidTr="00DA77A0">
        <w:trPr>
          <w:gridAfter w:val="1"/>
          <w:wAfter w:w="1340" w:type="dxa"/>
          <w:trHeight w:val="142"/>
        </w:trPr>
        <w:tc>
          <w:tcPr>
            <w:tcW w:w="719" w:type="dxa"/>
            <w:shd w:val="clear" w:color="auto" w:fill="auto"/>
            <w:noWrap/>
            <w:vAlign w:val="center"/>
          </w:tcPr>
          <w:p w14:paraId="06BB8F53" w14:textId="77777777" w:rsidR="00DA77A0" w:rsidRPr="008C3579" w:rsidRDefault="00DA77A0" w:rsidP="00DA77A0">
            <w:pPr>
              <w:jc w:val="center"/>
              <w:rPr>
                <w:sz w:val="18"/>
                <w:szCs w:val="18"/>
              </w:rPr>
            </w:pPr>
            <w:r w:rsidRPr="008C3579">
              <w:rPr>
                <w:sz w:val="18"/>
                <w:szCs w:val="18"/>
              </w:rPr>
              <w:t>6</w:t>
            </w:r>
            <w:r>
              <w:rPr>
                <w:sz w:val="18"/>
                <w:szCs w:val="18"/>
              </w:rPr>
              <w:t>.</w:t>
            </w:r>
          </w:p>
        </w:tc>
        <w:tc>
          <w:tcPr>
            <w:tcW w:w="4253" w:type="dxa"/>
            <w:shd w:val="clear" w:color="auto" w:fill="auto"/>
            <w:vAlign w:val="center"/>
          </w:tcPr>
          <w:p w14:paraId="64760CF6" w14:textId="77777777" w:rsidR="00DA77A0" w:rsidRPr="0025795B" w:rsidRDefault="00DA77A0" w:rsidP="00DA77A0">
            <w:pPr>
              <w:rPr>
                <w:color w:val="1A1A1A"/>
                <w:sz w:val="18"/>
                <w:szCs w:val="18"/>
              </w:rPr>
            </w:pPr>
            <w:r w:rsidRPr="0025795B">
              <w:rPr>
                <w:color w:val="1A1A1A"/>
                <w:sz w:val="18"/>
                <w:szCs w:val="18"/>
              </w:rPr>
              <w:t>Multinacionalni - Hrvatska RMS - dio I.+II.</w:t>
            </w:r>
          </w:p>
        </w:tc>
        <w:tc>
          <w:tcPr>
            <w:tcW w:w="1417" w:type="dxa"/>
            <w:shd w:val="clear" w:color="auto" w:fill="auto"/>
            <w:noWrap/>
            <w:vAlign w:val="center"/>
          </w:tcPr>
          <w:p w14:paraId="1FDC20D8"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AE4D263"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17680A97" w14:textId="77777777" w:rsidR="00DA77A0" w:rsidRPr="00941523" w:rsidRDefault="00DA77A0" w:rsidP="00DA77A0">
            <w:pPr>
              <w:jc w:val="center"/>
              <w:rPr>
                <w:sz w:val="18"/>
                <w:szCs w:val="18"/>
              </w:rPr>
            </w:pPr>
            <w:r w:rsidRPr="00D02A50">
              <w:rPr>
                <w:sz w:val="18"/>
                <w:szCs w:val="18"/>
              </w:rPr>
              <w:t>-</w:t>
            </w:r>
          </w:p>
        </w:tc>
      </w:tr>
      <w:tr w:rsidR="00DA77A0" w:rsidRPr="003E695F" w14:paraId="5C8BF5F8" w14:textId="77777777" w:rsidTr="00DA77A0">
        <w:trPr>
          <w:gridAfter w:val="1"/>
          <w:wAfter w:w="1340" w:type="dxa"/>
          <w:trHeight w:val="142"/>
        </w:trPr>
        <w:tc>
          <w:tcPr>
            <w:tcW w:w="719" w:type="dxa"/>
            <w:shd w:val="clear" w:color="auto" w:fill="auto"/>
            <w:noWrap/>
            <w:vAlign w:val="center"/>
          </w:tcPr>
          <w:p w14:paraId="5E336D1F" w14:textId="77777777" w:rsidR="00DA77A0" w:rsidRPr="008C3579" w:rsidRDefault="00DA77A0" w:rsidP="00DA77A0">
            <w:pPr>
              <w:jc w:val="center"/>
              <w:rPr>
                <w:sz w:val="18"/>
                <w:szCs w:val="18"/>
              </w:rPr>
            </w:pPr>
            <w:r w:rsidRPr="008C3579">
              <w:rPr>
                <w:sz w:val="18"/>
                <w:szCs w:val="18"/>
              </w:rPr>
              <w:t>7</w:t>
            </w:r>
            <w:r>
              <w:rPr>
                <w:sz w:val="18"/>
                <w:szCs w:val="18"/>
              </w:rPr>
              <w:t>.</w:t>
            </w:r>
          </w:p>
        </w:tc>
        <w:tc>
          <w:tcPr>
            <w:tcW w:w="4253" w:type="dxa"/>
            <w:shd w:val="clear" w:color="auto" w:fill="auto"/>
            <w:vAlign w:val="center"/>
          </w:tcPr>
          <w:p w14:paraId="75EE3A0A" w14:textId="77777777" w:rsidR="00DA77A0" w:rsidRPr="0025795B" w:rsidRDefault="00DA77A0" w:rsidP="00DA77A0">
            <w:pPr>
              <w:rPr>
                <w:color w:val="1A1A1A"/>
                <w:sz w:val="18"/>
                <w:szCs w:val="18"/>
              </w:rPr>
            </w:pPr>
            <w:r w:rsidRPr="0025795B">
              <w:rPr>
                <w:color w:val="1A1A1A"/>
                <w:sz w:val="18"/>
                <w:szCs w:val="18"/>
              </w:rPr>
              <w:t>Multinacionalni - Hrvatska MSC - dio I.</w:t>
            </w:r>
          </w:p>
        </w:tc>
        <w:tc>
          <w:tcPr>
            <w:tcW w:w="1417" w:type="dxa"/>
            <w:shd w:val="clear" w:color="auto" w:fill="auto"/>
            <w:noWrap/>
            <w:vAlign w:val="center"/>
          </w:tcPr>
          <w:p w14:paraId="4F359488"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5900BD5" w14:textId="77777777" w:rsidR="00DA77A0" w:rsidRPr="008D71CD" w:rsidRDefault="00DA77A0" w:rsidP="00DA77A0">
            <w:pPr>
              <w:jc w:val="center"/>
              <w:rPr>
                <w:bCs/>
                <w:sz w:val="18"/>
                <w:szCs w:val="18"/>
              </w:rPr>
            </w:pPr>
            <w:r w:rsidRPr="00941523">
              <w:rPr>
                <w:bCs/>
                <w:sz w:val="18"/>
                <w:szCs w:val="18"/>
              </w:rPr>
              <w:t>1</w:t>
            </w:r>
          </w:p>
        </w:tc>
        <w:tc>
          <w:tcPr>
            <w:tcW w:w="1275" w:type="dxa"/>
            <w:tcBorders>
              <w:top w:val="single" w:sz="4" w:space="0" w:color="auto"/>
              <w:left w:val="nil"/>
              <w:bottom w:val="single" w:sz="4" w:space="0" w:color="auto"/>
              <w:right w:val="single" w:sz="4" w:space="0" w:color="auto"/>
            </w:tcBorders>
            <w:shd w:val="clear" w:color="auto" w:fill="auto"/>
            <w:noWrap/>
          </w:tcPr>
          <w:p w14:paraId="1222CFD6" w14:textId="77777777" w:rsidR="00DA77A0" w:rsidRPr="00941523" w:rsidRDefault="00DA77A0" w:rsidP="00DA77A0">
            <w:pPr>
              <w:jc w:val="center"/>
              <w:rPr>
                <w:sz w:val="18"/>
                <w:szCs w:val="18"/>
              </w:rPr>
            </w:pPr>
            <w:r w:rsidRPr="00D02A50">
              <w:rPr>
                <w:sz w:val="18"/>
                <w:szCs w:val="18"/>
              </w:rPr>
              <w:t>-</w:t>
            </w:r>
          </w:p>
        </w:tc>
      </w:tr>
      <w:tr w:rsidR="00DA77A0" w:rsidRPr="003E695F" w14:paraId="4CA4AC16" w14:textId="77777777" w:rsidTr="00DA77A0">
        <w:trPr>
          <w:gridAfter w:val="1"/>
          <w:wAfter w:w="1340" w:type="dxa"/>
          <w:trHeight w:val="142"/>
        </w:trPr>
        <w:tc>
          <w:tcPr>
            <w:tcW w:w="719" w:type="dxa"/>
            <w:shd w:val="clear" w:color="auto" w:fill="auto"/>
            <w:noWrap/>
            <w:vAlign w:val="center"/>
          </w:tcPr>
          <w:p w14:paraId="006811E6" w14:textId="77777777" w:rsidR="00DA77A0" w:rsidRPr="008C3579" w:rsidRDefault="00DA77A0" w:rsidP="00DA77A0">
            <w:pPr>
              <w:jc w:val="center"/>
              <w:rPr>
                <w:sz w:val="18"/>
                <w:szCs w:val="18"/>
              </w:rPr>
            </w:pPr>
            <w:r w:rsidRPr="008C3579">
              <w:rPr>
                <w:sz w:val="18"/>
                <w:szCs w:val="18"/>
              </w:rPr>
              <w:t>8</w:t>
            </w:r>
            <w:r>
              <w:rPr>
                <w:sz w:val="18"/>
                <w:szCs w:val="18"/>
              </w:rPr>
              <w:t>.</w:t>
            </w:r>
          </w:p>
        </w:tc>
        <w:tc>
          <w:tcPr>
            <w:tcW w:w="4253" w:type="dxa"/>
            <w:shd w:val="clear" w:color="auto" w:fill="auto"/>
            <w:vAlign w:val="center"/>
          </w:tcPr>
          <w:p w14:paraId="33836020" w14:textId="77777777" w:rsidR="00DA77A0" w:rsidRPr="0025795B" w:rsidRDefault="00DA77A0" w:rsidP="00DA77A0">
            <w:pPr>
              <w:rPr>
                <w:color w:val="1A1A1A"/>
                <w:sz w:val="18"/>
                <w:szCs w:val="18"/>
              </w:rPr>
            </w:pPr>
            <w:r w:rsidRPr="0025795B">
              <w:rPr>
                <w:color w:val="1A1A1A"/>
                <w:sz w:val="18"/>
                <w:szCs w:val="18"/>
              </w:rPr>
              <w:t>Multinacionalni - Hrvatska MSC - dio II.</w:t>
            </w:r>
          </w:p>
        </w:tc>
        <w:tc>
          <w:tcPr>
            <w:tcW w:w="1417" w:type="dxa"/>
            <w:shd w:val="clear" w:color="auto" w:fill="auto"/>
            <w:noWrap/>
            <w:vAlign w:val="center"/>
          </w:tcPr>
          <w:p w14:paraId="520B6E9D"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B9F4DBC"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4975F0D3" w14:textId="77777777" w:rsidR="00DA77A0" w:rsidRPr="00941523" w:rsidRDefault="00DA77A0" w:rsidP="00DA77A0">
            <w:pPr>
              <w:jc w:val="center"/>
              <w:rPr>
                <w:sz w:val="18"/>
                <w:szCs w:val="18"/>
              </w:rPr>
            </w:pPr>
            <w:r w:rsidRPr="00D02A50">
              <w:rPr>
                <w:sz w:val="18"/>
                <w:szCs w:val="18"/>
              </w:rPr>
              <w:t>-</w:t>
            </w:r>
          </w:p>
        </w:tc>
      </w:tr>
      <w:tr w:rsidR="00DA77A0" w:rsidRPr="003E695F" w14:paraId="7627E3F6" w14:textId="77777777" w:rsidTr="00DA77A0">
        <w:trPr>
          <w:gridAfter w:val="1"/>
          <w:wAfter w:w="1340" w:type="dxa"/>
          <w:trHeight w:val="142"/>
        </w:trPr>
        <w:tc>
          <w:tcPr>
            <w:tcW w:w="719" w:type="dxa"/>
            <w:shd w:val="clear" w:color="auto" w:fill="auto"/>
            <w:noWrap/>
            <w:vAlign w:val="center"/>
          </w:tcPr>
          <w:p w14:paraId="646AB53C" w14:textId="77777777" w:rsidR="00DA77A0" w:rsidRPr="008C3579" w:rsidRDefault="00DA77A0" w:rsidP="00DA77A0">
            <w:pPr>
              <w:jc w:val="center"/>
              <w:rPr>
                <w:sz w:val="18"/>
                <w:szCs w:val="18"/>
              </w:rPr>
            </w:pPr>
            <w:r w:rsidRPr="008C3579">
              <w:rPr>
                <w:sz w:val="18"/>
                <w:szCs w:val="18"/>
              </w:rPr>
              <w:t>9</w:t>
            </w:r>
            <w:r>
              <w:rPr>
                <w:sz w:val="18"/>
                <w:szCs w:val="18"/>
              </w:rPr>
              <w:t>.</w:t>
            </w:r>
          </w:p>
        </w:tc>
        <w:tc>
          <w:tcPr>
            <w:tcW w:w="4253" w:type="dxa"/>
            <w:shd w:val="clear" w:color="auto" w:fill="auto"/>
            <w:vAlign w:val="center"/>
          </w:tcPr>
          <w:p w14:paraId="6CB7B88E" w14:textId="77777777" w:rsidR="00DA77A0" w:rsidRPr="0025795B" w:rsidRDefault="00DA77A0" w:rsidP="00DA77A0">
            <w:pPr>
              <w:rPr>
                <w:color w:val="1A1A1A"/>
                <w:sz w:val="18"/>
                <w:szCs w:val="18"/>
              </w:rPr>
            </w:pPr>
            <w:r w:rsidRPr="0025795B">
              <w:rPr>
                <w:color w:val="1A1A1A"/>
                <w:sz w:val="18"/>
                <w:szCs w:val="18"/>
              </w:rPr>
              <w:t>Multinacionalni - Hrvatska MSC - dio I.+II.</w:t>
            </w:r>
          </w:p>
        </w:tc>
        <w:tc>
          <w:tcPr>
            <w:tcW w:w="1417" w:type="dxa"/>
            <w:shd w:val="clear" w:color="auto" w:fill="auto"/>
            <w:noWrap/>
            <w:vAlign w:val="center"/>
          </w:tcPr>
          <w:p w14:paraId="5F2FFFCB" w14:textId="77777777" w:rsidR="00DA77A0" w:rsidRPr="00F817C4" w:rsidRDefault="00DA77A0" w:rsidP="00DA77A0">
            <w:pPr>
              <w:jc w:val="center"/>
              <w:rPr>
                <w:bCs/>
                <w:sz w:val="18"/>
                <w:szCs w:val="18"/>
              </w:rPr>
            </w:pPr>
            <w:r w:rsidRPr="00F817C4">
              <w:rPr>
                <w:bCs/>
                <w:sz w:val="18"/>
                <w:szCs w:val="18"/>
              </w:rPr>
              <w:t>3</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F74F147" w14:textId="77777777" w:rsidR="00DA77A0" w:rsidRPr="008D71CD" w:rsidRDefault="00DA77A0" w:rsidP="00DA77A0">
            <w:pPr>
              <w:jc w:val="center"/>
              <w:rPr>
                <w:bCs/>
                <w:sz w:val="18"/>
                <w:szCs w:val="18"/>
              </w:rPr>
            </w:pPr>
            <w:r w:rsidRPr="00941523">
              <w:rPr>
                <w:bCs/>
                <w:sz w:val="18"/>
                <w:szCs w:val="18"/>
              </w:rPr>
              <w:t>2</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4590529" w14:textId="77777777" w:rsidR="00DA77A0" w:rsidRPr="008D71CD" w:rsidRDefault="00DA77A0" w:rsidP="00DA77A0">
            <w:pPr>
              <w:jc w:val="center"/>
              <w:rPr>
                <w:sz w:val="18"/>
                <w:szCs w:val="18"/>
              </w:rPr>
            </w:pPr>
            <w:r w:rsidRPr="00941523">
              <w:rPr>
                <w:sz w:val="18"/>
                <w:szCs w:val="18"/>
              </w:rPr>
              <w:t>67%</w:t>
            </w:r>
          </w:p>
        </w:tc>
      </w:tr>
      <w:tr w:rsidR="00DA77A0" w:rsidRPr="003E695F" w14:paraId="0CA07568" w14:textId="77777777" w:rsidTr="00DA77A0">
        <w:trPr>
          <w:gridAfter w:val="1"/>
          <w:wAfter w:w="1340" w:type="dxa"/>
          <w:trHeight w:val="142"/>
        </w:trPr>
        <w:tc>
          <w:tcPr>
            <w:tcW w:w="719" w:type="dxa"/>
            <w:shd w:val="clear" w:color="auto" w:fill="auto"/>
            <w:noWrap/>
            <w:vAlign w:val="center"/>
          </w:tcPr>
          <w:p w14:paraId="73614E0C" w14:textId="77777777" w:rsidR="00DA77A0" w:rsidRPr="008C3579" w:rsidRDefault="00DA77A0" w:rsidP="00DA77A0">
            <w:pPr>
              <w:jc w:val="center"/>
              <w:rPr>
                <w:sz w:val="18"/>
                <w:szCs w:val="18"/>
              </w:rPr>
            </w:pPr>
            <w:r w:rsidRPr="008C3579">
              <w:rPr>
                <w:sz w:val="18"/>
                <w:szCs w:val="18"/>
              </w:rPr>
              <w:t>10</w:t>
            </w:r>
            <w:r>
              <w:rPr>
                <w:sz w:val="18"/>
                <w:szCs w:val="18"/>
              </w:rPr>
              <w:t>.</w:t>
            </w:r>
          </w:p>
        </w:tc>
        <w:tc>
          <w:tcPr>
            <w:tcW w:w="4253" w:type="dxa"/>
            <w:shd w:val="clear" w:color="auto" w:fill="auto"/>
            <w:vAlign w:val="center"/>
          </w:tcPr>
          <w:p w14:paraId="76FC21F6" w14:textId="77777777" w:rsidR="00DA77A0" w:rsidRPr="0025795B" w:rsidRDefault="00DA77A0" w:rsidP="00DA77A0">
            <w:pPr>
              <w:rPr>
                <w:color w:val="1A1A1A"/>
                <w:sz w:val="18"/>
                <w:szCs w:val="18"/>
              </w:rPr>
            </w:pPr>
            <w:r w:rsidRPr="0025795B">
              <w:rPr>
                <w:color w:val="1A1A1A"/>
                <w:sz w:val="18"/>
                <w:szCs w:val="18"/>
              </w:rPr>
              <w:t>Zahtjev za AdMSC Hrvatsku - dio I.+II.</w:t>
            </w:r>
          </w:p>
        </w:tc>
        <w:tc>
          <w:tcPr>
            <w:tcW w:w="1417" w:type="dxa"/>
            <w:shd w:val="clear" w:color="auto" w:fill="auto"/>
            <w:noWrap/>
            <w:vAlign w:val="center"/>
          </w:tcPr>
          <w:p w14:paraId="41AFC118"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E8F90C3"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4B1308E" w14:textId="77777777" w:rsidR="00DA77A0" w:rsidRPr="008D71CD" w:rsidRDefault="00DA77A0" w:rsidP="00DA77A0">
            <w:pPr>
              <w:jc w:val="center"/>
              <w:rPr>
                <w:sz w:val="18"/>
                <w:szCs w:val="18"/>
              </w:rPr>
            </w:pPr>
            <w:r>
              <w:rPr>
                <w:sz w:val="18"/>
                <w:szCs w:val="18"/>
              </w:rPr>
              <w:t>-</w:t>
            </w:r>
          </w:p>
        </w:tc>
      </w:tr>
      <w:tr w:rsidR="00DA77A0" w:rsidRPr="003E695F" w14:paraId="2E470EE6" w14:textId="77777777" w:rsidTr="00DA77A0">
        <w:trPr>
          <w:gridAfter w:val="1"/>
          <w:wAfter w:w="1340" w:type="dxa"/>
          <w:trHeight w:val="142"/>
        </w:trPr>
        <w:tc>
          <w:tcPr>
            <w:tcW w:w="719" w:type="dxa"/>
            <w:shd w:val="clear" w:color="auto" w:fill="auto"/>
            <w:noWrap/>
            <w:vAlign w:val="center"/>
          </w:tcPr>
          <w:p w14:paraId="02C4C4A4" w14:textId="77777777" w:rsidR="00DA77A0" w:rsidRPr="008C3579" w:rsidRDefault="00DA77A0" w:rsidP="00DA77A0">
            <w:pPr>
              <w:rPr>
                <w:bCs/>
                <w:sz w:val="18"/>
                <w:szCs w:val="18"/>
              </w:rPr>
            </w:pPr>
            <w:r w:rsidRPr="008C3579">
              <w:rPr>
                <w:bCs/>
                <w:sz w:val="18"/>
                <w:szCs w:val="18"/>
              </w:rPr>
              <w:t>8.2.</w:t>
            </w:r>
          </w:p>
        </w:tc>
        <w:tc>
          <w:tcPr>
            <w:tcW w:w="8363" w:type="dxa"/>
            <w:gridSpan w:val="4"/>
            <w:tcBorders>
              <w:right w:val="single" w:sz="4" w:space="0" w:color="auto"/>
            </w:tcBorders>
            <w:shd w:val="clear" w:color="auto" w:fill="auto"/>
            <w:vAlign w:val="center"/>
          </w:tcPr>
          <w:p w14:paraId="51B88159" w14:textId="77777777" w:rsidR="00DA77A0" w:rsidRPr="0025795B" w:rsidRDefault="00DA77A0" w:rsidP="00DA77A0">
            <w:pPr>
              <w:rPr>
                <w:color w:val="1A1A1A"/>
                <w:sz w:val="18"/>
                <w:szCs w:val="18"/>
              </w:rPr>
            </w:pPr>
            <w:r w:rsidRPr="0025795B">
              <w:rPr>
                <w:color w:val="1A1A1A"/>
                <w:sz w:val="18"/>
                <w:szCs w:val="18"/>
              </w:rPr>
              <w:t>Ispitivanje odobrenog lijeka</w:t>
            </w:r>
          </w:p>
        </w:tc>
      </w:tr>
      <w:tr w:rsidR="00DA77A0" w:rsidRPr="003E695F" w14:paraId="381EE193" w14:textId="77777777" w:rsidTr="00DA77A0">
        <w:trPr>
          <w:gridAfter w:val="1"/>
          <w:wAfter w:w="1340" w:type="dxa"/>
          <w:trHeight w:val="142"/>
        </w:trPr>
        <w:tc>
          <w:tcPr>
            <w:tcW w:w="719" w:type="dxa"/>
            <w:shd w:val="clear" w:color="auto" w:fill="auto"/>
            <w:noWrap/>
            <w:vAlign w:val="center"/>
          </w:tcPr>
          <w:p w14:paraId="771356AF" w14:textId="77777777" w:rsidR="00DA77A0" w:rsidRPr="008C3579" w:rsidRDefault="00DA77A0" w:rsidP="00DA77A0">
            <w:pPr>
              <w:jc w:val="center"/>
              <w:rPr>
                <w:sz w:val="18"/>
                <w:szCs w:val="18"/>
              </w:rPr>
            </w:pPr>
            <w:r w:rsidRPr="008C3579">
              <w:rPr>
                <w:sz w:val="18"/>
                <w:szCs w:val="18"/>
              </w:rPr>
              <w:t>1</w:t>
            </w:r>
            <w:r>
              <w:rPr>
                <w:sz w:val="18"/>
                <w:szCs w:val="18"/>
              </w:rPr>
              <w:t>.</w:t>
            </w:r>
          </w:p>
        </w:tc>
        <w:tc>
          <w:tcPr>
            <w:tcW w:w="4253" w:type="dxa"/>
            <w:shd w:val="clear" w:color="auto" w:fill="auto"/>
            <w:vAlign w:val="center"/>
          </w:tcPr>
          <w:p w14:paraId="3BF15C34" w14:textId="77777777" w:rsidR="00DA77A0" w:rsidRPr="0025795B" w:rsidRDefault="00DA77A0" w:rsidP="00DA77A0">
            <w:pPr>
              <w:rPr>
                <w:color w:val="1A1A1A"/>
                <w:sz w:val="18"/>
                <w:szCs w:val="18"/>
              </w:rPr>
            </w:pPr>
            <w:r w:rsidRPr="0025795B">
              <w:rPr>
                <w:color w:val="1A1A1A"/>
                <w:sz w:val="18"/>
                <w:szCs w:val="18"/>
              </w:rPr>
              <w:t>Mononacionalni - dio I.</w:t>
            </w:r>
          </w:p>
        </w:tc>
        <w:tc>
          <w:tcPr>
            <w:tcW w:w="1417" w:type="dxa"/>
            <w:shd w:val="clear" w:color="auto" w:fill="auto"/>
            <w:noWrap/>
            <w:vAlign w:val="center"/>
          </w:tcPr>
          <w:p w14:paraId="356B0EA2"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71D2B39"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651029C2" w14:textId="77777777" w:rsidR="00DA77A0" w:rsidRPr="00941523" w:rsidRDefault="00DA77A0" w:rsidP="00DA77A0">
            <w:pPr>
              <w:jc w:val="center"/>
              <w:rPr>
                <w:sz w:val="18"/>
                <w:szCs w:val="18"/>
              </w:rPr>
            </w:pPr>
            <w:r w:rsidRPr="00222E1B">
              <w:rPr>
                <w:sz w:val="18"/>
                <w:szCs w:val="18"/>
              </w:rPr>
              <w:t>-</w:t>
            </w:r>
          </w:p>
        </w:tc>
      </w:tr>
      <w:tr w:rsidR="00DA77A0" w:rsidRPr="003E695F" w14:paraId="50932AAC" w14:textId="77777777" w:rsidTr="00DA77A0">
        <w:trPr>
          <w:gridAfter w:val="1"/>
          <w:wAfter w:w="1340" w:type="dxa"/>
          <w:trHeight w:val="142"/>
        </w:trPr>
        <w:tc>
          <w:tcPr>
            <w:tcW w:w="719" w:type="dxa"/>
            <w:shd w:val="clear" w:color="auto" w:fill="auto"/>
            <w:noWrap/>
            <w:vAlign w:val="center"/>
          </w:tcPr>
          <w:p w14:paraId="13C0A609" w14:textId="77777777" w:rsidR="00DA77A0" w:rsidRPr="008C3579" w:rsidRDefault="00DA77A0" w:rsidP="00DA77A0">
            <w:pPr>
              <w:jc w:val="center"/>
              <w:rPr>
                <w:sz w:val="18"/>
                <w:szCs w:val="18"/>
              </w:rPr>
            </w:pPr>
            <w:r w:rsidRPr="008C3579">
              <w:rPr>
                <w:sz w:val="18"/>
                <w:szCs w:val="18"/>
              </w:rPr>
              <w:t>2</w:t>
            </w:r>
            <w:r>
              <w:rPr>
                <w:sz w:val="18"/>
                <w:szCs w:val="18"/>
              </w:rPr>
              <w:t>.</w:t>
            </w:r>
          </w:p>
        </w:tc>
        <w:tc>
          <w:tcPr>
            <w:tcW w:w="4253" w:type="dxa"/>
            <w:shd w:val="clear" w:color="auto" w:fill="auto"/>
            <w:vAlign w:val="center"/>
          </w:tcPr>
          <w:p w14:paraId="60AE74BE" w14:textId="77777777" w:rsidR="00DA77A0" w:rsidRPr="0025795B" w:rsidRDefault="00DA77A0" w:rsidP="00DA77A0">
            <w:pPr>
              <w:rPr>
                <w:color w:val="1A1A1A"/>
                <w:sz w:val="18"/>
                <w:szCs w:val="18"/>
              </w:rPr>
            </w:pPr>
            <w:r w:rsidRPr="0025795B">
              <w:rPr>
                <w:color w:val="1A1A1A"/>
                <w:sz w:val="18"/>
                <w:szCs w:val="18"/>
              </w:rPr>
              <w:t>Mononacionalni - dio II.</w:t>
            </w:r>
          </w:p>
        </w:tc>
        <w:tc>
          <w:tcPr>
            <w:tcW w:w="1417" w:type="dxa"/>
            <w:shd w:val="clear" w:color="auto" w:fill="auto"/>
            <w:noWrap/>
            <w:vAlign w:val="center"/>
          </w:tcPr>
          <w:p w14:paraId="1FC1962F"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0AB57E6"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2857EFB1" w14:textId="77777777" w:rsidR="00DA77A0" w:rsidRPr="00941523" w:rsidRDefault="00DA77A0" w:rsidP="00DA77A0">
            <w:pPr>
              <w:jc w:val="center"/>
              <w:rPr>
                <w:sz w:val="18"/>
                <w:szCs w:val="18"/>
              </w:rPr>
            </w:pPr>
            <w:r w:rsidRPr="00222E1B">
              <w:rPr>
                <w:sz w:val="18"/>
                <w:szCs w:val="18"/>
              </w:rPr>
              <w:t>-</w:t>
            </w:r>
          </w:p>
        </w:tc>
      </w:tr>
      <w:tr w:rsidR="00DA77A0" w:rsidRPr="003E695F" w14:paraId="7F91DF32" w14:textId="77777777" w:rsidTr="00DA77A0">
        <w:trPr>
          <w:gridAfter w:val="1"/>
          <w:wAfter w:w="1340" w:type="dxa"/>
          <w:trHeight w:val="142"/>
        </w:trPr>
        <w:tc>
          <w:tcPr>
            <w:tcW w:w="719" w:type="dxa"/>
            <w:shd w:val="clear" w:color="auto" w:fill="auto"/>
            <w:noWrap/>
            <w:vAlign w:val="center"/>
          </w:tcPr>
          <w:p w14:paraId="38D8EC5D" w14:textId="77777777" w:rsidR="00DA77A0" w:rsidRPr="008C3579" w:rsidRDefault="00DA77A0" w:rsidP="00DA77A0">
            <w:pPr>
              <w:jc w:val="center"/>
              <w:rPr>
                <w:sz w:val="18"/>
                <w:szCs w:val="18"/>
              </w:rPr>
            </w:pPr>
            <w:r w:rsidRPr="008C3579">
              <w:rPr>
                <w:sz w:val="18"/>
                <w:szCs w:val="18"/>
              </w:rPr>
              <w:t>3</w:t>
            </w:r>
            <w:r>
              <w:rPr>
                <w:sz w:val="18"/>
                <w:szCs w:val="18"/>
              </w:rPr>
              <w:t>.</w:t>
            </w:r>
          </w:p>
        </w:tc>
        <w:tc>
          <w:tcPr>
            <w:tcW w:w="4253" w:type="dxa"/>
            <w:shd w:val="clear" w:color="auto" w:fill="auto"/>
            <w:vAlign w:val="center"/>
          </w:tcPr>
          <w:p w14:paraId="74F08A7E" w14:textId="77777777" w:rsidR="00DA77A0" w:rsidRPr="0025795B" w:rsidRDefault="00DA77A0" w:rsidP="00DA77A0">
            <w:pPr>
              <w:rPr>
                <w:color w:val="1A1A1A"/>
                <w:sz w:val="18"/>
                <w:szCs w:val="18"/>
              </w:rPr>
            </w:pPr>
            <w:r w:rsidRPr="0025795B">
              <w:rPr>
                <w:color w:val="1A1A1A"/>
                <w:sz w:val="18"/>
                <w:szCs w:val="18"/>
              </w:rPr>
              <w:t>Mononacionalni - dio I.+II.</w:t>
            </w:r>
          </w:p>
        </w:tc>
        <w:tc>
          <w:tcPr>
            <w:tcW w:w="1417" w:type="dxa"/>
            <w:shd w:val="clear" w:color="auto" w:fill="auto"/>
            <w:noWrap/>
            <w:vAlign w:val="center"/>
          </w:tcPr>
          <w:p w14:paraId="4AFDF464"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B957A78"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008814C8" w14:textId="77777777" w:rsidR="00DA77A0" w:rsidRPr="00941523" w:rsidRDefault="00DA77A0" w:rsidP="00DA77A0">
            <w:pPr>
              <w:jc w:val="center"/>
              <w:rPr>
                <w:sz w:val="18"/>
                <w:szCs w:val="18"/>
              </w:rPr>
            </w:pPr>
            <w:r w:rsidRPr="00222E1B">
              <w:rPr>
                <w:sz w:val="18"/>
                <w:szCs w:val="18"/>
              </w:rPr>
              <w:t>-</w:t>
            </w:r>
          </w:p>
        </w:tc>
      </w:tr>
      <w:tr w:rsidR="00DA77A0" w:rsidRPr="003E695F" w14:paraId="624BE75A" w14:textId="77777777" w:rsidTr="00DA77A0">
        <w:trPr>
          <w:gridAfter w:val="1"/>
          <w:wAfter w:w="1340" w:type="dxa"/>
          <w:trHeight w:val="142"/>
        </w:trPr>
        <w:tc>
          <w:tcPr>
            <w:tcW w:w="719" w:type="dxa"/>
            <w:shd w:val="clear" w:color="auto" w:fill="auto"/>
            <w:noWrap/>
            <w:vAlign w:val="center"/>
          </w:tcPr>
          <w:p w14:paraId="1A2C7741" w14:textId="77777777" w:rsidR="00DA77A0" w:rsidRPr="008C3579" w:rsidRDefault="00DA77A0" w:rsidP="00DA77A0">
            <w:pPr>
              <w:jc w:val="center"/>
              <w:rPr>
                <w:sz w:val="18"/>
                <w:szCs w:val="18"/>
              </w:rPr>
            </w:pPr>
            <w:r w:rsidRPr="008C3579">
              <w:rPr>
                <w:sz w:val="18"/>
                <w:szCs w:val="18"/>
              </w:rPr>
              <w:t>4</w:t>
            </w:r>
            <w:r>
              <w:rPr>
                <w:sz w:val="18"/>
                <w:szCs w:val="18"/>
              </w:rPr>
              <w:t>.</w:t>
            </w:r>
          </w:p>
        </w:tc>
        <w:tc>
          <w:tcPr>
            <w:tcW w:w="4253" w:type="dxa"/>
            <w:shd w:val="clear" w:color="auto" w:fill="auto"/>
            <w:vAlign w:val="center"/>
          </w:tcPr>
          <w:p w14:paraId="36E7C1D2" w14:textId="77777777" w:rsidR="00DA77A0" w:rsidRPr="0025795B" w:rsidRDefault="00DA77A0" w:rsidP="00DA77A0">
            <w:pPr>
              <w:rPr>
                <w:color w:val="1A1A1A"/>
                <w:sz w:val="18"/>
                <w:szCs w:val="18"/>
              </w:rPr>
            </w:pPr>
            <w:r w:rsidRPr="0025795B">
              <w:rPr>
                <w:color w:val="1A1A1A"/>
                <w:sz w:val="18"/>
                <w:szCs w:val="18"/>
              </w:rPr>
              <w:t>Multinacionalni - Hrvatska RMS - dio I.</w:t>
            </w:r>
          </w:p>
        </w:tc>
        <w:tc>
          <w:tcPr>
            <w:tcW w:w="1417" w:type="dxa"/>
            <w:shd w:val="clear" w:color="auto" w:fill="auto"/>
            <w:noWrap/>
            <w:vAlign w:val="center"/>
          </w:tcPr>
          <w:p w14:paraId="74035A85"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FB49A3A"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0E8D6AEE" w14:textId="77777777" w:rsidR="00DA77A0" w:rsidRPr="00941523" w:rsidRDefault="00DA77A0" w:rsidP="00DA77A0">
            <w:pPr>
              <w:jc w:val="center"/>
              <w:rPr>
                <w:sz w:val="18"/>
                <w:szCs w:val="18"/>
              </w:rPr>
            </w:pPr>
            <w:r w:rsidRPr="00222E1B">
              <w:rPr>
                <w:sz w:val="18"/>
                <w:szCs w:val="18"/>
              </w:rPr>
              <w:t>-</w:t>
            </w:r>
          </w:p>
        </w:tc>
      </w:tr>
      <w:tr w:rsidR="00DA77A0" w:rsidRPr="003E695F" w14:paraId="0A2BA005" w14:textId="77777777" w:rsidTr="00DA77A0">
        <w:trPr>
          <w:gridAfter w:val="1"/>
          <w:wAfter w:w="1340" w:type="dxa"/>
          <w:trHeight w:val="142"/>
        </w:trPr>
        <w:tc>
          <w:tcPr>
            <w:tcW w:w="719" w:type="dxa"/>
            <w:shd w:val="clear" w:color="auto" w:fill="auto"/>
            <w:noWrap/>
            <w:vAlign w:val="center"/>
          </w:tcPr>
          <w:p w14:paraId="14F75F0F" w14:textId="77777777" w:rsidR="00DA77A0" w:rsidRPr="008C3579" w:rsidRDefault="00DA77A0" w:rsidP="00DA77A0">
            <w:pPr>
              <w:jc w:val="center"/>
              <w:rPr>
                <w:sz w:val="18"/>
                <w:szCs w:val="18"/>
              </w:rPr>
            </w:pPr>
            <w:r w:rsidRPr="008C3579">
              <w:rPr>
                <w:sz w:val="18"/>
                <w:szCs w:val="18"/>
              </w:rPr>
              <w:t>5</w:t>
            </w:r>
            <w:r>
              <w:rPr>
                <w:sz w:val="18"/>
                <w:szCs w:val="18"/>
              </w:rPr>
              <w:t>.</w:t>
            </w:r>
          </w:p>
        </w:tc>
        <w:tc>
          <w:tcPr>
            <w:tcW w:w="4253" w:type="dxa"/>
            <w:shd w:val="clear" w:color="auto" w:fill="auto"/>
            <w:vAlign w:val="center"/>
          </w:tcPr>
          <w:p w14:paraId="7106837C" w14:textId="77777777" w:rsidR="00DA77A0" w:rsidRPr="0025795B" w:rsidRDefault="00DA77A0" w:rsidP="00DA77A0">
            <w:pPr>
              <w:rPr>
                <w:color w:val="1A1A1A"/>
                <w:sz w:val="18"/>
                <w:szCs w:val="18"/>
              </w:rPr>
            </w:pPr>
            <w:r w:rsidRPr="0025795B">
              <w:rPr>
                <w:color w:val="1A1A1A"/>
                <w:sz w:val="18"/>
                <w:szCs w:val="18"/>
              </w:rPr>
              <w:t>Multinacionalni - Hrvatska RMS - dio II.</w:t>
            </w:r>
          </w:p>
        </w:tc>
        <w:tc>
          <w:tcPr>
            <w:tcW w:w="1417" w:type="dxa"/>
            <w:shd w:val="clear" w:color="auto" w:fill="auto"/>
            <w:noWrap/>
            <w:vAlign w:val="center"/>
          </w:tcPr>
          <w:p w14:paraId="21EF1F5D"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D92FB3D"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3ABD45CD" w14:textId="77777777" w:rsidR="00DA77A0" w:rsidRPr="00941523" w:rsidRDefault="00DA77A0" w:rsidP="00DA77A0">
            <w:pPr>
              <w:jc w:val="center"/>
              <w:rPr>
                <w:sz w:val="18"/>
                <w:szCs w:val="18"/>
              </w:rPr>
            </w:pPr>
            <w:r w:rsidRPr="00222E1B">
              <w:rPr>
                <w:sz w:val="18"/>
                <w:szCs w:val="18"/>
              </w:rPr>
              <w:t>-</w:t>
            </w:r>
          </w:p>
        </w:tc>
      </w:tr>
      <w:tr w:rsidR="00DA77A0" w:rsidRPr="003E695F" w14:paraId="0FC5F46A" w14:textId="77777777" w:rsidTr="00DA77A0">
        <w:trPr>
          <w:gridAfter w:val="1"/>
          <w:wAfter w:w="1340" w:type="dxa"/>
          <w:trHeight w:val="142"/>
        </w:trPr>
        <w:tc>
          <w:tcPr>
            <w:tcW w:w="719" w:type="dxa"/>
            <w:shd w:val="clear" w:color="auto" w:fill="auto"/>
            <w:noWrap/>
            <w:vAlign w:val="center"/>
          </w:tcPr>
          <w:p w14:paraId="46A68B6D" w14:textId="77777777" w:rsidR="00DA77A0" w:rsidRPr="008C3579" w:rsidRDefault="00DA77A0" w:rsidP="00DA77A0">
            <w:pPr>
              <w:jc w:val="center"/>
              <w:rPr>
                <w:sz w:val="18"/>
                <w:szCs w:val="18"/>
              </w:rPr>
            </w:pPr>
            <w:r w:rsidRPr="008C3579">
              <w:rPr>
                <w:sz w:val="18"/>
                <w:szCs w:val="18"/>
              </w:rPr>
              <w:t>6</w:t>
            </w:r>
            <w:r>
              <w:rPr>
                <w:sz w:val="18"/>
                <w:szCs w:val="18"/>
              </w:rPr>
              <w:t>.</w:t>
            </w:r>
          </w:p>
        </w:tc>
        <w:tc>
          <w:tcPr>
            <w:tcW w:w="4253" w:type="dxa"/>
            <w:shd w:val="clear" w:color="auto" w:fill="auto"/>
            <w:vAlign w:val="center"/>
          </w:tcPr>
          <w:p w14:paraId="7E3FA37E" w14:textId="77777777" w:rsidR="00DA77A0" w:rsidRPr="0025795B" w:rsidRDefault="00DA77A0" w:rsidP="00DA77A0">
            <w:pPr>
              <w:rPr>
                <w:color w:val="1A1A1A"/>
                <w:sz w:val="18"/>
                <w:szCs w:val="18"/>
              </w:rPr>
            </w:pPr>
            <w:r w:rsidRPr="0025795B">
              <w:rPr>
                <w:color w:val="1A1A1A"/>
                <w:sz w:val="18"/>
                <w:szCs w:val="18"/>
              </w:rPr>
              <w:t>Multinacionalni - Hrvatska RMS - dio I.+II.</w:t>
            </w:r>
          </w:p>
        </w:tc>
        <w:tc>
          <w:tcPr>
            <w:tcW w:w="1417" w:type="dxa"/>
            <w:shd w:val="clear" w:color="auto" w:fill="auto"/>
            <w:noWrap/>
            <w:vAlign w:val="center"/>
          </w:tcPr>
          <w:p w14:paraId="6A70233D"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B04CEC6"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327D662F" w14:textId="77777777" w:rsidR="00DA77A0" w:rsidRPr="00941523" w:rsidRDefault="00DA77A0" w:rsidP="00DA77A0">
            <w:pPr>
              <w:jc w:val="center"/>
              <w:rPr>
                <w:sz w:val="18"/>
                <w:szCs w:val="18"/>
              </w:rPr>
            </w:pPr>
            <w:r w:rsidRPr="00222E1B">
              <w:rPr>
                <w:sz w:val="18"/>
                <w:szCs w:val="18"/>
              </w:rPr>
              <w:t>-</w:t>
            </w:r>
          </w:p>
        </w:tc>
      </w:tr>
      <w:tr w:rsidR="00DA77A0" w:rsidRPr="003E695F" w14:paraId="54B6E456" w14:textId="77777777" w:rsidTr="00DA77A0">
        <w:trPr>
          <w:gridAfter w:val="1"/>
          <w:wAfter w:w="1340" w:type="dxa"/>
          <w:trHeight w:val="142"/>
        </w:trPr>
        <w:tc>
          <w:tcPr>
            <w:tcW w:w="719" w:type="dxa"/>
            <w:shd w:val="clear" w:color="auto" w:fill="auto"/>
            <w:noWrap/>
            <w:vAlign w:val="center"/>
          </w:tcPr>
          <w:p w14:paraId="383E4A18" w14:textId="77777777" w:rsidR="00DA77A0" w:rsidRPr="008C3579" w:rsidRDefault="00DA77A0" w:rsidP="00DA77A0">
            <w:pPr>
              <w:jc w:val="center"/>
              <w:rPr>
                <w:sz w:val="18"/>
                <w:szCs w:val="18"/>
              </w:rPr>
            </w:pPr>
            <w:r w:rsidRPr="008C3579">
              <w:rPr>
                <w:sz w:val="18"/>
                <w:szCs w:val="18"/>
              </w:rPr>
              <w:t>7</w:t>
            </w:r>
            <w:r>
              <w:rPr>
                <w:sz w:val="18"/>
                <w:szCs w:val="18"/>
              </w:rPr>
              <w:t>.</w:t>
            </w:r>
          </w:p>
        </w:tc>
        <w:tc>
          <w:tcPr>
            <w:tcW w:w="4253" w:type="dxa"/>
            <w:shd w:val="clear" w:color="auto" w:fill="auto"/>
            <w:vAlign w:val="center"/>
          </w:tcPr>
          <w:p w14:paraId="48AD4E6A" w14:textId="77777777" w:rsidR="00DA77A0" w:rsidRPr="0025795B" w:rsidRDefault="00DA77A0" w:rsidP="00DA77A0">
            <w:pPr>
              <w:rPr>
                <w:color w:val="1A1A1A"/>
                <w:sz w:val="18"/>
                <w:szCs w:val="18"/>
              </w:rPr>
            </w:pPr>
            <w:r w:rsidRPr="0025795B">
              <w:rPr>
                <w:color w:val="1A1A1A"/>
                <w:sz w:val="18"/>
                <w:szCs w:val="18"/>
              </w:rPr>
              <w:t>Multinacionalni - Hrvatska MSC - dio I.</w:t>
            </w:r>
          </w:p>
        </w:tc>
        <w:tc>
          <w:tcPr>
            <w:tcW w:w="1417" w:type="dxa"/>
            <w:shd w:val="clear" w:color="auto" w:fill="auto"/>
            <w:noWrap/>
            <w:vAlign w:val="center"/>
          </w:tcPr>
          <w:p w14:paraId="3BA60E3A"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C7C991D"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030AE9C5" w14:textId="77777777" w:rsidR="00DA77A0" w:rsidRPr="00941523" w:rsidRDefault="00DA77A0" w:rsidP="00DA77A0">
            <w:pPr>
              <w:jc w:val="center"/>
              <w:rPr>
                <w:sz w:val="18"/>
                <w:szCs w:val="18"/>
              </w:rPr>
            </w:pPr>
            <w:r w:rsidRPr="00222E1B">
              <w:rPr>
                <w:sz w:val="18"/>
                <w:szCs w:val="18"/>
              </w:rPr>
              <w:t>-</w:t>
            </w:r>
          </w:p>
        </w:tc>
      </w:tr>
      <w:tr w:rsidR="00DA77A0" w:rsidRPr="003E695F" w14:paraId="69C94456" w14:textId="77777777" w:rsidTr="00DA77A0">
        <w:trPr>
          <w:gridAfter w:val="1"/>
          <w:wAfter w:w="1340" w:type="dxa"/>
          <w:trHeight w:val="142"/>
        </w:trPr>
        <w:tc>
          <w:tcPr>
            <w:tcW w:w="719" w:type="dxa"/>
            <w:shd w:val="clear" w:color="auto" w:fill="auto"/>
            <w:noWrap/>
            <w:vAlign w:val="center"/>
          </w:tcPr>
          <w:p w14:paraId="076292D0" w14:textId="77777777" w:rsidR="00DA77A0" w:rsidRPr="008C3579" w:rsidRDefault="00DA77A0" w:rsidP="00DA77A0">
            <w:pPr>
              <w:jc w:val="center"/>
              <w:rPr>
                <w:sz w:val="18"/>
                <w:szCs w:val="18"/>
              </w:rPr>
            </w:pPr>
            <w:r w:rsidRPr="008C3579">
              <w:rPr>
                <w:sz w:val="18"/>
                <w:szCs w:val="18"/>
              </w:rPr>
              <w:t>8</w:t>
            </w:r>
            <w:r>
              <w:rPr>
                <w:sz w:val="18"/>
                <w:szCs w:val="18"/>
              </w:rPr>
              <w:t>.</w:t>
            </w:r>
          </w:p>
        </w:tc>
        <w:tc>
          <w:tcPr>
            <w:tcW w:w="4253" w:type="dxa"/>
            <w:shd w:val="clear" w:color="auto" w:fill="auto"/>
            <w:vAlign w:val="center"/>
          </w:tcPr>
          <w:p w14:paraId="6BA6D854" w14:textId="77777777" w:rsidR="00DA77A0" w:rsidRPr="0025795B" w:rsidRDefault="00DA77A0" w:rsidP="00DA77A0">
            <w:pPr>
              <w:rPr>
                <w:color w:val="1A1A1A"/>
                <w:sz w:val="18"/>
                <w:szCs w:val="18"/>
              </w:rPr>
            </w:pPr>
            <w:r w:rsidRPr="0025795B">
              <w:rPr>
                <w:color w:val="1A1A1A"/>
                <w:sz w:val="18"/>
                <w:szCs w:val="18"/>
              </w:rPr>
              <w:t>Multinacionalni - Hrvatska MSC - dio II.</w:t>
            </w:r>
          </w:p>
        </w:tc>
        <w:tc>
          <w:tcPr>
            <w:tcW w:w="1417" w:type="dxa"/>
            <w:shd w:val="clear" w:color="auto" w:fill="auto"/>
            <w:noWrap/>
            <w:vAlign w:val="center"/>
          </w:tcPr>
          <w:p w14:paraId="7AC5F324"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70DAA2F"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02469B87" w14:textId="77777777" w:rsidR="00DA77A0" w:rsidRPr="00941523" w:rsidRDefault="00DA77A0" w:rsidP="00DA77A0">
            <w:pPr>
              <w:jc w:val="center"/>
              <w:rPr>
                <w:sz w:val="18"/>
                <w:szCs w:val="18"/>
              </w:rPr>
            </w:pPr>
            <w:r w:rsidRPr="00222E1B">
              <w:rPr>
                <w:sz w:val="18"/>
                <w:szCs w:val="18"/>
              </w:rPr>
              <w:t>-</w:t>
            </w:r>
          </w:p>
        </w:tc>
      </w:tr>
      <w:tr w:rsidR="00DA77A0" w:rsidRPr="003E695F" w14:paraId="27D1AE93" w14:textId="77777777" w:rsidTr="00DA77A0">
        <w:trPr>
          <w:gridAfter w:val="1"/>
          <w:wAfter w:w="1340" w:type="dxa"/>
          <w:trHeight w:val="142"/>
        </w:trPr>
        <w:tc>
          <w:tcPr>
            <w:tcW w:w="719" w:type="dxa"/>
            <w:shd w:val="clear" w:color="auto" w:fill="auto"/>
            <w:noWrap/>
            <w:vAlign w:val="center"/>
          </w:tcPr>
          <w:p w14:paraId="694F7D38" w14:textId="77777777" w:rsidR="00DA77A0" w:rsidRPr="008C3579" w:rsidRDefault="00DA77A0" w:rsidP="00DA77A0">
            <w:pPr>
              <w:jc w:val="center"/>
              <w:rPr>
                <w:sz w:val="18"/>
                <w:szCs w:val="18"/>
              </w:rPr>
            </w:pPr>
            <w:r w:rsidRPr="008C3579">
              <w:rPr>
                <w:sz w:val="18"/>
                <w:szCs w:val="18"/>
              </w:rPr>
              <w:t>9</w:t>
            </w:r>
            <w:r>
              <w:rPr>
                <w:sz w:val="18"/>
                <w:szCs w:val="18"/>
              </w:rPr>
              <w:t>.</w:t>
            </w:r>
          </w:p>
        </w:tc>
        <w:tc>
          <w:tcPr>
            <w:tcW w:w="4253" w:type="dxa"/>
            <w:shd w:val="clear" w:color="auto" w:fill="auto"/>
            <w:vAlign w:val="center"/>
          </w:tcPr>
          <w:p w14:paraId="2983C65B" w14:textId="77777777" w:rsidR="00DA77A0" w:rsidRPr="0025795B" w:rsidRDefault="00DA77A0" w:rsidP="00DA77A0">
            <w:pPr>
              <w:rPr>
                <w:color w:val="1A1A1A"/>
                <w:sz w:val="18"/>
                <w:szCs w:val="18"/>
              </w:rPr>
            </w:pPr>
            <w:r w:rsidRPr="0025795B">
              <w:rPr>
                <w:color w:val="1A1A1A"/>
                <w:sz w:val="18"/>
                <w:szCs w:val="18"/>
              </w:rPr>
              <w:t>Multinacionalni - Hrvatska MSC - dio I.+II.</w:t>
            </w:r>
          </w:p>
        </w:tc>
        <w:tc>
          <w:tcPr>
            <w:tcW w:w="1417" w:type="dxa"/>
            <w:shd w:val="clear" w:color="auto" w:fill="auto"/>
            <w:noWrap/>
            <w:vAlign w:val="center"/>
          </w:tcPr>
          <w:p w14:paraId="3F5D51F2"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A1D964A"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5C1B8BDE" w14:textId="77777777" w:rsidR="00DA77A0" w:rsidRPr="00941523" w:rsidRDefault="00DA77A0" w:rsidP="00DA77A0">
            <w:pPr>
              <w:jc w:val="center"/>
              <w:rPr>
                <w:sz w:val="18"/>
                <w:szCs w:val="18"/>
              </w:rPr>
            </w:pPr>
            <w:r w:rsidRPr="00222E1B">
              <w:rPr>
                <w:sz w:val="18"/>
                <w:szCs w:val="18"/>
              </w:rPr>
              <w:t>-</w:t>
            </w:r>
          </w:p>
        </w:tc>
      </w:tr>
      <w:tr w:rsidR="00DA77A0" w:rsidRPr="003E695F" w14:paraId="6F1F94F7" w14:textId="77777777" w:rsidTr="00DA77A0">
        <w:trPr>
          <w:gridAfter w:val="1"/>
          <w:wAfter w:w="1340" w:type="dxa"/>
          <w:trHeight w:val="142"/>
        </w:trPr>
        <w:tc>
          <w:tcPr>
            <w:tcW w:w="719" w:type="dxa"/>
            <w:shd w:val="clear" w:color="auto" w:fill="auto"/>
            <w:noWrap/>
            <w:vAlign w:val="center"/>
          </w:tcPr>
          <w:p w14:paraId="3222F899" w14:textId="77777777" w:rsidR="00DA77A0" w:rsidRPr="008C3579" w:rsidRDefault="00DA77A0" w:rsidP="00DA77A0">
            <w:pPr>
              <w:jc w:val="center"/>
              <w:rPr>
                <w:sz w:val="18"/>
                <w:szCs w:val="18"/>
              </w:rPr>
            </w:pPr>
            <w:r w:rsidRPr="008C3579">
              <w:rPr>
                <w:sz w:val="18"/>
                <w:szCs w:val="18"/>
              </w:rPr>
              <w:t>10</w:t>
            </w:r>
            <w:r>
              <w:rPr>
                <w:sz w:val="18"/>
                <w:szCs w:val="18"/>
              </w:rPr>
              <w:t>.</w:t>
            </w:r>
          </w:p>
        </w:tc>
        <w:tc>
          <w:tcPr>
            <w:tcW w:w="4253" w:type="dxa"/>
            <w:shd w:val="clear" w:color="auto" w:fill="auto"/>
            <w:vAlign w:val="center"/>
          </w:tcPr>
          <w:p w14:paraId="02A7CC18" w14:textId="77777777" w:rsidR="00DA77A0" w:rsidRPr="0025795B" w:rsidRDefault="00DA77A0" w:rsidP="00DA77A0">
            <w:pPr>
              <w:rPr>
                <w:color w:val="1A1A1A"/>
                <w:sz w:val="18"/>
                <w:szCs w:val="18"/>
              </w:rPr>
            </w:pPr>
            <w:r w:rsidRPr="0025795B">
              <w:rPr>
                <w:color w:val="1A1A1A"/>
                <w:sz w:val="18"/>
                <w:szCs w:val="18"/>
              </w:rPr>
              <w:t>Zahtjev za AdMSC Hrvatsku - dio I.+II.</w:t>
            </w:r>
          </w:p>
        </w:tc>
        <w:tc>
          <w:tcPr>
            <w:tcW w:w="1417" w:type="dxa"/>
            <w:shd w:val="clear" w:color="auto" w:fill="auto"/>
            <w:noWrap/>
            <w:vAlign w:val="center"/>
          </w:tcPr>
          <w:p w14:paraId="7A4D6545"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632FCE3"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6D1C3B65" w14:textId="77777777" w:rsidR="00DA77A0" w:rsidRPr="00941523" w:rsidRDefault="00DA77A0" w:rsidP="00DA77A0">
            <w:pPr>
              <w:jc w:val="center"/>
              <w:rPr>
                <w:sz w:val="18"/>
                <w:szCs w:val="18"/>
              </w:rPr>
            </w:pPr>
            <w:r w:rsidRPr="00222E1B">
              <w:rPr>
                <w:sz w:val="18"/>
                <w:szCs w:val="18"/>
              </w:rPr>
              <w:t>-</w:t>
            </w:r>
          </w:p>
        </w:tc>
      </w:tr>
      <w:tr w:rsidR="00DA77A0" w:rsidRPr="003E695F" w14:paraId="2EC0B542" w14:textId="77777777" w:rsidTr="00DA77A0">
        <w:trPr>
          <w:gridAfter w:val="1"/>
          <w:wAfter w:w="1340" w:type="dxa"/>
          <w:trHeight w:val="142"/>
        </w:trPr>
        <w:tc>
          <w:tcPr>
            <w:tcW w:w="719" w:type="dxa"/>
            <w:shd w:val="clear" w:color="auto" w:fill="auto"/>
            <w:noWrap/>
            <w:vAlign w:val="center"/>
          </w:tcPr>
          <w:p w14:paraId="29A2AA90" w14:textId="77777777" w:rsidR="00DA77A0" w:rsidRPr="0025795B" w:rsidRDefault="00DA77A0" w:rsidP="00DA77A0">
            <w:pPr>
              <w:rPr>
                <w:bCs/>
                <w:sz w:val="18"/>
                <w:szCs w:val="18"/>
              </w:rPr>
            </w:pPr>
            <w:r>
              <w:rPr>
                <w:bCs/>
                <w:sz w:val="18"/>
                <w:szCs w:val="18"/>
              </w:rPr>
              <w:t xml:space="preserve">    </w:t>
            </w:r>
            <w:r w:rsidRPr="0025795B">
              <w:rPr>
                <w:bCs/>
                <w:sz w:val="18"/>
                <w:szCs w:val="18"/>
              </w:rPr>
              <w:t>9.</w:t>
            </w:r>
          </w:p>
        </w:tc>
        <w:tc>
          <w:tcPr>
            <w:tcW w:w="8363" w:type="dxa"/>
            <w:gridSpan w:val="4"/>
            <w:tcBorders>
              <w:right w:val="single" w:sz="4" w:space="0" w:color="auto"/>
            </w:tcBorders>
            <w:shd w:val="clear" w:color="auto" w:fill="auto"/>
            <w:vAlign w:val="center"/>
          </w:tcPr>
          <w:p w14:paraId="60762044" w14:textId="77777777" w:rsidR="00DA77A0" w:rsidRPr="0025795B" w:rsidRDefault="00DA77A0" w:rsidP="00DA77A0">
            <w:pPr>
              <w:rPr>
                <w:color w:val="1A1A1A"/>
                <w:sz w:val="18"/>
                <w:szCs w:val="18"/>
              </w:rPr>
            </w:pPr>
            <w:r w:rsidRPr="0025795B">
              <w:rPr>
                <w:color w:val="1A1A1A"/>
                <w:sz w:val="18"/>
                <w:szCs w:val="18"/>
              </w:rPr>
              <w:t>Zahtjevi za značajnu izmjenu</w:t>
            </w:r>
          </w:p>
        </w:tc>
      </w:tr>
      <w:tr w:rsidR="00DA77A0" w:rsidRPr="003E695F" w14:paraId="315EF550" w14:textId="77777777" w:rsidTr="00DA77A0">
        <w:trPr>
          <w:gridAfter w:val="1"/>
          <w:wAfter w:w="1340" w:type="dxa"/>
          <w:trHeight w:val="142"/>
        </w:trPr>
        <w:tc>
          <w:tcPr>
            <w:tcW w:w="719" w:type="dxa"/>
            <w:shd w:val="clear" w:color="auto" w:fill="auto"/>
            <w:noWrap/>
            <w:vAlign w:val="center"/>
          </w:tcPr>
          <w:p w14:paraId="31F675AD" w14:textId="77777777" w:rsidR="00DA77A0" w:rsidRPr="0025795B" w:rsidRDefault="00DA77A0" w:rsidP="00DA77A0">
            <w:pPr>
              <w:rPr>
                <w:bCs/>
                <w:sz w:val="18"/>
                <w:szCs w:val="18"/>
              </w:rPr>
            </w:pPr>
            <w:r w:rsidRPr="0025795B">
              <w:rPr>
                <w:bCs/>
                <w:sz w:val="18"/>
                <w:szCs w:val="18"/>
              </w:rPr>
              <w:t>9.1.</w:t>
            </w:r>
          </w:p>
        </w:tc>
        <w:tc>
          <w:tcPr>
            <w:tcW w:w="8363" w:type="dxa"/>
            <w:gridSpan w:val="4"/>
            <w:tcBorders>
              <w:right w:val="single" w:sz="4" w:space="0" w:color="auto"/>
            </w:tcBorders>
            <w:shd w:val="clear" w:color="auto" w:fill="auto"/>
            <w:vAlign w:val="center"/>
          </w:tcPr>
          <w:p w14:paraId="570D3960" w14:textId="77777777" w:rsidR="00DA77A0" w:rsidRPr="0025795B" w:rsidRDefault="00DA77A0" w:rsidP="00DA77A0">
            <w:pPr>
              <w:rPr>
                <w:color w:val="1A1A1A"/>
                <w:sz w:val="18"/>
                <w:szCs w:val="18"/>
              </w:rPr>
            </w:pPr>
            <w:r w:rsidRPr="0025795B">
              <w:rPr>
                <w:color w:val="1A1A1A"/>
                <w:sz w:val="18"/>
                <w:szCs w:val="18"/>
              </w:rPr>
              <w:t>Ispitivanje neodobrenog lijeka</w:t>
            </w:r>
          </w:p>
        </w:tc>
      </w:tr>
      <w:tr w:rsidR="00DA77A0" w:rsidRPr="003E695F" w14:paraId="1E745A88" w14:textId="77777777" w:rsidTr="00DA77A0">
        <w:trPr>
          <w:gridAfter w:val="1"/>
          <w:wAfter w:w="1340" w:type="dxa"/>
          <w:trHeight w:val="142"/>
        </w:trPr>
        <w:tc>
          <w:tcPr>
            <w:tcW w:w="719" w:type="dxa"/>
            <w:shd w:val="clear" w:color="auto" w:fill="auto"/>
            <w:noWrap/>
            <w:vAlign w:val="center"/>
          </w:tcPr>
          <w:p w14:paraId="22F5C4F2" w14:textId="77777777" w:rsidR="00DA77A0" w:rsidRPr="0025795B" w:rsidRDefault="00DA77A0" w:rsidP="00DA77A0">
            <w:pPr>
              <w:jc w:val="center"/>
              <w:rPr>
                <w:sz w:val="18"/>
                <w:szCs w:val="18"/>
              </w:rPr>
            </w:pPr>
            <w:r w:rsidRPr="0025795B">
              <w:rPr>
                <w:sz w:val="18"/>
                <w:szCs w:val="18"/>
              </w:rPr>
              <w:t>1</w:t>
            </w:r>
            <w:r>
              <w:rPr>
                <w:sz w:val="18"/>
                <w:szCs w:val="18"/>
              </w:rPr>
              <w:t>.</w:t>
            </w:r>
          </w:p>
        </w:tc>
        <w:tc>
          <w:tcPr>
            <w:tcW w:w="4253" w:type="dxa"/>
            <w:shd w:val="clear" w:color="auto" w:fill="auto"/>
            <w:vAlign w:val="center"/>
          </w:tcPr>
          <w:p w14:paraId="49914B4F" w14:textId="77777777" w:rsidR="00DA77A0" w:rsidRPr="0025795B" w:rsidRDefault="00DA77A0" w:rsidP="00DA77A0">
            <w:pPr>
              <w:rPr>
                <w:color w:val="1A1A1A"/>
                <w:sz w:val="18"/>
                <w:szCs w:val="18"/>
              </w:rPr>
            </w:pPr>
            <w:r w:rsidRPr="0025795B">
              <w:rPr>
                <w:color w:val="1A1A1A"/>
                <w:sz w:val="18"/>
                <w:szCs w:val="18"/>
              </w:rPr>
              <w:t>Mononacionalno ispitivanje - dio I.</w:t>
            </w:r>
          </w:p>
        </w:tc>
        <w:tc>
          <w:tcPr>
            <w:tcW w:w="1417" w:type="dxa"/>
            <w:shd w:val="clear" w:color="auto" w:fill="auto"/>
            <w:noWrap/>
            <w:vAlign w:val="center"/>
          </w:tcPr>
          <w:p w14:paraId="6602F5E8"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AA0A7D1"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2052AAEF" w14:textId="77777777" w:rsidR="00DA77A0" w:rsidRPr="00941523" w:rsidRDefault="00DA77A0" w:rsidP="00DA77A0">
            <w:pPr>
              <w:jc w:val="center"/>
              <w:rPr>
                <w:sz w:val="18"/>
                <w:szCs w:val="18"/>
              </w:rPr>
            </w:pPr>
            <w:r w:rsidRPr="003C4CE4">
              <w:rPr>
                <w:sz w:val="18"/>
                <w:szCs w:val="18"/>
              </w:rPr>
              <w:t>-</w:t>
            </w:r>
          </w:p>
        </w:tc>
      </w:tr>
      <w:tr w:rsidR="00DA77A0" w:rsidRPr="003E695F" w14:paraId="537C6FBF" w14:textId="77777777" w:rsidTr="00DA77A0">
        <w:trPr>
          <w:gridAfter w:val="1"/>
          <w:wAfter w:w="1340" w:type="dxa"/>
          <w:trHeight w:val="142"/>
        </w:trPr>
        <w:tc>
          <w:tcPr>
            <w:tcW w:w="719" w:type="dxa"/>
            <w:shd w:val="clear" w:color="auto" w:fill="auto"/>
            <w:noWrap/>
            <w:vAlign w:val="center"/>
          </w:tcPr>
          <w:p w14:paraId="70C1E6B9" w14:textId="77777777" w:rsidR="00DA77A0" w:rsidRPr="0025795B" w:rsidRDefault="00DA77A0" w:rsidP="00DA77A0">
            <w:pPr>
              <w:jc w:val="center"/>
              <w:rPr>
                <w:sz w:val="18"/>
                <w:szCs w:val="18"/>
              </w:rPr>
            </w:pPr>
            <w:r w:rsidRPr="0025795B">
              <w:rPr>
                <w:sz w:val="18"/>
                <w:szCs w:val="18"/>
              </w:rPr>
              <w:t>2</w:t>
            </w:r>
            <w:r>
              <w:rPr>
                <w:sz w:val="18"/>
                <w:szCs w:val="18"/>
              </w:rPr>
              <w:t>.</w:t>
            </w:r>
          </w:p>
        </w:tc>
        <w:tc>
          <w:tcPr>
            <w:tcW w:w="4253" w:type="dxa"/>
            <w:shd w:val="clear" w:color="auto" w:fill="auto"/>
            <w:vAlign w:val="center"/>
          </w:tcPr>
          <w:p w14:paraId="59BD46CF" w14:textId="77777777" w:rsidR="00DA77A0" w:rsidRPr="0025795B" w:rsidRDefault="00DA77A0" w:rsidP="00DA77A0">
            <w:pPr>
              <w:rPr>
                <w:color w:val="1A1A1A"/>
                <w:sz w:val="18"/>
                <w:szCs w:val="18"/>
              </w:rPr>
            </w:pPr>
            <w:r w:rsidRPr="0025795B">
              <w:rPr>
                <w:color w:val="1A1A1A"/>
                <w:sz w:val="18"/>
                <w:szCs w:val="18"/>
              </w:rPr>
              <w:t>Mononacionalno ispitivanje - dio II.</w:t>
            </w:r>
          </w:p>
        </w:tc>
        <w:tc>
          <w:tcPr>
            <w:tcW w:w="1417" w:type="dxa"/>
            <w:shd w:val="clear" w:color="auto" w:fill="auto"/>
            <w:noWrap/>
            <w:vAlign w:val="center"/>
          </w:tcPr>
          <w:p w14:paraId="4D5259ED"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B50B40F"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121890EC" w14:textId="77777777" w:rsidR="00DA77A0" w:rsidRPr="00941523" w:rsidRDefault="00DA77A0" w:rsidP="00DA77A0">
            <w:pPr>
              <w:jc w:val="center"/>
              <w:rPr>
                <w:sz w:val="18"/>
                <w:szCs w:val="18"/>
              </w:rPr>
            </w:pPr>
            <w:r w:rsidRPr="003C4CE4">
              <w:rPr>
                <w:sz w:val="18"/>
                <w:szCs w:val="18"/>
              </w:rPr>
              <w:t>-</w:t>
            </w:r>
          </w:p>
        </w:tc>
      </w:tr>
      <w:tr w:rsidR="00DA77A0" w:rsidRPr="003E695F" w14:paraId="30BC047C" w14:textId="77777777" w:rsidTr="00DA77A0">
        <w:trPr>
          <w:gridAfter w:val="1"/>
          <w:wAfter w:w="1340" w:type="dxa"/>
          <w:trHeight w:val="142"/>
        </w:trPr>
        <w:tc>
          <w:tcPr>
            <w:tcW w:w="719" w:type="dxa"/>
            <w:shd w:val="clear" w:color="auto" w:fill="auto"/>
            <w:noWrap/>
            <w:vAlign w:val="center"/>
          </w:tcPr>
          <w:p w14:paraId="67D7CD33" w14:textId="77777777" w:rsidR="00DA77A0" w:rsidRPr="0025795B" w:rsidRDefault="00DA77A0" w:rsidP="00DA77A0">
            <w:pPr>
              <w:jc w:val="center"/>
              <w:rPr>
                <w:sz w:val="18"/>
                <w:szCs w:val="18"/>
              </w:rPr>
            </w:pPr>
            <w:r w:rsidRPr="0025795B">
              <w:rPr>
                <w:sz w:val="18"/>
                <w:szCs w:val="18"/>
              </w:rPr>
              <w:t>3</w:t>
            </w:r>
            <w:r>
              <w:rPr>
                <w:sz w:val="18"/>
                <w:szCs w:val="18"/>
              </w:rPr>
              <w:t>.</w:t>
            </w:r>
          </w:p>
        </w:tc>
        <w:tc>
          <w:tcPr>
            <w:tcW w:w="4253" w:type="dxa"/>
            <w:shd w:val="clear" w:color="auto" w:fill="auto"/>
            <w:vAlign w:val="center"/>
          </w:tcPr>
          <w:p w14:paraId="5CE7FD0F" w14:textId="77777777" w:rsidR="00DA77A0" w:rsidRPr="0025795B" w:rsidRDefault="00DA77A0" w:rsidP="00DA77A0">
            <w:pPr>
              <w:rPr>
                <w:color w:val="1A1A1A"/>
                <w:sz w:val="18"/>
                <w:szCs w:val="18"/>
              </w:rPr>
            </w:pPr>
            <w:r w:rsidRPr="0025795B">
              <w:rPr>
                <w:color w:val="1A1A1A"/>
                <w:sz w:val="18"/>
                <w:szCs w:val="18"/>
              </w:rPr>
              <w:t>Mononacionalno ispitivanje - dio I.+II.</w:t>
            </w:r>
          </w:p>
        </w:tc>
        <w:tc>
          <w:tcPr>
            <w:tcW w:w="1417" w:type="dxa"/>
            <w:shd w:val="clear" w:color="auto" w:fill="auto"/>
            <w:noWrap/>
            <w:vAlign w:val="center"/>
          </w:tcPr>
          <w:p w14:paraId="4AE418FE"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B9F9B5F"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25184FD9" w14:textId="77777777" w:rsidR="00DA77A0" w:rsidRPr="00941523" w:rsidRDefault="00DA77A0" w:rsidP="00DA77A0">
            <w:pPr>
              <w:jc w:val="center"/>
              <w:rPr>
                <w:sz w:val="18"/>
                <w:szCs w:val="18"/>
              </w:rPr>
            </w:pPr>
            <w:r w:rsidRPr="003C4CE4">
              <w:rPr>
                <w:sz w:val="18"/>
                <w:szCs w:val="18"/>
              </w:rPr>
              <w:t>-</w:t>
            </w:r>
          </w:p>
        </w:tc>
      </w:tr>
      <w:tr w:rsidR="00DA77A0" w:rsidRPr="003E695F" w14:paraId="5CA466DB" w14:textId="77777777" w:rsidTr="00DA77A0">
        <w:trPr>
          <w:gridAfter w:val="1"/>
          <w:wAfter w:w="1340" w:type="dxa"/>
          <w:trHeight w:val="142"/>
        </w:trPr>
        <w:tc>
          <w:tcPr>
            <w:tcW w:w="719" w:type="dxa"/>
            <w:shd w:val="clear" w:color="auto" w:fill="auto"/>
            <w:noWrap/>
            <w:vAlign w:val="center"/>
          </w:tcPr>
          <w:p w14:paraId="3804DBEB" w14:textId="77777777" w:rsidR="00DA77A0" w:rsidRPr="0025795B" w:rsidRDefault="00DA77A0" w:rsidP="00DA77A0">
            <w:pPr>
              <w:jc w:val="center"/>
              <w:rPr>
                <w:sz w:val="18"/>
                <w:szCs w:val="18"/>
              </w:rPr>
            </w:pPr>
            <w:r w:rsidRPr="0025795B">
              <w:rPr>
                <w:sz w:val="18"/>
                <w:szCs w:val="18"/>
              </w:rPr>
              <w:t>4</w:t>
            </w:r>
            <w:r>
              <w:rPr>
                <w:sz w:val="18"/>
                <w:szCs w:val="18"/>
              </w:rPr>
              <w:t>.</w:t>
            </w:r>
          </w:p>
        </w:tc>
        <w:tc>
          <w:tcPr>
            <w:tcW w:w="4253" w:type="dxa"/>
            <w:shd w:val="clear" w:color="auto" w:fill="auto"/>
            <w:vAlign w:val="center"/>
          </w:tcPr>
          <w:p w14:paraId="2D759C2A" w14:textId="77777777" w:rsidR="00DA77A0" w:rsidRPr="0025795B" w:rsidRDefault="00DA77A0" w:rsidP="00DA77A0">
            <w:pPr>
              <w:rPr>
                <w:color w:val="1A1A1A"/>
                <w:sz w:val="18"/>
                <w:szCs w:val="18"/>
              </w:rPr>
            </w:pPr>
            <w:r w:rsidRPr="0025795B">
              <w:rPr>
                <w:color w:val="1A1A1A"/>
                <w:sz w:val="18"/>
                <w:szCs w:val="18"/>
              </w:rPr>
              <w:t>Multinacionalno ispitivanje - Hrvatska RMS - dio I.</w:t>
            </w:r>
          </w:p>
        </w:tc>
        <w:tc>
          <w:tcPr>
            <w:tcW w:w="1417" w:type="dxa"/>
            <w:shd w:val="clear" w:color="auto" w:fill="auto"/>
            <w:noWrap/>
            <w:vAlign w:val="center"/>
          </w:tcPr>
          <w:p w14:paraId="13F4D047"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1E6DF2D"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010CA1B6" w14:textId="77777777" w:rsidR="00DA77A0" w:rsidRPr="00941523" w:rsidRDefault="00DA77A0" w:rsidP="00DA77A0">
            <w:pPr>
              <w:jc w:val="center"/>
              <w:rPr>
                <w:sz w:val="18"/>
                <w:szCs w:val="18"/>
              </w:rPr>
            </w:pPr>
            <w:r w:rsidRPr="003C4CE4">
              <w:rPr>
                <w:sz w:val="18"/>
                <w:szCs w:val="18"/>
              </w:rPr>
              <w:t>-</w:t>
            </w:r>
          </w:p>
        </w:tc>
      </w:tr>
      <w:tr w:rsidR="00DA77A0" w:rsidRPr="003E695F" w14:paraId="02979E01" w14:textId="77777777" w:rsidTr="00DA77A0">
        <w:trPr>
          <w:gridAfter w:val="1"/>
          <w:wAfter w:w="1340" w:type="dxa"/>
          <w:trHeight w:val="142"/>
        </w:trPr>
        <w:tc>
          <w:tcPr>
            <w:tcW w:w="719" w:type="dxa"/>
            <w:shd w:val="clear" w:color="auto" w:fill="auto"/>
            <w:noWrap/>
            <w:vAlign w:val="center"/>
          </w:tcPr>
          <w:p w14:paraId="2A0AD20D" w14:textId="77777777" w:rsidR="00DA77A0" w:rsidRPr="0025795B" w:rsidRDefault="00DA77A0" w:rsidP="00DA77A0">
            <w:pPr>
              <w:jc w:val="center"/>
              <w:rPr>
                <w:sz w:val="18"/>
                <w:szCs w:val="18"/>
              </w:rPr>
            </w:pPr>
            <w:r w:rsidRPr="0025795B">
              <w:rPr>
                <w:sz w:val="18"/>
                <w:szCs w:val="18"/>
              </w:rPr>
              <w:t>5</w:t>
            </w:r>
            <w:r>
              <w:rPr>
                <w:sz w:val="18"/>
                <w:szCs w:val="18"/>
              </w:rPr>
              <w:t>.</w:t>
            </w:r>
          </w:p>
        </w:tc>
        <w:tc>
          <w:tcPr>
            <w:tcW w:w="4253" w:type="dxa"/>
            <w:shd w:val="clear" w:color="auto" w:fill="auto"/>
            <w:vAlign w:val="center"/>
          </w:tcPr>
          <w:p w14:paraId="7C2910A4" w14:textId="77777777" w:rsidR="00DA77A0" w:rsidRPr="0025795B" w:rsidRDefault="00DA77A0" w:rsidP="00DA77A0">
            <w:pPr>
              <w:rPr>
                <w:color w:val="1A1A1A"/>
                <w:sz w:val="18"/>
                <w:szCs w:val="18"/>
              </w:rPr>
            </w:pPr>
            <w:r w:rsidRPr="0025795B">
              <w:rPr>
                <w:color w:val="1A1A1A"/>
                <w:sz w:val="18"/>
                <w:szCs w:val="18"/>
              </w:rPr>
              <w:t>Multinacionalno ispitivanje - Hrvatska RMS - dio II.</w:t>
            </w:r>
          </w:p>
        </w:tc>
        <w:tc>
          <w:tcPr>
            <w:tcW w:w="1417" w:type="dxa"/>
            <w:shd w:val="clear" w:color="auto" w:fill="auto"/>
            <w:noWrap/>
            <w:vAlign w:val="center"/>
          </w:tcPr>
          <w:p w14:paraId="4E704E33"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574E6A6"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30C14C44" w14:textId="77777777" w:rsidR="00DA77A0" w:rsidRPr="00941523" w:rsidRDefault="00DA77A0" w:rsidP="00DA77A0">
            <w:pPr>
              <w:jc w:val="center"/>
              <w:rPr>
                <w:sz w:val="18"/>
                <w:szCs w:val="18"/>
              </w:rPr>
            </w:pPr>
            <w:r w:rsidRPr="003C4CE4">
              <w:rPr>
                <w:sz w:val="18"/>
                <w:szCs w:val="18"/>
              </w:rPr>
              <w:t>-</w:t>
            </w:r>
          </w:p>
        </w:tc>
      </w:tr>
      <w:tr w:rsidR="00DA77A0" w:rsidRPr="003E695F" w14:paraId="1370D88A" w14:textId="77777777" w:rsidTr="00DA77A0">
        <w:trPr>
          <w:gridAfter w:val="1"/>
          <w:wAfter w:w="1340" w:type="dxa"/>
          <w:trHeight w:val="142"/>
        </w:trPr>
        <w:tc>
          <w:tcPr>
            <w:tcW w:w="719" w:type="dxa"/>
            <w:shd w:val="clear" w:color="auto" w:fill="auto"/>
            <w:noWrap/>
            <w:vAlign w:val="center"/>
          </w:tcPr>
          <w:p w14:paraId="0D9542EA" w14:textId="77777777" w:rsidR="00DA77A0" w:rsidRPr="0025795B" w:rsidRDefault="00DA77A0" w:rsidP="00DA77A0">
            <w:pPr>
              <w:jc w:val="center"/>
              <w:rPr>
                <w:sz w:val="18"/>
                <w:szCs w:val="18"/>
              </w:rPr>
            </w:pPr>
            <w:r w:rsidRPr="0025795B">
              <w:rPr>
                <w:sz w:val="18"/>
                <w:szCs w:val="18"/>
              </w:rPr>
              <w:t>6</w:t>
            </w:r>
            <w:r>
              <w:rPr>
                <w:sz w:val="18"/>
                <w:szCs w:val="18"/>
              </w:rPr>
              <w:t>.</w:t>
            </w:r>
          </w:p>
        </w:tc>
        <w:tc>
          <w:tcPr>
            <w:tcW w:w="4253" w:type="dxa"/>
            <w:shd w:val="clear" w:color="auto" w:fill="auto"/>
            <w:vAlign w:val="center"/>
          </w:tcPr>
          <w:p w14:paraId="3234C77A" w14:textId="77777777" w:rsidR="00DA77A0" w:rsidRPr="0025795B" w:rsidRDefault="00DA77A0" w:rsidP="00DA77A0">
            <w:pPr>
              <w:rPr>
                <w:color w:val="1A1A1A"/>
                <w:sz w:val="18"/>
                <w:szCs w:val="18"/>
              </w:rPr>
            </w:pPr>
            <w:r w:rsidRPr="0025795B">
              <w:rPr>
                <w:color w:val="1A1A1A"/>
                <w:sz w:val="18"/>
                <w:szCs w:val="18"/>
              </w:rPr>
              <w:t>Multinacionalno ispitivanje - Hrvatska RMS - dio I.+II.</w:t>
            </w:r>
          </w:p>
        </w:tc>
        <w:tc>
          <w:tcPr>
            <w:tcW w:w="1417" w:type="dxa"/>
            <w:shd w:val="clear" w:color="auto" w:fill="auto"/>
            <w:noWrap/>
            <w:vAlign w:val="center"/>
          </w:tcPr>
          <w:p w14:paraId="2DD57434"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0D7C368"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207068CA" w14:textId="77777777" w:rsidR="00DA77A0" w:rsidRPr="00941523" w:rsidRDefault="00DA77A0" w:rsidP="00DA77A0">
            <w:pPr>
              <w:jc w:val="center"/>
              <w:rPr>
                <w:sz w:val="18"/>
                <w:szCs w:val="18"/>
              </w:rPr>
            </w:pPr>
            <w:r w:rsidRPr="003C4CE4">
              <w:rPr>
                <w:sz w:val="18"/>
                <w:szCs w:val="18"/>
              </w:rPr>
              <w:t>-</w:t>
            </w:r>
          </w:p>
        </w:tc>
      </w:tr>
      <w:tr w:rsidR="00DA77A0" w:rsidRPr="003E695F" w14:paraId="21BE1EBE" w14:textId="77777777" w:rsidTr="00DA77A0">
        <w:trPr>
          <w:gridAfter w:val="1"/>
          <w:wAfter w:w="1340" w:type="dxa"/>
          <w:trHeight w:val="142"/>
        </w:trPr>
        <w:tc>
          <w:tcPr>
            <w:tcW w:w="719" w:type="dxa"/>
            <w:shd w:val="clear" w:color="auto" w:fill="auto"/>
            <w:noWrap/>
            <w:vAlign w:val="center"/>
          </w:tcPr>
          <w:p w14:paraId="6B2FE0B9" w14:textId="77777777" w:rsidR="00DA77A0" w:rsidRPr="0025795B" w:rsidRDefault="00DA77A0" w:rsidP="00DA77A0">
            <w:pPr>
              <w:jc w:val="center"/>
              <w:rPr>
                <w:sz w:val="18"/>
                <w:szCs w:val="18"/>
              </w:rPr>
            </w:pPr>
            <w:r w:rsidRPr="0025795B">
              <w:rPr>
                <w:sz w:val="18"/>
                <w:szCs w:val="18"/>
              </w:rPr>
              <w:t>7</w:t>
            </w:r>
            <w:r>
              <w:rPr>
                <w:sz w:val="18"/>
                <w:szCs w:val="18"/>
              </w:rPr>
              <w:t>.</w:t>
            </w:r>
          </w:p>
        </w:tc>
        <w:tc>
          <w:tcPr>
            <w:tcW w:w="4253" w:type="dxa"/>
            <w:shd w:val="clear" w:color="auto" w:fill="auto"/>
            <w:vAlign w:val="center"/>
          </w:tcPr>
          <w:p w14:paraId="26CD1B0F" w14:textId="77777777" w:rsidR="00DA77A0" w:rsidRPr="0025795B" w:rsidRDefault="00DA77A0" w:rsidP="00DA77A0">
            <w:pPr>
              <w:rPr>
                <w:color w:val="1A1A1A"/>
                <w:sz w:val="18"/>
                <w:szCs w:val="18"/>
              </w:rPr>
            </w:pPr>
            <w:r w:rsidRPr="0025795B">
              <w:rPr>
                <w:color w:val="1A1A1A"/>
                <w:sz w:val="18"/>
                <w:szCs w:val="18"/>
              </w:rPr>
              <w:t>Multinacionalno ispitivanje - Hrvatska MSC - dio I.</w:t>
            </w:r>
          </w:p>
        </w:tc>
        <w:tc>
          <w:tcPr>
            <w:tcW w:w="1417" w:type="dxa"/>
            <w:shd w:val="clear" w:color="auto" w:fill="auto"/>
            <w:noWrap/>
            <w:vAlign w:val="center"/>
          </w:tcPr>
          <w:p w14:paraId="2593E00C"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506FEC8"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68691100" w14:textId="77777777" w:rsidR="00DA77A0" w:rsidRPr="00941523" w:rsidRDefault="00DA77A0" w:rsidP="00DA77A0">
            <w:pPr>
              <w:jc w:val="center"/>
              <w:rPr>
                <w:sz w:val="18"/>
                <w:szCs w:val="18"/>
              </w:rPr>
            </w:pPr>
            <w:r w:rsidRPr="003C4CE4">
              <w:rPr>
                <w:sz w:val="18"/>
                <w:szCs w:val="18"/>
              </w:rPr>
              <w:t>-</w:t>
            </w:r>
          </w:p>
        </w:tc>
      </w:tr>
      <w:tr w:rsidR="00DA77A0" w:rsidRPr="003E695F" w14:paraId="1D7ED484" w14:textId="77777777" w:rsidTr="00DA77A0">
        <w:trPr>
          <w:gridAfter w:val="1"/>
          <w:wAfter w:w="1340" w:type="dxa"/>
          <w:trHeight w:val="142"/>
        </w:trPr>
        <w:tc>
          <w:tcPr>
            <w:tcW w:w="719" w:type="dxa"/>
            <w:shd w:val="clear" w:color="auto" w:fill="auto"/>
            <w:noWrap/>
            <w:vAlign w:val="center"/>
          </w:tcPr>
          <w:p w14:paraId="15AE2E86" w14:textId="77777777" w:rsidR="00DA77A0" w:rsidRPr="0025795B" w:rsidRDefault="00DA77A0" w:rsidP="00DA77A0">
            <w:pPr>
              <w:jc w:val="center"/>
              <w:rPr>
                <w:sz w:val="18"/>
                <w:szCs w:val="18"/>
              </w:rPr>
            </w:pPr>
            <w:r w:rsidRPr="0025795B">
              <w:rPr>
                <w:sz w:val="18"/>
                <w:szCs w:val="18"/>
              </w:rPr>
              <w:t>8</w:t>
            </w:r>
            <w:r>
              <w:rPr>
                <w:sz w:val="18"/>
                <w:szCs w:val="18"/>
              </w:rPr>
              <w:t>.</w:t>
            </w:r>
          </w:p>
        </w:tc>
        <w:tc>
          <w:tcPr>
            <w:tcW w:w="4253" w:type="dxa"/>
            <w:shd w:val="clear" w:color="auto" w:fill="auto"/>
            <w:vAlign w:val="center"/>
          </w:tcPr>
          <w:p w14:paraId="563B99CE" w14:textId="77777777" w:rsidR="00DA77A0" w:rsidRPr="0025795B" w:rsidRDefault="00DA77A0" w:rsidP="00DA77A0">
            <w:pPr>
              <w:rPr>
                <w:color w:val="1A1A1A"/>
                <w:sz w:val="18"/>
                <w:szCs w:val="18"/>
              </w:rPr>
            </w:pPr>
            <w:r w:rsidRPr="0025795B">
              <w:rPr>
                <w:color w:val="1A1A1A"/>
                <w:sz w:val="18"/>
                <w:szCs w:val="18"/>
              </w:rPr>
              <w:t>Multinacionalno ispitivanje - Hrvatska MSC - dio II.</w:t>
            </w:r>
          </w:p>
        </w:tc>
        <w:tc>
          <w:tcPr>
            <w:tcW w:w="1417" w:type="dxa"/>
            <w:shd w:val="clear" w:color="auto" w:fill="auto"/>
            <w:noWrap/>
            <w:vAlign w:val="center"/>
          </w:tcPr>
          <w:p w14:paraId="4788467B"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204C3EF"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1BDD8D34" w14:textId="77777777" w:rsidR="00DA77A0" w:rsidRPr="00941523" w:rsidRDefault="00DA77A0" w:rsidP="00DA77A0">
            <w:pPr>
              <w:jc w:val="center"/>
              <w:rPr>
                <w:sz w:val="18"/>
                <w:szCs w:val="18"/>
              </w:rPr>
            </w:pPr>
            <w:r w:rsidRPr="003C4CE4">
              <w:rPr>
                <w:sz w:val="18"/>
                <w:szCs w:val="18"/>
              </w:rPr>
              <w:t>-</w:t>
            </w:r>
          </w:p>
        </w:tc>
      </w:tr>
      <w:tr w:rsidR="00DA77A0" w:rsidRPr="003E695F" w14:paraId="348D4C83" w14:textId="77777777" w:rsidTr="00DA77A0">
        <w:trPr>
          <w:gridAfter w:val="1"/>
          <w:wAfter w:w="1340" w:type="dxa"/>
          <w:trHeight w:val="142"/>
        </w:trPr>
        <w:tc>
          <w:tcPr>
            <w:tcW w:w="719" w:type="dxa"/>
            <w:shd w:val="clear" w:color="auto" w:fill="auto"/>
            <w:noWrap/>
            <w:vAlign w:val="center"/>
          </w:tcPr>
          <w:p w14:paraId="25AB9084" w14:textId="77777777" w:rsidR="00DA77A0" w:rsidRPr="0025795B" w:rsidRDefault="00DA77A0" w:rsidP="00DA77A0">
            <w:pPr>
              <w:jc w:val="center"/>
              <w:rPr>
                <w:sz w:val="18"/>
                <w:szCs w:val="18"/>
              </w:rPr>
            </w:pPr>
            <w:r w:rsidRPr="0025795B">
              <w:rPr>
                <w:sz w:val="18"/>
                <w:szCs w:val="18"/>
              </w:rPr>
              <w:t>9</w:t>
            </w:r>
            <w:r>
              <w:rPr>
                <w:sz w:val="18"/>
                <w:szCs w:val="18"/>
              </w:rPr>
              <w:t>.</w:t>
            </w:r>
          </w:p>
        </w:tc>
        <w:tc>
          <w:tcPr>
            <w:tcW w:w="4253" w:type="dxa"/>
            <w:shd w:val="clear" w:color="auto" w:fill="auto"/>
            <w:vAlign w:val="center"/>
          </w:tcPr>
          <w:p w14:paraId="41D3D326" w14:textId="77777777" w:rsidR="00DA77A0" w:rsidRPr="0025795B" w:rsidRDefault="00DA77A0" w:rsidP="00DA77A0">
            <w:pPr>
              <w:rPr>
                <w:color w:val="1A1A1A"/>
                <w:sz w:val="18"/>
                <w:szCs w:val="18"/>
              </w:rPr>
            </w:pPr>
            <w:r w:rsidRPr="0025795B">
              <w:rPr>
                <w:color w:val="1A1A1A"/>
                <w:sz w:val="18"/>
                <w:szCs w:val="18"/>
              </w:rPr>
              <w:t>Multinacionalno ispitivanje - Hrvatska MSC - dio I.+II.</w:t>
            </w:r>
          </w:p>
        </w:tc>
        <w:tc>
          <w:tcPr>
            <w:tcW w:w="1417" w:type="dxa"/>
            <w:shd w:val="clear" w:color="auto" w:fill="auto"/>
            <w:noWrap/>
            <w:vAlign w:val="center"/>
          </w:tcPr>
          <w:p w14:paraId="76581F4F"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DB616FB"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3D9C69A2" w14:textId="77777777" w:rsidR="00DA77A0" w:rsidRPr="00941523" w:rsidRDefault="00DA77A0" w:rsidP="00DA77A0">
            <w:pPr>
              <w:jc w:val="center"/>
              <w:rPr>
                <w:sz w:val="18"/>
                <w:szCs w:val="18"/>
              </w:rPr>
            </w:pPr>
            <w:r w:rsidRPr="003C4CE4">
              <w:rPr>
                <w:sz w:val="18"/>
                <w:szCs w:val="18"/>
              </w:rPr>
              <w:t>-</w:t>
            </w:r>
          </w:p>
        </w:tc>
      </w:tr>
      <w:tr w:rsidR="00DA77A0" w:rsidRPr="003E695F" w14:paraId="24656283" w14:textId="77777777" w:rsidTr="00DA77A0">
        <w:trPr>
          <w:gridAfter w:val="1"/>
          <w:wAfter w:w="1340" w:type="dxa"/>
          <w:trHeight w:val="142"/>
        </w:trPr>
        <w:tc>
          <w:tcPr>
            <w:tcW w:w="719" w:type="dxa"/>
            <w:tcBorders>
              <w:bottom w:val="single" w:sz="4" w:space="0" w:color="auto"/>
            </w:tcBorders>
            <w:shd w:val="clear" w:color="auto" w:fill="auto"/>
            <w:noWrap/>
            <w:vAlign w:val="center"/>
          </w:tcPr>
          <w:p w14:paraId="2BBCFD35" w14:textId="77777777" w:rsidR="00DA77A0" w:rsidRPr="0025795B" w:rsidRDefault="00DA77A0" w:rsidP="00DA77A0">
            <w:pPr>
              <w:jc w:val="center"/>
              <w:rPr>
                <w:bCs/>
                <w:sz w:val="18"/>
                <w:szCs w:val="18"/>
              </w:rPr>
            </w:pPr>
            <w:r w:rsidRPr="0025795B">
              <w:rPr>
                <w:bCs/>
                <w:sz w:val="18"/>
                <w:szCs w:val="18"/>
              </w:rPr>
              <w:t>9.2</w:t>
            </w:r>
            <w:r>
              <w:rPr>
                <w:bCs/>
                <w:sz w:val="18"/>
                <w:szCs w:val="18"/>
              </w:rPr>
              <w:t>.</w:t>
            </w:r>
          </w:p>
        </w:tc>
        <w:tc>
          <w:tcPr>
            <w:tcW w:w="8363" w:type="dxa"/>
            <w:gridSpan w:val="4"/>
            <w:tcBorders>
              <w:bottom w:val="single" w:sz="4" w:space="0" w:color="auto"/>
              <w:right w:val="single" w:sz="4" w:space="0" w:color="auto"/>
            </w:tcBorders>
            <w:shd w:val="clear" w:color="auto" w:fill="auto"/>
            <w:vAlign w:val="center"/>
          </w:tcPr>
          <w:p w14:paraId="0C4A95E6" w14:textId="77777777" w:rsidR="00DA77A0" w:rsidRPr="0025795B" w:rsidRDefault="00DA77A0" w:rsidP="00DA77A0">
            <w:pPr>
              <w:rPr>
                <w:sz w:val="18"/>
                <w:szCs w:val="18"/>
              </w:rPr>
            </w:pPr>
            <w:r w:rsidRPr="0025795B">
              <w:rPr>
                <w:bCs/>
                <w:sz w:val="18"/>
                <w:szCs w:val="18"/>
              </w:rPr>
              <w:t>Ispitivanje odobrenog lijeka</w:t>
            </w:r>
          </w:p>
        </w:tc>
      </w:tr>
      <w:tr w:rsidR="00DA77A0" w:rsidRPr="003E695F" w14:paraId="23F7235E" w14:textId="77777777" w:rsidTr="00DA77A0">
        <w:trPr>
          <w:gridAfter w:val="1"/>
          <w:wAfter w:w="1340" w:type="dxa"/>
          <w:trHeight w:val="142"/>
        </w:trPr>
        <w:tc>
          <w:tcPr>
            <w:tcW w:w="719" w:type="dxa"/>
            <w:tcBorders>
              <w:top w:val="single" w:sz="4" w:space="0" w:color="auto"/>
              <w:bottom w:val="single" w:sz="4" w:space="0" w:color="auto"/>
            </w:tcBorders>
            <w:shd w:val="clear" w:color="auto" w:fill="auto"/>
            <w:noWrap/>
            <w:vAlign w:val="center"/>
          </w:tcPr>
          <w:p w14:paraId="6080F9C7" w14:textId="77777777" w:rsidR="00DA77A0" w:rsidRPr="0025795B" w:rsidRDefault="00DA77A0" w:rsidP="00DA77A0">
            <w:pPr>
              <w:jc w:val="center"/>
              <w:rPr>
                <w:sz w:val="18"/>
                <w:szCs w:val="18"/>
              </w:rPr>
            </w:pPr>
            <w:r w:rsidRPr="0025795B">
              <w:rPr>
                <w:sz w:val="18"/>
                <w:szCs w:val="18"/>
              </w:rPr>
              <w:t>1</w:t>
            </w:r>
            <w:r>
              <w:rPr>
                <w:sz w:val="18"/>
                <w:szCs w:val="18"/>
              </w:rPr>
              <w:t>.</w:t>
            </w:r>
          </w:p>
        </w:tc>
        <w:tc>
          <w:tcPr>
            <w:tcW w:w="4253" w:type="dxa"/>
            <w:tcBorders>
              <w:top w:val="single" w:sz="4" w:space="0" w:color="auto"/>
              <w:bottom w:val="single" w:sz="4" w:space="0" w:color="auto"/>
            </w:tcBorders>
            <w:shd w:val="clear" w:color="auto" w:fill="auto"/>
            <w:vAlign w:val="center"/>
          </w:tcPr>
          <w:p w14:paraId="4EFB3E5A" w14:textId="77777777" w:rsidR="00DA77A0" w:rsidRPr="0025795B" w:rsidRDefault="00DA77A0" w:rsidP="00DA77A0">
            <w:pPr>
              <w:rPr>
                <w:sz w:val="18"/>
                <w:szCs w:val="18"/>
              </w:rPr>
            </w:pPr>
            <w:r w:rsidRPr="0025795B">
              <w:rPr>
                <w:sz w:val="18"/>
                <w:szCs w:val="18"/>
              </w:rPr>
              <w:t>Mononacionalno ispitivanje - dio I.</w:t>
            </w:r>
          </w:p>
        </w:tc>
        <w:tc>
          <w:tcPr>
            <w:tcW w:w="1417" w:type="dxa"/>
            <w:tcBorders>
              <w:top w:val="single" w:sz="4" w:space="0" w:color="auto"/>
              <w:bottom w:val="single" w:sz="4" w:space="0" w:color="auto"/>
            </w:tcBorders>
            <w:shd w:val="clear" w:color="auto" w:fill="auto"/>
            <w:noWrap/>
            <w:vAlign w:val="center"/>
          </w:tcPr>
          <w:p w14:paraId="1793F497" w14:textId="77777777" w:rsidR="00DA77A0" w:rsidRPr="00F817C4" w:rsidRDefault="00DA77A0" w:rsidP="00DA77A0">
            <w:pPr>
              <w:jc w:val="center"/>
              <w:rPr>
                <w:bCs/>
                <w:sz w:val="18"/>
                <w:szCs w:val="18"/>
              </w:rPr>
            </w:pPr>
            <w:r w:rsidRPr="00F817C4">
              <w:rPr>
                <w:bCs/>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FBEE"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003FA059" w14:textId="77777777" w:rsidR="00DA77A0" w:rsidRPr="00941523" w:rsidRDefault="00DA77A0" w:rsidP="00DA77A0">
            <w:pPr>
              <w:jc w:val="center"/>
              <w:rPr>
                <w:sz w:val="18"/>
                <w:szCs w:val="18"/>
              </w:rPr>
            </w:pPr>
            <w:r w:rsidRPr="00E20C34">
              <w:rPr>
                <w:sz w:val="18"/>
                <w:szCs w:val="18"/>
              </w:rPr>
              <w:t>-</w:t>
            </w:r>
          </w:p>
        </w:tc>
      </w:tr>
      <w:tr w:rsidR="00DA77A0" w:rsidRPr="003E695F" w14:paraId="4D224706" w14:textId="77777777" w:rsidTr="00DA77A0">
        <w:trPr>
          <w:gridAfter w:val="1"/>
          <w:wAfter w:w="1340" w:type="dxa"/>
          <w:trHeight w:val="142"/>
        </w:trPr>
        <w:tc>
          <w:tcPr>
            <w:tcW w:w="719" w:type="dxa"/>
            <w:tcBorders>
              <w:top w:val="single" w:sz="4" w:space="0" w:color="auto"/>
            </w:tcBorders>
            <w:shd w:val="clear" w:color="auto" w:fill="auto"/>
            <w:noWrap/>
            <w:vAlign w:val="center"/>
          </w:tcPr>
          <w:p w14:paraId="5B1486FE" w14:textId="77777777" w:rsidR="00DA77A0" w:rsidRPr="0025795B" w:rsidRDefault="00DA77A0" w:rsidP="00DA77A0">
            <w:pPr>
              <w:jc w:val="center"/>
              <w:rPr>
                <w:sz w:val="18"/>
                <w:szCs w:val="18"/>
              </w:rPr>
            </w:pPr>
            <w:r w:rsidRPr="0025795B">
              <w:rPr>
                <w:sz w:val="18"/>
                <w:szCs w:val="18"/>
              </w:rPr>
              <w:t>2</w:t>
            </w:r>
            <w:r>
              <w:rPr>
                <w:sz w:val="18"/>
                <w:szCs w:val="18"/>
              </w:rPr>
              <w:t>.</w:t>
            </w:r>
          </w:p>
        </w:tc>
        <w:tc>
          <w:tcPr>
            <w:tcW w:w="4253" w:type="dxa"/>
            <w:tcBorders>
              <w:top w:val="single" w:sz="4" w:space="0" w:color="auto"/>
            </w:tcBorders>
            <w:shd w:val="clear" w:color="auto" w:fill="auto"/>
            <w:vAlign w:val="center"/>
          </w:tcPr>
          <w:p w14:paraId="3D8BAF31" w14:textId="77777777" w:rsidR="00DA77A0" w:rsidRPr="0025795B" w:rsidRDefault="00DA77A0" w:rsidP="00DA77A0">
            <w:pPr>
              <w:rPr>
                <w:sz w:val="18"/>
                <w:szCs w:val="18"/>
              </w:rPr>
            </w:pPr>
            <w:r w:rsidRPr="0025795B">
              <w:rPr>
                <w:sz w:val="18"/>
                <w:szCs w:val="18"/>
              </w:rPr>
              <w:t>Mononacionalno ispitivanje - dio II.</w:t>
            </w:r>
          </w:p>
        </w:tc>
        <w:tc>
          <w:tcPr>
            <w:tcW w:w="1417" w:type="dxa"/>
            <w:tcBorders>
              <w:top w:val="single" w:sz="4" w:space="0" w:color="auto"/>
            </w:tcBorders>
            <w:shd w:val="clear" w:color="auto" w:fill="auto"/>
            <w:noWrap/>
            <w:vAlign w:val="center"/>
          </w:tcPr>
          <w:p w14:paraId="32CCBA60" w14:textId="77777777" w:rsidR="00DA77A0" w:rsidRPr="00F817C4" w:rsidRDefault="00DA77A0" w:rsidP="00DA77A0">
            <w:pPr>
              <w:jc w:val="center"/>
              <w:rPr>
                <w:bCs/>
                <w:sz w:val="18"/>
                <w:szCs w:val="18"/>
              </w:rPr>
            </w:pPr>
            <w:r w:rsidRPr="00F817C4">
              <w:rPr>
                <w:bCs/>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6CAF7"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4C755A9E" w14:textId="77777777" w:rsidR="00DA77A0" w:rsidRPr="00941523" w:rsidRDefault="00DA77A0" w:rsidP="00DA77A0">
            <w:pPr>
              <w:jc w:val="center"/>
              <w:rPr>
                <w:sz w:val="18"/>
                <w:szCs w:val="18"/>
              </w:rPr>
            </w:pPr>
            <w:r w:rsidRPr="00E20C34">
              <w:rPr>
                <w:sz w:val="18"/>
                <w:szCs w:val="18"/>
              </w:rPr>
              <w:t>-</w:t>
            </w:r>
          </w:p>
        </w:tc>
      </w:tr>
      <w:tr w:rsidR="00DA77A0" w:rsidRPr="003E695F" w14:paraId="524A2B7E" w14:textId="77777777" w:rsidTr="00DA77A0">
        <w:trPr>
          <w:gridAfter w:val="1"/>
          <w:wAfter w:w="1340" w:type="dxa"/>
          <w:trHeight w:val="142"/>
        </w:trPr>
        <w:tc>
          <w:tcPr>
            <w:tcW w:w="719" w:type="dxa"/>
            <w:tcBorders>
              <w:top w:val="single" w:sz="4" w:space="0" w:color="auto"/>
            </w:tcBorders>
            <w:shd w:val="clear" w:color="auto" w:fill="auto"/>
            <w:noWrap/>
            <w:vAlign w:val="center"/>
          </w:tcPr>
          <w:p w14:paraId="370B9309" w14:textId="77777777" w:rsidR="00DA77A0" w:rsidRPr="0025795B" w:rsidRDefault="00DA77A0" w:rsidP="00DA77A0">
            <w:pPr>
              <w:jc w:val="center"/>
              <w:rPr>
                <w:sz w:val="18"/>
                <w:szCs w:val="18"/>
              </w:rPr>
            </w:pPr>
            <w:r w:rsidRPr="0025795B">
              <w:rPr>
                <w:sz w:val="18"/>
                <w:szCs w:val="18"/>
              </w:rPr>
              <w:lastRenderedPageBreak/>
              <w:t>3</w:t>
            </w:r>
            <w:r>
              <w:rPr>
                <w:sz w:val="18"/>
                <w:szCs w:val="18"/>
              </w:rPr>
              <w:t>.</w:t>
            </w:r>
          </w:p>
        </w:tc>
        <w:tc>
          <w:tcPr>
            <w:tcW w:w="4253" w:type="dxa"/>
            <w:tcBorders>
              <w:top w:val="single" w:sz="4" w:space="0" w:color="auto"/>
            </w:tcBorders>
            <w:shd w:val="clear" w:color="auto" w:fill="auto"/>
            <w:vAlign w:val="center"/>
          </w:tcPr>
          <w:p w14:paraId="5214A2A6" w14:textId="77777777" w:rsidR="00DA77A0" w:rsidRPr="0025795B" w:rsidRDefault="00DA77A0" w:rsidP="00DA77A0">
            <w:pPr>
              <w:rPr>
                <w:sz w:val="18"/>
                <w:szCs w:val="18"/>
              </w:rPr>
            </w:pPr>
            <w:r w:rsidRPr="0025795B">
              <w:rPr>
                <w:sz w:val="18"/>
                <w:szCs w:val="18"/>
              </w:rPr>
              <w:t>Mononacionalno ispitivanje - dio I.+II.</w:t>
            </w:r>
          </w:p>
        </w:tc>
        <w:tc>
          <w:tcPr>
            <w:tcW w:w="1417" w:type="dxa"/>
            <w:tcBorders>
              <w:top w:val="single" w:sz="4" w:space="0" w:color="auto"/>
            </w:tcBorders>
            <w:shd w:val="clear" w:color="auto" w:fill="auto"/>
            <w:noWrap/>
            <w:vAlign w:val="center"/>
          </w:tcPr>
          <w:p w14:paraId="7CB0A719" w14:textId="77777777" w:rsidR="00DA77A0" w:rsidRPr="00F817C4" w:rsidRDefault="00DA77A0" w:rsidP="00DA77A0">
            <w:pPr>
              <w:jc w:val="center"/>
              <w:rPr>
                <w:bCs/>
                <w:sz w:val="18"/>
                <w:szCs w:val="18"/>
              </w:rPr>
            </w:pPr>
            <w:r w:rsidRPr="00F817C4">
              <w:rPr>
                <w:bCs/>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76065"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5609D556" w14:textId="77777777" w:rsidR="00DA77A0" w:rsidRPr="00941523" w:rsidRDefault="00DA77A0" w:rsidP="00DA77A0">
            <w:pPr>
              <w:jc w:val="center"/>
              <w:rPr>
                <w:sz w:val="18"/>
                <w:szCs w:val="18"/>
              </w:rPr>
            </w:pPr>
            <w:r w:rsidRPr="00E20C34">
              <w:rPr>
                <w:sz w:val="18"/>
                <w:szCs w:val="18"/>
              </w:rPr>
              <w:t>-</w:t>
            </w:r>
          </w:p>
        </w:tc>
      </w:tr>
      <w:tr w:rsidR="00DA77A0" w:rsidRPr="003E695F" w14:paraId="18604040" w14:textId="77777777" w:rsidTr="00DA77A0">
        <w:trPr>
          <w:gridAfter w:val="1"/>
          <w:wAfter w:w="1340" w:type="dxa"/>
          <w:trHeight w:val="142"/>
        </w:trPr>
        <w:tc>
          <w:tcPr>
            <w:tcW w:w="719" w:type="dxa"/>
            <w:tcBorders>
              <w:top w:val="single" w:sz="4" w:space="0" w:color="auto"/>
            </w:tcBorders>
            <w:shd w:val="clear" w:color="auto" w:fill="auto"/>
            <w:noWrap/>
            <w:vAlign w:val="center"/>
          </w:tcPr>
          <w:p w14:paraId="02736628" w14:textId="77777777" w:rsidR="00DA77A0" w:rsidRPr="0025795B" w:rsidRDefault="00DA77A0" w:rsidP="00DA77A0">
            <w:pPr>
              <w:jc w:val="center"/>
              <w:rPr>
                <w:sz w:val="18"/>
                <w:szCs w:val="18"/>
              </w:rPr>
            </w:pPr>
            <w:r w:rsidRPr="0025795B">
              <w:rPr>
                <w:sz w:val="18"/>
                <w:szCs w:val="18"/>
              </w:rPr>
              <w:t>4</w:t>
            </w:r>
            <w:r>
              <w:rPr>
                <w:sz w:val="18"/>
                <w:szCs w:val="18"/>
              </w:rPr>
              <w:t>.</w:t>
            </w:r>
          </w:p>
        </w:tc>
        <w:tc>
          <w:tcPr>
            <w:tcW w:w="4253" w:type="dxa"/>
            <w:tcBorders>
              <w:top w:val="single" w:sz="4" w:space="0" w:color="auto"/>
            </w:tcBorders>
            <w:shd w:val="clear" w:color="auto" w:fill="auto"/>
            <w:vAlign w:val="center"/>
          </w:tcPr>
          <w:p w14:paraId="2022B6CB" w14:textId="77777777" w:rsidR="00DA77A0" w:rsidRPr="0025795B" w:rsidRDefault="00DA77A0" w:rsidP="00DA77A0">
            <w:pPr>
              <w:rPr>
                <w:sz w:val="18"/>
                <w:szCs w:val="18"/>
              </w:rPr>
            </w:pPr>
            <w:r w:rsidRPr="0025795B">
              <w:rPr>
                <w:sz w:val="18"/>
                <w:szCs w:val="18"/>
              </w:rPr>
              <w:t>Multinacionalno ispitivanje - Hrvatska RMS - dio I.</w:t>
            </w:r>
          </w:p>
        </w:tc>
        <w:tc>
          <w:tcPr>
            <w:tcW w:w="1417" w:type="dxa"/>
            <w:tcBorders>
              <w:top w:val="single" w:sz="4" w:space="0" w:color="auto"/>
            </w:tcBorders>
            <w:shd w:val="clear" w:color="auto" w:fill="auto"/>
            <w:noWrap/>
            <w:vAlign w:val="center"/>
          </w:tcPr>
          <w:p w14:paraId="6ECB4E4E" w14:textId="77777777" w:rsidR="00DA77A0" w:rsidRPr="00F817C4" w:rsidRDefault="00DA77A0" w:rsidP="00DA77A0">
            <w:pPr>
              <w:jc w:val="center"/>
              <w:rPr>
                <w:bCs/>
                <w:sz w:val="18"/>
                <w:szCs w:val="18"/>
              </w:rPr>
            </w:pPr>
            <w:r w:rsidRPr="00F817C4">
              <w:rPr>
                <w:bCs/>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7FEE6"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644A7B12" w14:textId="77777777" w:rsidR="00DA77A0" w:rsidRPr="00941523" w:rsidRDefault="00DA77A0" w:rsidP="00DA77A0">
            <w:pPr>
              <w:jc w:val="center"/>
              <w:rPr>
                <w:sz w:val="18"/>
                <w:szCs w:val="18"/>
              </w:rPr>
            </w:pPr>
            <w:r w:rsidRPr="00E20C34">
              <w:rPr>
                <w:sz w:val="18"/>
                <w:szCs w:val="18"/>
              </w:rPr>
              <w:t>-</w:t>
            </w:r>
          </w:p>
        </w:tc>
      </w:tr>
      <w:tr w:rsidR="00DA77A0" w:rsidRPr="003E695F" w14:paraId="23216EC3" w14:textId="77777777" w:rsidTr="00DA77A0">
        <w:trPr>
          <w:gridAfter w:val="1"/>
          <w:wAfter w:w="1340" w:type="dxa"/>
          <w:trHeight w:val="142"/>
        </w:trPr>
        <w:tc>
          <w:tcPr>
            <w:tcW w:w="719" w:type="dxa"/>
            <w:tcBorders>
              <w:top w:val="single" w:sz="4" w:space="0" w:color="auto"/>
            </w:tcBorders>
            <w:shd w:val="clear" w:color="auto" w:fill="auto"/>
            <w:noWrap/>
            <w:vAlign w:val="center"/>
          </w:tcPr>
          <w:p w14:paraId="3F8DA181" w14:textId="77777777" w:rsidR="00DA77A0" w:rsidRPr="0025795B" w:rsidRDefault="00DA77A0" w:rsidP="00DA77A0">
            <w:pPr>
              <w:jc w:val="center"/>
              <w:rPr>
                <w:sz w:val="18"/>
                <w:szCs w:val="18"/>
              </w:rPr>
            </w:pPr>
            <w:r w:rsidRPr="0025795B">
              <w:rPr>
                <w:sz w:val="18"/>
                <w:szCs w:val="18"/>
              </w:rPr>
              <w:t>5</w:t>
            </w:r>
            <w:r>
              <w:rPr>
                <w:sz w:val="18"/>
                <w:szCs w:val="18"/>
              </w:rPr>
              <w:t>.</w:t>
            </w:r>
          </w:p>
        </w:tc>
        <w:tc>
          <w:tcPr>
            <w:tcW w:w="4253" w:type="dxa"/>
            <w:tcBorders>
              <w:top w:val="single" w:sz="4" w:space="0" w:color="auto"/>
            </w:tcBorders>
            <w:shd w:val="clear" w:color="auto" w:fill="auto"/>
            <w:vAlign w:val="center"/>
          </w:tcPr>
          <w:p w14:paraId="3779ABEE" w14:textId="77777777" w:rsidR="00DA77A0" w:rsidRPr="0025795B" w:rsidRDefault="00DA77A0" w:rsidP="00DA77A0">
            <w:pPr>
              <w:rPr>
                <w:sz w:val="18"/>
                <w:szCs w:val="18"/>
              </w:rPr>
            </w:pPr>
            <w:r w:rsidRPr="0025795B">
              <w:rPr>
                <w:sz w:val="18"/>
                <w:szCs w:val="18"/>
              </w:rPr>
              <w:t>Multinacionalno ispitivanje - Hrvatska RMS - dio II.</w:t>
            </w:r>
          </w:p>
        </w:tc>
        <w:tc>
          <w:tcPr>
            <w:tcW w:w="1417" w:type="dxa"/>
            <w:tcBorders>
              <w:top w:val="single" w:sz="4" w:space="0" w:color="auto"/>
            </w:tcBorders>
            <w:shd w:val="clear" w:color="auto" w:fill="auto"/>
            <w:noWrap/>
            <w:vAlign w:val="center"/>
          </w:tcPr>
          <w:p w14:paraId="51C589AC" w14:textId="77777777" w:rsidR="00DA77A0" w:rsidRPr="00F817C4" w:rsidRDefault="00DA77A0" w:rsidP="00DA77A0">
            <w:pPr>
              <w:jc w:val="center"/>
              <w:rPr>
                <w:bCs/>
                <w:sz w:val="18"/>
                <w:szCs w:val="18"/>
              </w:rPr>
            </w:pPr>
            <w:r w:rsidRPr="00F817C4">
              <w:rPr>
                <w:bCs/>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F7EE0"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78F326B9" w14:textId="77777777" w:rsidR="00DA77A0" w:rsidRPr="00941523" w:rsidRDefault="00DA77A0" w:rsidP="00DA77A0">
            <w:pPr>
              <w:jc w:val="center"/>
              <w:rPr>
                <w:sz w:val="18"/>
                <w:szCs w:val="18"/>
              </w:rPr>
            </w:pPr>
            <w:r w:rsidRPr="00E20C34">
              <w:rPr>
                <w:sz w:val="18"/>
                <w:szCs w:val="18"/>
              </w:rPr>
              <w:t>-</w:t>
            </w:r>
          </w:p>
        </w:tc>
      </w:tr>
      <w:tr w:rsidR="00DA77A0" w:rsidRPr="003E695F" w14:paraId="40CD247F" w14:textId="77777777" w:rsidTr="00DA77A0">
        <w:trPr>
          <w:gridAfter w:val="1"/>
          <w:wAfter w:w="1340" w:type="dxa"/>
          <w:trHeight w:val="142"/>
        </w:trPr>
        <w:tc>
          <w:tcPr>
            <w:tcW w:w="719" w:type="dxa"/>
            <w:tcBorders>
              <w:top w:val="single" w:sz="4" w:space="0" w:color="auto"/>
            </w:tcBorders>
            <w:shd w:val="clear" w:color="auto" w:fill="auto"/>
            <w:noWrap/>
            <w:vAlign w:val="center"/>
          </w:tcPr>
          <w:p w14:paraId="54A2E383" w14:textId="77777777" w:rsidR="00DA77A0" w:rsidRPr="0025795B" w:rsidRDefault="00DA77A0" w:rsidP="00DA77A0">
            <w:pPr>
              <w:jc w:val="center"/>
              <w:rPr>
                <w:sz w:val="18"/>
                <w:szCs w:val="18"/>
              </w:rPr>
            </w:pPr>
            <w:r w:rsidRPr="0025795B">
              <w:rPr>
                <w:sz w:val="18"/>
                <w:szCs w:val="18"/>
              </w:rPr>
              <w:t>6</w:t>
            </w:r>
            <w:r>
              <w:rPr>
                <w:sz w:val="18"/>
                <w:szCs w:val="18"/>
              </w:rPr>
              <w:t>.</w:t>
            </w:r>
          </w:p>
        </w:tc>
        <w:tc>
          <w:tcPr>
            <w:tcW w:w="4253" w:type="dxa"/>
            <w:tcBorders>
              <w:top w:val="single" w:sz="4" w:space="0" w:color="auto"/>
            </w:tcBorders>
            <w:shd w:val="clear" w:color="auto" w:fill="auto"/>
            <w:vAlign w:val="center"/>
          </w:tcPr>
          <w:p w14:paraId="07FF0D08" w14:textId="77777777" w:rsidR="00DA77A0" w:rsidRPr="0025795B" w:rsidRDefault="00DA77A0" w:rsidP="00DA77A0">
            <w:pPr>
              <w:rPr>
                <w:sz w:val="18"/>
                <w:szCs w:val="18"/>
              </w:rPr>
            </w:pPr>
            <w:r w:rsidRPr="0025795B">
              <w:rPr>
                <w:sz w:val="18"/>
                <w:szCs w:val="18"/>
              </w:rPr>
              <w:t>Multinacionalno ispitivanje - Hrvatska RMS - dio I.+II.</w:t>
            </w:r>
          </w:p>
        </w:tc>
        <w:tc>
          <w:tcPr>
            <w:tcW w:w="1417" w:type="dxa"/>
            <w:tcBorders>
              <w:top w:val="single" w:sz="4" w:space="0" w:color="auto"/>
            </w:tcBorders>
            <w:shd w:val="clear" w:color="auto" w:fill="auto"/>
            <w:noWrap/>
            <w:vAlign w:val="center"/>
          </w:tcPr>
          <w:p w14:paraId="5EA3A9B8" w14:textId="77777777" w:rsidR="00DA77A0" w:rsidRPr="00F817C4" w:rsidRDefault="00DA77A0" w:rsidP="00DA77A0">
            <w:pPr>
              <w:jc w:val="center"/>
              <w:rPr>
                <w:bCs/>
                <w:sz w:val="18"/>
                <w:szCs w:val="18"/>
              </w:rPr>
            </w:pPr>
            <w:r w:rsidRPr="00F817C4">
              <w:rPr>
                <w:bCs/>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2F26D"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370B1FBB" w14:textId="77777777" w:rsidR="00DA77A0" w:rsidRPr="00941523" w:rsidRDefault="00DA77A0" w:rsidP="00DA77A0">
            <w:pPr>
              <w:jc w:val="center"/>
              <w:rPr>
                <w:sz w:val="18"/>
                <w:szCs w:val="18"/>
              </w:rPr>
            </w:pPr>
            <w:r w:rsidRPr="00E20C34">
              <w:rPr>
                <w:sz w:val="18"/>
                <w:szCs w:val="18"/>
              </w:rPr>
              <w:t>-</w:t>
            </w:r>
          </w:p>
        </w:tc>
      </w:tr>
      <w:tr w:rsidR="00DA77A0" w:rsidRPr="003E695F" w14:paraId="13D79136" w14:textId="77777777" w:rsidTr="00DA77A0">
        <w:trPr>
          <w:gridAfter w:val="1"/>
          <w:wAfter w:w="1340" w:type="dxa"/>
          <w:trHeight w:val="142"/>
        </w:trPr>
        <w:tc>
          <w:tcPr>
            <w:tcW w:w="719" w:type="dxa"/>
            <w:tcBorders>
              <w:top w:val="single" w:sz="4" w:space="0" w:color="auto"/>
            </w:tcBorders>
            <w:shd w:val="clear" w:color="auto" w:fill="auto"/>
            <w:noWrap/>
            <w:vAlign w:val="center"/>
          </w:tcPr>
          <w:p w14:paraId="18FDF4A1" w14:textId="77777777" w:rsidR="00DA77A0" w:rsidRPr="0025795B" w:rsidRDefault="00DA77A0" w:rsidP="00DA77A0">
            <w:pPr>
              <w:jc w:val="center"/>
              <w:rPr>
                <w:sz w:val="18"/>
                <w:szCs w:val="18"/>
              </w:rPr>
            </w:pPr>
            <w:r w:rsidRPr="0025795B">
              <w:rPr>
                <w:sz w:val="18"/>
                <w:szCs w:val="18"/>
              </w:rPr>
              <w:t>7</w:t>
            </w:r>
            <w:r>
              <w:rPr>
                <w:sz w:val="18"/>
                <w:szCs w:val="18"/>
              </w:rPr>
              <w:t>.</w:t>
            </w:r>
          </w:p>
        </w:tc>
        <w:tc>
          <w:tcPr>
            <w:tcW w:w="4253" w:type="dxa"/>
            <w:tcBorders>
              <w:top w:val="single" w:sz="4" w:space="0" w:color="auto"/>
            </w:tcBorders>
            <w:shd w:val="clear" w:color="auto" w:fill="auto"/>
            <w:vAlign w:val="center"/>
          </w:tcPr>
          <w:p w14:paraId="619E8BD1" w14:textId="77777777" w:rsidR="00DA77A0" w:rsidRPr="0025795B" w:rsidRDefault="00DA77A0" w:rsidP="00DA77A0">
            <w:pPr>
              <w:rPr>
                <w:sz w:val="18"/>
                <w:szCs w:val="18"/>
              </w:rPr>
            </w:pPr>
            <w:r w:rsidRPr="0025795B">
              <w:rPr>
                <w:sz w:val="18"/>
                <w:szCs w:val="18"/>
              </w:rPr>
              <w:t>Multinacionalno ispitivanje - Hrvatska MSC - dio I.</w:t>
            </w:r>
          </w:p>
        </w:tc>
        <w:tc>
          <w:tcPr>
            <w:tcW w:w="1417" w:type="dxa"/>
            <w:tcBorders>
              <w:top w:val="single" w:sz="4" w:space="0" w:color="auto"/>
            </w:tcBorders>
            <w:shd w:val="clear" w:color="auto" w:fill="auto"/>
            <w:noWrap/>
            <w:vAlign w:val="center"/>
          </w:tcPr>
          <w:p w14:paraId="1A66CE22" w14:textId="77777777" w:rsidR="00DA77A0" w:rsidRPr="00F817C4" w:rsidRDefault="00DA77A0" w:rsidP="00DA77A0">
            <w:pPr>
              <w:jc w:val="center"/>
              <w:rPr>
                <w:bCs/>
                <w:sz w:val="18"/>
                <w:szCs w:val="18"/>
              </w:rPr>
            </w:pPr>
            <w:r w:rsidRPr="00F817C4">
              <w:rPr>
                <w:bCs/>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EB5D5"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6A929128" w14:textId="77777777" w:rsidR="00DA77A0" w:rsidRPr="00941523" w:rsidRDefault="00DA77A0" w:rsidP="00DA77A0">
            <w:pPr>
              <w:jc w:val="center"/>
              <w:rPr>
                <w:sz w:val="18"/>
                <w:szCs w:val="18"/>
              </w:rPr>
            </w:pPr>
            <w:r w:rsidRPr="00E20C34">
              <w:rPr>
                <w:sz w:val="18"/>
                <w:szCs w:val="18"/>
              </w:rPr>
              <w:t>-</w:t>
            </w:r>
          </w:p>
        </w:tc>
      </w:tr>
      <w:tr w:rsidR="00DA77A0" w:rsidRPr="003E695F" w14:paraId="09F2AAB6" w14:textId="77777777" w:rsidTr="00DA77A0">
        <w:trPr>
          <w:gridAfter w:val="1"/>
          <w:wAfter w:w="1340" w:type="dxa"/>
          <w:trHeight w:val="142"/>
        </w:trPr>
        <w:tc>
          <w:tcPr>
            <w:tcW w:w="719" w:type="dxa"/>
            <w:tcBorders>
              <w:top w:val="single" w:sz="4" w:space="0" w:color="auto"/>
            </w:tcBorders>
            <w:shd w:val="clear" w:color="auto" w:fill="auto"/>
            <w:noWrap/>
            <w:vAlign w:val="center"/>
          </w:tcPr>
          <w:p w14:paraId="4FEA8AC0" w14:textId="77777777" w:rsidR="00DA77A0" w:rsidRPr="0025795B" w:rsidRDefault="00DA77A0" w:rsidP="00DA77A0">
            <w:pPr>
              <w:jc w:val="center"/>
              <w:rPr>
                <w:sz w:val="18"/>
                <w:szCs w:val="18"/>
              </w:rPr>
            </w:pPr>
            <w:r w:rsidRPr="0025795B">
              <w:rPr>
                <w:sz w:val="18"/>
                <w:szCs w:val="18"/>
              </w:rPr>
              <w:t>8</w:t>
            </w:r>
            <w:r>
              <w:rPr>
                <w:sz w:val="18"/>
                <w:szCs w:val="18"/>
              </w:rPr>
              <w:t>.</w:t>
            </w:r>
          </w:p>
        </w:tc>
        <w:tc>
          <w:tcPr>
            <w:tcW w:w="4253" w:type="dxa"/>
            <w:tcBorders>
              <w:top w:val="single" w:sz="4" w:space="0" w:color="auto"/>
            </w:tcBorders>
            <w:shd w:val="clear" w:color="auto" w:fill="auto"/>
            <w:vAlign w:val="center"/>
          </w:tcPr>
          <w:p w14:paraId="73D9C230" w14:textId="77777777" w:rsidR="00DA77A0" w:rsidRPr="0025795B" w:rsidRDefault="00DA77A0" w:rsidP="00DA77A0">
            <w:pPr>
              <w:rPr>
                <w:sz w:val="18"/>
                <w:szCs w:val="18"/>
              </w:rPr>
            </w:pPr>
            <w:r w:rsidRPr="0025795B">
              <w:rPr>
                <w:sz w:val="18"/>
                <w:szCs w:val="18"/>
              </w:rPr>
              <w:t>Multinacionalno ispitivanje - Hrvatska MSC - dio II.</w:t>
            </w:r>
          </w:p>
        </w:tc>
        <w:tc>
          <w:tcPr>
            <w:tcW w:w="1417" w:type="dxa"/>
            <w:tcBorders>
              <w:top w:val="single" w:sz="4" w:space="0" w:color="auto"/>
            </w:tcBorders>
            <w:shd w:val="clear" w:color="auto" w:fill="auto"/>
            <w:noWrap/>
            <w:vAlign w:val="center"/>
          </w:tcPr>
          <w:p w14:paraId="03FB8E7F" w14:textId="77777777" w:rsidR="00DA77A0" w:rsidRPr="00F817C4" w:rsidRDefault="00DA77A0" w:rsidP="00DA77A0">
            <w:pPr>
              <w:jc w:val="center"/>
              <w:rPr>
                <w:bCs/>
                <w:sz w:val="18"/>
                <w:szCs w:val="18"/>
              </w:rPr>
            </w:pPr>
            <w:r w:rsidRPr="00F817C4">
              <w:rPr>
                <w:bCs/>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656B5"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76893CE9" w14:textId="77777777" w:rsidR="00DA77A0" w:rsidRPr="00941523" w:rsidRDefault="00DA77A0" w:rsidP="00DA77A0">
            <w:pPr>
              <w:jc w:val="center"/>
              <w:rPr>
                <w:sz w:val="18"/>
                <w:szCs w:val="18"/>
              </w:rPr>
            </w:pPr>
            <w:r w:rsidRPr="00E20C34">
              <w:rPr>
                <w:sz w:val="18"/>
                <w:szCs w:val="18"/>
              </w:rPr>
              <w:t>-</w:t>
            </w:r>
          </w:p>
        </w:tc>
      </w:tr>
      <w:tr w:rsidR="00DA77A0" w:rsidRPr="003E695F" w14:paraId="2918DD53" w14:textId="77777777" w:rsidTr="00DA77A0">
        <w:trPr>
          <w:gridAfter w:val="1"/>
          <w:wAfter w:w="1340" w:type="dxa"/>
          <w:trHeight w:val="142"/>
        </w:trPr>
        <w:tc>
          <w:tcPr>
            <w:tcW w:w="719" w:type="dxa"/>
            <w:shd w:val="clear" w:color="auto" w:fill="auto"/>
            <w:noWrap/>
            <w:vAlign w:val="center"/>
          </w:tcPr>
          <w:p w14:paraId="3D8BC988" w14:textId="77777777" w:rsidR="00DA77A0" w:rsidRPr="0025795B" w:rsidRDefault="00DA77A0" w:rsidP="00DA77A0">
            <w:pPr>
              <w:jc w:val="center"/>
              <w:rPr>
                <w:sz w:val="18"/>
                <w:szCs w:val="18"/>
              </w:rPr>
            </w:pPr>
            <w:r w:rsidRPr="0025795B">
              <w:rPr>
                <w:sz w:val="18"/>
                <w:szCs w:val="18"/>
              </w:rPr>
              <w:t>9</w:t>
            </w:r>
            <w:r>
              <w:rPr>
                <w:sz w:val="18"/>
                <w:szCs w:val="18"/>
              </w:rPr>
              <w:t>.</w:t>
            </w:r>
          </w:p>
        </w:tc>
        <w:tc>
          <w:tcPr>
            <w:tcW w:w="4253" w:type="dxa"/>
            <w:shd w:val="clear" w:color="auto" w:fill="auto"/>
            <w:vAlign w:val="center"/>
          </w:tcPr>
          <w:p w14:paraId="36BF2FD6" w14:textId="77777777" w:rsidR="00DA77A0" w:rsidRPr="0025795B" w:rsidRDefault="00DA77A0" w:rsidP="00DA77A0">
            <w:pPr>
              <w:rPr>
                <w:sz w:val="18"/>
                <w:szCs w:val="18"/>
              </w:rPr>
            </w:pPr>
            <w:r w:rsidRPr="0025795B">
              <w:rPr>
                <w:sz w:val="18"/>
                <w:szCs w:val="18"/>
              </w:rPr>
              <w:t>Multinacionalno ispitivanje - Hrvatska MSC - dio I.+II.</w:t>
            </w:r>
          </w:p>
        </w:tc>
        <w:tc>
          <w:tcPr>
            <w:tcW w:w="1417" w:type="dxa"/>
            <w:shd w:val="clear" w:color="auto" w:fill="auto"/>
            <w:noWrap/>
            <w:vAlign w:val="center"/>
          </w:tcPr>
          <w:p w14:paraId="5F9AFEE1" w14:textId="77777777" w:rsidR="00DA77A0" w:rsidRPr="00F817C4" w:rsidRDefault="00DA77A0" w:rsidP="00DA77A0">
            <w:pPr>
              <w:jc w:val="center"/>
              <w:rPr>
                <w:bCs/>
                <w:sz w:val="18"/>
                <w:szCs w:val="18"/>
              </w:rPr>
            </w:pPr>
            <w:r w:rsidRPr="00F817C4">
              <w:rPr>
                <w:bCs/>
                <w:sz w:val="18"/>
                <w:szCs w:val="18"/>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830EB48" w14:textId="77777777" w:rsidR="00DA77A0" w:rsidRPr="008D71CD" w:rsidRDefault="00DA77A0" w:rsidP="00DA77A0">
            <w:pPr>
              <w:jc w:val="center"/>
              <w:rPr>
                <w:bCs/>
                <w:sz w:val="18"/>
                <w:szCs w:val="18"/>
              </w:rPr>
            </w:pPr>
            <w:r w:rsidRPr="00941523">
              <w:rPr>
                <w:bCs/>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tcPr>
          <w:p w14:paraId="67BF186C" w14:textId="77777777" w:rsidR="00DA77A0" w:rsidRPr="00941523" w:rsidRDefault="00DA77A0" w:rsidP="00DA77A0">
            <w:pPr>
              <w:jc w:val="center"/>
              <w:rPr>
                <w:sz w:val="18"/>
                <w:szCs w:val="18"/>
              </w:rPr>
            </w:pPr>
            <w:r w:rsidRPr="00E20C34">
              <w:rPr>
                <w:sz w:val="18"/>
                <w:szCs w:val="18"/>
              </w:rPr>
              <w:t>-</w:t>
            </w:r>
          </w:p>
        </w:tc>
      </w:tr>
      <w:tr w:rsidR="00DA77A0" w:rsidRPr="003E695F" w14:paraId="008B4D56" w14:textId="77777777" w:rsidTr="00DA77A0">
        <w:trPr>
          <w:trHeight w:val="284"/>
        </w:trPr>
        <w:tc>
          <w:tcPr>
            <w:tcW w:w="4972" w:type="dxa"/>
            <w:gridSpan w:val="2"/>
            <w:shd w:val="clear" w:color="auto" w:fill="BFBFBF"/>
            <w:vAlign w:val="center"/>
            <w:hideMark/>
          </w:tcPr>
          <w:p w14:paraId="39EF76D2" w14:textId="77777777" w:rsidR="00DA77A0" w:rsidRPr="003E695F" w:rsidRDefault="00DA77A0" w:rsidP="00DA77A0">
            <w:pPr>
              <w:rPr>
                <w:rFonts w:eastAsia="Times New Roman" w:cstheme="minorHAnsi"/>
                <w:b/>
                <w:bCs/>
                <w:color w:val="1A1A1A"/>
                <w:sz w:val="20"/>
                <w:szCs w:val="20"/>
                <w:lang w:eastAsia="hr-HR"/>
              </w:rPr>
            </w:pPr>
            <w:r w:rsidRPr="003E695F">
              <w:rPr>
                <w:rFonts w:eastAsia="Times New Roman" w:cstheme="minorHAnsi"/>
                <w:b/>
                <w:bCs/>
                <w:color w:val="1A1A1A"/>
                <w:sz w:val="20"/>
                <w:szCs w:val="20"/>
                <w:lang w:eastAsia="hr-HR"/>
              </w:rPr>
              <w:t>UKUPNO:</w:t>
            </w:r>
          </w:p>
        </w:tc>
        <w:tc>
          <w:tcPr>
            <w:tcW w:w="1417" w:type="dxa"/>
            <w:shd w:val="clear" w:color="auto" w:fill="BFBFBF"/>
            <w:noWrap/>
            <w:vAlign w:val="center"/>
          </w:tcPr>
          <w:p w14:paraId="32AE1C93" w14:textId="77777777" w:rsidR="00DA77A0" w:rsidRDefault="00DA77A0" w:rsidP="00DA77A0">
            <w:pPr>
              <w:jc w:val="center"/>
              <w:rPr>
                <w:b/>
                <w:bCs/>
                <w:sz w:val="20"/>
                <w:szCs w:val="20"/>
              </w:rPr>
            </w:pPr>
            <w:r>
              <w:rPr>
                <w:b/>
                <w:bCs/>
                <w:sz w:val="20"/>
                <w:szCs w:val="20"/>
              </w:rPr>
              <w:t>296</w:t>
            </w:r>
          </w:p>
        </w:tc>
        <w:tc>
          <w:tcPr>
            <w:tcW w:w="1418" w:type="dxa"/>
            <w:shd w:val="clear" w:color="auto" w:fill="BFBFBF"/>
            <w:noWrap/>
            <w:vAlign w:val="center"/>
          </w:tcPr>
          <w:p w14:paraId="5C8AF56A" w14:textId="77777777" w:rsidR="00DA77A0" w:rsidRPr="00941523" w:rsidRDefault="00DA77A0" w:rsidP="00DA77A0">
            <w:pPr>
              <w:jc w:val="center"/>
              <w:rPr>
                <w:b/>
                <w:bCs/>
                <w:sz w:val="20"/>
                <w:szCs w:val="20"/>
              </w:rPr>
            </w:pPr>
            <w:r w:rsidRPr="008D71CD">
              <w:rPr>
                <w:b/>
                <w:bCs/>
                <w:sz w:val="20"/>
                <w:szCs w:val="20"/>
              </w:rPr>
              <w:t>399</w:t>
            </w:r>
          </w:p>
        </w:tc>
        <w:tc>
          <w:tcPr>
            <w:tcW w:w="127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9F5BE52" w14:textId="77777777" w:rsidR="00DA77A0" w:rsidRPr="00941523" w:rsidRDefault="00DA77A0" w:rsidP="00DA77A0">
            <w:pPr>
              <w:jc w:val="center"/>
              <w:rPr>
                <w:b/>
                <w:sz w:val="20"/>
                <w:szCs w:val="20"/>
              </w:rPr>
            </w:pPr>
            <w:r w:rsidRPr="00941523">
              <w:rPr>
                <w:b/>
                <w:sz w:val="20"/>
                <w:szCs w:val="20"/>
              </w:rPr>
              <w:t>135%</w:t>
            </w:r>
          </w:p>
        </w:tc>
        <w:tc>
          <w:tcPr>
            <w:tcW w:w="1340" w:type="dxa"/>
            <w:tcBorders>
              <w:top w:val="nil"/>
              <w:left w:val="nil"/>
              <w:bottom w:val="nil"/>
              <w:right w:val="nil"/>
            </w:tcBorders>
            <w:shd w:val="clear" w:color="auto" w:fill="auto"/>
            <w:vAlign w:val="center"/>
          </w:tcPr>
          <w:p w14:paraId="43932F53" w14:textId="77777777" w:rsidR="00DA77A0" w:rsidRPr="003E695F" w:rsidRDefault="00DA77A0" w:rsidP="00DA77A0">
            <w:pPr>
              <w:jc w:val="center"/>
              <w:rPr>
                <w:b/>
                <w:bCs/>
                <w:sz w:val="20"/>
                <w:szCs w:val="20"/>
              </w:rPr>
            </w:pPr>
          </w:p>
        </w:tc>
      </w:tr>
    </w:tbl>
    <w:p w14:paraId="7B2288F9" w14:textId="77777777" w:rsidR="00DA77A0" w:rsidRPr="003E695F" w:rsidRDefault="00DA77A0" w:rsidP="00DA77A0">
      <w:pPr>
        <w:spacing w:after="240"/>
        <w:rPr>
          <w:rFonts w:ascii="Calibri" w:eastAsia="Times New Roman" w:hAnsi="Calibri" w:cs="Times New Roman"/>
          <w:bCs/>
          <w:color w:val="000000"/>
          <w:lang w:eastAsia="hr-HR"/>
        </w:rPr>
      </w:pPr>
    </w:p>
    <w:p w14:paraId="15990DBA" w14:textId="6A39439E" w:rsidR="00DA77A0" w:rsidRPr="00733BA6" w:rsidRDefault="00DA77A0" w:rsidP="00DA77A0">
      <w:pPr>
        <w:rPr>
          <w:rFonts w:ascii="Calibri" w:eastAsia="Times New Roman" w:hAnsi="Calibri" w:cs="Times New Roman"/>
          <w:bCs/>
          <w:color w:val="000000"/>
          <w:lang w:eastAsia="hr-HR"/>
        </w:rPr>
      </w:pPr>
      <w:r w:rsidRPr="003E695F">
        <w:rPr>
          <w:rFonts w:ascii="Calibri" w:eastAsia="Times New Roman" w:hAnsi="Calibri" w:cs="Times New Roman"/>
          <w:bCs/>
          <w:color w:val="000000"/>
          <w:lang w:eastAsia="hr-HR"/>
        </w:rPr>
        <w:br w:type="page"/>
      </w:r>
    </w:p>
    <w:p w14:paraId="7B274CB2" w14:textId="77777777" w:rsidR="00DA77A0" w:rsidRDefault="00DA77A0" w:rsidP="00DA77A0">
      <w:pPr>
        <w:pStyle w:val="Heading2"/>
        <w:jc w:val="both"/>
      </w:pPr>
      <w:bookmarkStart w:id="728" w:name="_Toc514930200"/>
      <w:bookmarkStart w:id="729" w:name="_Toc530140592"/>
      <w:bookmarkStart w:id="730" w:name="_Toc134536487"/>
      <w:bookmarkStart w:id="731" w:name="_Toc26534704"/>
      <w:bookmarkStart w:id="732" w:name="_Toc466277952"/>
      <w:bookmarkStart w:id="733" w:name="_Toc514930205"/>
      <w:bookmarkStart w:id="734" w:name="_Toc530140597"/>
      <w:r w:rsidRPr="00665C84">
        <w:lastRenderedPageBreak/>
        <w:t>2.9. Informiranje, edukacije i pružanje stručnih savjeta iz područja djelatnosti</w:t>
      </w:r>
      <w:bookmarkEnd w:id="728"/>
      <w:bookmarkEnd w:id="729"/>
      <w:bookmarkEnd w:id="730"/>
      <w:r w:rsidRPr="00665C84">
        <w:t xml:space="preserve"> </w:t>
      </w:r>
    </w:p>
    <w:bookmarkEnd w:id="731"/>
    <w:bookmarkEnd w:id="732"/>
    <w:bookmarkEnd w:id="733"/>
    <w:bookmarkEnd w:id="734"/>
    <w:p w14:paraId="2DB63DB4" w14:textId="77777777" w:rsidR="00DA77A0" w:rsidRDefault="00DA77A0" w:rsidP="00DA77A0">
      <w:pPr>
        <w:spacing w:after="240" w:line="276" w:lineRule="auto"/>
        <w:jc w:val="both"/>
        <w:rPr>
          <w:rFonts w:cstheme="minorHAnsi"/>
        </w:rPr>
      </w:pPr>
      <w:r>
        <w:rPr>
          <w:rFonts w:cstheme="minorHAnsi"/>
        </w:rPr>
        <w:t xml:space="preserve">HALMED je u izvještajnom razdoblju nastavio kontinuirano informirati pacijente, zdravstvene radnike, predstavnike industrije i ostale interesne skupine o novostima na području sigurnosti primjene lijekova i medicinskih proizvoda i drugih djelatnosti u nadležnosti HALMED-a, u skladu sa Zakonom o lijekovima, Zakonom o medicinskim proizvodima i Zakonom o pravu na pristup informacijama (Narodne novine, br. 25/13., 85/15. i </w:t>
      </w:r>
      <w:r w:rsidRPr="007B60DF">
        <w:rPr>
          <w:rFonts w:cstheme="minorHAnsi"/>
        </w:rPr>
        <w:t>69/22</w:t>
      </w:r>
      <w:r>
        <w:rPr>
          <w:rFonts w:cstheme="minorHAnsi"/>
        </w:rPr>
        <w:t>.).</w:t>
      </w:r>
    </w:p>
    <w:p w14:paraId="4369F1BD" w14:textId="77777777" w:rsidR="00DA77A0" w:rsidRDefault="00DA77A0" w:rsidP="00DA77A0">
      <w:pPr>
        <w:spacing w:after="240" w:line="276" w:lineRule="auto"/>
        <w:jc w:val="both"/>
        <w:rPr>
          <w:rFonts w:cstheme="minorHAnsi"/>
        </w:rPr>
      </w:pPr>
      <w:r>
        <w:rPr>
          <w:rFonts w:cstheme="minorHAnsi"/>
        </w:rPr>
        <w:t xml:space="preserve">HALMED objavljuje novosti iz svog djelokruga rada putem internetske stranice, u stručnim časopisima namijenjenima zdravstvenim radnicima te putem drugih dostupnih komunikacijskih kanala. Redovito odgovara na velik broj upita koji se zaprimaju od strane pacijenata, zdravstvenih radnika i ostalih interesnih skupina te u zakonskom roku odgovara na zaprimljene zahtjeve za pristup informacijama. Dodatno, putem sredstava javnog priopćavanja osigurava se da šira javnost bude što bolje upoznata s informacijama od njihovog interesa iz djelokruga rada HALMED-a. </w:t>
      </w:r>
    </w:p>
    <w:p w14:paraId="526BC736" w14:textId="77777777" w:rsidR="00DA77A0" w:rsidRPr="00F570D6" w:rsidRDefault="00DA77A0" w:rsidP="00DA77A0">
      <w:pPr>
        <w:pStyle w:val="Heading3"/>
      </w:pPr>
      <w:bookmarkStart w:id="735" w:name="_Toc26534700"/>
      <w:bookmarkStart w:id="736" w:name="_Toc134536488"/>
      <w:r w:rsidRPr="00F570D6">
        <w:t>2.9.1. Poslovi informiranja javnosti</w:t>
      </w:r>
      <w:bookmarkEnd w:id="735"/>
      <w:bookmarkEnd w:id="736"/>
    </w:p>
    <w:p w14:paraId="0BC63D82" w14:textId="77777777" w:rsidR="00DA77A0" w:rsidRDefault="00DA77A0" w:rsidP="00DA77A0">
      <w:pPr>
        <w:spacing w:after="240"/>
        <w:rPr>
          <w:b/>
        </w:rPr>
      </w:pPr>
      <w:r w:rsidRPr="00E209E9">
        <w:rPr>
          <w:b/>
        </w:rPr>
        <w:t xml:space="preserve">A) INTERNETSKA STRANICA </w:t>
      </w:r>
    </w:p>
    <w:p w14:paraId="4F32645D" w14:textId="77777777" w:rsidR="00DA77A0" w:rsidRDefault="00DA77A0" w:rsidP="00DA77A0">
      <w:pPr>
        <w:spacing w:after="240" w:line="276" w:lineRule="auto"/>
        <w:jc w:val="both"/>
        <w:rPr>
          <w:rFonts w:cstheme="minorHAnsi"/>
        </w:rPr>
      </w:pPr>
      <w:r>
        <w:rPr>
          <w:rFonts w:cstheme="minorHAnsi"/>
        </w:rPr>
        <w:t xml:space="preserve">Internetska stranica HALMED-a je od strane interesnih skupina HALMED-a prepoznata kao središnje odredište za pronalaženje pouzdanih i cjelovitih informacija o lijekovima i medicinskim proizvodima u Republici Hrvatskoj. </w:t>
      </w:r>
    </w:p>
    <w:p w14:paraId="5B413034" w14:textId="77777777" w:rsidR="00DA77A0" w:rsidRDefault="00DA77A0" w:rsidP="00DA77A0">
      <w:pPr>
        <w:spacing w:after="240" w:line="276" w:lineRule="auto"/>
        <w:jc w:val="both"/>
        <w:rPr>
          <w:rFonts w:cstheme="minorHAnsi"/>
        </w:rPr>
      </w:pPr>
      <w:r>
        <w:rPr>
          <w:rFonts w:cstheme="minorHAnsi"/>
        </w:rPr>
        <w:t>Intenzivno ažuriranje</w:t>
      </w:r>
      <w:r w:rsidRPr="003F49EB">
        <w:rPr>
          <w:rFonts w:cstheme="minorHAnsi"/>
        </w:rPr>
        <w:t xml:space="preserve"> </w:t>
      </w:r>
      <w:r>
        <w:rPr>
          <w:rFonts w:cstheme="minorHAnsi"/>
        </w:rPr>
        <w:t>baze lijekova, baze medicinskih proizvoda i baze</w:t>
      </w:r>
      <w:r w:rsidRPr="003F49EB">
        <w:rPr>
          <w:rFonts w:cstheme="minorHAnsi"/>
        </w:rPr>
        <w:t xml:space="preserve"> </w:t>
      </w:r>
      <w:r>
        <w:rPr>
          <w:rFonts w:cstheme="minorHAnsi"/>
        </w:rPr>
        <w:t xml:space="preserve">dozvola za proizvodnju i </w:t>
      </w:r>
      <w:r w:rsidRPr="003F49EB">
        <w:rPr>
          <w:rFonts w:cstheme="minorHAnsi"/>
        </w:rPr>
        <w:t>promet</w:t>
      </w:r>
      <w:r>
        <w:rPr>
          <w:rFonts w:cstheme="minorHAnsi"/>
        </w:rPr>
        <w:t xml:space="preserve"> </w:t>
      </w:r>
      <w:r w:rsidRPr="003F49EB">
        <w:rPr>
          <w:rFonts w:cstheme="minorHAnsi"/>
        </w:rPr>
        <w:t>koje su korisnicima dostupne putem internetsk</w:t>
      </w:r>
      <w:r>
        <w:rPr>
          <w:rFonts w:cstheme="minorHAnsi"/>
        </w:rPr>
        <w:t>e</w:t>
      </w:r>
      <w:r w:rsidRPr="003F49EB">
        <w:rPr>
          <w:rFonts w:cstheme="minorHAnsi"/>
        </w:rPr>
        <w:t xml:space="preserve"> stranic</w:t>
      </w:r>
      <w:r>
        <w:rPr>
          <w:rFonts w:cstheme="minorHAnsi"/>
        </w:rPr>
        <w:t>e</w:t>
      </w:r>
      <w:r w:rsidRPr="003F49EB">
        <w:rPr>
          <w:rFonts w:cstheme="minorHAnsi"/>
        </w:rPr>
        <w:t xml:space="preserve"> HALMED-a</w:t>
      </w:r>
      <w:r>
        <w:rPr>
          <w:rFonts w:cstheme="minorHAnsi"/>
        </w:rPr>
        <w:t xml:space="preserve"> nastavljeno je i </w:t>
      </w:r>
      <w:r w:rsidRPr="003F49EB">
        <w:rPr>
          <w:rFonts w:cstheme="minorHAnsi"/>
        </w:rPr>
        <w:t>u 20</w:t>
      </w:r>
      <w:r>
        <w:rPr>
          <w:rFonts w:cstheme="minorHAnsi"/>
        </w:rPr>
        <w:t>22</w:t>
      </w:r>
      <w:r w:rsidRPr="003F49EB">
        <w:rPr>
          <w:rFonts w:cstheme="minorHAnsi"/>
        </w:rPr>
        <w:t xml:space="preserve">. godini. </w:t>
      </w:r>
      <w:r>
        <w:rPr>
          <w:rFonts w:cstheme="minorHAnsi"/>
        </w:rPr>
        <w:t xml:space="preserve">Također, redovito se objavljuju i ažuriraju </w:t>
      </w:r>
      <w:r>
        <w:t>informacije o dostupnosti lijekova u prometu</w:t>
      </w:r>
      <w:r>
        <w:rPr>
          <w:rFonts w:cstheme="minorHAnsi"/>
        </w:rPr>
        <w:t>, kao i dnevni redovi, zapisnici i rasporedi održavanja sjednica HALMED-ovih stručnih povjerenstava, životopisi i izjave o povezanosti članova povjerenstava, ishodi natječaja koje HALMED provodi i sl. Jednako tako, i s</w:t>
      </w:r>
      <w:r w:rsidRPr="003F49EB">
        <w:rPr>
          <w:rFonts w:cstheme="minorHAnsi"/>
        </w:rPr>
        <w:t xml:space="preserve">vi drugi dijelovi internetskih stranica </w:t>
      </w:r>
      <w:r>
        <w:rPr>
          <w:rFonts w:cstheme="minorHAnsi"/>
        </w:rPr>
        <w:t xml:space="preserve">mijenjaju se i nadopunjavaju </w:t>
      </w:r>
      <w:r w:rsidRPr="003F49EB">
        <w:rPr>
          <w:rFonts w:cstheme="minorHAnsi"/>
        </w:rPr>
        <w:t>sukladno promjenama u poslovanju HALMED-a i zakonskim i podzakonskim propisima</w:t>
      </w:r>
      <w:r w:rsidRPr="00574DF1">
        <w:rPr>
          <w:rFonts w:cstheme="minorHAnsi"/>
        </w:rPr>
        <w:t xml:space="preserve">. </w:t>
      </w:r>
      <w:r>
        <w:rPr>
          <w:rFonts w:cstheme="minorHAnsi"/>
        </w:rPr>
        <w:t>U promatranom razdoblju nastavljeno je intenzivno objavljivanje informacija i obavijesti iz djelokruga rada HALMED-a vezanih uz epidemijsko i pandemijsko širenje bolesti COVID-19 u rubrici „COVID-19“.</w:t>
      </w:r>
    </w:p>
    <w:p w14:paraId="6EE334B9" w14:textId="77777777" w:rsidR="00DA77A0" w:rsidRDefault="00DA77A0" w:rsidP="00DA77A0">
      <w:pPr>
        <w:spacing w:after="240" w:line="276" w:lineRule="auto"/>
        <w:jc w:val="both"/>
        <w:rPr>
          <w:rFonts w:cstheme="minorHAnsi"/>
          <w:b/>
        </w:rPr>
      </w:pPr>
      <w:r>
        <w:rPr>
          <w:rFonts w:cstheme="minorHAnsi"/>
        </w:rPr>
        <w:t>Novosti iz područja lijekova i medicinskih proizvoda redovito se objavljuju u rubrikama</w:t>
      </w:r>
      <w:r w:rsidRPr="00691729">
        <w:rPr>
          <w:rFonts w:cstheme="minorHAnsi"/>
        </w:rPr>
        <w:t xml:space="preserve"> „Novo</w:t>
      </w:r>
      <w:r>
        <w:rPr>
          <w:rFonts w:cstheme="minorHAnsi"/>
        </w:rPr>
        <w:t xml:space="preserve">sti“ i „Predavanja i radionice“, u kojima su dostupne i </w:t>
      </w:r>
      <w:r w:rsidRPr="00691729">
        <w:rPr>
          <w:rFonts w:cstheme="minorHAnsi"/>
        </w:rPr>
        <w:t xml:space="preserve">informacije o međunarodnim posjetima i drugim aktivnostima, </w:t>
      </w:r>
      <w:r>
        <w:rPr>
          <w:rFonts w:cstheme="minorHAnsi"/>
        </w:rPr>
        <w:t>poput</w:t>
      </w:r>
      <w:r w:rsidRPr="00691729">
        <w:rPr>
          <w:rFonts w:cstheme="minorHAnsi"/>
        </w:rPr>
        <w:t xml:space="preserve"> predavanja i stručni</w:t>
      </w:r>
      <w:r>
        <w:rPr>
          <w:rFonts w:cstheme="minorHAnsi"/>
        </w:rPr>
        <w:t>h skupova</w:t>
      </w:r>
      <w:r w:rsidRPr="00691729">
        <w:rPr>
          <w:rFonts w:cstheme="minorHAnsi"/>
        </w:rPr>
        <w:t xml:space="preserve"> u koje s</w:t>
      </w:r>
      <w:r>
        <w:rPr>
          <w:rFonts w:cstheme="minorHAnsi"/>
        </w:rPr>
        <w:t>u uključeni djelatnici HALMED-a</w:t>
      </w:r>
      <w:r w:rsidRPr="00691729">
        <w:rPr>
          <w:rFonts w:cstheme="minorHAnsi"/>
        </w:rPr>
        <w:t>. U</w:t>
      </w:r>
      <w:r>
        <w:rPr>
          <w:rFonts w:cstheme="minorHAnsi"/>
        </w:rPr>
        <w:t xml:space="preserve"> izvještajnom razdoblju</w:t>
      </w:r>
      <w:r w:rsidRPr="00691729">
        <w:rPr>
          <w:rFonts w:cstheme="minorHAnsi"/>
        </w:rPr>
        <w:t xml:space="preserve"> </w:t>
      </w:r>
      <w:r>
        <w:rPr>
          <w:rFonts w:cstheme="minorHAnsi"/>
        </w:rPr>
        <w:t xml:space="preserve">u rubrici „Novosti“ </w:t>
      </w:r>
      <w:r w:rsidRPr="00691729">
        <w:rPr>
          <w:rFonts w:cstheme="minorHAnsi"/>
        </w:rPr>
        <w:t>objavljen</w:t>
      </w:r>
      <w:r>
        <w:rPr>
          <w:rFonts w:cstheme="minorHAnsi"/>
        </w:rPr>
        <w:t xml:space="preserve">e su 234 </w:t>
      </w:r>
      <w:r w:rsidRPr="00691729">
        <w:rPr>
          <w:rFonts w:cstheme="minorHAnsi"/>
        </w:rPr>
        <w:t>obavijest</w:t>
      </w:r>
      <w:r>
        <w:rPr>
          <w:rFonts w:cstheme="minorHAnsi"/>
        </w:rPr>
        <w:t xml:space="preserve">i, pri čemu </w:t>
      </w:r>
      <w:r w:rsidRPr="00F8341A">
        <w:rPr>
          <w:rFonts w:cstheme="minorHAnsi"/>
        </w:rPr>
        <w:t xml:space="preserve">se </w:t>
      </w:r>
      <w:r w:rsidRPr="005F4639">
        <w:rPr>
          <w:rFonts w:cstheme="minorHAnsi"/>
        </w:rPr>
        <w:t>58</w:t>
      </w:r>
      <w:r>
        <w:rPr>
          <w:rFonts w:cstheme="minorHAnsi"/>
        </w:rPr>
        <w:t xml:space="preserve"> obavijesti </w:t>
      </w:r>
      <w:r w:rsidRPr="00F8341A">
        <w:rPr>
          <w:rFonts w:cstheme="minorHAnsi"/>
        </w:rPr>
        <w:t>odnosil</w:t>
      </w:r>
      <w:r>
        <w:rPr>
          <w:rFonts w:cstheme="minorHAnsi"/>
        </w:rPr>
        <w:t>o</w:t>
      </w:r>
      <w:r w:rsidRPr="00F8341A">
        <w:rPr>
          <w:rFonts w:cstheme="minorHAnsi"/>
        </w:rPr>
        <w:t xml:space="preserve"> na </w:t>
      </w:r>
      <w:r>
        <w:rPr>
          <w:rFonts w:cstheme="minorHAnsi"/>
        </w:rPr>
        <w:t>nove sigurnosne informacije o lijekovima</w:t>
      </w:r>
      <w:r w:rsidRPr="00F8341A">
        <w:rPr>
          <w:rFonts w:cstheme="minorHAnsi"/>
        </w:rPr>
        <w:t>,</w:t>
      </w:r>
      <w:r>
        <w:rPr>
          <w:rFonts w:cstheme="minorHAnsi"/>
        </w:rPr>
        <w:t xml:space="preserve"> </w:t>
      </w:r>
      <w:r w:rsidRPr="005F4639">
        <w:rPr>
          <w:rFonts w:cstheme="minorHAnsi"/>
        </w:rPr>
        <w:t>18</w:t>
      </w:r>
      <w:r>
        <w:rPr>
          <w:rFonts w:cstheme="minorHAnsi"/>
        </w:rPr>
        <w:t xml:space="preserve"> obavijesti odnosilo se na izdvojene pojedinačne obavijesti i mjesečne preglede zaprimljenih sigurnosnih obavijesti o medicinskim proizvodima, </w:t>
      </w:r>
      <w:r w:rsidRPr="005F4639">
        <w:rPr>
          <w:rFonts w:cstheme="minorHAnsi"/>
        </w:rPr>
        <w:t>15</w:t>
      </w:r>
      <w:r>
        <w:rPr>
          <w:rFonts w:cstheme="minorHAnsi"/>
        </w:rPr>
        <w:t xml:space="preserve"> </w:t>
      </w:r>
      <w:r w:rsidRPr="00F8341A">
        <w:rPr>
          <w:rFonts w:cstheme="minorHAnsi"/>
        </w:rPr>
        <w:t>obavijesti odnosil</w:t>
      </w:r>
      <w:r>
        <w:rPr>
          <w:rFonts w:cstheme="minorHAnsi"/>
        </w:rPr>
        <w:t xml:space="preserve">o se </w:t>
      </w:r>
      <w:r w:rsidRPr="00F8341A">
        <w:rPr>
          <w:rFonts w:cstheme="minorHAnsi"/>
        </w:rPr>
        <w:t xml:space="preserve">na povlačenje </w:t>
      </w:r>
      <w:r>
        <w:rPr>
          <w:rFonts w:cstheme="minorHAnsi"/>
        </w:rPr>
        <w:t xml:space="preserve">ili obustavu </w:t>
      </w:r>
      <w:r w:rsidRPr="00F8341A">
        <w:rPr>
          <w:rFonts w:cstheme="minorHAnsi"/>
        </w:rPr>
        <w:t>određenih serija lijeka</w:t>
      </w:r>
      <w:r>
        <w:rPr>
          <w:rFonts w:cstheme="minorHAnsi"/>
        </w:rPr>
        <w:t xml:space="preserve"> ili medicinskog proizvoda, a s </w:t>
      </w:r>
      <w:r w:rsidRPr="005F4639">
        <w:rPr>
          <w:rFonts w:cstheme="minorHAnsi"/>
        </w:rPr>
        <w:t>143</w:t>
      </w:r>
      <w:r w:rsidRPr="002144DF">
        <w:rPr>
          <w:rFonts w:cstheme="minorHAnsi"/>
          <w:color w:val="FF0000"/>
        </w:rPr>
        <w:t xml:space="preserve"> </w:t>
      </w:r>
      <w:r>
        <w:rPr>
          <w:rFonts w:cstheme="minorHAnsi"/>
        </w:rPr>
        <w:t>obavijesti zastupljene su druge novosti iz djelokruga rada HALMED-a</w:t>
      </w:r>
      <w:r w:rsidRPr="00F8341A">
        <w:rPr>
          <w:rFonts w:cstheme="minorHAnsi"/>
        </w:rPr>
        <w:t>.</w:t>
      </w:r>
      <w:r w:rsidRPr="00691729">
        <w:rPr>
          <w:rFonts w:cstheme="minorHAnsi"/>
        </w:rPr>
        <w:t xml:space="preserve"> </w:t>
      </w:r>
    </w:p>
    <w:p w14:paraId="1D6A8463" w14:textId="77777777" w:rsidR="00DA77A0" w:rsidRDefault="00DA77A0" w:rsidP="00DA77A0">
      <w:pPr>
        <w:rPr>
          <w:rFonts w:cstheme="minorHAnsi"/>
          <w:b/>
        </w:rPr>
      </w:pPr>
      <w:r>
        <w:rPr>
          <w:rFonts w:cstheme="minorHAnsi"/>
          <w:b/>
        </w:rPr>
        <w:br w:type="page"/>
      </w:r>
    </w:p>
    <w:p w14:paraId="1A658217" w14:textId="77777777" w:rsidR="00DA77A0" w:rsidRDefault="00DA77A0" w:rsidP="00DA77A0">
      <w:pPr>
        <w:spacing w:after="240"/>
        <w:rPr>
          <w:rFonts w:cstheme="minorHAnsi"/>
          <w:b/>
        </w:rPr>
      </w:pPr>
      <w:r w:rsidRPr="00E209E9">
        <w:rPr>
          <w:rFonts w:cstheme="minorHAnsi"/>
          <w:b/>
        </w:rPr>
        <w:lastRenderedPageBreak/>
        <w:t>B) PISMA ZDRAVSTVENIM RADNICIMA</w:t>
      </w:r>
    </w:p>
    <w:p w14:paraId="433C61B4" w14:textId="77777777" w:rsidR="00DA77A0" w:rsidRDefault="00DA77A0" w:rsidP="00DA77A0">
      <w:pPr>
        <w:spacing w:after="240" w:line="276" w:lineRule="auto"/>
        <w:jc w:val="both"/>
        <w:rPr>
          <w:rFonts w:cstheme="minorHAnsi"/>
        </w:rPr>
      </w:pPr>
      <w:r>
        <w:rPr>
          <w:rFonts w:cstheme="minorHAnsi"/>
        </w:rPr>
        <w:t>P</w:t>
      </w:r>
      <w:r w:rsidRPr="003F49EB">
        <w:rPr>
          <w:rFonts w:cstheme="minorHAnsi"/>
        </w:rPr>
        <w:t>isma zdravstvenim radni</w:t>
      </w:r>
      <w:r>
        <w:rPr>
          <w:rFonts w:cstheme="minorHAnsi"/>
        </w:rPr>
        <w:t>cima u kojima ih se izvještava</w:t>
      </w:r>
      <w:r w:rsidRPr="003F49EB">
        <w:rPr>
          <w:rFonts w:cstheme="minorHAnsi"/>
        </w:rPr>
        <w:t xml:space="preserve"> o novim podacima o sigurnosti primjene lijekova</w:t>
      </w:r>
      <w:r>
        <w:rPr>
          <w:rFonts w:cstheme="minorHAnsi"/>
        </w:rPr>
        <w:t xml:space="preserve"> kontinuirano su se nastavila upućivati i u 2022. godini</w:t>
      </w:r>
      <w:r w:rsidRPr="003F49EB">
        <w:rPr>
          <w:rFonts w:cstheme="minorHAnsi"/>
        </w:rPr>
        <w:t xml:space="preserve">. </w:t>
      </w:r>
      <w:r>
        <w:rPr>
          <w:rFonts w:cstheme="minorHAnsi"/>
        </w:rPr>
        <w:t xml:space="preserve">U izvještajnom razdoblju upućeno je </w:t>
      </w:r>
      <w:r w:rsidRPr="002D1100">
        <w:rPr>
          <w:rFonts w:cstheme="minorHAnsi"/>
        </w:rPr>
        <w:t>15</w:t>
      </w:r>
      <w:r>
        <w:rPr>
          <w:rFonts w:cstheme="minorHAnsi"/>
        </w:rPr>
        <w:t xml:space="preserve"> </w:t>
      </w:r>
      <w:r w:rsidRPr="003F49EB">
        <w:rPr>
          <w:rFonts w:cstheme="minorHAnsi"/>
        </w:rPr>
        <w:t>pis</w:t>
      </w:r>
      <w:r>
        <w:rPr>
          <w:rFonts w:cstheme="minorHAnsi"/>
        </w:rPr>
        <w:t>ama, koja su bila vezana uz: poremećaje</w:t>
      </w:r>
      <w:r w:rsidRPr="004228F6">
        <w:rPr>
          <w:rFonts w:cstheme="minorHAnsi"/>
        </w:rPr>
        <w:t xml:space="preserve"> srčane provodljivosti, uključujući produljenje QT intervala i </w:t>
      </w:r>
      <w:r w:rsidRPr="004228F6">
        <w:rPr>
          <w:rFonts w:cstheme="minorHAnsi"/>
          <w:i/>
          <w:iCs/>
        </w:rPr>
        <w:t>Torsade de Pointes</w:t>
      </w:r>
      <w:r>
        <w:rPr>
          <w:rFonts w:cstheme="minorHAnsi"/>
        </w:rPr>
        <w:t>, vezane</w:t>
      </w:r>
      <w:r w:rsidRPr="004228F6">
        <w:rPr>
          <w:rFonts w:cstheme="minorHAnsi"/>
        </w:rPr>
        <w:t xml:space="preserve"> uz donepezil</w:t>
      </w:r>
      <w:r>
        <w:rPr>
          <w:rFonts w:cstheme="minorHAnsi"/>
        </w:rPr>
        <w:t>; rizik</w:t>
      </w:r>
      <w:r w:rsidRPr="00C76ABD">
        <w:rPr>
          <w:rFonts w:cstheme="minorHAnsi"/>
        </w:rPr>
        <w:t xml:space="preserve"> od tromboze, uključujući cerebralni infarkt, nakon naglog prekida liječenja anagrelidom</w:t>
      </w:r>
      <w:r>
        <w:rPr>
          <w:rFonts w:cstheme="minorHAnsi"/>
        </w:rPr>
        <w:t>; primjenu</w:t>
      </w:r>
      <w:r w:rsidRPr="00C76ABD">
        <w:rPr>
          <w:rFonts w:cstheme="minorHAnsi"/>
        </w:rPr>
        <w:t xml:space="preserve"> živih cjepiva u dojenčadi koja je </w:t>
      </w:r>
      <w:r w:rsidRPr="00B959A2">
        <w:rPr>
          <w:rFonts w:cstheme="minorHAnsi"/>
          <w:i/>
        </w:rPr>
        <w:t>in utero</w:t>
      </w:r>
      <w:r w:rsidRPr="00C76ABD">
        <w:rPr>
          <w:rFonts w:cstheme="minorHAnsi"/>
        </w:rPr>
        <w:t xml:space="preserve"> ili tijekom dojenja bila izložena infliksimabu (Flixabi, Inflectra, Remicade, Remsima i Zessly)</w:t>
      </w:r>
      <w:r>
        <w:rPr>
          <w:rFonts w:cstheme="minorHAnsi"/>
        </w:rPr>
        <w:t>; rizik</w:t>
      </w:r>
      <w:r w:rsidRPr="00C76ABD">
        <w:rPr>
          <w:rFonts w:cstheme="minorHAnsi"/>
        </w:rPr>
        <w:t xml:space="preserve"> od o</w:t>
      </w:r>
      <w:r>
        <w:rPr>
          <w:rFonts w:cstheme="minorHAnsi"/>
        </w:rPr>
        <w:t>zbiljnog oštećenja jetre i nove preporuke</w:t>
      </w:r>
      <w:r w:rsidRPr="00C76ABD">
        <w:rPr>
          <w:rFonts w:cstheme="minorHAnsi"/>
        </w:rPr>
        <w:t xml:space="preserve"> o praćenju funkcije jetre za lijek Mavenclad (kladribin)</w:t>
      </w:r>
      <w:r>
        <w:rPr>
          <w:rFonts w:cstheme="minorHAnsi"/>
        </w:rPr>
        <w:t>; ažuriranje</w:t>
      </w:r>
      <w:r w:rsidRPr="00C76ABD">
        <w:rPr>
          <w:rFonts w:cstheme="minorHAnsi"/>
        </w:rPr>
        <w:t xml:space="preserve"> roka valjanosti za cjepivo protiv bolesti COVID-19 Comirnaty (mRNA, modificiranih nukleozida)</w:t>
      </w:r>
      <w:r>
        <w:rPr>
          <w:rFonts w:cstheme="minorHAnsi"/>
        </w:rPr>
        <w:t>;</w:t>
      </w:r>
      <w:r w:rsidRPr="00CD411C">
        <w:t xml:space="preserve"> </w:t>
      </w:r>
      <w:r>
        <w:rPr>
          <w:rFonts w:cstheme="minorHAnsi"/>
        </w:rPr>
        <w:t>povećani</w:t>
      </w:r>
      <w:r w:rsidRPr="00CD411C">
        <w:rPr>
          <w:rFonts w:cstheme="minorHAnsi"/>
        </w:rPr>
        <w:t xml:space="preserve"> r</w:t>
      </w:r>
      <w:r>
        <w:rPr>
          <w:rFonts w:cstheme="minorHAnsi"/>
        </w:rPr>
        <w:t>izik</w:t>
      </w:r>
      <w:r w:rsidRPr="00CD411C">
        <w:rPr>
          <w:rFonts w:cstheme="minorHAnsi"/>
        </w:rPr>
        <w:t xml:space="preserve"> od smrtnosti u boles</w:t>
      </w:r>
      <w:r>
        <w:rPr>
          <w:rFonts w:cstheme="minorHAnsi"/>
        </w:rPr>
        <w:t xml:space="preserve">nika u dobi 65 godina i mlađih </w:t>
      </w:r>
      <w:r w:rsidRPr="00CD411C">
        <w:rPr>
          <w:rFonts w:cstheme="minorHAnsi"/>
        </w:rPr>
        <w:t>uz primjenu lijekova koji sadrže deksmedetomidin na jedinicama intenzivnog liječenja</w:t>
      </w:r>
      <w:r>
        <w:rPr>
          <w:rFonts w:cstheme="minorHAnsi"/>
        </w:rPr>
        <w:t>; zabranu</w:t>
      </w:r>
      <w:r w:rsidRPr="00CD411C">
        <w:rPr>
          <w:rFonts w:cstheme="minorHAnsi"/>
        </w:rPr>
        <w:t xml:space="preserve"> korištenja lijeka Defitelio (defibrotid) za profilaksu veno-okluzivne bolesti nakon transplantacije hematopoetskih matičnih stanica</w:t>
      </w:r>
      <w:r>
        <w:rPr>
          <w:rFonts w:cstheme="minorHAnsi"/>
        </w:rPr>
        <w:t>; novu kontraindikaciju</w:t>
      </w:r>
      <w:r w:rsidRPr="00994B59">
        <w:rPr>
          <w:rFonts w:cstheme="minorHAnsi"/>
        </w:rPr>
        <w:t xml:space="preserve"> lijeka Ocaliva (obetikolatna kiselina) za liječenje primarnog bilijarnog kolangitisa (PBK) u bolesnika s dekompenziranom cirozom jetre ili ranijom epizodom dekompenzacije jetre u anamnezi</w:t>
      </w:r>
      <w:r>
        <w:rPr>
          <w:rFonts w:cstheme="minorHAnsi"/>
        </w:rPr>
        <w:t>; neželjene</w:t>
      </w:r>
      <w:r w:rsidRPr="00994B59">
        <w:rPr>
          <w:rFonts w:cstheme="minorHAnsi"/>
        </w:rPr>
        <w:t xml:space="preserve"> uči</w:t>
      </w:r>
      <w:r>
        <w:rPr>
          <w:rFonts w:cstheme="minorHAnsi"/>
        </w:rPr>
        <w:t>nke</w:t>
      </w:r>
      <w:r w:rsidRPr="00994B59">
        <w:rPr>
          <w:rFonts w:cstheme="minorHAnsi"/>
        </w:rPr>
        <w:t xml:space="preserve"> lijekova koji sadrže irinotekanklorid trihidrat u bolesnika sa smanjenom aktivnošću enzima UGT1A1</w:t>
      </w:r>
      <w:r>
        <w:rPr>
          <w:rFonts w:cstheme="minorHAnsi"/>
        </w:rPr>
        <w:t>; ažuriranje</w:t>
      </w:r>
      <w:r w:rsidRPr="00477668">
        <w:rPr>
          <w:rFonts w:cstheme="minorHAnsi"/>
        </w:rPr>
        <w:t xml:space="preserve"> roka valjanosti ovisno o uvjetima čuvanja za cjepivo protiv bolesti COVID-19 Spikevax (mRNA, modificiranih nukleozida)</w:t>
      </w:r>
      <w:r>
        <w:rPr>
          <w:rFonts w:cstheme="minorHAnsi"/>
        </w:rPr>
        <w:t>; ograničenje</w:t>
      </w:r>
      <w:r w:rsidRPr="002D1100">
        <w:rPr>
          <w:rFonts w:cstheme="minorHAnsi"/>
        </w:rPr>
        <w:t xml:space="preserve"> indikacije za lijek Caprelsa (vandetanib)</w:t>
      </w:r>
      <w:r>
        <w:rPr>
          <w:rFonts w:cstheme="minorHAnsi"/>
        </w:rPr>
        <w:t>; izmjenu</w:t>
      </w:r>
      <w:r w:rsidRPr="002D1100">
        <w:rPr>
          <w:rFonts w:cstheme="minorHAnsi"/>
        </w:rPr>
        <w:t xml:space="preserve"> jačine, sa</w:t>
      </w:r>
      <w:r>
        <w:rPr>
          <w:rFonts w:cstheme="minorHAnsi"/>
        </w:rPr>
        <w:t>stava i izgleda te posljedičnu promjenu</w:t>
      </w:r>
      <w:r w:rsidRPr="002D1100">
        <w:rPr>
          <w:rFonts w:cstheme="minorHAnsi"/>
        </w:rPr>
        <w:t xml:space="preserve"> naziva lijekova Amyzol 10 mg i 25 mg filmom obložene tablete (amitriptilinklorid)</w:t>
      </w:r>
      <w:r>
        <w:rPr>
          <w:rFonts w:cstheme="minorHAnsi"/>
        </w:rPr>
        <w:t>; mjere</w:t>
      </w:r>
      <w:r w:rsidRPr="002D1100">
        <w:rPr>
          <w:rFonts w:cstheme="minorHAnsi"/>
        </w:rPr>
        <w:t xml:space="preserve"> minimizacije rizika od meningeoma povezanog s primjenom lijekova koji sadrže klormadinonacetat i nomegestrolacetat</w:t>
      </w:r>
      <w:r>
        <w:rPr>
          <w:rFonts w:cstheme="minorHAnsi"/>
        </w:rPr>
        <w:t>; poremećaj</w:t>
      </w:r>
      <w:r w:rsidRPr="002D1100">
        <w:rPr>
          <w:rFonts w:cstheme="minorHAnsi"/>
        </w:rPr>
        <w:t xml:space="preserve"> vida, uključuju</w:t>
      </w:r>
      <w:r>
        <w:rPr>
          <w:rFonts w:cstheme="minorHAnsi"/>
        </w:rPr>
        <w:t>ći teški gubitak vida, i potrebu</w:t>
      </w:r>
      <w:r w:rsidRPr="002D1100">
        <w:rPr>
          <w:rFonts w:cstheme="minorHAnsi"/>
        </w:rPr>
        <w:t xml:space="preserve"> praćenja pedijatrijskih bolesnika za lijek Xalkori (krizotinib)</w:t>
      </w:r>
      <w:r>
        <w:rPr>
          <w:rFonts w:cstheme="minorHAnsi"/>
        </w:rPr>
        <w:t>; nove</w:t>
      </w:r>
      <w:r w:rsidRPr="002D1100">
        <w:rPr>
          <w:rFonts w:cstheme="minorHAnsi"/>
        </w:rPr>
        <w:t xml:space="preserve"> mjer</w:t>
      </w:r>
      <w:r>
        <w:rPr>
          <w:rFonts w:cstheme="minorHAnsi"/>
        </w:rPr>
        <w:t>e</w:t>
      </w:r>
      <w:r w:rsidRPr="002D1100">
        <w:rPr>
          <w:rFonts w:cstheme="minorHAnsi"/>
        </w:rPr>
        <w:t xml:space="preserve"> minimizacije rizika, uključujući preporuke za prilagodbu doze, za lijek Imbruvica (ibrutinib) zbog povećanog rizika od ozbiljnih srčanih događaja</w:t>
      </w:r>
      <w:r w:rsidRPr="00C76ABD">
        <w:rPr>
          <w:rFonts w:cstheme="minorHAnsi"/>
        </w:rPr>
        <w:t>.</w:t>
      </w:r>
    </w:p>
    <w:p w14:paraId="7E7D1CD0" w14:textId="77777777" w:rsidR="00DA77A0" w:rsidRDefault="00DA77A0" w:rsidP="00DA77A0">
      <w:pPr>
        <w:spacing w:after="240" w:line="276" w:lineRule="auto"/>
        <w:jc w:val="both"/>
        <w:rPr>
          <w:rFonts w:cstheme="minorHAnsi"/>
        </w:rPr>
      </w:pPr>
      <w:r>
        <w:rPr>
          <w:rFonts w:cstheme="minorHAnsi"/>
        </w:rPr>
        <w:t xml:space="preserve">Navedena pisma objavljena su i na internetskoj stranici HALMED-a u rubrikama </w:t>
      </w:r>
      <w:r w:rsidRPr="00691729">
        <w:rPr>
          <w:rFonts w:cstheme="minorHAnsi"/>
        </w:rPr>
        <w:t>„Farmakovigilancija“ i „Novosti“</w:t>
      </w:r>
      <w:r>
        <w:rPr>
          <w:rFonts w:cstheme="minorHAnsi"/>
        </w:rPr>
        <w:t xml:space="preserve"> te su dodatno postavljena u bazu lijekova HALMED-a. </w:t>
      </w:r>
    </w:p>
    <w:p w14:paraId="20C76362" w14:textId="77777777" w:rsidR="00DA77A0" w:rsidRPr="00371797" w:rsidRDefault="00DA77A0" w:rsidP="00DA77A0">
      <w:pPr>
        <w:spacing w:after="240"/>
        <w:jc w:val="both"/>
        <w:rPr>
          <w:rFonts w:cstheme="minorHAnsi"/>
          <w:b/>
        </w:rPr>
      </w:pPr>
      <w:r w:rsidRPr="00371797">
        <w:rPr>
          <w:rFonts w:cstheme="minorHAnsi"/>
          <w:b/>
        </w:rPr>
        <w:t>C) STRUČNI ČASOPISI</w:t>
      </w:r>
      <w:r>
        <w:rPr>
          <w:rFonts w:cstheme="minorHAnsi"/>
          <w:b/>
        </w:rPr>
        <w:t xml:space="preserve"> I KOMUNIKACIJSKI KANALI STRUKOVNIH KOMORA I UDRUŽENJA</w:t>
      </w:r>
    </w:p>
    <w:p w14:paraId="1C3C57FB" w14:textId="77777777" w:rsidR="00DA77A0" w:rsidRDefault="00DA77A0" w:rsidP="00DA77A0">
      <w:pPr>
        <w:spacing w:after="240" w:line="276" w:lineRule="auto"/>
        <w:jc w:val="both"/>
        <w:rPr>
          <w:rFonts w:cstheme="minorHAnsi"/>
        </w:rPr>
      </w:pPr>
      <w:r>
        <w:rPr>
          <w:rFonts w:cstheme="minorHAnsi"/>
        </w:rPr>
        <w:t>U</w:t>
      </w:r>
      <w:r w:rsidRPr="00691729">
        <w:rPr>
          <w:rFonts w:cstheme="minorHAnsi"/>
        </w:rPr>
        <w:t xml:space="preserve"> 20</w:t>
      </w:r>
      <w:r>
        <w:rPr>
          <w:rFonts w:cstheme="minorHAnsi"/>
        </w:rPr>
        <w:t>22</w:t>
      </w:r>
      <w:r w:rsidRPr="00691729">
        <w:rPr>
          <w:rFonts w:cstheme="minorHAnsi"/>
        </w:rPr>
        <w:t xml:space="preserve">. godini nastavljena je suradnja sa stručnim časopisima namijenjenima zdravstvenim radnicima putem kojih HALMED čitatelje informira o novostima s područja zakonodavstva za lijekove i medicinske proizvode, sigurnosnim informacijama o lijekovima i medicinskim proizvodima te novoodobrenim lijekovima i medicinskim proizvodima u Hrvatskoj. </w:t>
      </w:r>
    </w:p>
    <w:p w14:paraId="5208068F" w14:textId="77777777" w:rsidR="00DA77A0" w:rsidRDefault="00DA77A0" w:rsidP="00DA77A0">
      <w:pPr>
        <w:spacing w:after="240" w:line="276" w:lineRule="auto"/>
        <w:jc w:val="both"/>
        <w:rPr>
          <w:rFonts w:cstheme="minorHAnsi"/>
        </w:rPr>
      </w:pPr>
      <w:r w:rsidRPr="00BB334C">
        <w:rPr>
          <w:rFonts w:cstheme="minorHAnsi"/>
        </w:rPr>
        <w:t>U Farmaceutskom glasniku, u stalnoj rubrici „Novosti iz HALMED-a“, objavljivale su se nove sigurnosne informacije o lijekovima i medicinskim proizvodima. Također, periodički su objavljivani popisi lijekova s novim djelatnim tvarima i popisi novih registriranih lijekova</w:t>
      </w:r>
      <w:r>
        <w:rPr>
          <w:rFonts w:cstheme="minorHAnsi"/>
        </w:rPr>
        <w:t xml:space="preserve">. </w:t>
      </w:r>
    </w:p>
    <w:p w14:paraId="18F075A4" w14:textId="77777777" w:rsidR="00DA77A0" w:rsidRPr="00691729" w:rsidRDefault="00DA77A0" w:rsidP="00DA77A0">
      <w:pPr>
        <w:spacing w:after="240" w:line="276" w:lineRule="auto"/>
        <w:jc w:val="both"/>
        <w:rPr>
          <w:rFonts w:cstheme="minorHAnsi"/>
        </w:rPr>
      </w:pPr>
      <w:r w:rsidRPr="00BB334C">
        <w:rPr>
          <w:rFonts w:cstheme="minorHAnsi"/>
        </w:rPr>
        <w:t>Na internetskim stranicama</w:t>
      </w:r>
      <w:r w:rsidRPr="008104DC">
        <w:rPr>
          <w:rFonts w:cstheme="minorHAnsi"/>
        </w:rPr>
        <w:t xml:space="preserve"> Hrvatsk</w:t>
      </w:r>
      <w:r w:rsidRPr="00BB334C">
        <w:rPr>
          <w:rFonts w:cstheme="minorHAnsi"/>
        </w:rPr>
        <w:t>e</w:t>
      </w:r>
      <w:r w:rsidRPr="008104DC">
        <w:rPr>
          <w:rFonts w:cstheme="minorHAnsi"/>
        </w:rPr>
        <w:t xml:space="preserve"> ljekarničk</w:t>
      </w:r>
      <w:r w:rsidRPr="00BB334C">
        <w:rPr>
          <w:rFonts w:cstheme="minorHAnsi"/>
        </w:rPr>
        <w:t>e</w:t>
      </w:r>
      <w:r w:rsidRPr="008104DC">
        <w:rPr>
          <w:rFonts w:cstheme="minorHAnsi"/>
        </w:rPr>
        <w:t xml:space="preserve"> komor</w:t>
      </w:r>
      <w:r w:rsidRPr="00BB334C">
        <w:rPr>
          <w:rFonts w:cstheme="minorHAnsi"/>
        </w:rPr>
        <w:t>e</w:t>
      </w:r>
      <w:r w:rsidRPr="008104DC">
        <w:rPr>
          <w:rFonts w:cstheme="minorHAnsi"/>
        </w:rPr>
        <w:t xml:space="preserve"> </w:t>
      </w:r>
      <w:r>
        <w:rPr>
          <w:rFonts w:cstheme="minorHAnsi"/>
        </w:rPr>
        <w:t xml:space="preserve">(HLJK) </w:t>
      </w:r>
      <w:r w:rsidRPr="008104DC">
        <w:rPr>
          <w:rFonts w:cstheme="minorHAnsi"/>
        </w:rPr>
        <w:t>i Hrvatsk</w:t>
      </w:r>
      <w:r w:rsidRPr="00BB334C">
        <w:rPr>
          <w:rFonts w:cstheme="minorHAnsi"/>
        </w:rPr>
        <w:t>og</w:t>
      </w:r>
      <w:r w:rsidRPr="008104DC">
        <w:rPr>
          <w:rFonts w:cstheme="minorHAnsi"/>
        </w:rPr>
        <w:t xml:space="preserve"> farmaceutsk</w:t>
      </w:r>
      <w:r w:rsidRPr="00BB334C">
        <w:rPr>
          <w:rFonts w:cstheme="minorHAnsi"/>
        </w:rPr>
        <w:t>og</w:t>
      </w:r>
      <w:r w:rsidRPr="008104DC">
        <w:rPr>
          <w:rFonts w:cstheme="minorHAnsi"/>
        </w:rPr>
        <w:t xml:space="preserve"> društv</w:t>
      </w:r>
      <w:r w:rsidRPr="00BB334C">
        <w:rPr>
          <w:rFonts w:cstheme="minorHAnsi"/>
        </w:rPr>
        <w:t>a</w:t>
      </w:r>
      <w:r>
        <w:rPr>
          <w:rFonts w:cstheme="minorHAnsi"/>
        </w:rPr>
        <w:t xml:space="preserve"> (HFD)</w:t>
      </w:r>
      <w:r w:rsidRPr="00BB334C">
        <w:rPr>
          <w:rFonts w:cstheme="minorHAnsi"/>
        </w:rPr>
        <w:t xml:space="preserve"> objavljuju se novosti prilikom objavljivanja novih izdanja/dodataka Hrvatske farmakopeje.</w:t>
      </w:r>
      <w:r>
        <w:rPr>
          <w:rFonts w:cstheme="minorHAnsi"/>
        </w:rPr>
        <w:t xml:space="preserve"> </w:t>
      </w:r>
    </w:p>
    <w:p w14:paraId="5BDDD850" w14:textId="77777777" w:rsidR="00DA77A0" w:rsidRPr="00371797" w:rsidRDefault="00DA77A0" w:rsidP="00DA77A0">
      <w:pPr>
        <w:spacing w:after="240"/>
        <w:jc w:val="both"/>
        <w:rPr>
          <w:rFonts w:cstheme="minorHAnsi"/>
          <w:b/>
        </w:rPr>
      </w:pPr>
      <w:r w:rsidRPr="00C62459">
        <w:rPr>
          <w:rFonts w:cstheme="minorHAnsi"/>
          <w:b/>
        </w:rPr>
        <w:t>D) UPITI INTERESNIH SKUPINA</w:t>
      </w:r>
    </w:p>
    <w:p w14:paraId="68C056B1" w14:textId="77777777" w:rsidR="00DA77A0" w:rsidRDefault="00DA77A0" w:rsidP="00DA77A0">
      <w:pPr>
        <w:spacing w:after="240" w:line="276" w:lineRule="auto"/>
        <w:jc w:val="both"/>
      </w:pPr>
      <w:r w:rsidRPr="00155769">
        <w:t>HALMED iz godine u godinu zaprima sve veći broj upita od strane predstavnika svojih interesnih skupina</w:t>
      </w:r>
      <w:r>
        <w:t>, što je izrazito pojačano zbog okolnosti vezanih uz pandemiju bolesti COVID-19</w:t>
      </w:r>
      <w:r w:rsidRPr="00155769">
        <w:t xml:space="preserve">. </w:t>
      </w:r>
      <w:r w:rsidRPr="00516F91">
        <w:t xml:space="preserve">U </w:t>
      </w:r>
      <w:r>
        <w:t xml:space="preserve">izvještajnom </w:t>
      </w:r>
      <w:r>
        <w:lastRenderedPageBreak/>
        <w:t xml:space="preserve">razdoblju </w:t>
      </w:r>
      <w:r w:rsidRPr="00516F91">
        <w:t xml:space="preserve">odgovoreno je </w:t>
      </w:r>
      <w:r w:rsidRPr="00875E13">
        <w:t xml:space="preserve">na </w:t>
      </w:r>
      <w:r>
        <w:t>približno</w:t>
      </w:r>
      <w:r w:rsidRPr="007B19EF">
        <w:t xml:space="preserve"> </w:t>
      </w:r>
      <w:r>
        <w:t>1600 upita na hrvatskom i engleskom jeziku koje su zdravstveni radnici, pacijenti i drugi predstavnici</w:t>
      </w:r>
      <w:r w:rsidRPr="00516F91">
        <w:t xml:space="preserve"> civilnog društva</w:t>
      </w:r>
      <w:r>
        <w:t xml:space="preserve"> uputili Uredu za odnose s javnošću HALMED-a </w:t>
      </w:r>
      <w:r w:rsidRPr="00516F91">
        <w:t xml:space="preserve">putem </w:t>
      </w:r>
      <w:r>
        <w:t xml:space="preserve">telefona, </w:t>
      </w:r>
      <w:r w:rsidRPr="00516F91">
        <w:t>službene e-adrese</w:t>
      </w:r>
      <w:r>
        <w:t xml:space="preserve"> te obrasca </w:t>
      </w:r>
      <w:r w:rsidRPr="00516F91">
        <w:t xml:space="preserve">„Pišite nam“ </w:t>
      </w:r>
      <w:r>
        <w:t>na internetskoj stranici</w:t>
      </w:r>
      <w:r w:rsidRPr="00516F91">
        <w:t xml:space="preserve"> HALMED-a. </w:t>
      </w:r>
    </w:p>
    <w:p w14:paraId="35CAB824" w14:textId="77777777" w:rsidR="00DA77A0" w:rsidRPr="0023237F" w:rsidRDefault="00DA77A0" w:rsidP="00DA77A0">
      <w:pPr>
        <w:spacing w:after="240" w:line="276" w:lineRule="auto"/>
        <w:jc w:val="both"/>
      </w:pPr>
      <w:r>
        <w:t xml:space="preserve">U izvještajnom razdoblju HALMED je zaprimio i odgovorio na ukupno </w:t>
      </w:r>
      <w:r w:rsidRPr="001A44F4">
        <w:t>155</w:t>
      </w:r>
      <w:r w:rsidRPr="00B8663F">
        <w:t xml:space="preserve"> </w:t>
      </w:r>
      <w:r w:rsidRPr="0023237F">
        <w:t>novinarsk</w:t>
      </w:r>
      <w:r>
        <w:t>ih</w:t>
      </w:r>
      <w:r w:rsidRPr="0023237F">
        <w:t xml:space="preserve"> upita i zahtjeva za izjavom, od čega </w:t>
      </w:r>
      <w:r>
        <w:t>je</w:t>
      </w:r>
      <w:r w:rsidRPr="0023237F">
        <w:t xml:space="preserve"> </w:t>
      </w:r>
      <w:r>
        <w:t xml:space="preserve">77 </w:t>
      </w:r>
      <w:r w:rsidRPr="0023237F">
        <w:t>upita zaprimljen</w:t>
      </w:r>
      <w:r>
        <w:t>o</w:t>
      </w:r>
      <w:r w:rsidRPr="0023237F">
        <w:t xml:space="preserve"> od strane tiskovnih medija i internetskih portala, a njih </w:t>
      </w:r>
      <w:r>
        <w:t>78</w:t>
      </w:r>
      <w:r w:rsidRPr="0023237F">
        <w:t xml:space="preserve"> od </w:t>
      </w:r>
      <w:r w:rsidRPr="0023237F">
        <w:rPr>
          <w:rFonts w:cstheme="minorHAnsi"/>
        </w:rPr>
        <w:t>strane</w:t>
      </w:r>
      <w:r w:rsidRPr="0023237F">
        <w:t xml:space="preserve"> televizijskih i radijskih postaja.</w:t>
      </w:r>
    </w:p>
    <w:p w14:paraId="3D070FE0" w14:textId="77777777" w:rsidR="00DA77A0" w:rsidRDefault="00DA77A0" w:rsidP="00DA77A0">
      <w:pPr>
        <w:spacing w:after="240" w:line="276" w:lineRule="auto"/>
        <w:jc w:val="both"/>
      </w:pPr>
      <w:r w:rsidRPr="0023237F">
        <w:t xml:space="preserve">Hrvatskoj izvještajnoj novinskoj agenciji i ostalim sredstvima javnog priopćavanja </w:t>
      </w:r>
      <w:r>
        <w:t xml:space="preserve">upućeno je </w:t>
      </w:r>
      <w:r w:rsidRPr="0023237F">
        <w:t>priopćenj</w:t>
      </w:r>
      <w:r>
        <w:t xml:space="preserve">e </w:t>
      </w:r>
      <w:r w:rsidRPr="0023237F">
        <w:t>za javnost</w:t>
      </w:r>
      <w:r>
        <w:t xml:space="preserve"> povodom provođenja kampanje o važnosti prijavljivanja sumnji na nuspojave. Jednako tako, upućeno je jedno reagiranje slijedom netočnog izvještavanja o nestašicama lijekova</w:t>
      </w:r>
      <w:r w:rsidRPr="0023237F">
        <w:t>.</w:t>
      </w:r>
      <w:r>
        <w:t xml:space="preserve"> </w:t>
      </w:r>
    </w:p>
    <w:p w14:paraId="52F8D333" w14:textId="77777777" w:rsidR="00DA77A0" w:rsidRDefault="00DA77A0" w:rsidP="00DA77A0">
      <w:pPr>
        <w:spacing w:after="240" w:line="276" w:lineRule="auto"/>
        <w:jc w:val="both"/>
      </w:pPr>
      <w:r w:rsidRPr="008C53BC">
        <w:t>Nastavljena je suradnja sa zdravstvenim portalima, vodičima i časopisima u pripremi tekstova o temama iz djelokruga rada HALMED-a.</w:t>
      </w:r>
    </w:p>
    <w:p w14:paraId="2ECB28AA" w14:textId="77777777" w:rsidR="00DA77A0" w:rsidRDefault="00DA77A0" w:rsidP="00DA77A0">
      <w:pPr>
        <w:spacing w:after="240" w:line="276" w:lineRule="auto"/>
        <w:jc w:val="both"/>
      </w:pPr>
      <w:r w:rsidRPr="00516F91">
        <w:t xml:space="preserve">HALMED je </w:t>
      </w:r>
      <w:r>
        <w:t xml:space="preserve">sve </w:t>
      </w:r>
      <w:r w:rsidRPr="00492C25">
        <w:t>zahtjev</w:t>
      </w:r>
      <w:r>
        <w:t>e</w:t>
      </w:r>
      <w:r w:rsidRPr="00492C25">
        <w:t xml:space="preserve"> </w:t>
      </w:r>
      <w:r>
        <w:t>zaprimljene temeljem Zakona</w:t>
      </w:r>
      <w:r w:rsidRPr="0063548A">
        <w:t xml:space="preserve"> o pravu na pristup informacijama</w:t>
      </w:r>
      <w:r>
        <w:t xml:space="preserve"> riješio</w:t>
      </w:r>
      <w:r w:rsidRPr="0063548A">
        <w:t xml:space="preserve"> u </w:t>
      </w:r>
      <w:r>
        <w:t xml:space="preserve">zakonski propisanom </w:t>
      </w:r>
      <w:r w:rsidRPr="0063548A">
        <w:t xml:space="preserve">roku te su podnositeljima zahtjeva dostavljene tražene informacije. </w:t>
      </w:r>
    </w:p>
    <w:p w14:paraId="42E3D321" w14:textId="77777777" w:rsidR="00DA77A0" w:rsidRDefault="00DA77A0" w:rsidP="00DA77A0">
      <w:pPr>
        <w:spacing w:after="240" w:line="276" w:lineRule="auto"/>
        <w:jc w:val="both"/>
      </w:pPr>
      <w:r w:rsidRPr="0063548A">
        <w:t>Također,</w:t>
      </w:r>
      <w:r>
        <w:t xml:space="preserve"> godišnje</w:t>
      </w:r>
      <w:r w:rsidRPr="0063548A">
        <w:t xml:space="preserve"> Izvješće o provedbi Zakona o pravu na pristup informacijama dostavljeno je Povjereni</w:t>
      </w:r>
      <w:r>
        <w:t>ku</w:t>
      </w:r>
      <w:r w:rsidRPr="0063548A">
        <w:t xml:space="preserve"> za info</w:t>
      </w:r>
      <w:r>
        <w:t>rmiranje u roku propisanom Z</w:t>
      </w:r>
      <w:r w:rsidRPr="0063548A">
        <w:t>akonom.</w:t>
      </w:r>
      <w:r>
        <w:t xml:space="preserve"> </w:t>
      </w:r>
      <w:r w:rsidRPr="00AA2E14">
        <w:t>Jednako tako, HALMED je dostavljao publikacije, zapisnike i ostale relevantne dokumente za objavu u Središnjem katalogu službenih dokumenata Republike Hrvatske.</w:t>
      </w:r>
    </w:p>
    <w:p w14:paraId="39277CDE" w14:textId="77777777" w:rsidR="00DA77A0" w:rsidRDefault="00DA77A0" w:rsidP="00DA77A0">
      <w:pPr>
        <w:spacing w:after="240"/>
        <w:jc w:val="both"/>
        <w:rPr>
          <w:b/>
        </w:rPr>
      </w:pPr>
      <w:r>
        <w:rPr>
          <w:b/>
        </w:rPr>
        <w:t>E) JAVNOEDUKATIVNE KAMPANJE</w:t>
      </w:r>
    </w:p>
    <w:p w14:paraId="3AEE2F5C" w14:textId="77777777" w:rsidR="00DA77A0" w:rsidRPr="008E25A1" w:rsidRDefault="00DA77A0" w:rsidP="00DA77A0">
      <w:pPr>
        <w:spacing w:after="240" w:line="276" w:lineRule="auto"/>
        <w:jc w:val="both"/>
        <w:rPr>
          <w:rFonts w:eastAsiaTheme="majorEastAsia"/>
        </w:rPr>
      </w:pPr>
      <w:bookmarkStart w:id="737" w:name="_Toc26534701"/>
      <w:r>
        <w:t>HALMED je u suradnji s HFD-om putem društvenih mreža proveo javnoedukativnu kampanju o važnosti prijavljivanja sumnji na nuspojave lijekova. K</w:t>
      </w:r>
      <w:r w:rsidRPr="005062EF">
        <w:rPr>
          <w:rFonts w:eastAsiaTheme="majorEastAsia"/>
        </w:rPr>
        <w:t xml:space="preserve">ampanja </w:t>
      </w:r>
      <w:r>
        <w:t>je</w:t>
      </w:r>
      <w:r w:rsidRPr="005062EF">
        <w:rPr>
          <w:rFonts w:eastAsiaTheme="majorEastAsia"/>
        </w:rPr>
        <w:t xml:space="preserve"> </w:t>
      </w:r>
      <w:r>
        <w:rPr>
          <w:rFonts w:eastAsiaTheme="majorEastAsia"/>
        </w:rPr>
        <w:t xml:space="preserve">u ovoj godini bila fokusirana </w:t>
      </w:r>
      <w:r w:rsidRPr="005062EF">
        <w:rPr>
          <w:rFonts w:eastAsiaTheme="majorEastAsia"/>
        </w:rPr>
        <w:t>na ulogu svih zdravstvenih radnika i pacijenata koji prijavljuju sumnje na nuspojave i time pridonose sigurnoj primjeni lijekova. U provedbi ove globalne kampanje popraćene kao </w:t>
      </w:r>
      <w:r w:rsidRPr="00D16FBD">
        <w:rPr>
          <w:rFonts w:eastAsiaTheme="majorEastAsia"/>
        </w:rPr>
        <w:t>#MedSafetyWeek</w:t>
      </w:r>
      <w:r w:rsidRPr="005062EF">
        <w:rPr>
          <w:rFonts w:eastAsiaTheme="majorEastAsia"/>
        </w:rPr>
        <w:t> </w:t>
      </w:r>
      <w:r>
        <w:rPr>
          <w:rFonts w:eastAsiaTheme="majorEastAsia"/>
        </w:rPr>
        <w:t>sudjelovala su</w:t>
      </w:r>
      <w:r w:rsidRPr="005062EF">
        <w:rPr>
          <w:rFonts w:eastAsiaTheme="majorEastAsia"/>
        </w:rPr>
        <w:t xml:space="preserve"> regulatorna tijela i drugi dionici iz 82 države Europske unije i svijeta.</w:t>
      </w:r>
    </w:p>
    <w:p w14:paraId="5E9BA6AD" w14:textId="77777777" w:rsidR="00DA77A0" w:rsidRPr="00F570D6" w:rsidRDefault="00DA77A0" w:rsidP="00DA77A0">
      <w:pPr>
        <w:pStyle w:val="Heading3"/>
      </w:pPr>
      <w:bookmarkStart w:id="738" w:name="_Toc134536489"/>
      <w:r w:rsidRPr="00F570D6">
        <w:t>2.9.2. Poslovi interne komunikacije</w:t>
      </w:r>
      <w:bookmarkEnd w:id="737"/>
      <w:bookmarkEnd w:id="738"/>
    </w:p>
    <w:p w14:paraId="145614EA" w14:textId="77777777" w:rsidR="00DA77A0" w:rsidRPr="00A6428D" w:rsidRDefault="00DA77A0" w:rsidP="00DA77A0">
      <w:pPr>
        <w:spacing w:after="240" w:line="276" w:lineRule="auto"/>
        <w:jc w:val="both"/>
        <w:rPr>
          <w:rFonts w:cstheme="minorHAnsi"/>
        </w:rPr>
      </w:pPr>
      <w:r w:rsidRPr="003F7D3D">
        <w:rPr>
          <w:rFonts w:cstheme="minorHAnsi"/>
        </w:rPr>
        <w:t>U 20</w:t>
      </w:r>
      <w:r>
        <w:rPr>
          <w:rFonts w:cstheme="minorHAnsi"/>
        </w:rPr>
        <w:t>22</w:t>
      </w:r>
      <w:r w:rsidRPr="003F7D3D">
        <w:rPr>
          <w:rFonts w:cstheme="minorHAnsi"/>
        </w:rPr>
        <w:t>. godini nastavljeno je interno informiranje zaposlenika HALMED-a o temama iz djelokruga rada HALMED-a</w:t>
      </w:r>
      <w:r>
        <w:rPr>
          <w:rFonts w:cstheme="minorHAnsi"/>
        </w:rPr>
        <w:t>.</w:t>
      </w:r>
      <w:r w:rsidRPr="003F7D3D">
        <w:rPr>
          <w:rFonts w:cstheme="minorHAnsi"/>
        </w:rPr>
        <w:t xml:space="preserve"> </w:t>
      </w:r>
      <w:r w:rsidRPr="00516F91">
        <w:rPr>
          <w:rFonts w:eastAsiaTheme="majorEastAsia"/>
        </w:rPr>
        <w:t xml:space="preserve">U </w:t>
      </w:r>
      <w:r>
        <w:rPr>
          <w:rFonts w:eastAsiaTheme="majorEastAsia"/>
        </w:rPr>
        <w:t xml:space="preserve">izvještajnom razdoblju </w:t>
      </w:r>
      <w:r w:rsidRPr="00516F91">
        <w:rPr>
          <w:rFonts w:eastAsiaTheme="majorEastAsia"/>
        </w:rPr>
        <w:t>objavljen</w:t>
      </w:r>
      <w:r>
        <w:rPr>
          <w:rFonts w:eastAsiaTheme="majorEastAsia"/>
        </w:rPr>
        <w:t xml:space="preserve">o je 210 </w:t>
      </w:r>
      <w:r w:rsidRPr="00516F91">
        <w:rPr>
          <w:rFonts w:eastAsiaTheme="majorEastAsia"/>
        </w:rPr>
        <w:t xml:space="preserve">obavijesti na </w:t>
      </w:r>
      <w:r>
        <w:rPr>
          <w:rFonts w:eastAsiaTheme="majorEastAsia"/>
        </w:rPr>
        <w:t>i</w:t>
      </w:r>
      <w:r w:rsidRPr="00516F91">
        <w:rPr>
          <w:rFonts w:eastAsiaTheme="majorEastAsia"/>
        </w:rPr>
        <w:t xml:space="preserve">ntranetu </w:t>
      </w:r>
      <w:r>
        <w:rPr>
          <w:rFonts w:eastAsiaTheme="majorEastAsia"/>
        </w:rPr>
        <w:t xml:space="preserve">i monitorima postavljenima u prostorijama </w:t>
      </w:r>
      <w:r w:rsidRPr="00516F91">
        <w:rPr>
          <w:rFonts w:eastAsiaTheme="majorEastAsia"/>
        </w:rPr>
        <w:t>HALMED-a. Putem navedenih komunikacijskih kanala objavljuju se novosti vezane uz op</w:t>
      </w:r>
      <w:r w:rsidRPr="00516F91">
        <w:rPr>
          <w:rFonts w:eastAsia="Gulim" w:cs="Gulim"/>
        </w:rPr>
        <w:t>ć</w:t>
      </w:r>
      <w:r w:rsidRPr="00516F91">
        <w:rPr>
          <w:rFonts w:eastAsiaTheme="majorEastAsia"/>
        </w:rPr>
        <w:t>e poslovanje HALMED-a</w:t>
      </w:r>
      <w:r>
        <w:rPr>
          <w:rFonts w:eastAsiaTheme="majorEastAsia"/>
        </w:rPr>
        <w:t>.</w:t>
      </w:r>
      <w:r w:rsidRPr="00516F91">
        <w:rPr>
          <w:rFonts w:eastAsiaTheme="majorEastAsia"/>
        </w:rPr>
        <w:t xml:space="preserve"> </w:t>
      </w:r>
      <w:r w:rsidRPr="00F54DF9">
        <w:t>Dodatno</w:t>
      </w:r>
      <w:r>
        <w:rPr>
          <w:rFonts w:cstheme="minorHAnsi"/>
        </w:rPr>
        <w:t>,</w:t>
      </w:r>
      <w:r w:rsidRPr="003F7D3D">
        <w:rPr>
          <w:rFonts w:cstheme="minorHAnsi"/>
        </w:rPr>
        <w:t xml:space="preserve"> za potrebe internog informiranja redovito se prate izvadci iz tisk</w:t>
      </w:r>
      <w:r>
        <w:rPr>
          <w:rFonts w:cstheme="minorHAnsi"/>
        </w:rPr>
        <w:t xml:space="preserve">ovina koji su </w:t>
      </w:r>
      <w:r w:rsidRPr="003F7D3D">
        <w:rPr>
          <w:rFonts w:cstheme="minorHAnsi"/>
        </w:rPr>
        <w:t>vezan</w:t>
      </w:r>
      <w:r>
        <w:rPr>
          <w:rFonts w:cstheme="minorHAnsi"/>
        </w:rPr>
        <w:t>i</w:t>
      </w:r>
      <w:r w:rsidRPr="003F7D3D">
        <w:rPr>
          <w:rFonts w:cstheme="minorHAnsi"/>
        </w:rPr>
        <w:t xml:space="preserve"> </w:t>
      </w:r>
      <w:r>
        <w:rPr>
          <w:rFonts w:cstheme="minorHAnsi"/>
        </w:rPr>
        <w:t>uz</w:t>
      </w:r>
      <w:r w:rsidRPr="003F7D3D">
        <w:rPr>
          <w:rFonts w:cstheme="minorHAnsi"/>
        </w:rPr>
        <w:t xml:space="preserve"> djelokrug rada HALMED-a.</w:t>
      </w:r>
      <w:r>
        <w:rPr>
          <w:rFonts w:cstheme="minorHAnsi"/>
        </w:rPr>
        <w:t xml:space="preserve"> </w:t>
      </w:r>
    </w:p>
    <w:p w14:paraId="456D1539" w14:textId="77777777" w:rsidR="00DA77A0" w:rsidRPr="00F570D6" w:rsidRDefault="00DA77A0" w:rsidP="00DA77A0">
      <w:pPr>
        <w:pStyle w:val="Heading3"/>
      </w:pPr>
      <w:bookmarkStart w:id="739" w:name="_Toc26534702"/>
      <w:bookmarkStart w:id="740" w:name="_Toc134536490"/>
      <w:r w:rsidRPr="00F570D6">
        <w:t>2.9.3. Stručna događanja i edukacije koje provodi HALMED</w:t>
      </w:r>
      <w:bookmarkEnd w:id="739"/>
      <w:bookmarkEnd w:id="740"/>
    </w:p>
    <w:p w14:paraId="04D3F8BD" w14:textId="77777777" w:rsidR="00DA77A0" w:rsidRDefault="00DA77A0" w:rsidP="00DA77A0">
      <w:pPr>
        <w:tabs>
          <w:tab w:val="left" w:pos="709"/>
          <w:tab w:val="center" w:pos="858"/>
          <w:tab w:val="right" w:pos="8306"/>
        </w:tabs>
        <w:spacing w:after="240" w:line="276" w:lineRule="auto"/>
        <w:jc w:val="both"/>
        <w:rPr>
          <w:rFonts w:cstheme="minorHAnsi"/>
        </w:rPr>
      </w:pPr>
      <w:r w:rsidRPr="003F49EB">
        <w:rPr>
          <w:rFonts w:cstheme="minorHAnsi"/>
          <w:bCs/>
          <w:color w:val="1D1B11"/>
        </w:rPr>
        <w:t xml:space="preserve">HALMED </w:t>
      </w:r>
      <w:r>
        <w:rPr>
          <w:rFonts w:cstheme="minorHAnsi"/>
          <w:bCs/>
          <w:color w:val="1D1B11"/>
        </w:rPr>
        <w:t>organizira skupove iz područja regulatornog okvira i sigurnosti primjene lijekova i medicinskih proizvoda te provodi</w:t>
      </w:r>
      <w:r w:rsidRPr="003F49EB">
        <w:rPr>
          <w:rFonts w:cstheme="minorHAnsi"/>
          <w:bCs/>
          <w:color w:val="1D1B11"/>
        </w:rPr>
        <w:t xml:space="preserve"> edukaciju </w:t>
      </w:r>
      <w:r>
        <w:rPr>
          <w:rFonts w:cstheme="minorHAnsi"/>
          <w:bCs/>
          <w:color w:val="1D1B11"/>
        </w:rPr>
        <w:t xml:space="preserve">proizvođača, </w:t>
      </w:r>
      <w:r w:rsidRPr="003F49EB">
        <w:rPr>
          <w:rFonts w:cstheme="minorHAnsi"/>
          <w:bCs/>
          <w:color w:val="1D1B11"/>
        </w:rPr>
        <w:t xml:space="preserve">nositelja odobrenja, veleprodaja, maloprodaja </w:t>
      </w:r>
      <w:r>
        <w:rPr>
          <w:rFonts w:cstheme="minorHAnsi"/>
          <w:bCs/>
          <w:color w:val="1D1B11"/>
        </w:rPr>
        <w:t>i</w:t>
      </w:r>
      <w:r w:rsidRPr="003F49EB">
        <w:rPr>
          <w:rFonts w:cstheme="minorHAnsi"/>
          <w:bCs/>
          <w:color w:val="1D1B11"/>
        </w:rPr>
        <w:t xml:space="preserve"> zdravstvenih radnika</w:t>
      </w:r>
      <w:r>
        <w:rPr>
          <w:rFonts w:cstheme="minorHAnsi"/>
        </w:rPr>
        <w:t xml:space="preserve">. Redovito se održavaju </w:t>
      </w:r>
      <w:r w:rsidRPr="00691729">
        <w:rPr>
          <w:rFonts w:cstheme="minorHAnsi"/>
        </w:rPr>
        <w:t xml:space="preserve">radionice </w:t>
      </w:r>
      <w:r>
        <w:rPr>
          <w:rFonts w:cstheme="minorHAnsi"/>
        </w:rPr>
        <w:t>i edukacijski tečajevi na teme iz djelokruga rada HALMED-a kao što su promet lijekovima, prijavljivanje sumnji na nuspojave lijekova, mjere</w:t>
      </w:r>
      <w:r w:rsidRPr="00691729">
        <w:rPr>
          <w:rFonts w:cstheme="minorHAnsi"/>
        </w:rPr>
        <w:t xml:space="preserve"> </w:t>
      </w:r>
      <w:r>
        <w:rPr>
          <w:rFonts w:cstheme="minorHAnsi"/>
        </w:rPr>
        <w:t>minimizacije rizika, Hrvatska farmakopeja te promet</w:t>
      </w:r>
      <w:r w:rsidRPr="00691729">
        <w:rPr>
          <w:rFonts w:cstheme="minorHAnsi"/>
        </w:rPr>
        <w:t xml:space="preserve"> </w:t>
      </w:r>
      <w:r>
        <w:rPr>
          <w:rFonts w:cstheme="minorHAnsi"/>
        </w:rPr>
        <w:t xml:space="preserve">i vigilancija medicinskih proizvoda. Jednako tako, </w:t>
      </w:r>
      <w:r>
        <w:rPr>
          <w:rFonts w:cstheme="minorHAnsi"/>
        </w:rPr>
        <w:lastRenderedPageBreak/>
        <w:t>organiziraju</w:t>
      </w:r>
      <w:r w:rsidRPr="00691729">
        <w:rPr>
          <w:rFonts w:cstheme="minorHAnsi"/>
        </w:rPr>
        <w:t xml:space="preserve"> </w:t>
      </w:r>
      <w:r>
        <w:rPr>
          <w:rFonts w:cstheme="minorHAnsi"/>
        </w:rPr>
        <w:t xml:space="preserve">se </w:t>
      </w:r>
      <w:r w:rsidRPr="00691729">
        <w:rPr>
          <w:rFonts w:cstheme="minorHAnsi"/>
        </w:rPr>
        <w:t>predavanja u suradnji s Hrvatskim farmaceutskim društvom (HFD</w:t>
      </w:r>
      <w:r>
        <w:rPr>
          <w:rFonts w:cstheme="minorHAnsi"/>
        </w:rPr>
        <w:t>).</w:t>
      </w:r>
      <w:r w:rsidRPr="00F8341A">
        <w:rPr>
          <w:rFonts w:cstheme="minorHAnsi"/>
        </w:rPr>
        <w:t xml:space="preserve"> </w:t>
      </w:r>
      <w:r w:rsidRPr="005D476A">
        <w:rPr>
          <w:rFonts w:cstheme="minorHAnsi"/>
        </w:rPr>
        <w:t xml:space="preserve">Izvanredne okolnosti uzrokovane pandemijom bolesti COVID-19 </w:t>
      </w:r>
      <w:r>
        <w:rPr>
          <w:rFonts w:cstheme="minorHAnsi"/>
        </w:rPr>
        <w:t xml:space="preserve">privremeno su </w:t>
      </w:r>
      <w:r w:rsidRPr="005D476A">
        <w:rPr>
          <w:rFonts w:cstheme="minorHAnsi"/>
        </w:rPr>
        <w:t xml:space="preserve">utjecale na </w:t>
      </w:r>
      <w:r>
        <w:rPr>
          <w:rFonts w:cstheme="minorHAnsi"/>
        </w:rPr>
        <w:t xml:space="preserve">održavanje </w:t>
      </w:r>
      <w:r w:rsidRPr="005D476A">
        <w:rPr>
          <w:rFonts w:cstheme="minorHAnsi"/>
        </w:rPr>
        <w:t>edukacija</w:t>
      </w:r>
      <w:r>
        <w:rPr>
          <w:rFonts w:cstheme="minorHAnsi"/>
        </w:rPr>
        <w:t xml:space="preserve"> te su primarno kroz medijske nastupe i sudjelovanje na tribinama i drugim događajima stručnjaci HALMED-a intenzivno provodili edukaciju i informiranje o temama iz djelokruga rada Agencije.</w:t>
      </w:r>
      <w:r w:rsidRPr="005D476A">
        <w:rPr>
          <w:rFonts w:cstheme="minorHAnsi"/>
        </w:rPr>
        <w:t xml:space="preserve"> </w:t>
      </w:r>
      <w:r w:rsidRPr="00F8341A">
        <w:rPr>
          <w:rFonts w:cstheme="minorHAnsi"/>
        </w:rPr>
        <w:t xml:space="preserve">HALMED sudjeluje </w:t>
      </w:r>
      <w:r>
        <w:rPr>
          <w:rFonts w:cstheme="minorHAnsi"/>
        </w:rPr>
        <w:t xml:space="preserve">i </w:t>
      </w:r>
      <w:r w:rsidRPr="00F8341A">
        <w:rPr>
          <w:rFonts w:cstheme="minorHAnsi"/>
        </w:rPr>
        <w:t xml:space="preserve">u stručnom usavršavanju zdravstvenih radnika u sklopu specijalističkih programa odobrenih </w:t>
      </w:r>
      <w:r>
        <w:rPr>
          <w:rFonts w:cstheme="minorHAnsi"/>
        </w:rPr>
        <w:t>od strane Ministarstva zdravstva.</w:t>
      </w:r>
    </w:p>
    <w:p w14:paraId="52FA13A5" w14:textId="77777777" w:rsidR="00DA77A0" w:rsidRDefault="00DA77A0" w:rsidP="00DA77A0">
      <w:pPr>
        <w:tabs>
          <w:tab w:val="left" w:pos="709"/>
          <w:tab w:val="center" w:pos="858"/>
          <w:tab w:val="right" w:pos="8306"/>
        </w:tabs>
        <w:spacing w:after="240"/>
        <w:jc w:val="both"/>
        <w:rPr>
          <w:b/>
        </w:rPr>
      </w:pPr>
      <w:r w:rsidRPr="00CE0773">
        <w:rPr>
          <w:b/>
        </w:rPr>
        <w:t xml:space="preserve">A) </w:t>
      </w:r>
      <w:r>
        <w:rPr>
          <w:b/>
        </w:rPr>
        <w:t>STRUČNE K</w:t>
      </w:r>
      <w:r w:rsidRPr="00CE0773">
        <w:rPr>
          <w:b/>
        </w:rPr>
        <w:t>ONFERENCIJ</w:t>
      </w:r>
      <w:r>
        <w:rPr>
          <w:b/>
        </w:rPr>
        <w:t>E, KONGRESI I MEĐUNARODNI SASTANCI</w:t>
      </w:r>
    </w:p>
    <w:p w14:paraId="5ED0887E" w14:textId="77777777" w:rsidR="00DA77A0" w:rsidRDefault="00DA77A0" w:rsidP="00DA77A0">
      <w:pPr>
        <w:spacing w:before="240" w:after="240"/>
        <w:jc w:val="both"/>
      </w:pPr>
      <w:r w:rsidRPr="00677869">
        <w:rPr>
          <w:b/>
        </w:rPr>
        <w:t>16. sastanak nekliničkih stručnjaka iz EU regulatorne mreže za lijekove</w:t>
      </w:r>
      <w:r>
        <w:t xml:space="preserve"> </w:t>
      </w:r>
    </w:p>
    <w:p w14:paraId="011124AA" w14:textId="77777777" w:rsidR="00DA77A0" w:rsidRDefault="00DA77A0" w:rsidP="00DA77A0">
      <w:pPr>
        <w:spacing w:before="240" w:after="240" w:line="276" w:lineRule="auto"/>
        <w:jc w:val="both"/>
      </w:pPr>
      <w:r>
        <w:t xml:space="preserve">HALMED je bio </w:t>
      </w:r>
      <w:r w:rsidRPr="00951329">
        <w:t xml:space="preserve">domaćin 16. sastanka nekliničkih stručnjaka iz EU regulatorne mreže za lijekove pod nazivom </w:t>
      </w:r>
      <w:r w:rsidRPr="00677869">
        <w:t>„</w:t>
      </w:r>
      <w:r w:rsidRPr="00677869">
        <w:rPr>
          <w:i/>
        </w:rPr>
        <w:t>16th Preclinical Assessors Meeting</w:t>
      </w:r>
      <w:r w:rsidRPr="00677869">
        <w:t xml:space="preserve"> – PAM“</w:t>
      </w:r>
      <w:r w:rsidRPr="00951329">
        <w:t>. Ovaj događaj, koji se sastojao od glavnog sastanka, sastanka užeg dijela sudionika te radionice, održan je od 1. do 3. lipnja 2022. godine u Hotelu Dubrovnik u Zagrebu. Kroz tri dana okupio je približno 100 sudionika koji su sastanku prisustvovali uživo te oko 150 sudionika koji su se sastanku priključili putem videokonferencijske veze.</w:t>
      </w:r>
      <w:r>
        <w:t xml:space="preserve"> </w:t>
      </w:r>
    </w:p>
    <w:p w14:paraId="09B84DE6" w14:textId="77777777" w:rsidR="00DA77A0" w:rsidRDefault="00DA77A0" w:rsidP="00DA77A0">
      <w:pPr>
        <w:spacing w:before="240" w:after="240" w:line="276" w:lineRule="auto"/>
        <w:jc w:val="both"/>
      </w:pPr>
      <w:r>
        <w:t>Cilj sastanka bila je edukacija na područjima ocjene nekliničke dokumentacije lijeka koja su trenutačno aktualna, uključujući razvoj novih smjernica, sigurnosna i toksikološka pitanja te praktične radionice vezane za ocjenu nekliničkih studija. Jednako tako, sastanak je bio usmjeren na harmonizaciju stavova na području ocjene nekliničke dokumentacije o lijeku, ali i na osnaživanje veza između država članica Europske unije na ovome području.</w:t>
      </w:r>
    </w:p>
    <w:p w14:paraId="7E91369C" w14:textId="77777777" w:rsidR="00DA77A0" w:rsidRPr="00677869" w:rsidRDefault="00DA77A0" w:rsidP="00DA77A0">
      <w:pPr>
        <w:spacing w:before="240" w:after="240"/>
        <w:jc w:val="both"/>
        <w:rPr>
          <w:b/>
        </w:rPr>
      </w:pPr>
      <w:r w:rsidRPr="00677869">
        <w:rPr>
          <w:b/>
        </w:rPr>
        <w:t>10. Hrvatski kongres farmakologije i 1. Hrvatski kongres kliničke farmakologije</w:t>
      </w:r>
    </w:p>
    <w:p w14:paraId="23E90402" w14:textId="77777777" w:rsidR="00DA77A0" w:rsidRDefault="00DA77A0" w:rsidP="00DA77A0">
      <w:pPr>
        <w:spacing w:before="240" w:after="240" w:line="276" w:lineRule="auto"/>
        <w:jc w:val="both"/>
      </w:pPr>
      <w:r>
        <w:t>U suradnji s HALMED-om</w:t>
      </w:r>
      <w:r w:rsidRPr="00951329">
        <w:t xml:space="preserve"> i Medicinskim fakultetom Sveučilišta u Rijeci (MEDRI)</w:t>
      </w:r>
      <w:r>
        <w:t>,</w:t>
      </w:r>
      <w:r w:rsidRPr="007B0C4F">
        <w:t xml:space="preserve"> </w:t>
      </w:r>
      <w:r w:rsidRPr="00951329">
        <w:t>Hrvatsko društvo farmakologa (HDF) i Hrvatsko društvo za kliničku farmakologiju i terapiju Hrvatskog liječničkog zb</w:t>
      </w:r>
      <w:r>
        <w:t xml:space="preserve">ora (HDKFiT) organizirali su </w:t>
      </w:r>
      <w:r w:rsidRPr="00951329">
        <w:t>10. Hrvatski kongres farmakologije i 1. Hrvatski kongres kliničke farmakologije, s međunarodnim sudjelovanjem.</w:t>
      </w:r>
      <w:r>
        <w:t xml:space="preserve"> Kongresna događanja održana su </w:t>
      </w:r>
      <w:r w:rsidRPr="00951329">
        <w:t>u Opatiji od 22. do 25. rujna 2022. godine</w:t>
      </w:r>
      <w:r>
        <w:t xml:space="preserve">. Predstavnici HALMED-a </w:t>
      </w:r>
      <w:r w:rsidRPr="00951329">
        <w:t>održali</w:t>
      </w:r>
      <w:r>
        <w:t xml:space="preserve"> su</w:t>
      </w:r>
      <w:r w:rsidRPr="00951329">
        <w:t xml:space="preserve"> pretkongresni simpozij o regulativi lijekova, mini simpozij o dobroj proizvođačkoj praksi, okrugli stol pod nazivom </w:t>
      </w:r>
      <w:r>
        <w:t>„</w:t>
      </w:r>
      <w:r w:rsidRPr="00951329">
        <w:t>Cjepiva protiv bolesti COVID-19 - naučene lekcije</w:t>
      </w:r>
      <w:r>
        <w:t>“</w:t>
      </w:r>
      <w:r w:rsidRPr="00951329">
        <w:t xml:space="preserve"> te radionicu o farmakovigilanciji. Također, predstavnici HALMED-a održali su predavanja u sklopu ostalih kongresnih događanja.</w:t>
      </w:r>
      <w:r>
        <w:t xml:space="preserve"> </w:t>
      </w:r>
    </w:p>
    <w:p w14:paraId="3D4B903A" w14:textId="77777777" w:rsidR="00DA77A0" w:rsidRPr="00363696" w:rsidRDefault="00DA77A0" w:rsidP="00DA77A0">
      <w:pPr>
        <w:spacing w:before="240" w:after="240" w:line="276" w:lineRule="auto"/>
        <w:jc w:val="both"/>
      </w:pPr>
      <w:r w:rsidRPr="003C3B1C">
        <w:t>Kongres je okupio znanstvenike, stručnjake te studente različitih profila i interesa iz Hrvatske i inozemstva koji su kroz simpozije, okrugle stolove, radionice i plenarna predavanja raspravljali o suvremenim postignućima i trendovima na području temeljne i kliničke farmakologije, farmakoterapije, sigurnosti primjene i regulative lijekova te edukacije liječnika, farmaceuta i drugih stručnjaka na području lijekova.</w:t>
      </w:r>
    </w:p>
    <w:p w14:paraId="16E8D033" w14:textId="77777777" w:rsidR="00DA77A0" w:rsidRDefault="00DA77A0" w:rsidP="00DA77A0">
      <w:pPr>
        <w:spacing w:before="240" w:after="240"/>
        <w:rPr>
          <w:b/>
        </w:rPr>
      </w:pPr>
      <w:r w:rsidRPr="00363696">
        <w:rPr>
          <w:b/>
        </w:rPr>
        <w:t>B) RADIONICE I EDUKACIJSKI TEČAJEVI</w:t>
      </w:r>
    </w:p>
    <w:p w14:paraId="7C87E0CE" w14:textId="77777777" w:rsidR="00DA77A0" w:rsidRPr="009F6124" w:rsidRDefault="00DA77A0" w:rsidP="00DA77A0">
      <w:pPr>
        <w:spacing w:before="240" w:after="120" w:line="276" w:lineRule="auto"/>
        <w:jc w:val="both"/>
        <w:rPr>
          <w:color w:val="000000" w:themeColor="text1"/>
        </w:rPr>
      </w:pPr>
      <w:r w:rsidRPr="00363696">
        <w:rPr>
          <w:color w:val="000000" w:themeColor="text1"/>
        </w:rPr>
        <w:t xml:space="preserve">U </w:t>
      </w:r>
      <w:r>
        <w:rPr>
          <w:color w:val="000000" w:themeColor="text1"/>
        </w:rPr>
        <w:t>izvještajnom</w:t>
      </w:r>
      <w:r w:rsidRPr="00363696">
        <w:rPr>
          <w:color w:val="000000" w:themeColor="text1"/>
        </w:rPr>
        <w:t xml:space="preserve"> razdoblju HALMED nije održavao ostale uobičajene radionice i edukacijske tečajeve</w:t>
      </w:r>
      <w:r>
        <w:rPr>
          <w:color w:val="000000" w:themeColor="text1"/>
        </w:rPr>
        <w:t>.</w:t>
      </w:r>
    </w:p>
    <w:p w14:paraId="03C84C74" w14:textId="77777777" w:rsidR="00DA77A0" w:rsidRDefault="00DA77A0" w:rsidP="00DA77A0">
      <w:pPr>
        <w:spacing w:before="240" w:after="120" w:line="276" w:lineRule="auto"/>
        <w:jc w:val="both"/>
        <w:rPr>
          <w:b/>
        </w:rPr>
      </w:pPr>
      <w:r w:rsidRPr="00F94AF7">
        <w:rPr>
          <w:b/>
        </w:rPr>
        <w:t>C) PREDAVANJA U SURADNJI S HRVATSKIM FARMACEUTSKIM DRUŠTVOM (HFD)</w:t>
      </w:r>
    </w:p>
    <w:p w14:paraId="7A5037E4" w14:textId="0C5733B4" w:rsidR="00DA77A0" w:rsidRPr="00733BA6" w:rsidRDefault="00DA77A0" w:rsidP="00DA77A0">
      <w:pPr>
        <w:spacing w:before="240" w:after="240" w:line="276" w:lineRule="auto"/>
        <w:jc w:val="both"/>
        <w:rPr>
          <w:color w:val="000000" w:themeColor="text1"/>
        </w:rPr>
      </w:pPr>
      <w:r>
        <w:rPr>
          <w:bCs/>
          <w:color w:val="000000"/>
        </w:rPr>
        <w:t>U izvještajnom razdoblju</w:t>
      </w:r>
      <w:r w:rsidRPr="00363696">
        <w:rPr>
          <w:bCs/>
          <w:color w:val="000000"/>
        </w:rPr>
        <w:t xml:space="preserve"> HALMED nije održavao uobičajena predavanja u suradnji s HFD-om</w:t>
      </w:r>
      <w:r>
        <w:rPr>
          <w:bCs/>
          <w:color w:val="000000"/>
        </w:rPr>
        <w:t>.</w:t>
      </w:r>
    </w:p>
    <w:p w14:paraId="727D2EDF" w14:textId="77777777" w:rsidR="00DA77A0" w:rsidRDefault="00DA77A0" w:rsidP="00DA77A0">
      <w:pPr>
        <w:spacing w:before="240" w:after="240" w:line="276" w:lineRule="auto"/>
        <w:jc w:val="both"/>
        <w:rPr>
          <w:rFonts w:cstheme="minorHAnsi"/>
          <w:b/>
        </w:rPr>
      </w:pPr>
      <w:r>
        <w:rPr>
          <w:rFonts w:cstheme="minorHAnsi"/>
          <w:b/>
        </w:rPr>
        <w:lastRenderedPageBreak/>
        <w:t>D</w:t>
      </w:r>
      <w:r w:rsidRPr="00CE0773">
        <w:rPr>
          <w:rFonts w:cstheme="minorHAnsi"/>
          <w:b/>
        </w:rPr>
        <w:t>)</w:t>
      </w:r>
      <w:r>
        <w:rPr>
          <w:rFonts w:cstheme="minorHAnsi"/>
          <w:b/>
        </w:rPr>
        <w:t xml:space="preserve"> </w:t>
      </w:r>
      <w:r w:rsidRPr="00CE0773">
        <w:rPr>
          <w:rFonts w:cstheme="minorHAnsi"/>
          <w:b/>
        </w:rPr>
        <w:t>POSLIJEDIPLOMSKO USAVRŠAVANJE ZDRAVSTVENIH DJELATNIKA</w:t>
      </w:r>
    </w:p>
    <w:p w14:paraId="477C0364" w14:textId="77777777" w:rsidR="00DA77A0" w:rsidRPr="008F1705" w:rsidRDefault="00DA77A0" w:rsidP="00DA77A0">
      <w:pPr>
        <w:spacing w:before="240" w:after="240" w:line="276" w:lineRule="auto"/>
        <w:jc w:val="both"/>
        <w:rPr>
          <w:rFonts w:cstheme="minorHAnsi"/>
          <w:b/>
        </w:rPr>
      </w:pPr>
      <w:r>
        <w:rPr>
          <w:rFonts w:cstheme="minorHAnsi"/>
          <w:color w:val="000000"/>
        </w:rPr>
        <w:t>U izvještajnom razdoblju u HALMED-u se usavršavalo 26 specijalizanata u sklopu specijalističkih programa iz epidemiologije, ispitivanja i kontrole lijekova, farmaceutske tehnologije, kliničke farmakologije s toksikologijom, javnozdravstvene medicine te kliničke farmacije – bolničkog ljekarništva.</w:t>
      </w:r>
    </w:p>
    <w:p w14:paraId="7B9B0032" w14:textId="77777777" w:rsidR="00DA77A0" w:rsidRDefault="00DA77A0" w:rsidP="00DA77A0">
      <w:pPr>
        <w:pStyle w:val="Heading3"/>
        <w:spacing w:line="276" w:lineRule="auto"/>
      </w:pPr>
      <w:bookmarkStart w:id="741" w:name="_Toc26534703"/>
      <w:bookmarkStart w:id="742" w:name="_Toc134536491"/>
      <w:r w:rsidRPr="00F570D6">
        <w:t>2.9.4. Europski poslovi</w:t>
      </w:r>
      <w:bookmarkEnd w:id="741"/>
      <w:bookmarkEnd w:id="742"/>
    </w:p>
    <w:p w14:paraId="04637B73" w14:textId="77777777" w:rsidR="00DA77A0" w:rsidRDefault="00DA77A0" w:rsidP="00DA77A0">
      <w:pPr>
        <w:spacing w:after="240" w:line="276" w:lineRule="auto"/>
        <w:jc w:val="both"/>
      </w:pPr>
      <w:r>
        <w:t xml:space="preserve">Djelatnice HALMED-a sudjeluju kao hrvatski predstavnici u radu Radne skupine komunikacijskih stručnjaka (WGCP) HMA-a, koja okuplja komunikacijske stručnjake nacionalnih regulatornih tijela za lijekove. U izvještajnom razdoblju </w:t>
      </w:r>
      <w:r w:rsidRPr="00AA3D45">
        <w:t>djelatnice HALMED-a sud</w:t>
      </w:r>
      <w:r>
        <w:t>jelovale su na dva sastanka te na telekonferencijama radne skupine i EMA-e koje su se u predmetnom razdoblju zbog pitanja iz djelokruga agencija za lijekove vezanih uz pandemiju bolesti COVID-19 i druge aktualne teme održavale na tjednoj razini.</w:t>
      </w:r>
    </w:p>
    <w:p w14:paraId="778392DC" w14:textId="77777777" w:rsidR="00DA77A0" w:rsidRDefault="00DA77A0" w:rsidP="00DA77A0">
      <w:pPr>
        <w:spacing w:after="240" w:line="276" w:lineRule="auto"/>
        <w:jc w:val="both"/>
      </w:pPr>
      <w:r>
        <w:t xml:space="preserve">Djelatnica HALMED-a aktivno sudjeluje </w:t>
      </w:r>
      <w:r w:rsidRPr="00335250">
        <w:t xml:space="preserve">u </w:t>
      </w:r>
      <w:r>
        <w:t xml:space="preserve">radu platforme </w:t>
      </w:r>
      <w:r w:rsidRPr="00D16FBD">
        <w:rPr>
          <w:i/>
        </w:rPr>
        <w:t>European Medicines Network International Cooperation Platform</w:t>
      </w:r>
      <w:r w:rsidRPr="00335250">
        <w:t xml:space="preserve"> (IntCoP)</w:t>
      </w:r>
      <w:r>
        <w:t>, kojom koordinira EMA</w:t>
      </w:r>
      <w:r w:rsidRPr="00335250">
        <w:t>.</w:t>
      </w:r>
      <w:r>
        <w:t xml:space="preserve"> Djelatnica HALMED-a provodi administriranje sadržaja na internetskoj stranici HMA-a.</w:t>
      </w:r>
    </w:p>
    <w:p w14:paraId="0DA608F2" w14:textId="77777777" w:rsidR="00DA77A0" w:rsidRDefault="00DA77A0" w:rsidP="00DA77A0">
      <w:pPr>
        <w:spacing w:line="276" w:lineRule="auto"/>
        <w:jc w:val="both"/>
        <w:rPr>
          <w:rFonts w:eastAsiaTheme="majorEastAsia" w:cstheme="minorHAnsi"/>
          <w:bCs/>
          <w:color w:val="4472C4" w:themeColor="accent5"/>
          <w:sz w:val="28"/>
          <w:szCs w:val="28"/>
        </w:rPr>
      </w:pPr>
      <w:r>
        <w:t xml:space="preserve">U sklopu godišnjeg simpozija ALIMS-a, djelatnica HALMED-a sudjelovala je na </w:t>
      </w:r>
      <w:r w:rsidRPr="00551351">
        <w:t>panel raspravi o upravljanju krizama i rizicima kroz strateške i operativne komunikacije u svrhu sprečavanja dezinformacija, kao i budućih pandemija</w:t>
      </w:r>
      <w:r>
        <w:t>.</w:t>
      </w:r>
    </w:p>
    <w:p w14:paraId="35B1EBAE" w14:textId="77777777" w:rsidR="00DA77A0" w:rsidRPr="00F570D6" w:rsidRDefault="00DA77A0" w:rsidP="00DA77A0">
      <w:pPr>
        <w:pStyle w:val="Heading3"/>
        <w:spacing w:line="276" w:lineRule="auto"/>
      </w:pPr>
      <w:bookmarkStart w:id="743" w:name="_Toc134536492"/>
      <w:r w:rsidRPr="00F570D6">
        <w:t>2.9.5.Izvršenje prihodovnih usluga</w:t>
      </w:r>
      <w:bookmarkEnd w:id="743"/>
    </w:p>
    <w:p w14:paraId="05AB3BCB" w14:textId="77777777" w:rsidR="00DA77A0" w:rsidRPr="00B64114" w:rsidRDefault="00DA77A0" w:rsidP="00DA77A0">
      <w:pPr>
        <w:spacing w:after="120"/>
        <w:jc w:val="both"/>
        <w:rPr>
          <w:b/>
          <w:lang w:eastAsia="hr-HR"/>
        </w:rPr>
      </w:pPr>
      <w:r w:rsidRPr="00B64114">
        <w:rPr>
          <w:b/>
          <w:lang w:eastAsia="hr-HR"/>
        </w:rPr>
        <w:t xml:space="preserve">Tablica 29. </w:t>
      </w:r>
      <w:r>
        <w:rPr>
          <w:b/>
          <w:lang w:eastAsia="hr-HR"/>
        </w:rPr>
        <w:t>I</w:t>
      </w:r>
      <w:r w:rsidRPr="00B64114">
        <w:rPr>
          <w:b/>
          <w:lang w:eastAsia="hr-HR"/>
        </w:rPr>
        <w:t>zvršenj</w:t>
      </w:r>
      <w:r>
        <w:rPr>
          <w:b/>
          <w:lang w:eastAsia="hr-HR"/>
        </w:rPr>
        <w:t>e</w:t>
      </w:r>
      <w:r w:rsidRPr="00B64114">
        <w:rPr>
          <w:b/>
          <w:lang w:eastAsia="hr-HR"/>
        </w:rPr>
        <w:t xml:space="preserve"> edukacijskih tečajeva i davanja stručnih savjeta HALMED-a</w:t>
      </w:r>
    </w:p>
    <w:tbl>
      <w:tblPr>
        <w:tblW w:w="8936" w:type="dxa"/>
        <w:tblInd w:w="103" w:type="dxa"/>
        <w:tblLook w:val="04A0" w:firstRow="1" w:lastRow="0" w:firstColumn="1" w:lastColumn="0" w:noHBand="0" w:noVBand="1"/>
      </w:tblPr>
      <w:tblGrid>
        <w:gridCol w:w="960"/>
        <w:gridCol w:w="3468"/>
        <w:gridCol w:w="1418"/>
        <w:gridCol w:w="1843"/>
        <w:gridCol w:w="1247"/>
      </w:tblGrid>
      <w:tr w:rsidR="00DA77A0" w:rsidRPr="005E5465" w14:paraId="28ABD929" w14:textId="77777777" w:rsidTr="00DA77A0">
        <w:trPr>
          <w:trHeight w:val="575"/>
        </w:trPr>
        <w:tc>
          <w:tcPr>
            <w:tcW w:w="960" w:type="dxa"/>
            <w:tcBorders>
              <w:top w:val="single" w:sz="4" w:space="0" w:color="auto"/>
              <w:left w:val="single" w:sz="4" w:space="0" w:color="auto"/>
              <w:bottom w:val="single" w:sz="4" w:space="0" w:color="auto"/>
              <w:right w:val="single" w:sz="4" w:space="0" w:color="auto"/>
            </w:tcBorders>
            <w:shd w:val="clear" w:color="000000" w:fill="A3E7FF"/>
            <w:vAlign w:val="center"/>
            <w:hideMark/>
          </w:tcPr>
          <w:p w14:paraId="15219C76" w14:textId="77777777" w:rsidR="00DA77A0" w:rsidRPr="00F61A20" w:rsidRDefault="00DA77A0" w:rsidP="00DA77A0">
            <w:pPr>
              <w:jc w:val="center"/>
              <w:rPr>
                <w:rFonts w:eastAsia="Times New Roman" w:cs="Calibri"/>
                <w:b/>
                <w:bCs/>
                <w:color w:val="000000"/>
                <w:sz w:val="18"/>
                <w:szCs w:val="18"/>
                <w:lang w:eastAsia="hr-HR"/>
              </w:rPr>
            </w:pPr>
            <w:r w:rsidRPr="00F61A20">
              <w:rPr>
                <w:rFonts w:eastAsia="Times New Roman" w:cs="Calibri"/>
                <w:b/>
                <w:bCs/>
                <w:color w:val="000000"/>
                <w:sz w:val="18"/>
                <w:szCs w:val="18"/>
                <w:lang w:eastAsia="hr-HR"/>
              </w:rPr>
              <w:t>R.br.</w:t>
            </w:r>
          </w:p>
        </w:tc>
        <w:tc>
          <w:tcPr>
            <w:tcW w:w="3468" w:type="dxa"/>
            <w:tcBorders>
              <w:top w:val="single" w:sz="4" w:space="0" w:color="auto"/>
              <w:left w:val="single" w:sz="4" w:space="0" w:color="auto"/>
              <w:bottom w:val="single" w:sz="4" w:space="0" w:color="auto"/>
              <w:right w:val="single" w:sz="4" w:space="0" w:color="auto"/>
            </w:tcBorders>
            <w:shd w:val="clear" w:color="000000" w:fill="A3E7FF"/>
            <w:vAlign w:val="center"/>
            <w:hideMark/>
          </w:tcPr>
          <w:p w14:paraId="457C19CF" w14:textId="77777777" w:rsidR="00DA77A0" w:rsidRPr="00F61A20" w:rsidRDefault="00DA77A0" w:rsidP="00DA77A0">
            <w:pPr>
              <w:rPr>
                <w:rFonts w:eastAsia="Times New Roman" w:cs="Calibri"/>
                <w:b/>
                <w:bCs/>
                <w:color w:val="000000"/>
                <w:sz w:val="18"/>
                <w:szCs w:val="18"/>
                <w:lang w:eastAsia="hr-HR"/>
              </w:rPr>
            </w:pPr>
            <w:r w:rsidRPr="00F61A20">
              <w:rPr>
                <w:rFonts w:eastAsia="Times New Roman" w:cs="Calibri"/>
                <w:b/>
                <w:bCs/>
                <w:color w:val="000000"/>
                <w:sz w:val="18"/>
                <w:szCs w:val="18"/>
                <w:lang w:eastAsia="hr-HR"/>
              </w:rPr>
              <w:t>Naziv usluge</w:t>
            </w:r>
          </w:p>
        </w:tc>
        <w:tc>
          <w:tcPr>
            <w:tcW w:w="1418" w:type="dxa"/>
            <w:tcBorders>
              <w:top w:val="single" w:sz="4" w:space="0" w:color="auto"/>
              <w:left w:val="single" w:sz="4" w:space="0" w:color="auto"/>
              <w:bottom w:val="single" w:sz="4" w:space="0" w:color="auto"/>
              <w:right w:val="single" w:sz="4" w:space="0" w:color="auto"/>
            </w:tcBorders>
            <w:shd w:val="clear" w:color="000000" w:fill="A3E7FF"/>
            <w:vAlign w:val="center"/>
            <w:hideMark/>
          </w:tcPr>
          <w:p w14:paraId="44F6E3DB" w14:textId="77777777" w:rsidR="00DA77A0" w:rsidRPr="00F61A20" w:rsidRDefault="00DA77A0" w:rsidP="00DA77A0">
            <w:pPr>
              <w:jc w:val="center"/>
              <w:rPr>
                <w:rFonts w:eastAsia="Times New Roman" w:cs="Calibri"/>
                <w:b/>
                <w:bCs/>
                <w:color w:val="000000"/>
                <w:sz w:val="18"/>
                <w:szCs w:val="18"/>
                <w:lang w:eastAsia="hr-HR"/>
              </w:rPr>
            </w:pPr>
            <w:r>
              <w:rPr>
                <w:rFonts w:eastAsia="Times New Roman" w:cs="Calibri"/>
                <w:b/>
                <w:bCs/>
                <w:color w:val="000000"/>
                <w:sz w:val="18"/>
                <w:szCs w:val="18"/>
                <w:lang w:eastAsia="hr-HR"/>
              </w:rPr>
              <w:t>Plan za 2022</w:t>
            </w:r>
            <w:r w:rsidRPr="00F61A20">
              <w:rPr>
                <w:rFonts w:eastAsia="Times New Roman" w:cs="Calibri"/>
                <w:b/>
                <w:bCs/>
                <w:color w:val="000000"/>
                <w:sz w:val="18"/>
                <w:szCs w:val="18"/>
                <w:lang w:eastAsia="hr-HR"/>
              </w:rPr>
              <w:t>. godinu</w:t>
            </w:r>
          </w:p>
        </w:tc>
        <w:tc>
          <w:tcPr>
            <w:tcW w:w="1843" w:type="dxa"/>
            <w:tcBorders>
              <w:top w:val="single" w:sz="4" w:space="0" w:color="auto"/>
              <w:left w:val="nil"/>
              <w:bottom w:val="single" w:sz="4" w:space="0" w:color="auto"/>
              <w:right w:val="single" w:sz="4" w:space="0" w:color="auto"/>
            </w:tcBorders>
            <w:shd w:val="clear" w:color="000000" w:fill="A3E7FF"/>
            <w:vAlign w:val="center"/>
            <w:hideMark/>
          </w:tcPr>
          <w:p w14:paraId="4E90113D" w14:textId="77777777" w:rsidR="00DA77A0" w:rsidRPr="00F61A20" w:rsidRDefault="00DA77A0" w:rsidP="00DA77A0">
            <w:pPr>
              <w:jc w:val="center"/>
              <w:rPr>
                <w:rFonts w:eastAsia="Times New Roman" w:cs="Calibri"/>
                <w:b/>
                <w:bCs/>
                <w:color w:val="000000"/>
                <w:sz w:val="18"/>
                <w:szCs w:val="18"/>
                <w:lang w:eastAsia="hr-HR"/>
              </w:rPr>
            </w:pPr>
            <w:r w:rsidRPr="00F61A20">
              <w:rPr>
                <w:rFonts w:eastAsia="Times New Roman" w:cs="Calibri"/>
                <w:b/>
                <w:bCs/>
                <w:color w:val="000000"/>
                <w:sz w:val="18"/>
                <w:szCs w:val="18"/>
                <w:lang w:eastAsia="hr-HR"/>
              </w:rPr>
              <w:t>Izvršenje</w:t>
            </w:r>
          </w:p>
          <w:p w14:paraId="07F23259" w14:textId="77777777" w:rsidR="00DA77A0" w:rsidRPr="00F61A20" w:rsidRDefault="00DA77A0" w:rsidP="00DA77A0">
            <w:pPr>
              <w:jc w:val="center"/>
              <w:rPr>
                <w:rFonts w:eastAsia="Times New Roman" w:cs="Calibri"/>
                <w:b/>
                <w:bCs/>
                <w:color w:val="000000"/>
                <w:sz w:val="18"/>
                <w:szCs w:val="18"/>
                <w:lang w:eastAsia="hr-HR"/>
              </w:rPr>
            </w:pPr>
            <w:r>
              <w:rPr>
                <w:rFonts w:eastAsia="Times New Roman" w:cs="Calibri"/>
                <w:b/>
                <w:bCs/>
                <w:color w:val="000000"/>
                <w:sz w:val="18"/>
                <w:szCs w:val="18"/>
                <w:lang w:eastAsia="hr-HR"/>
              </w:rPr>
              <w:t>01.01.-31.12.2022</w:t>
            </w:r>
            <w:r w:rsidRPr="00F61A20">
              <w:rPr>
                <w:rFonts w:eastAsia="Times New Roman" w:cs="Calibri"/>
                <w:b/>
                <w:bCs/>
                <w:color w:val="000000"/>
                <w:sz w:val="18"/>
                <w:szCs w:val="18"/>
                <w:lang w:eastAsia="hr-HR"/>
              </w:rPr>
              <w:t>. g.</w:t>
            </w:r>
          </w:p>
        </w:tc>
        <w:tc>
          <w:tcPr>
            <w:tcW w:w="1247" w:type="dxa"/>
            <w:tcBorders>
              <w:top w:val="single" w:sz="4" w:space="0" w:color="auto"/>
              <w:left w:val="single" w:sz="4" w:space="0" w:color="auto"/>
              <w:bottom w:val="single" w:sz="4" w:space="0" w:color="auto"/>
              <w:right w:val="single" w:sz="4" w:space="0" w:color="auto"/>
            </w:tcBorders>
            <w:shd w:val="clear" w:color="000000" w:fill="A3E7FF"/>
            <w:vAlign w:val="center"/>
            <w:hideMark/>
          </w:tcPr>
          <w:p w14:paraId="718223FF" w14:textId="77777777" w:rsidR="00DA77A0" w:rsidRPr="00F61A20" w:rsidRDefault="00DA77A0" w:rsidP="00DA77A0">
            <w:pPr>
              <w:jc w:val="center"/>
              <w:rPr>
                <w:rFonts w:eastAsia="Times New Roman" w:cs="Calibri"/>
                <w:b/>
                <w:bCs/>
                <w:color w:val="000000"/>
                <w:sz w:val="18"/>
                <w:szCs w:val="18"/>
                <w:lang w:eastAsia="hr-HR"/>
              </w:rPr>
            </w:pPr>
            <w:r w:rsidRPr="00F61A20">
              <w:rPr>
                <w:rFonts w:eastAsia="Times New Roman" w:cs="Calibri"/>
                <w:b/>
                <w:bCs/>
                <w:color w:val="000000"/>
                <w:sz w:val="18"/>
                <w:szCs w:val="18"/>
                <w:lang w:eastAsia="hr-HR"/>
              </w:rPr>
              <w:t>% izvršenja</w:t>
            </w:r>
          </w:p>
        </w:tc>
      </w:tr>
      <w:tr w:rsidR="00DA77A0" w:rsidRPr="005E5465" w14:paraId="3EDF5448" w14:textId="77777777" w:rsidTr="00DA77A0">
        <w:trPr>
          <w:trHeight w:val="14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B6C68B" w14:textId="77777777" w:rsidR="00DA77A0" w:rsidRPr="005E5465" w:rsidRDefault="00DA77A0" w:rsidP="00DA77A0">
            <w:pPr>
              <w:jc w:val="center"/>
              <w:rPr>
                <w:rFonts w:ascii="Calibri" w:eastAsia="Times New Roman" w:hAnsi="Calibri" w:cs="Calibri"/>
                <w:color w:val="000000"/>
                <w:sz w:val="18"/>
                <w:szCs w:val="18"/>
                <w:lang w:eastAsia="hr-HR"/>
              </w:rPr>
            </w:pPr>
            <w:r w:rsidRPr="005E5465">
              <w:rPr>
                <w:rFonts w:ascii="Calibri" w:eastAsia="Times New Roman" w:hAnsi="Calibri" w:cs="Calibri"/>
                <w:color w:val="000000"/>
                <w:sz w:val="18"/>
                <w:szCs w:val="18"/>
                <w:lang w:eastAsia="hr-HR"/>
              </w:rPr>
              <w:t>1.</w:t>
            </w:r>
          </w:p>
        </w:tc>
        <w:tc>
          <w:tcPr>
            <w:tcW w:w="3468" w:type="dxa"/>
            <w:tcBorders>
              <w:top w:val="nil"/>
              <w:left w:val="nil"/>
              <w:bottom w:val="single" w:sz="4" w:space="0" w:color="auto"/>
              <w:right w:val="single" w:sz="4" w:space="0" w:color="auto"/>
            </w:tcBorders>
            <w:shd w:val="clear" w:color="auto" w:fill="auto"/>
            <w:vAlign w:val="center"/>
            <w:hideMark/>
          </w:tcPr>
          <w:p w14:paraId="75EBBBBA" w14:textId="77777777" w:rsidR="00DA77A0" w:rsidRPr="004810F9" w:rsidRDefault="00DA77A0" w:rsidP="00DA77A0">
            <w:pPr>
              <w:rPr>
                <w:rFonts w:ascii="Calibri" w:eastAsia="Times New Roman" w:hAnsi="Calibri" w:cs="Calibri"/>
                <w:color w:val="000000"/>
                <w:sz w:val="18"/>
                <w:szCs w:val="18"/>
                <w:lang w:eastAsia="hr-HR"/>
              </w:rPr>
            </w:pPr>
            <w:r w:rsidRPr="004810F9">
              <w:rPr>
                <w:rFonts w:ascii="Calibri" w:eastAsia="Times New Roman" w:hAnsi="Calibri" w:cs="Calibri"/>
                <w:color w:val="000000"/>
                <w:sz w:val="18"/>
                <w:szCs w:val="18"/>
                <w:lang w:eastAsia="hr-HR"/>
              </w:rPr>
              <w:t>Poludnevna edukacija</w:t>
            </w:r>
          </w:p>
        </w:tc>
        <w:tc>
          <w:tcPr>
            <w:tcW w:w="1418" w:type="dxa"/>
            <w:tcBorders>
              <w:top w:val="nil"/>
              <w:left w:val="nil"/>
              <w:bottom w:val="single" w:sz="4" w:space="0" w:color="auto"/>
              <w:right w:val="single" w:sz="4" w:space="0" w:color="auto"/>
            </w:tcBorders>
            <w:shd w:val="clear" w:color="auto" w:fill="auto"/>
            <w:noWrap/>
            <w:vAlign w:val="center"/>
          </w:tcPr>
          <w:p w14:paraId="6F8DCAB9" w14:textId="77777777" w:rsidR="00DA77A0" w:rsidRPr="000E5121" w:rsidRDefault="00DA77A0" w:rsidP="00DA77A0">
            <w:pPr>
              <w:jc w:val="center"/>
              <w:rPr>
                <w:sz w:val="18"/>
                <w:szCs w:val="18"/>
              </w:rPr>
            </w:pPr>
            <w:r w:rsidRPr="000E5121">
              <w:rPr>
                <w:sz w:val="18"/>
                <w:szCs w:val="18"/>
              </w:rPr>
              <w:t>60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A71AA9" w14:textId="77777777" w:rsidR="00DA77A0" w:rsidRPr="000E5121" w:rsidRDefault="00DA77A0" w:rsidP="00DA77A0">
            <w:pPr>
              <w:jc w:val="center"/>
              <w:rPr>
                <w:bCs/>
                <w:sz w:val="18"/>
                <w:szCs w:val="18"/>
              </w:rPr>
            </w:pPr>
            <w:r>
              <w:rPr>
                <w:bCs/>
                <w:sz w:val="18"/>
                <w:szCs w:val="18"/>
              </w:rPr>
              <w:t>16</w:t>
            </w:r>
          </w:p>
        </w:tc>
        <w:tc>
          <w:tcPr>
            <w:tcW w:w="1247" w:type="dxa"/>
            <w:tcBorders>
              <w:top w:val="nil"/>
              <w:left w:val="nil"/>
              <w:bottom w:val="single" w:sz="4" w:space="0" w:color="auto"/>
              <w:right w:val="single" w:sz="4" w:space="0" w:color="auto"/>
            </w:tcBorders>
            <w:shd w:val="clear" w:color="auto" w:fill="auto"/>
            <w:noWrap/>
            <w:vAlign w:val="center"/>
          </w:tcPr>
          <w:p w14:paraId="7EB69E2E" w14:textId="77777777" w:rsidR="00DA77A0" w:rsidRPr="000E5121" w:rsidRDefault="00DA77A0" w:rsidP="00DA77A0">
            <w:pPr>
              <w:jc w:val="center"/>
              <w:rPr>
                <w:sz w:val="18"/>
                <w:szCs w:val="18"/>
              </w:rPr>
            </w:pPr>
            <w:r>
              <w:rPr>
                <w:sz w:val="18"/>
                <w:szCs w:val="18"/>
              </w:rPr>
              <w:t>27%</w:t>
            </w:r>
          </w:p>
        </w:tc>
      </w:tr>
      <w:tr w:rsidR="00DA77A0" w:rsidRPr="005E5465" w14:paraId="39334C68" w14:textId="77777777" w:rsidTr="00DA77A0">
        <w:trPr>
          <w:trHeight w:val="14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B11484" w14:textId="77777777" w:rsidR="00DA77A0" w:rsidRPr="005E5465" w:rsidRDefault="00DA77A0" w:rsidP="00DA77A0">
            <w:pPr>
              <w:jc w:val="center"/>
              <w:rPr>
                <w:rFonts w:ascii="Calibri" w:eastAsia="Times New Roman" w:hAnsi="Calibri" w:cs="Calibri"/>
                <w:color w:val="000000"/>
                <w:sz w:val="18"/>
                <w:szCs w:val="18"/>
                <w:lang w:eastAsia="hr-HR"/>
              </w:rPr>
            </w:pPr>
            <w:r w:rsidRPr="005E5465">
              <w:rPr>
                <w:rFonts w:ascii="Calibri" w:eastAsia="Times New Roman" w:hAnsi="Calibri" w:cs="Calibri"/>
                <w:color w:val="000000"/>
                <w:sz w:val="18"/>
                <w:szCs w:val="18"/>
                <w:lang w:eastAsia="hr-HR"/>
              </w:rPr>
              <w:t>2.</w:t>
            </w:r>
          </w:p>
        </w:tc>
        <w:tc>
          <w:tcPr>
            <w:tcW w:w="3468" w:type="dxa"/>
            <w:tcBorders>
              <w:top w:val="nil"/>
              <w:left w:val="nil"/>
              <w:bottom w:val="single" w:sz="4" w:space="0" w:color="auto"/>
              <w:right w:val="single" w:sz="4" w:space="0" w:color="auto"/>
            </w:tcBorders>
            <w:shd w:val="clear" w:color="auto" w:fill="auto"/>
            <w:vAlign w:val="center"/>
            <w:hideMark/>
          </w:tcPr>
          <w:p w14:paraId="5C6CD4EF" w14:textId="77777777" w:rsidR="00DA77A0" w:rsidRPr="004810F9" w:rsidRDefault="00DA77A0" w:rsidP="00DA77A0">
            <w:pPr>
              <w:rPr>
                <w:rFonts w:ascii="Calibri" w:eastAsia="Times New Roman" w:hAnsi="Calibri" w:cs="Calibri"/>
                <w:color w:val="000000"/>
                <w:sz w:val="18"/>
                <w:szCs w:val="18"/>
                <w:lang w:eastAsia="hr-HR"/>
              </w:rPr>
            </w:pPr>
            <w:r w:rsidRPr="004810F9">
              <w:rPr>
                <w:rFonts w:ascii="Calibri" w:eastAsia="Times New Roman" w:hAnsi="Calibri" w:cs="Calibri"/>
                <w:color w:val="000000"/>
                <w:sz w:val="18"/>
                <w:szCs w:val="18"/>
                <w:lang w:eastAsia="hr-HR"/>
              </w:rPr>
              <w:t>Edukacija do 3 dana</w:t>
            </w:r>
          </w:p>
        </w:tc>
        <w:tc>
          <w:tcPr>
            <w:tcW w:w="1418" w:type="dxa"/>
            <w:tcBorders>
              <w:top w:val="nil"/>
              <w:left w:val="nil"/>
              <w:bottom w:val="single" w:sz="4" w:space="0" w:color="auto"/>
              <w:right w:val="single" w:sz="4" w:space="0" w:color="auto"/>
            </w:tcBorders>
            <w:shd w:val="clear" w:color="auto" w:fill="auto"/>
            <w:noWrap/>
            <w:vAlign w:val="center"/>
          </w:tcPr>
          <w:p w14:paraId="5631AB84" w14:textId="77777777" w:rsidR="00DA77A0" w:rsidRPr="001172F9" w:rsidRDefault="00DA77A0" w:rsidP="00DA77A0">
            <w:pPr>
              <w:jc w:val="center"/>
              <w:rPr>
                <w:bCs/>
                <w:sz w:val="18"/>
                <w:szCs w:val="18"/>
              </w:rPr>
            </w:pPr>
            <w:r>
              <w:rPr>
                <w:bCs/>
                <w:sz w:val="18"/>
                <w:szCs w:val="18"/>
              </w:rPr>
              <w:t>0</w:t>
            </w:r>
          </w:p>
        </w:tc>
        <w:tc>
          <w:tcPr>
            <w:tcW w:w="1843" w:type="dxa"/>
            <w:tcBorders>
              <w:top w:val="nil"/>
              <w:left w:val="nil"/>
              <w:bottom w:val="single" w:sz="4" w:space="0" w:color="auto"/>
              <w:right w:val="single" w:sz="4" w:space="0" w:color="auto"/>
            </w:tcBorders>
            <w:shd w:val="clear" w:color="auto" w:fill="auto"/>
            <w:noWrap/>
            <w:vAlign w:val="center"/>
          </w:tcPr>
          <w:p w14:paraId="4A8DC6DC" w14:textId="77777777" w:rsidR="00DA77A0" w:rsidRPr="001172F9" w:rsidRDefault="00DA77A0" w:rsidP="00DA77A0">
            <w:pPr>
              <w:jc w:val="center"/>
              <w:rPr>
                <w:bCs/>
                <w:sz w:val="18"/>
                <w:szCs w:val="18"/>
              </w:rPr>
            </w:pPr>
            <w:r>
              <w:rPr>
                <w:bCs/>
                <w:sz w:val="18"/>
                <w:szCs w:val="18"/>
              </w:rPr>
              <w:t>0</w:t>
            </w:r>
          </w:p>
        </w:tc>
        <w:tc>
          <w:tcPr>
            <w:tcW w:w="1247" w:type="dxa"/>
            <w:tcBorders>
              <w:top w:val="nil"/>
              <w:left w:val="nil"/>
              <w:bottom w:val="single" w:sz="4" w:space="0" w:color="auto"/>
              <w:right w:val="single" w:sz="4" w:space="0" w:color="auto"/>
            </w:tcBorders>
            <w:shd w:val="clear" w:color="auto" w:fill="auto"/>
            <w:noWrap/>
            <w:vAlign w:val="center"/>
          </w:tcPr>
          <w:p w14:paraId="3C12D2F1" w14:textId="77777777" w:rsidR="00DA77A0" w:rsidRPr="001172F9" w:rsidRDefault="00DA77A0" w:rsidP="00DA77A0">
            <w:pPr>
              <w:jc w:val="center"/>
              <w:rPr>
                <w:bCs/>
                <w:sz w:val="18"/>
                <w:szCs w:val="18"/>
              </w:rPr>
            </w:pPr>
            <w:r>
              <w:rPr>
                <w:bCs/>
                <w:sz w:val="18"/>
                <w:szCs w:val="18"/>
              </w:rPr>
              <w:t>-</w:t>
            </w:r>
          </w:p>
        </w:tc>
      </w:tr>
      <w:tr w:rsidR="00DA77A0" w:rsidRPr="005E5465" w14:paraId="22E349E5" w14:textId="77777777" w:rsidTr="00DA77A0">
        <w:trPr>
          <w:trHeight w:val="14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06F7FE" w14:textId="77777777" w:rsidR="00DA77A0" w:rsidRPr="005E5465" w:rsidRDefault="00DA77A0" w:rsidP="00DA77A0">
            <w:pPr>
              <w:jc w:val="center"/>
              <w:rPr>
                <w:rFonts w:ascii="Calibri" w:eastAsia="Times New Roman" w:hAnsi="Calibri" w:cs="Calibri"/>
                <w:color w:val="000000"/>
                <w:sz w:val="18"/>
                <w:szCs w:val="18"/>
                <w:lang w:eastAsia="hr-HR"/>
              </w:rPr>
            </w:pPr>
            <w:r w:rsidRPr="005E5465">
              <w:rPr>
                <w:rFonts w:ascii="Calibri" w:eastAsia="Times New Roman" w:hAnsi="Calibri" w:cs="Calibri"/>
                <w:color w:val="000000"/>
                <w:sz w:val="18"/>
                <w:szCs w:val="18"/>
                <w:lang w:eastAsia="hr-HR"/>
              </w:rPr>
              <w:t>3.</w:t>
            </w:r>
          </w:p>
        </w:tc>
        <w:tc>
          <w:tcPr>
            <w:tcW w:w="3468" w:type="dxa"/>
            <w:tcBorders>
              <w:top w:val="nil"/>
              <w:left w:val="nil"/>
              <w:bottom w:val="single" w:sz="4" w:space="0" w:color="auto"/>
              <w:right w:val="single" w:sz="4" w:space="0" w:color="auto"/>
            </w:tcBorders>
            <w:shd w:val="clear" w:color="auto" w:fill="auto"/>
            <w:vAlign w:val="center"/>
            <w:hideMark/>
          </w:tcPr>
          <w:p w14:paraId="26648652" w14:textId="77777777" w:rsidR="00DA77A0" w:rsidRPr="004810F9" w:rsidRDefault="00DA77A0" w:rsidP="00DA77A0">
            <w:pPr>
              <w:rPr>
                <w:rFonts w:ascii="Calibri" w:eastAsia="Times New Roman" w:hAnsi="Calibri" w:cs="Calibri"/>
                <w:color w:val="000000"/>
                <w:sz w:val="18"/>
                <w:szCs w:val="18"/>
                <w:lang w:eastAsia="hr-HR"/>
              </w:rPr>
            </w:pPr>
            <w:r w:rsidRPr="004810F9">
              <w:rPr>
                <w:rFonts w:ascii="Calibri" w:eastAsia="Times New Roman" w:hAnsi="Calibri" w:cs="Calibri"/>
                <w:color w:val="000000"/>
                <w:sz w:val="18"/>
                <w:szCs w:val="18"/>
                <w:lang w:eastAsia="hr-HR"/>
              </w:rPr>
              <w:t>Edukacija s međunarodnim sudjelovanjem</w:t>
            </w:r>
          </w:p>
        </w:tc>
        <w:tc>
          <w:tcPr>
            <w:tcW w:w="1418" w:type="dxa"/>
            <w:tcBorders>
              <w:top w:val="nil"/>
              <w:left w:val="nil"/>
              <w:bottom w:val="single" w:sz="4" w:space="0" w:color="auto"/>
              <w:right w:val="single" w:sz="4" w:space="0" w:color="auto"/>
            </w:tcBorders>
            <w:shd w:val="clear" w:color="auto" w:fill="auto"/>
            <w:noWrap/>
            <w:vAlign w:val="center"/>
          </w:tcPr>
          <w:p w14:paraId="7981B05C" w14:textId="77777777" w:rsidR="00DA77A0" w:rsidRPr="001172F9" w:rsidRDefault="00DA77A0" w:rsidP="00DA77A0">
            <w:pPr>
              <w:jc w:val="center"/>
              <w:rPr>
                <w:bCs/>
                <w:sz w:val="18"/>
                <w:szCs w:val="18"/>
              </w:rPr>
            </w:pPr>
            <w:r>
              <w:rPr>
                <w:bCs/>
                <w:sz w:val="18"/>
                <w:szCs w:val="18"/>
              </w:rPr>
              <w:t>0</w:t>
            </w:r>
          </w:p>
        </w:tc>
        <w:tc>
          <w:tcPr>
            <w:tcW w:w="1843" w:type="dxa"/>
            <w:tcBorders>
              <w:top w:val="nil"/>
              <w:left w:val="nil"/>
              <w:bottom w:val="single" w:sz="4" w:space="0" w:color="auto"/>
              <w:right w:val="single" w:sz="4" w:space="0" w:color="auto"/>
            </w:tcBorders>
            <w:shd w:val="clear" w:color="auto" w:fill="auto"/>
            <w:noWrap/>
            <w:vAlign w:val="center"/>
          </w:tcPr>
          <w:p w14:paraId="7F57A637" w14:textId="77777777" w:rsidR="00DA77A0" w:rsidRPr="001172F9" w:rsidRDefault="00DA77A0" w:rsidP="00DA77A0">
            <w:pPr>
              <w:jc w:val="center"/>
              <w:rPr>
                <w:bCs/>
                <w:sz w:val="18"/>
                <w:szCs w:val="18"/>
              </w:rPr>
            </w:pPr>
            <w:r>
              <w:rPr>
                <w:bCs/>
                <w:sz w:val="18"/>
                <w:szCs w:val="18"/>
              </w:rPr>
              <w:t>0</w:t>
            </w:r>
          </w:p>
        </w:tc>
        <w:tc>
          <w:tcPr>
            <w:tcW w:w="1247" w:type="dxa"/>
            <w:tcBorders>
              <w:top w:val="nil"/>
              <w:left w:val="nil"/>
              <w:bottom w:val="single" w:sz="4" w:space="0" w:color="auto"/>
              <w:right w:val="single" w:sz="4" w:space="0" w:color="auto"/>
            </w:tcBorders>
            <w:shd w:val="clear" w:color="auto" w:fill="auto"/>
            <w:noWrap/>
            <w:vAlign w:val="center"/>
          </w:tcPr>
          <w:p w14:paraId="6090824A" w14:textId="77777777" w:rsidR="00DA77A0" w:rsidRPr="001172F9" w:rsidRDefault="00DA77A0" w:rsidP="00DA77A0">
            <w:pPr>
              <w:jc w:val="center"/>
              <w:rPr>
                <w:bCs/>
                <w:sz w:val="18"/>
                <w:szCs w:val="18"/>
              </w:rPr>
            </w:pPr>
            <w:r>
              <w:rPr>
                <w:bCs/>
                <w:sz w:val="18"/>
                <w:szCs w:val="18"/>
              </w:rPr>
              <w:t>-</w:t>
            </w:r>
          </w:p>
        </w:tc>
      </w:tr>
      <w:tr w:rsidR="00DA77A0" w:rsidRPr="005E5465" w14:paraId="468DC491" w14:textId="77777777" w:rsidTr="00DA77A0">
        <w:trPr>
          <w:trHeight w:val="14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969715" w14:textId="77777777" w:rsidR="00DA77A0" w:rsidRPr="005E5465" w:rsidRDefault="00DA77A0" w:rsidP="00DA77A0">
            <w:pPr>
              <w:jc w:val="center"/>
              <w:rPr>
                <w:rFonts w:ascii="Calibri" w:eastAsia="Times New Roman" w:hAnsi="Calibri" w:cs="Calibri"/>
                <w:color w:val="000000"/>
                <w:sz w:val="18"/>
                <w:szCs w:val="18"/>
                <w:lang w:eastAsia="hr-HR"/>
              </w:rPr>
            </w:pPr>
            <w:r w:rsidRPr="005E5465">
              <w:rPr>
                <w:rFonts w:ascii="Calibri" w:eastAsia="Times New Roman" w:hAnsi="Calibri" w:cs="Calibri"/>
                <w:color w:val="000000"/>
                <w:sz w:val="18"/>
                <w:szCs w:val="18"/>
                <w:lang w:eastAsia="hr-HR"/>
              </w:rPr>
              <w:t>4.</w:t>
            </w:r>
          </w:p>
        </w:tc>
        <w:tc>
          <w:tcPr>
            <w:tcW w:w="3468" w:type="dxa"/>
            <w:tcBorders>
              <w:top w:val="nil"/>
              <w:left w:val="nil"/>
              <w:bottom w:val="single" w:sz="4" w:space="0" w:color="auto"/>
              <w:right w:val="single" w:sz="4" w:space="0" w:color="auto"/>
            </w:tcBorders>
            <w:shd w:val="clear" w:color="auto" w:fill="auto"/>
            <w:vAlign w:val="center"/>
            <w:hideMark/>
          </w:tcPr>
          <w:p w14:paraId="202EBFA5" w14:textId="77777777" w:rsidR="00DA77A0" w:rsidRPr="004810F9" w:rsidRDefault="00DA77A0" w:rsidP="00DA77A0">
            <w:pPr>
              <w:rPr>
                <w:rFonts w:ascii="Calibri" w:eastAsia="Times New Roman" w:hAnsi="Calibri" w:cs="Calibri"/>
                <w:color w:val="000000"/>
                <w:sz w:val="18"/>
                <w:szCs w:val="18"/>
                <w:lang w:eastAsia="hr-HR"/>
              </w:rPr>
            </w:pPr>
            <w:r w:rsidRPr="004810F9">
              <w:rPr>
                <w:rFonts w:ascii="Calibri" w:eastAsia="Times New Roman" w:hAnsi="Calibri" w:cs="Calibri"/>
                <w:color w:val="000000"/>
                <w:sz w:val="18"/>
                <w:szCs w:val="18"/>
                <w:lang w:eastAsia="hr-HR"/>
              </w:rPr>
              <w:t>Stručni savjet prije pokretanja postupka iz nadležnosti rada HALMED-a</w:t>
            </w:r>
          </w:p>
        </w:tc>
        <w:tc>
          <w:tcPr>
            <w:tcW w:w="1418" w:type="dxa"/>
            <w:tcBorders>
              <w:top w:val="nil"/>
              <w:left w:val="nil"/>
              <w:bottom w:val="single" w:sz="4" w:space="0" w:color="auto"/>
              <w:right w:val="single" w:sz="4" w:space="0" w:color="auto"/>
            </w:tcBorders>
            <w:shd w:val="clear" w:color="auto" w:fill="auto"/>
            <w:noWrap/>
            <w:vAlign w:val="center"/>
          </w:tcPr>
          <w:p w14:paraId="3C7AED91" w14:textId="77777777" w:rsidR="00DA77A0" w:rsidRPr="000E5121" w:rsidRDefault="00DA77A0" w:rsidP="00DA77A0">
            <w:pPr>
              <w:jc w:val="center"/>
              <w:rPr>
                <w:sz w:val="18"/>
                <w:szCs w:val="18"/>
              </w:rPr>
            </w:pPr>
            <w:r w:rsidRPr="000E5121">
              <w:rPr>
                <w:sz w:val="18"/>
                <w:szCs w:val="18"/>
              </w:rPr>
              <w:t>10</w:t>
            </w:r>
          </w:p>
        </w:tc>
        <w:tc>
          <w:tcPr>
            <w:tcW w:w="1843" w:type="dxa"/>
            <w:tcBorders>
              <w:top w:val="nil"/>
              <w:left w:val="nil"/>
              <w:bottom w:val="single" w:sz="4" w:space="0" w:color="auto"/>
              <w:right w:val="single" w:sz="4" w:space="0" w:color="auto"/>
            </w:tcBorders>
            <w:shd w:val="clear" w:color="auto" w:fill="auto"/>
            <w:noWrap/>
            <w:vAlign w:val="center"/>
          </w:tcPr>
          <w:p w14:paraId="52F8983C" w14:textId="77777777" w:rsidR="00DA77A0" w:rsidRPr="000E5121" w:rsidRDefault="00DA77A0" w:rsidP="00DA77A0">
            <w:pPr>
              <w:jc w:val="center"/>
              <w:rPr>
                <w:sz w:val="18"/>
                <w:szCs w:val="18"/>
              </w:rPr>
            </w:pPr>
            <w:r>
              <w:rPr>
                <w:sz w:val="18"/>
                <w:szCs w:val="18"/>
              </w:rPr>
              <w:t>6</w:t>
            </w:r>
          </w:p>
        </w:tc>
        <w:tc>
          <w:tcPr>
            <w:tcW w:w="1247" w:type="dxa"/>
            <w:tcBorders>
              <w:top w:val="nil"/>
              <w:left w:val="nil"/>
              <w:bottom w:val="single" w:sz="4" w:space="0" w:color="auto"/>
              <w:right w:val="single" w:sz="4" w:space="0" w:color="auto"/>
            </w:tcBorders>
            <w:shd w:val="clear" w:color="auto" w:fill="auto"/>
            <w:noWrap/>
            <w:vAlign w:val="center"/>
          </w:tcPr>
          <w:p w14:paraId="25F5175B" w14:textId="77777777" w:rsidR="00DA77A0" w:rsidRPr="000E5121" w:rsidRDefault="00DA77A0" w:rsidP="00DA77A0">
            <w:pPr>
              <w:jc w:val="center"/>
              <w:rPr>
                <w:sz w:val="18"/>
                <w:szCs w:val="18"/>
              </w:rPr>
            </w:pPr>
            <w:r>
              <w:rPr>
                <w:sz w:val="18"/>
                <w:szCs w:val="18"/>
              </w:rPr>
              <w:t>60%</w:t>
            </w:r>
          </w:p>
        </w:tc>
      </w:tr>
      <w:tr w:rsidR="00DA77A0" w:rsidRPr="005E5465" w14:paraId="067E4F27" w14:textId="77777777" w:rsidTr="00DA77A0">
        <w:trPr>
          <w:trHeight w:val="300"/>
        </w:trPr>
        <w:tc>
          <w:tcPr>
            <w:tcW w:w="442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7BAC598" w14:textId="77777777" w:rsidR="00DA77A0" w:rsidRPr="004859AA" w:rsidRDefault="00DA77A0" w:rsidP="00DA77A0">
            <w:pPr>
              <w:rPr>
                <w:rFonts w:ascii="Calibri" w:eastAsia="Times New Roman" w:hAnsi="Calibri" w:cs="Calibri"/>
                <w:b/>
                <w:bCs/>
                <w:color w:val="000000"/>
                <w:sz w:val="20"/>
                <w:szCs w:val="20"/>
                <w:lang w:eastAsia="hr-HR"/>
              </w:rPr>
            </w:pPr>
            <w:r w:rsidRPr="004859AA">
              <w:rPr>
                <w:rFonts w:ascii="Calibri" w:eastAsia="Times New Roman" w:hAnsi="Calibri" w:cs="Calibri"/>
                <w:b/>
                <w:bCs/>
                <w:color w:val="000000"/>
                <w:sz w:val="20"/>
                <w:szCs w:val="20"/>
                <w:lang w:eastAsia="hr-HR"/>
              </w:rPr>
              <w:t>UKUPNO:</w:t>
            </w:r>
          </w:p>
        </w:tc>
        <w:tc>
          <w:tcPr>
            <w:tcW w:w="1418" w:type="dxa"/>
            <w:tcBorders>
              <w:top w:val="nil"/>
              <w:left w:val="nil"/>
              <w:bottom w:val="single" w:sz="4" w:space="0" w:color="auto"/>
              <w:right w:val="single" w:sz="4" w:space="0" w:color="auto"/>
            </w:tcBorders>
            <w:shd w:val="clear" w:color="auto" w:fill="BFBFBF"/>
            <w:noWrap/>
            <w:vAlign w:val="center"/>
          </w:tcPr>
          <w:p w14:paraId="633B26AB" w14:textId="77777777" w:rsidR="00DA77A0" w:rsidRPr="000E5121" w:rsidRDefault="00DA77A0" w:rsidP="00DA77A0">
            <w:pPr>
              <w:jc w:val="center"/>
              <w:rPr>
                <w:b/>
                <w:bCs/>
                <w:sz w:val="20"/>
                <w:szCs w:val="20"/>
              </w:rPr>
            </w:pPr>
            <w:r w:rsidRPr="000E5121">
              <w:rPr>
                <w:b/>
                <w:bCs/>
                <w:sz w:val="20"/>
                <w:szCs w:val="20"/>
              </w:rPr>
              <w:t>70</w:t>
            </w:r>
          </w:p>
        </w:tc>
        <w:tc>
          <w:tcPr>
            <w:tcW w:w="1843" w:type="dxa"/>
            <w:tcBorders>
              <w:top w:val="nil"/>
              <w:left w:val="nil"/>
              <w:bottom w:val="single" w:sz="4" w:space="0" w:color="auto"/>
              <w:right w:val="single" w:sz="4" w:space="0" w:color="auto"/>
            </w:tcBorders>
            <w:shd w:val="clear" w:color="auto" w:fill="BFBFBF"/>
            <w:noWrap/>
            <w:vAlign w:val="center"/>
          </w:tcPr>
          <w:p w14:paraId="6F474EC7" w14:textId="77777777" w:rsidR="00DA77A0" w:rsidRPr="000E5121" w:rsidRDefault="00DA77A0" w:rsidP="00DA77A0">
            <w:pPr>
              <w:jc w:val="center"/>
              <w:rPr>
                <w:b/>
                <w:bCs/>
                <w:sz w:val="20"/>
                <w:szCs w:val="20"/>
              </w:rPr>
            </w:pPr>
            <w:r>
              <w:rPr>
                <w:b/>
                <w:bCs/>
                <w:sz w:val="20"/>
                <w:szCs w:val="20"/>
              </w:rPr>
              <w:t>22</w:t>
            </w:r>
          </w:p>
        </w:tc>
        <w:tc>
          <w:tcPr>
            <w:tcW w:w="1247" w:type="dxa"/>
            <w:tcBorders>
              <w:top w:val="nil"/>
              <w:left w:val="nil"/>
              <w:bottom w:val="single" w:sz="4" w:space="0" w:color="auto"/>
              <w:right w:val="single" w:sz="4" w:space="0" w:color="auto"/>
            </w:tcBorders>
            <w:shd w:val="clear" w:color="auto" w:fill="BFBFBF"/>
            <w:noWrap/>
            <w:vAlign w:val="center"/>
          </w:tcPr>
          <w:p w14:paraId="1DA60E46" w14:textId="77777777" w:rsidR="00DA77A0" w:rsidRPr="000E5121" w:rsidRDefault="00DA77A0" w:rsidP="00DA77A0">
            <w:pPr>
              <w:jc w:val="center"/>
              <w:rPr>
                <w:b/>
                <w:sz w:val="20"/>
                <w:szCs w:val="20"/>
              </w:rPr>
            </w:pPr>
            <w:r>
              <w:rPr>
                <w:b/>
                <w:sz w:val="20"/>
                <w:szCs w:val="20"/>
              </w:rPr>
              <w:t>31%</w:t>
            </w:r>
          </w:p>
        </w:tc>
      </w:tr>
    </w:tbl>
    <w:p w14:paraId="36AF35BA" w14:textId="77777777" w:rsidR="00DA77A0" w:rsidRDefault="00DA77A0" w:rsidP="00DA77A0"/>
    <w:p w14:paraId="7AAD0100" w14:textId="77777777" w:rsidR="00DA77A0" w:rsidRDefault="00DA77A0" w:rsidP="00DA77A0">
      <w:r w:rsidRPr="00041C73">
        <w:t>* Plan edukacij</w:t>
      </w:r>
      <w:r>
        <w:t xml:space="preserve">skih tečajeva </w:t>
      </w:r>
      <w:r w:rsidRPr="00041C73">
        <w:t xml:space="preserve"> nije realiziran </w:t>
      </w:r>
      <w:r>
        <w:t>zbog</w:t>
      </w:r>
      <w:r w:rsidRPr="00041C73">
        <w:t xml:space="preserve"> pandemije </w:t>
      </w:r>
      <w:r>
        <w:t xml:space="preserve">uzrokovane </w:t>
      </w:r>
      <w:r w:rsidRPr="00041C73">
        <w:t>virusom</w:t>
      </w:r>
      <w:r>
        <w:t xml:space="preserve"> </w:t>
      </w:r>
      <w:r w:rsidRPr="00E177AC">
        <w:t>SARS-CoV-2</w:t>
      </w:r>
      <w:r w:rsidRPr="00041C73">
        <w:t>.</w:t>
      </w:r>
    </w:p>
    <w:p w14:paraId="5A0C546F" w14:textId="77777777" w:rsidR="00DA77A0" w:rsidRDefault="00DA77A0" w:rsidP="00DA77A0"/>
    <w:p w14:paraId="261014D8" w14:textId="77777777" w:rsidR="00DA77A0" w:rsidRDefault="00DA77A0" w:rsidP="00DA77A0">
      <w:pPr>
        <w:spacing w:after="200" w:line="276" w:lineRule="auto"/>
        <w:rPr>
          <w:rFonts w:ascii="Calibri" w:hAnsi="Calibri" w:cs="Helvetica"/>
        </w:rPr>
      </w:pPr>
    </w:p>
    <w:p w14:paraId="51FC793C" w14:textId="77777777" w:rsidR="00DA77A0" w:rsidRDefault="00DA77A0" w:rsidP="00DA77A0"/>
    <w:p w14:paraId="0E15AAA0" w14:textId="5A6884F0" w:rsidR="00DA77A0" w:rsidRDefault="00DA77A0">
      <w:pPr>
        <w:rPr>
          <w:rFonts w:eastAsiaTheme="majorEastAsia" w:cstheme="minorHAnsi"/>
          <w:b/>
          <w:bCs/>
          <w:color w:val="4472C4" w:themeColor="accent5"/>
          <w:sz w:val="32"/>
          <w:szCs w:val="32"/>
        </w:rPr>
      </w:pPr>
      <w:r>
        <w:rPr>
          <w:rFonts w:eastAsiaTheme="majorEastAsia" w:cstheme="minorHAnsi"/>
          <w:b/>
          <w:bCs/>
          <w:color w:val="4472C4" w:themeColor="accent5"/>
          <w:sz w:val="32"/>
          <w:szCs w:val="32"/>
        </w:rPr>
        <w:br w:type="page"/>
      </w:r>
    </w:p>
    <w:p w14:paraId="0197B3E5" w14:textId="77777777" w:rsidR="00DA77A0" w:rsidRPr="006635A4" w:rsidRDefault="00DA77A0" w:rsidP="0013345D">
      <w:pPr>
        <w:pStyle w:val="Heading2"/>
      </w:pPr>
      <w:bookmarkStart w:id="744" w:name="_Toc134536493"/>
      <w:r w:rsidRPr="006635A4">
        <w:lastRenderedPageBreak/>
        <w:t>2.10. Godišnje pristojbe</w:t>
      </w:r>
      <w:bookmarkEnd w:id="744"/>
    </w:p>
    <w:p w14:paraId="33DD048D" w14:textId="77777777" w:rsidR="00DA77A0" w:rsidRPr="006635A4" w:rsidRDefault="00DA77A0" w:rsidP="00DA77A0">
      <w:pPr>
        <w:spacing w:after="240" w:line="276" w:lineRule="auto"/>
        <w:jc w:val="both"/>
        <w:rPr>
          <w:rFonts w:eastAsia="Times New Roman" w:cstheme="minorHAnsi"/>
          <w:bCs/>
          <w:color w:val="000000"/>
          <w:lang w:eastAsia="hr-HR"/>
        </w:rPr>
      </w:pPr>
      <w:r w:rsidRPr="006635A4">
        <w:rPr>
          <w:rFonts w:eastAsia="Times New Roman" w:cstheme="minorHAnsi"/>
          <w:bCs/>
          <w:color w:val="000000"/>
          <w:lang w:eastAsia="hr-HR"/>
        </w:rPr>
        <w:t xml:space="preserve">Sukladno Zakonu o lijekovima i važećem cjeniku usluga odobrenom od strane ministra nadležnog za zdravstvo, HALMED naplaćuje godišnje pristojbe navedene u Tablici 30. Iz prihoda ostvarenog naplatom godišnjih pristojbi financiraju se zakonom propisane aktivnosti HALMED-a koje nisu obuhvaćene cijenama pojedinih usluga HALMED-a. </w:t>
      </w:r>
    </w:p>
    <w:p w14:paraId="41045D15" w14:textId="77777777" w:rsidR="00DA77A0" w:rsidRPr="006635A4" w:rsidRDefault="00DA77A0" w:rsidP="00DA77A0">
      <w:pPr>
        <w:spacing w:after="240" w:line="276" w:lineRule="auto"/>
        <w:jc w:val="both"/>
        <w:rPr>
          <w:rFonts w:eastAsia="Times New Roman" w:cstheme="minorHAnsi"/>
          <w:bCs/>
          <w:color w:val="000000"/>
          <w:lang w:eastAsia="hr-HR"/>
        </w:rPr>
      </w:pPr>
      <w:r w:rsidRPr="006635A4">
        <w:rPr>
          <w:rFonts w:eastAsia="Times New Roman" w:cstheme="minorHAnsi"/>
          <w:bCs/>
          <w:color w:val="000000"/>
          <w:lang w:eastAsia="hr-HR"/>
        </w:rPr>
        <w:t>Iz godišnjih pristojbi koje se naplaćuju za lijek odnosno homeopatski lijek financiraju se:</w:t>
      </w:r>
    </w:p>
    <w:p w14:paraId="5F73B506" w14:textId="77777777" w:rsidR="00DA77A0" w:rsidRPr="006635A4"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sudjelovanje predstavnika HALMED-a u radu europskih institucija nadležnih za odobravanje i praćenje sigurnosti primjene lijekov</w:t>
      </w:r>
      <w:r>
        <w:rPr>
          <w:rFonts w:eastAsia="Times New Roman" w:cstheme="minorHAnsi"/>
          <w:bCs/>
          <w:color w:val="000000"/>
          <w:lang w:eastAsia="hr-HR"/>
        </w:rPr>
        <w:t>a</w:t>
      </w:r>
      <w:r w:rsidRPr="006635A4">
        <w:rPr>
          <w:rFonts w:eastAsia="Times New Roman" w:cstheme="minorHAnsi"/>
          <w:bCs/>
          <w:color w:val="000000"/>
          <w:lang w:eastAsia="hr-HR"/>
        </w:rPr>
        <w:t xml:space="preserve"> (EK, EMA, HMA, EDQM, Europska farmakopeja) </w:t>
      </w:r>
    </w:p>
    <w:p w14:paraId="74F486C9" w14:textId="77777777" w:rsidR="00DA77A0" w:rsidRPr="006635A4"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sudjelovanje predstavnika HALMED-a u radu međunarodnih tijela nadležnih za lijekove i praćenje sigurnosti lijekova (Program međunarodnog praćenja lijekova Svjetske zdravstvene organizacije i dr.)</w:t>
      </w:r>
    </w:p>
    <w:p w14:paraId="63E3C487" w14:textId="77777777" w:rsidR="00DA77A0" w:rsidRPr="006635A4"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 xml:space="preserve">nabava stručne i znanstvene literature </w:t>
      </w:r>
    </w:p>
    <w:p w14:paraId="33F76475" w14:textId="77777777" w:rsidR="00DA77A0" w:rsidRPr="006635A4"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pristup znanstvenim bazama podataka i aplikacijama potrebnim za postupke odobravanja lijekova/homeopatskih lijekova</w:t>
      </w:r>
    </w:p>
    <w:p w14:paraId="34D5A82F" w14:textId="77777777" w:rsidR="00DA77A0" w:rsidRPr="006635A4"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stručno obrazovanje i usavršavanj</w:t>
      </w:r>
      <w:r>
        <w:rPr>
          <w:rFonts w:eastAsia="Times New Roman" w:cstheme="minorHAnsi"/>
          <w:bCs/>
          <w:color w:val="000000"/>
          <w:lang w:eastAsia="hr-HR"/>
        </w:rPr>
        <w:t>e</w:t>
      </w:r>
      <w:r w:rsidRPr="006635A4">
        <w:rPr>
          <w:rFonts w:eastAsia="Times New Roman" w:cstheme="minorHAnsi"/>
          <w:bCs/>
          <w:color w:val="000000"/>
          <w:lang w:eastAsia="hr-HR"/>
        </w:rPr>
        <w:t xml:space="preserve"> zaposlenika u cilju praćenja najnovijih tehničkih i znanstvenih dostignuća u razvoju lijekova</w:t>
      </w:r>
    </w:p>
    <w:p w14:paraId="03A1D816" w14:textId="77777777" w:rsidR="00DA77A0" w:rsidRPr="006635A4"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održavanje i razvoj informatičkog sustava HALMED-a u svrhu obrade i praćenja zahtjeva, što uključuje aplikaciju za praćenje statusa i informacija o zahtjevu (Nacionalni registar lijekova), aplikaciju za obradu elektroničke dokumentacije o lijeku (</w:t>
      </w:r>
      <w:r>
        <w:rPr>
          <w:rFonts w:eastAsia="Times New Roman" w:cstheme="minorHAnsi"/>
          <w:bCs/>
          <w:i/>
          <w:color w:val="000000"/>
          <w:lang w:eastAsia="hr-HR"/>
        </w:rPr>
        <w:t>EURS</w:t>
      </w:r>
      <w:r w:rsidRPr="006635A4">
        <w:rPr>
          <w:rFonts w:eastAsia="Times New Roman" w:cstheme="minorHAnsi"/>
          <w:bCs/>
          <w:color w:val="000000"/>
          <w:lang w:eastAsia="hr-HR"/>
        </w:rPr>
        <w:t>), aplikaciju za rad na elektroničkim verzijama dokumenata u postupku obrade zaprimljenih zahtjeva i njihovu pohranu (</w:t>
      </w:r>
      <w:r w:rsidRPr="006635A4">
        <w:rPr>
          <w:rFonts w:eastAsia="Times New Roman" w:cstheme="minorHAnsi"/>
          <w:bCs/>
          <w:i/>
          <w:color w:val="000000"/>
          <w:lang w:eastAsia="hr-HR"/>
        </w:rPr>
        <w:t>Digital archival information system</w:t>
      </w:r>
      <w:r w:rsidRPr="006635A4">
        <w:rPr>
          <w:rFonts w:eastAsia="Times New Roman" w:cstheme="minorHAnsi"/>
          <w:bCs/>
          <w:color w:val="000000"/>
          <w:lang w:eastAsia="hr-HR"/>
        </w:rPr>
        <w:t>), kao i ostale prateće IT aplikacije (Centrix, Pismohrana)</w:t>
      </w:r>
    </w:p>
    <w:p w14:paraId="72EB82A1" w14:textId="77777777" w:rsidR="00DA77A0"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 xml:space="preserve">pristojba za održavanje </w:t>
      </w:r>
      <w:r w:rsidRPr="00ED36B7">
        <w:rPr>
          <w:rFonts w:eastAsia="Times New Roman" w:cstheme="minorHAnsi"/>
          <w:bCs/>
          <w:color w:val="000000"/>
          <w:lang w:eastAsia="hr-HR"/>
        </w:rPr>
        <w:t>zajedničkog europskog portala za podnošenje zahtjeva i dokumentacije o lijeku (</w:t>
      </w:r>
      <w:r w:rsidRPr="00ED36B7">
        <w:rPr>
          <w:rFonts w:eastAsia="Times New Roman" w:cstheme="minorHAnsi"/>
          <w:bCs/>
          <w:i/>
          <w:color w:val="000000"/>
          <w:lang w:eastAsia="hr-HR"/>
        </w:rPr>
        <w:t>Common European Submission Platform</w:t>
      </w:r>
      <w:r w:rsidRPr="00ED36B7">
        <w:rPr>
          <w:rFonts w:eastAsia="Times New Roman" w:cstheme="minorHAnsi"/>
          <w:bCs/>
          <w:color w:val="000000"/>
          <w:lang w:eastAsia="hr-HR"/>
        </w:rPr>
        <w:t>)</w:t>
      </w:r>
    </w:p>
    <w:p w14:paraId="4FFF54FF" w14:textId="77777777" w:rsidR="00DA77A0" w:rsidRPr="006635A4"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Pr>
          <w:rFonts w:eastAsia="Times New Roman" w:cstheme="minorHAnsi"/>
          <w:bCs/>
          <w:color w:val="000000"/>
          <w:lang w:eastAsia="hr-HR"/>
        </w:rPr>
        <w:t>izrada popisa međusobno zamjenjivih lijekova</w:t>
      </w:r>
    </w:p>
    <w:p w14:paraId="116C93E1" w14:textId="77777777" w:rsidR="00DA77A0" w:rsidRPr="006635A4"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praćenje potrošnje lijekova i promicanje racionalne uporabe lijekova</w:t>
      </w:r>
    </w:p>
    <w:p w14:paraId="0D71DF08" w14:textId="77777777" w:rsidR="00DA77A0"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informiranje o lijekovima, uključujući javne edukativne kampanje</w:t>
      </w:r>
    </w:p>
    <w:p w14:paraId="6485E389" w14:textId="77777777" w:rsidR="00DA77A0" w:rsidRPr="00ED36B7"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Pr>
          <w:rFonts w:eastAsia="Times New Roman" w:cstheme="minorHAnsi"/>
          <w:bCs/>
          <w:color w:val="000000"/>
          <w:lang w:eastAsia="hr-HR"/>
        </w:rPr>
        <w:t>rad</w:t>
      </w:r>
      <w:r w:rsidRPr="00ED36B7">
        <w:rPr>
          <w:rFonts w:eastAsia="Times New Roman" w:cstheme="minorHAnsi"/>
          <w:bCs/>
          <w:color w:val="000000"/>
          <w:lang w:eastAsia="hr-HR"/>
        </w:rPr>
        <w:t xml:space="preserve"> Povjerenstva za lijekove</w:t>
      </w:r>
    </w:p>
    <w:p w14:paraId="7F76F05B" w14:textId="77777777" w:rsidR="00DA77A0" w:rsidRPr="006635A4" w:rsidRDefault="00DA77A0" w:rsidP="00DA77A0">
      <w:pPr>
        <w:numPr>
          <w:ilvl w:val="0"/>
          <w:numId w:val="22"/>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održavanje internetske stranice HALMED-a</w:t>
      </w:r>
    </w:p>
    <w:p w14:paraId="10EFE15A" w14:textId="77777777" w:rsidR="00DA77A0" w:rsidRPr="006635A4" w:rsidRDefault="00DA77A0" w:rsidP="008D2613">
      <w:pPr>
        <w:numPr>
          <w:ilvl w:val="0"/>
          <w:numId w:val="24"/>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 xml:space="preserve">zaprimanje, obrada i stručna procjena spontanih prijava sumnji na nuspojave od zdravstvenih radnika i pacijenata/korisnika lijekova iz RH </w:t>
      </w:r>
    </w:p>
    <w:p w14:paraId="5DA4EAC6" w14:textId="77777777" w:rsidR="00DA77A0" w:rsidRPr="006635A4" w:rsidRDefault="00DA77A0" w:rsidP="008D2613">
      <w:pPr>
        <w:numPr>
          <w:ilvl w:val="0"/>
          <w:numId w:val="24"/>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održavanje informatičkog sustava nužnog za sustav praćenja sigurnosti svih lijekova u prometu uključujući:</w:t>
      </w:r>
    </w:p>
    <w:p w14:paraId="1ACF86CC" w14:textId="77777777" w:rsidR="00DA77A0" w:rsidRPr="006635A4" w:rsidRDefault="00DA77A0" w:rsidP="008D2613">
      <w:pPr>
        <w:numPr>
          <w:ilvl w:val="0"/>
          <w:numId w:val="26"/>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nacionalnu bazu nuspojava</w:t>
      </w:r>
    </w:p>
    <w:p w14:paraId="267303EC" w14:textId="77777777" w:rsidR="00DA77A0" w:rsidRPr="006635A4" w:rsidRDefault="00DA77A0" w:rsidP="008D2613">
      <w:pPr>
        <w:numPr>
          <w:ilvl w:val="0"/>
          <w:numId w:val="26"/>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lokalno održavanje poveznica na europsku bazu svih nuspojava</w:t>
      </w:r>
      <w:r w:rsidRPr="006635A4">
        <w:rPr>
          <w:rFonts w:eastAsia="Times New Roman" w:cstheme="minorHAnsi"/>
          <w:bCs/>
          <w:i/>
          <w:color w:val="000000"/>
          <w:lang w:eastAsia="hr-HR"/>
        </w:rPr>
        <w:t xml:space="preserve"> </w:t>
      </w:r>
      <w:r w:rsidRPr="006635A4">
        <w:rPr>
          <w:rFonts w:eastAsia="Times New Roman" w:cstheme="minorHAnsi"/>
          <w:bCs/>
          <w:color w:val="000000"/>
          <w:lang w:eastAsia="hr-HR"/>
        </w:rPr>
        <w:t>(</w:t>
      </w:r>
      <w:r w:rsidRPr="006635A4">
        <w:rPr>
          <w:rFonts w:eastAsia="Times New Roman" w:cstheme="minorHAnsi"/>
          <w:bCs/>
          <w:i/>
          <w:color w:val="000000"/>
          <w:lang w:eastAsia="hr-HR"/>
        </w:rPr>
        <w:t>EudraVigilance Gateway</w:t>
      </w:r>
      <w:r w:rsidRPr="006635A4">
        <w:rPr>
          <w:rFonts w:eastAsia="Times New Roman" w:cstheme="minorHAnsi"/>
          <w:bCs/>
          <w:color w:val="000000"/>
          <w:lang w:eastAsia="hr-HR"/>
        </w:rPr>
        <w:t xml:space="preserve">) </w:t>
      </w:r>
    </w:p>
    <w:p w14:paraId="256A36F9" w14:textId="77777777" w:rsidR="00DA77A0" w:rsidRPr="006635A4" w:rsidRDefault="00DA77A0" w:rsidP="008D2613">
      <w:pPr>
        <w:numPr>
          <w:ilvl w:val="0"/>
          <w:numId w:val="26"/>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održavanje sustava prema nositeljima odobrenja</w:t>
      </w:r>
    </w:p>
    <w:p w14:paraId="76CBB7CF" w14:textId="77777777" w:rsidR="00DA77A0" w:rsidRPr="006635A4" w:rsidRDefault="00DA77A0" w:rsidP="008D2613">
      <w:pPr>
        <w:numPr>
          <w:ilvl w:val="0"/>
          <w:numId w:val="26"/>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održavanje sustava prema bazi nuspojava SZO-a</w:t>
      </w:r>
    </w:p>
    <w:p w14:paraId="005779BD" w14:textId="77777777" w:rsidR="00DA77A0" w:rsidRPr="006635A4" w:rsidRDefault="00DA77A0" w:rsidP="008D2613">
      <w:pPr>
        <w:numPr>
          <w:ilvl w:val="0"/>
          <w:numId w:val="26"/>
        </w:numPr>
        <w:spacing w:after="24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elektronički sustav prijava nuspojava od strane zdravstvenih radnika i pacijenata</w:t>
      </w:r>
    </w:p>
    <w:p w14:paraId="36E5ECC0" w14:textId="77777777" w:rsidR="00DA77A0" w:rsidRPr="006635A4" w:rsidRDefault="00DA77A0" w:rsidP="008D2613">
      <w:pPr>
        <w:numPr>
          <w:ilvl w:val="0"/>
          <w:numId w:val="25"/>
        </w:numPr>
        <w:spacing w:before="12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detekcija sigurnosnih signala na nacionalnoj razini i na razini EU-a</w:t>
      </w:r>
    </w:p>
    <w:p w14:paraId="2DB85838" w14:textId="77777777" w:rsidR="00DA77A0" w:rsidRPr="006635A4" w:rsidRDefault="00DA77A0" w:rsidP="008D2613">
      <w:pPr>
        <w:numPr>
          <w:ilvl w:val="0"/>
          <w:numId w:val="25"/>
        </w:numPr>
        <w:spacing w:before="12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obavještavanje zdravstvenih radnika, pacijenata i nositelja odobrenja o sigurnosnim pitanjima</w:t>
      </w:r>
    </w:p>
    <w:p w14:paraId="141D35BC" w14:textId="77777777" w:rsidR="00DA77A0" w:rsidRPr="006635A4" w:rsidRDefault="00DA77A0" w:rsidP="008D2613">
      <w:pPr>
        <w:numPr>
          <w:ilvl w:val="0"/>
          <w:numId w:val="25"/>
        </w:numPr>
        <w:spacing w:before="12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održavanje 24-satnog sustava žurnog obavješćivanja o nuspojavama i neispravnosti u kakvoći lijeka koje mogu dovesti do povlačenja lijekova iz prometa iz sigurnosnih razloga</w:t>
      </w:r>
    </w:p>
    <w:p w14:paraId="3FA33B86" w14:textId="77777777" w:rsidR="00DA77A0" w:rsidRPr="006635A4" w:rsidRDefault="00DA77A0" w:rsidP="008D2613">
      <w:pPr>
        <w:numPr>
          <w:ilvl w:val="0"/>
          <w:numId w:val="25"/>
        </w:numPr>
        <w:spacing w:before="12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lastRenderedPageBreak/>
        <w:t>postupak odobravanja lokalne odgovorne osobe za farmakovigilanciju i zamjenika lokalne odgovorne osobe za farmakovigilanciju</w:t>
      </w:r>
    </w:p>
    <w:p w14:paraId="742F4F6E" w14:textId="77777777" w:rsidR="00DA77A0" w:rsidRPr="006635A4" w:rsidRDefault="00DA77A0" w:rsidP="008D2613">
      <w:pPr>
        <w:numPr>
          <w:ilvl w:val="0"/>
          <w:numId w:val="25"/>
        </w:numPr>
        <w:spacing w:before="12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priprema dokumentacije za sigurnosna pitanja o kojima se raspravlja na sjednicama PRAC-a</w:t>
      </w:r>
    </w:p>
    <w:p w14:paraId="5607214D" w14:textId="77777777" w:rsidR="00DA77A0" w:rsidRPr="006635A4" w:rsidRDefault="00DA77A0" w:rsidP="008D2613">
      <w:pPr>
        <w:numPr>
          <w:ilvl w:val="0"/>
          <w:numId w:val="25"/>
        </w:numPr>
        <w:spacing w:before="12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postupak ishođenja stručnog mišljenja vanjskih eksperata kao temelj za sudjelovanje u radu povjerenstava EMA-e</w:t>
      </w:r>
    </w:p>
    <w:p w14:paraId="6A956801" w14:textId="77777777" w:rsidR="00DA77A0" w:rsidRDefault="00DA77A0" w:rsidP="008D2613">
      <w:pPr>
        <w:numPr>
          <w:ilvl w:val="0"/>
          <w:numId w:val="25"/>
        </w:numPr>
        <w:spacing w:before="120" w:line="276" w:lineRule="auto"/>
        <w:ind w:hanging="357"/>
        <w:contextualSpacing/>
        <w:jc w:val="both"/>
        <w:rPr>
          <w:rFonts w:eastAsia="Times New Roman" w:cstheme="minorHAnsi"/>
          <w:bCs/>
          <w:color w:val="000000"/>
          <w:lang w:eastAsia="hr-HR"/>
        </w:rPr>
      </w:pPr>
      <w:r w:rsidRPr="006635A4">
        <w:rPr>
          <w:rFonts w:eastAsia="Times New Roman" w:cstheme="minorHAnsi"/>
          <w:bCs/>
          <w:color w:val="000000"/>
          <w:lang w:eastAsia="hr-HR"/>
        </w:rPr>
        <w:t>rad Povjerenstva za sigurnost primjene lijekova HALMED-a</w:t>
      </w:r>
    </w:p>
    <w:p w14:paraId="00C3D0D3" w14:textId="77777777" w:rsidR="00DA77A0" w:rsidRPr="00ED36B7" w:rsidRDefault="00DA77A0" w:rsidP="008D2613">
      <w:pPr>
        <w:numPr>
          <w:ilvl w:val="0"/>
          <w:numId w:val="25"/>
        </w:numPr>
        <w:spacing w:before="120" w:line="276" w:lineRule="auto"/>
        <w:ind w:hanging="357"/>
        <w:contextualSpacing/>
        <w:jc w:val="both"/>
        <w:rPr>
          <w:rFonts w:eastAsia="Times New Roman" w:cstheme="minorHAnsi"/>
          <w:bCs/>
          <w:color w:val="000000"/>
          <w:lang w:eastAsia="hr-HR"/>
        </w:rPr>
      </w:pPr>
      <w:r w:rsidRPr="0034682E">
        <w:rPr>
          <w:rFonts w:eastAsia="Times New Roman" w:cstheme="minorHAnsi"/>
          <w:bCs/>
          <w:color w:val="000000"/>
          <w:lang w:eastAsia="hr-HR"/>
        </w:rPr>
        <w:t>poslovi međunarodne suradnje</w:t>
      </w:r>
      <w:r w:rsidRPr="00ED36B7">
        <w:rPr>
          <w:rFonts w:eastAsia="Times New Roman" w:cstheme="minorHAnsi"/>
          <w:bCs/>
          <w:color w:val="000000"/>
          <w:lang w:eastAsia="hr-HR"/>
        </w:rPr>
        <w:t>.</w:t>
      </w:r>
    </w:p>
    <w:p w14:paraId="732ED5B0" w14:textId="77777777" w:rsidR="00DA77A0" w:rsidRPr="006635A4" w:rsidRDefault="00DA77A0" w:rsidP="00DA77A0">
      <w:pPr>
        <w:spacing w:line="276" w:lineRule="auto"/>
        <w:jc w:val="both"/>
        <w:rPr>
          <w:rFonts w:eastAsia="Times New Roman" w:cstheme="minorHAnsi"/>
          <w:bCs/>
          <w:color w:val="000000"/>
          <w:lang w:eastAsia="hr-HR"/>
        </w:rPr>
      </w:pPr>
    </w:p>
    <w:p w14:paraId="66C8B321" w14:textId="77777777" w:rsidR="00DA77A0" w:rsidRPr="006635A4" w:rsidRDefault="00DA77A0" w:rsidP="00DA77A0">
      <w:pPr>
        <w:spacing w:line="276" w:lineRule="auto"/>
        <w:jc w:val="both"/>
        <w:rPr>
          <w:rFonts w:eastAsia="Times New Roman" w:cstheme="minorHAnsi"/>
          <w:bCs/>
          <w:color w:val="000000"/>
          <w:lang w:eastAsia="hr-HR"/>
        </w:rPr>
      </w:pPr>
      <w:r w:rsidRPr="006635A4">
        <w:rPr>
          <w:rFonts w:eastAsia="Times New Roman" w:cstheme="minorHAnsi"/>
          <w:bCs/>
          <w:color w:val="000000"/>
          <w:lang w:eastAsia="hr-HR"/>
        </w:rPr>
        <w:t>Iz godišnjih pristojbi koje se naplaćuju za dozvole za promet lijekovima ili za promet lijekovima i medicinskim proizvodima, proizvodnju lijekova, posredništvo i upis u očevidnik proizvođača, dobavljača ili uvoznika djelatnih tvari financiraju se:</w:t>
      </w:r>
    </w:p>
    <w:p w14:paraId="3C8CD779"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održavanje informatičkog sustava nužnog za sustav praćenja sudionika u prometu lijekova i djelatnih tvari, proizvođača lijekova i djelatnih tvari te izdanih lijekova putem suglasnosti</w:t>
      </w:r>
    </w:p>
    <w:p w14:paraId="023318AC"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lokalna nacionalna baza sudionika u prometu i proizvođača lijekova i djelatnih tvari</w:t>
      </w:r>
    </w:p>
    <w:p w14:paraId="7D463E8B"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lokalna nacionalna baza za izdavanje suglasnosti za unos i uvoz lijekova i djelatnih tvari iz trećih zemalja koja se ne nalazi na popisu zemalja odobrenom od strane Europske komisije</w:t>
      </w:r>
    </w:p>
    <w:p w14:paraId="0ADA6651"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unošenje i održavanje podataka o veleprodajama i proizvođačima lijekova i djelatnih tvari u bazu podataka Europske agencije za lijekove (EMA) EudraGMDP</w:t>
      </w:r>
    </w:p>
    <w:p w14:paraId="7793F9BB"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unošenje i održavanje podataka o posrednicima u bazu međuvladinog tijela Heads of Medicines Agencies (HMA) Brokers of Medicinal Products Registry</w:t>
      </w:r>
    </w:p>
    <w:p w14:paraId="02E05FA4"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unošenje podataka o provedenim inspekcijama nad farmakovigilancijom u repozitorij EMA-e</w:t>
      </w:r>
    </w:p>
    <w:p w14:paraId="74C1CED9"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rad predstavnika HALMED-a u EMA-inoj radnoj skupini GMP/GDP inspektora (GMDP IWG)</w:t>
      </w:r>
    </w:p>
    <w:p w14:paraId="4A29447C"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sudjelovanje na sastancima Pharmaceutical Inspection Co-Operation Scheme (PIC/S) sekretarijata</w:t>
      </w:r>
    </w:p>
    <w:p w14:paraId="2C3517F3"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rad predstavnika HALMED-a u Europskoj komisiji na donošenju novih uredbi, direktiva i smjernica veznih za zakonodavstvo lijekova</w:t>
      </w:r>
    </w:p>
    <w:p w14:paraId="0BE48306"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održavanje 24-satnog sustava žurnog obavješćivanja o neispravnosti u kakvoći lijeka koje mogu dovesti do povlačenja lijekova iz prometa iz sigurnosnih razloga</w:t>
      </w:r>
    </w:p>
    <w:p w14:paraId="58832411"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održavanje sustava za obustavljanje stavljanja lijeka u promet i povlačenja lijeka iz prometa</w:t>
      </w:r>
    </w:p>
    <w:p w14:paraId="3A0B846E"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obavještavanje zdravstvenih radnika, pacijenata i nositelja o neispravnosti u kakvoći lijeka</w:t>
      </w:r>
    </w:p>
    <w:p w14:paraId="66E44B26"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izdavanje Izvješća o potrošnji lijekova u Republici Hrvatskoj za proteklu godinu</w:t>
      </w:r>
    </w:p>
    <w:p w14:paraId="5F23CCD1"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obavještavanje države članice Europske unije i Europske komisije o ukinutim dozvolama</w:t>
      </w:r>
    </w:p>
    <w:p w14:paraId="7B7549DC"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pripremanje dokumentacije o izdanim dozvolama i upisu u očevidnik na zahtjev Europske komisije ili pojedine države članice Europske unije</w:t>
      </w:r>
    </w:p>
    <w:p w14:paraId="5D9F7841"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održavanje sustava za prijave stavljanja lijeka u promet, prijave nestašica i prekida opskrbe tržišta lijekovima</w:t>
      </w:r>
    </w:p>
    <w:p w14:paraId="49D52EDA"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pripremanje dokumentacije o lijekovima na zahtjev pojedine države članice Europske unije koji su izneseni iz RH na temelju paralelnog izvoza</w:t>
      </w:r>
    </w:p>
    <w:p w14:paraId="127347DA" w14:textId="77777777" w:rsidR="00DA77A0" w:rsidRPr="00FB378F" w:rsidRDefault="00DA77A0" w:rsidP="00DA77A0">
      <w:pPr>
        <w:numPr>
          <w:ilvl w:val="0"/>
          <w:numId w:val="23"/>
        </w:numPr>
        <w:tabs>
          <w:tab w:val="num" w:pos="720"/>
        </w:tabs>
        <w:spacing w:before="120" w:line="276" w:lineRule="auto"/>
        <w:ind w:left="357" w:hanging="357"/>
        <w:contextualSpacing/>
        <w:jc w:val="both"/>
        <w:rPr>
          <w:rFonts w:eastAsia="Times New Roman" w:cstheme="minorHAnsi"/>
          <w:bCs/>
          <w:color w:val="000000"/>
          <w:lang w:eastAsia="hr-HR"/>
        </w:rPr>
      </w:pPr>
      <w:r w:rsidRPr="00FB378F">
        <w:rPr>
          <w:rFonts w:eastAsia="Times New Roman" w:cstheme="minorHAnsi"/>
          <w:bCs/>
          <w:color w:val="000000"/>
          <w:lang w:eastAsia="hr-HR"/>
        </w:rPr>
        <w:t>zaprimanje, obrada i stručna procjena za izdavanjem suglasnosti za stavljanje lijekova u promet koji se nalaze u postupku obnove.</w:t>
      </w:r>
    </w:p>
    <w:p w14:paraId="6B9823D3" w14:textId="77777777" w:rsidR="00DA77A0" w:rsidRPr="006635A4" w:rsidRDefault="00DA77A0" w:rsidP="00DA77A0">
      <w:pPr>
        <w:spacing w:line="276" w:lineRule="auto"/>
        <w:jc w:val="both"/>
        <w:rPr>
          <w:rFonts w:eastAsia="Times New Roman" w:cstheme="minorHAnsi"/>
          <w:bCs/>
          <w:color w:val="000000"/>
          <w:lang w:eastAsia="hr-HR"/>
        </w:rPr>
      </w:pPr>
    </w:p>
    <w:p w14:paraId="46A3473E" w14:textId="77777777" w:rsidR="00DA77A0" w:rsidRPr="00FB378F" w:rsidRDefault="00DA77A0" w:rsidP="00DA77A0">
      <w:pPr>
        <w:spacing w:line="276" w:lineRule="auto"/>
        <w:jc w:val="both"/>
        <w:rPr>
          <w:rFonts w:eastAsia="Times New Roman" w:cstheme="minorHAnsi"/>
          <w:bCs/>
          <w:color w:val="000000"/>
          <w:lang w:eastAsia="hr-HR"/>
        </w:rPr>
      </w:pPr>
      <w:r w:rsidRPr="00FB378F">
        <w:rPr>
          <w:rFonts w:eastAsia="Times New Roman" w:cstheme="minorHAnsi"/>
          <w:bCs/>
          <w:color w:val="000000"/>
          <w:lang w:eastAsia="hr-HR"/>
        </w:rPr>
        <w:t>Godišnje pristojbe koje se naplaćuju proizvođačima i ovlaštenim zastupnicima, veleprodajama i specijaliziranim prodavaonicama medicinskih proizvoda podržavaju sljedeće aktivnosti HALMED-a:</w:t>
      </w:r>
    </w:p>
    <w:p w14:paraId="00F0FD74" w14:textId="77777777" w:rsidR="00DA77A0" w:rsidRPr="00FB378F" w:rsidRDefault="00DA77A0" w:rsidP="00DA77A0">
      <w:pPr>
        <w:spacing w:line="276" w:lineRule="auto"/>
        <w:jc w:val="both"/>
        <w:rPr>
          <w:rFonts w:eastAsia="Times New Roman" w:cstheme="minorHAnsi"/>
          <w:bCs/>
          <w:color w:val="000000"/>
          <w:lang w:eastAsia="hr-HR"/>
        </w:rPr>
      </w:pPr>
      <w:r w:rsidRPr="00FB378F">
        <w:rPr>
          <w:rFonts w:eastAsia="Times New Roman" w:cstheme="minorHAnsi"/>
          <w:bCs/>
          <w:color w:val="000000"/>
          <w:lang w:eastAsia="hr-HR"/>
        </w:rPr>
        <w:lastRenderedPageBreak/>
        <w:t>zaprimanje, obrada i stručna procjena prijava štetnih događaja povezanih s medicinskim proizvodima na području RH</w:t>
      </w:r>
    </w:p>
    <w:p w14:paraId="3837FC25"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zaprimanje, obrada i stručna procjena sigurnosno korektivnih radnji povezanih s medicinskim proizvodima koje se provode na području RH</w:t>
      </w:r>
    </w:p>
    <w:p w14:paraId="56D0E957"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sudjelovanje u EU sustavu vigilancije medicinskih proizvoda - NCAR razmjena, mjesečne telekonferencije, Vigilance enquiry procedura</w:t>
      </w:r>
    </w:p>
    <w:p w14:paraId="27948201"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obrada i stručna procjena dokumentacije o medicinskim proizvodima zaprimljene kroz sustav obavijesti o stavljanju medicinskih proizvoda u promet u RH</w:t>
      </w:r>
    </w:p>
    <w:p w14:paraId="074C1A36"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održavanje informatičkog sustava nužnog za sustav praćenja sigurnosti medicinskih proizvoda u prometu:</w:t>
      </w:r>
    </w:p>
    <w:p w14:paraId="0D9645CA"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nacionalna baza štetnih događaja i sigurnosno korektivnih radnji</w:t>
      </w:r>
    </w:p>
    <w:p w14:paraId="59000463"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održavanje baze podataka o medicinskim proizvodima koji su prometu u RH</w:t>
      </w:r>
    </w:p>
    <w:p w14:paraId="70B53808"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održavanje baze podataka svih sudionika u procesu proizvodnje i distribucije medicinskih proizvoda</w:t>
      </w:r>
    </w:p>
    <w:p w14:paraId="73338496"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održavanje sustava prema EU bazi EUDAMED</w:t>
      </w:r>
    </w:p>
    <w:p w14:paraId="1A726E19"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zaprimanje obavijesti i evidencija pravnih i fizičkih osoba koje obavljaju ljekarničku djelatnost u Republici Hrvatskoj, a nude medicinske proizvode za prodaju na daljinu</w:t>
      </w:r>
    </w:p>
    <w:p w14:paraId="32F67572"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rad predstavnika HALMED-a u radnim grupama Europske komisije u okviru međunarodne suradnje EU nadležnih tijela</w:t>
      </w:r>
    </w:p>
    <w:p w14:paraId="34047161"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rad predstavnika HALMED-a na razvoju EU zakonodavstva o medicinskim proizvodima - Medical Devices Commitee, Pharmaceuticals and Medical Devices Council Working Party</w:t>
      </w:r>
    </w:p>
    <w:p w14:paraId="297E5D59"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rad u postupcima harmonizacije razvrstavanja medicinskih proizvoda - Helsinki procedura</w:t>
      </w:r>
    </w:p>
    <w:p w14:paraId="6FCFE144"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rad u postupcima praćenja usklađenosti medicinskih proizvoda i razmjena podataka na EU razini - COEN procedure</w:t>
      </w:r>
    </w:p>
    <w:p w14:paraId="1501E7EA"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obavještavanje zdravstvenih radnika, pacijenata i drugih zainteresiranih strana o sigurnosnim pitanjima</w:t>
      </w:r>
    </w:p>
    <w:p w14:paraId="052AB961"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održavanje 24-satnog sustava žurnog obavješćivanja o štetnim događajima i sigurnosno korektivnim radnjama povezanim s medicinskim proizvodima</w:t>
      </w:r>
    </w:p>
    <w:p w14:paraId="531668A6" w14:textId="77777777" w:rsidR="00DA77A0" w:rsidRPr="00FB378F" w:rsidRDefault="00DA77A0" w:rsidP="008D2613">
      <w:pPr>
        <w:pStyle w:val="ListParagraph"/>
        <w:numPr>
          <w:ilvl w:val="0"/>
          <w:numId w:val="41"/>
        </w:numPr>
        <w:spacing w:before="0" w:after="0"/>
        <w:jc w:val="both"/>
        <w:rPr>
          <w:rFonts w:eastAsia="Times New Roman" w:cstheme="minorHAnsi"/>
          <w:bCs/>
          <w:color w:val="000000"/>
          <w:lang w:eastAsia="hr-HR"/>
        </w:rPr>
      </w:pPr>
      <w:r w:rsidRPr="00FB378F">
        <w:rPr>
          <w:rFonts w:eastAsia="Times New Roman" w:cstheme="minorHAnsi"/>
          <w:bCs/>
          <w:color w:val="000000"/>
          <w:lang w:eastAsia="hr-HR"/>
        </w:rPr>
        <w:t>rad Povjerenstva za medicinske proizvode HALMED-a.</w:t>
      </w:r>
    </w:p>
    <w:p w14:paraId="6FA8E3C9" w14:textId="77777777" w:rsidR="00DA77A0" w:rsidRPr="006635A4" w:rsidRDefault="00DA77A0" w:rsidP="0013345D">
      <w:pPr>
        <w:pStyle w:val="Heading3"/>
      </w:pPr>
      <w:bookmarkStart w:id="745" w:name="_Toc530140599"/>
      <w:bookmarkStart w:id="746" w:name="_Toc134536494"/>
      <w:r w:rsidRPr="006635A4">
        <w:t>2.10.1. Izvršenje godišnjih pristojbi</w:t>
      </w:r>
      <w:bookmarkEnd w:id="745"/>
      <w:bookmarkEnd w:id="746"/>
    </w:p>
    <w:p w14:paraId="3D3783A4" w14:textId="77777777" w:rsidR="00DA77A0" w:rsidRPr="006635A4" w:rsidRDefault="00DA77A0" w:rsidP="00DA77A0">
      <w:pPr>
        <w:tabs>
          <w:tab w:val="center" w:pos="858"/>
          <w:tab w:val="center" w:pos="4320"/>
          <w:tab w:val="right" w:pos="8306"/>
          <w:tab w:val="right" w:pos="8640"/>
        </w:tabs>
        <w:spacing w:after="120"/>
        <w:jc w:val="both"/>
        <w:rPr>
          <w:rFonts w:eastAsia="Times New Roman" w:cstheme="minorHAnsi"/>
          <w:b/>
          <w:bCs/>
          <w:lang w:eastAsia="hr-HR"/>
        </w:rPr>
      </w:pPr>
      <w:r w:rsidRPr="006635A4">
        <w:rPr>
          <w:rFonts w:eastAsia="Times New Roman" w:cstheme="minorHAnsi"/>
          <w:b/>
          <w:bCs/>
          <w:lang w:eastAsia="hr-HR"/>
        </w:rPr>
        <w:t>Tablica 30. Broj godišnjih pristojbi</w:t>
      </w: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4253"/>
        <w:gridCol w:w="1417"/>
        <w:gridCol w:w="1418"/>
        <w:gridCol w:w="1275"/>
      </w:tblGrid>
      <w:tr w:rsidR="00DA77A0" w:rsidRPr="006635A4" w14:paraId="0840524F" w14:textId="77777777" w:rsidTr="00DA77A0">
        <w:trPr>
          <w:trHeight w:val="284"/>
        </w:trPr>
        <w:tc>
          <w:tcPr>
            <w:tcW w:w="719" w:type="dxa"/>
            <w:vMerge w:val="restart"/>
            <w:shd w:val="clear" w:color="auto" w:fill="A3E7FF"/>
            <w:vAlign w:val="center"/>
            <w:hideMark/>
          </w:tcPr>
          <w:p w14:paraId="15C1FA88" w14:textId="77777777" w:rsidR="00DA77A0" w:rsidRPr="006635A4" w:rsidRDefault="00DA77A0" w:rsidP="00DA77A0">
            <w:pPr>
              <w:jc w:val="center"/>
              <w:rPr>
                <w:rFonts w:eastAsia="Times New Roman" w:cstheme="minorHAnsi"/>
                <w:b/>
                <w:bCs/>
                <w:sz w:val="18"/>
                <w:szCs w:val="18"/>
                <w:lang w:eastAsia="hr-HR"/>
              </w:rPr>
            </w:pPr>
            <w:r w:rsidRPr="006635A4">
              <w:rPr>
                <w:rFonts w:eastAsia="Times New Roman" w:cstheme="minorHAnsi"/>
                <w:b/>
                <w:bCs/>
                <w:sz w:val="18"/>
                <w:szCs w:val="18"/>
                <w:lang w:eastAsia="hr-HR"/>
              </w:rPr>
              <w:t>R.br.</w:t>
            </w:r>
          </w:p>
        </w:tc>
        <w:tc>
          <w:tcPr>
            <w:tcW w:w="4253" w:type="dxa"/>
            <w:vMerge w:val="restart"/>
            <w:shd w:val="clear" w:color="auto" w:fill="A3E7FF"/>
            <w:vAlign w:val="center"/>
            <w:hideMark/>
          </w:tcPr>
          <w:p w14:paraId="4DB4DF9D" w14:textId="77777777" w:rsidR="00DA77A0" w:rsidRPr="006635A4" w:rsidRDefault="00DA77A0" w:rsidP="00DA77A0">
            <w:pPr>
              <w:rPr>
                <w:rFonts w:eastAsia="Times New Roman" w:cstheme="minorHAnsi"/>
                <w:b/>
                <w:bCs/>
                <w:sz w:val="18"/>
                <w:szCs w:val="18"/>
                <w:lang w:eastAsia="hr-HR"/>
              </w:rPr>
            </w:pPr>
            <w:r w:rsidRPr="006635A4">
              <w:rPr>
                <w:rFonts w:eastAsia="Times New Roman" w:cstheme="minorHAnsi"/>
                <w:b/>
                <w:bCs/>
                <w:sz w:val="18"/>
                <w:szCs w:val="18"/>
                <w:lang w:eastAsia="hr-HR"/>
              </w:rPr>
              <w:t>Naziv usluge</w:t>
            </w:r>
          </w:p>
        </w:tc>
        <w:tc>
          <w:tcPr>
            <w:tcW w:w="1417" w:type="dxa"/>
            <w:vMerge w:val="restart"/>
            <w:shd w:val="clear" w:color="auto" w:fill="A3E7FF"/>
            <w:vAlign w:val="center"/>
            <w:hideMark/>
          </w:tcPr>
          <w:p w14:paraId="2EF36A52" w14:textId="77777777" w:rsidR="00DA77A0" w:rsidRPr="006635A4" w:rsidRDefault="00DA77A0" w:rsidP="00DA77A0">
            <w:pPr>
              <w:jc w:val="center"/>
              <w:rPr>
                <w:rFonts w:eastAsia="Times New Roman" w:cstheme="minorHAnsi"/>
                <w:b/>
                <w:bCs/>
                <w:sz w:val="18"/>
                <w:szCs w:val="18"/>
                <w:lang w:eastAsia="hr-HR"/>
              </w:rPr>
            </w:pPr>
            <w:r w:rsidRPr="006635A4">
              <w:rPr>
                <w:rFonts w:eastAsia="Times New Roman" w:cstheme="minorHAnsi"/>
                <w:b/>
                <w:bCs/>
                <w:sz w:val="18"/>
                <w:szCs w:val="18"/>
                <w:lang w:eastAsia="hr-HR"/>
              </w:rPr>
              <w:t>Plan za 2022.</w:t>
            </w:r>
          </w:p>
        </w:tc>
        <w:tc>
          <w:tcPr>
            <w:tcW w:w="1418" w:type="dxa"/>
            <w:vMerge w:val="restart"/>
            <w:shd w:val="clear" w:color="auto" w:fill="A3E7FF"/>
            <w:vAlign w:val="center"/>
            <w:hideMark/>
          </w:tcPr>
          <w:p w14:paraId="4B428EED" w14:textId="77777777" w:rsidR="00DA77A0" w:rsidRPr="006635A4" w:rsidRDefault="00DA77A0" w:rsidP="00DA77A0">
            <w:pPr>
              <w:jc w:val="center"/>
              <w:rPr>
                <w:rFonts w:eastAsia="Times New Roman" w:cstheme="minorHAnsi"/>
                <w:b/>
                <w:bCs/>
                <w:sz w:val="18"/>
                <w:szCs w:val="18"/>
                <w:lang w:eastAsia="hr-HR"/>
              </w:rPr>
            </w:pPr>
            <w:r w:rsidRPr="006635A4">
              <w:rPr>
                <w:rFonts w:eastAsia="Times New Roman" w:cstheme="minorHAnsi"/>
                <w:b/>
                <w:bCs/>
                <w:sz w:val="18"/>
                <w:szCs w:val="18"/>
                <w:lang w:eastAsia="hr-HR"/>
              </w:rPr>
              <w:t xml:space="preserve">Izvršenje </w:t>
            </w:r>
          </w:p>
          <w:p w14:paraId="5371EA58" w14:textId="77777777" w:rsidR="00DA77A0" w:rsidRPr="006635A4" w:rsidRDefault="00DA77A0" w:rsidP="00DA77A0">
            <w:pPr>
              <w:jc w:val="center"/>
              <w:rPr>
                <w:rFonts w:eastAsia="Times New Roman" w:cstheme="minorHAnsi"/>
                <w:b/>
                <w:bCs/>
                <w:sz w:val="18"/>
                <w:szCs w:val="18"/>
                <w:lang w:eastAsia="hr-HR"/>
              </w:rPr>
            </w:pPr>
            <w:r w:rsidRPr="006635A4">
              <w:rPr>
                <w:rFonts w:eastAsia="Times New Roman" w:cstheme="minorHAnsi"/>
                <w:b/>
                <w:bCs/>
                <w:sz w:val="18"/>
                <w:szCs w:val="18"/>
                <w:lang w:eastAsia="hr-HR"/>
              </w:rPr>
              <w:t>01.01.-</w:t>
            </w:r>
            <w:r>
              <w:rPr>
                <w:rFonts w:eastAsia="Times New Roman" w:cstheme="minorHAnsi"/>
                <w:b/>
                <w:bCs/>
                <w:sz w:val="18"/>
                <w:szCs w:val="18"/>
                <w:lang w:eastAsia="hr-HR"/>
              </w:rPr>
              <w:t>31.12.</w:t>
            </w:r>
            <w:r w:rsidRPr="006635A4">
              <w:rPr>
                <w:rFonts w:eastAsia="Times New Roman" w:cstheme="minorHAnsi"/>
                <w:b/>
                <w:bCs/>
                <w:sz w:val="18"/>
                <w:szCs w:val="18"/>
                <w:lang w:eastAsia="hr-HR"/>
              </w:rPr>
              <w:t xml:space="preserve"> 2022.</w:t>
            </w:r>
          </w:p>
        </w:tc>
        <w:tc>
          <w:tcPr>
            <w:tcW w:w="1275" w:type="dxa"/>
            <w:vMerge w:val="restart"/>
            <w:shd w:val="clear" w:color="auto" w:fill="A3E7FF"/>
            <w:vAlign w:val="center"/>
            <w:hideMark/>
          </w:tcPr>
          <w:p w14:paraId="5438206A" w14:textId="77777777" w:rsidR="00DA77A0" w:rsidRPr="006635A4" w:rsidRDefault="00DA77A0" w:rsidP="00DA77A0">
            <w:pPr>
              <w:jc w:val="center"/>
              <w:rPr>
                <w:rFonts w:eastAsia="Times New Roman" w:cstheme="minorHAnsi"/>
                <w:b/>
                <w:bCs/>
                <w:sz w:val="18"/>
                <w:szCs w:val="18"/>
                <w:lang w:eastAsia="hr-HR"/>
              </w:rPr>
            </w:pPr>
            <w:r w:rsidRPr="006635A4">
              <w:rPr>
                <w:rFonts w:eastAsia="Times New Roman" w:cstheme="minorHAnsi"/>
                <w:b/>
                <w:bCs/>
                <w:sz w:val="18"/>
                <w:szCs w:val="18"/>
                <w:lang w:eastAsia="hr-HR"/>
              </w:rPr>
              <w:t>% izvršenja</w:t>
            </w:r>
          </w:p>
        </w:tc>
      </w:tr>
      <w:tr w:rsidR="00DA77A0" w:rsidRPr="006635A4" w14:paraId="3E84C83D" w14:textId="77777777" w:rsidTr="00DA77A0">
        <w:trPr>
          <w:trHeight w:val="509"/>
        </w:trPr>
        <w:tc>
          <w:tcPr>
            <w:tcW w:w="719" w:type="dxa"/>
            <w:vMerge/>
            <w:shd w:val="clear" w:color="auto" w:fill="A3E7FF"/>
            <w:vAlign w:val="center"/>
            <w:hideMark/>
          </w:tcPr>
          <w:p w14:paraId="26A26556" w14:textId="77777777" w:rsidR="00DA77A0" w:rsidRPr="006635A4" w:rsidRDefault="00DA77A0" w:rsidP="00DA77A0">
            <w:pPr>
              <w:jc w:val="center"/>
              <w:rPr>
                <w:rFonts w:eastAsia="Times New Roman" w:cstheme="minorHAnsi"/>
                <w:b/>
                <w:bCs/>
                <w:color w:val="000000"/>
                <w:sz w:val="20"/>
                <w:szCs w:val="20"/>
                <w:lang w:eastAsia="hr-HR"/>
              </w:rPr>
            </w:pPr>
          </w:p>
        </w:tc>
        <w:tc>
          <w:tcPr>
            <w:tcW w:w="4253" w:type="dxa"/>
            <w:vMerge/>
            <w:shd w:val="clear" w:color="auto" w:fill="A3E7FF"/>
            <w:vAlign w:val="center"/>
            <w:hideMark/>
          </w:tcPr>
          <w:p w14:paraId="3F165667" w14:textId="77777777" w:rsidR="00DA77A0" w:rsidRPr="006635A4" w:rsidRDefault="00DA77A0" w:rsidP="00DA77A0">
            <w:pPr>
              <w:rPr>
                <w:rFonts w:eastAsia="Times New Roman" w:cstheme="minorHAnsi"/>
                <w:b/>
                <w:bCs/>
                <w:color w:val="000000"/>
                <w:sz w:val="20"/>
                <w:szCs w:val="20"/>
                <w:lang w:eastAsia="hr-HR"/>
              </w:rPr>
            </w:pPr>
          </w:p>
        </w:tc>
        <w:tc>
          <w:tcPr>
            <w:tcW w:w="1417" w:type="dxa"/>
            <w:vMerge/>
            <w:shd w:val="clear" w:color="auto" w:fill="A3E7FF"/>
            <w:vAlign w:val="center"/>
            <w:hideMark/>
          </w:tcPr>
          <w:p w14:paraId="56FD962B" w14:textId="77777777" w:rsidR="00DA77A0" w:rsidRPr="006635A4" w:rsidRDefault="00DA77A0" w:rsidP="00DA77A0">
            <w:pPr>
              <w:jc w:val="center"/>
              <w:rPr>
                <w:rFonts w:eastAsia="Times New Roman" w:cstheme="minorHAnsi"/>
                <w:b/>
                <w:bCs/>
                <w:color w:val="000000"/>
                <w:sz w:val="20"/>
                <w:szCs w:val="20"/>
                <w:lang w:eastAsia="hr-HR"/>
              </w:rPr>
            </w:pPr>
          </w:p>
        </w:tc>
        <w:tc>
          <w:tcPr>
            <w:tcW w:w="1418" w:type="dxa"/>
            <w:vMerge/>
            <w:shd w:val="clear" w:color="auto" w:fill="A3E7FF"/>
            <w:vAlign w:val="center"/>
            <w:hideMark/>
          </w:tcPr>
          <w:p w14:paraId="5976C6E9" w14:textId="77777777" w:rsidR="00DA77A0" w:rsidRPr="006635A4" w:rsidRDefault="00DA77A0" w:rsidP="00DA77A0">
            <w:pPr>
              <w:jc w:val="center"/>
              <w:rPr>
                <w:rFonts w:eastAsia="Times New Roman" w:cstheme="minorHAnsi"/>
                <w:b/>
                <w:bCs/>
                <w:color w:val="000000"/>
                <w:sz w:val="20"/>
                <w:szCs w:val="20"/>
                <w:lang w:eastAsia="hr-HR"/>
              </w:rPr>
            </w:pPr>
          </w:p>
        </w:tc>
        <w:tc>
          <w:tcPr>
            <w:tcW w:w="1275" w:type="dxa"/>
            <w:vMerge/>
            <w:shd w:val="clear" w:color="auto" w:fill="A3E7FF"/>
            <w:vAlign w:val="center"/>
            <w:hideMark/>
          </w:tcPr>
          <w:p w14:paraId="3CB9C9F0" w14:textId="77777777" w:rsidR="00DA77A0" w:rsidRPr="006635A4" w:rsidRDefault="00DA77A0" w:rsidP="00DA77A0">
            <w:pPr>
              <w:jc w:val="center"/>
              <w:rPr>
                <w:rFonts w:eastAsia="Times New Roman" w:cstheme="minorHAnsi"/>
                <w:b/>
                <w:bCs/>
                <w:color w:val="000000"/>
                <w:sz w:val="20"/>
                <w:szCs w:val="20"/>
                <w:lang w:eastAsia="hr-HR"/>
              </w:rPr>
            </w:pPr>
          </w:p>
        </w:tc>
      </w:tr>
      <w:tr w:rsidR="00DA77A0" w:rsidRPr="006635A4" w14:paraId="036A8283" w14:textId="77777777" w:rsidTr="00DA77A0">
        <w:trPr>
          <w:trHeight w:val="142"/>
        </w:trPr>
        <w:tc>
          <w:tcPr>
            <w:tcW w:w="719" w:type="dxa"/>
            <w:shd w:val="clear" w:color="auto" w:fill="auto"/>
            <w:noWrap/>
            <w:vAlign w:val="center"/>
            <w:hideMark/>
          </w:tcPr>
          <w:p w14:paraId="0702B404"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1.</w:t>
            </w:r>
          </w:p>
        </w:tc>
        <w:tc>
          <w:tcPr>
            <w:tcW w:w="4253" w:type="dxa"/>
            <w:shd w:val="clear" w:color="auto" w:fill="auto"/>
            <w:vAlign w:val="center"/>
          </w:tcPr>
          <w:p w14:paraId="0DC0A77E" w14:textId="77777777" w:rsidR="00DA77A0" w:rsidRPr="006635A4" w:rsidRDefault="00DA77A0" w:rsidP="00DA77A0">
            <w:pPr>
              <w:rPr>
                <w:color w:val="1A1A1A"/>
                <w:sz w:val="18"/>
                <w:szCs w:val="18"/>
              </w:rPr>
            </w:pPr>
            <w:r w:rsidRPr="006635A4">
              <w:rPr>
                <w:color w:val="1A1A1A"/>
                <w:sz w:val="18"/>
                <w:szCs w:val="18"/>
              </w:rPr>
              <w:t>Godišnja pristojba za lijek</w:t>
            </w:r>
          </w:p>
        </w:tc>
        <w:tc>
          <w:tcPr>
            <w:tcW w:w="1417" w:type="dxa"/>
            <w:shd w:val="clear" w:color="auto" w:fill="auto"/>
            <w:noWrap/>
            <w:vAlign w:val="center"/>
          </w:tcPr>
          <w:p w14:paraId="32E63C6E" w14:textId="77777777" w:rsidR="00DA77A0" w:rsidRPr="00C25445" w:rsidRDefault="00DA77A0" w:rsidP="00DA77A0">
            <w:pPr>
              <w:jc w:val="center"/>
              <w:rPr>
                <w:bCs/>
                <w:sz w:val="18"/>
                <w:szCs w:val="18"/>
              </w:rPr>
            </w:pPr>
            <w:r w:rsidRPr="00C25445">
              <w:rPr>
                <w:bCs/>
                <w:sz w:val="18"/>
                <w:szCs w:val="18"/>
              </w:rPr>
              <w:t>3.632</w:t>
            </w:r>
          </w:p>
        </w:tc>
        <w:tc>
          <w:tcPr>
            <w:tcW w:w="1418" w:type="dxa"/>
            <w:shd w:val="clear" w:color="auto" w:fill="auto"/>
            <w:noWrap/>
            <w:vAlign w:val="center"/>
          </w:tcPr>
          <w:p w14:paraId="45A90F84" w14:textId="77777777" w:rsidR="00DA77A0" w:rsidRPr="00FD422D" w:rsidRDefault="00DA77A0" w:rsidP="00DA77A0">
            <w:pPr>
              <w:jc w:val="center"/>
              <w:rPr>
                <w:bCs/>
                <w:sz w:val="18"/>
                <w:szCs w:val="18"/>
              </w:rPr>
            </w:pPr>
            <w:r w:rsidRPr="00FD422D">
              <w:rPr>
                <w:bCs/>
                <w:sz w:val="18"/>
                <w:szCs w:val="18"/>
              </w:rPr>
              <w:t>3.599</w:t>
            </w:r>
          </w:p>
        </w:tc>
        <w:tc>
          <w:tcPr>
            <w:tcW w:w="1275" w:type="dxa"/>
            <w:shd w:val="clear" w:color="auto" w:fill="auto"/>
            <w:noWrap/>
            <w:vAlign w:val="center"/>
          </w:tcPr>
          <w:p w14:paraId="01C526B4" w14:textId="77777777" w:rsidR="00DA77A0" w:rsidRPr="00FD422D" w:rsidRDefault="00DA77A0" w:rsidP="00DA77A0">
            <w:pPr>
              <w:jc w:val="center"/>
              <w:rPr>
                <w:sz w:val="18"/>
                <w:szCs w:val="18"/>
              </w:rPr>
            </w:pPr>
            <w:r w:rsidRPr="00FD422D">
              <w:rPr>
                <w:sz w:val="18"/>
                <w:szCs w:val="18"/>
              </w:rPr>
              <w:t>99%</w:t>
            </w:r>
          </w:p>
        </w:tc>
      </w:tr>
      <w:tr w:rsidR="00DA77A0" w:rsidRPr="006635A4" w14:paraId="2F1FAD11" w14:textId="77777777" w:rsidTr="00DA77A0">
        <w:trPr>
          <w:trHeight w:val="142"/>
        </w:trPr>
        <w:tc>
          <w:tcPr>
            <w:tcW w:w="719" w:type="dxa"/>
            <w:shd w:val="clear" w:color="auto" w:fill="auto"/>
            <w:noWrap/>
            <w:vAlign w:val="center"/>
            <w:hideMark/>
          </w:tcPr>
          <w:p w14:paraId="281D9B22"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2.</w:t>
            </w:r>
          </w:p>
        </w:tc>
        <w:tc>
          <w:tcPr>
            <w:tcW w:w="4253" w:type="dxa"/>
            <w:shd w:val="clear" w:color="auto" w:fill="auto"/>
            <w:vAlign w:val="center"/>
          </w:tcPr>
          <w:p w14:paraId="12D53306" w14:textId="77777777" w:rsidR="00DA77A0" w:rsidRPr="006635A4" w:rsidRDefault="00DA77A0" w:rsidP="00DA77A0">
            <w:pPr>
              <w:rPr>
                <w:color w:val="1A1A1A"/>
                <w:sz w:val="18"/>
                <w:szCs w:val="18"/>
              </w:rPr>
            </w:pPr>
            <w:r w:rsidRPr="006635A4">
              <w:rPr>
                <w:color w:val="1A1A1A"/>
                <w:sz w:val="18"/>
                <w:szCs w:val="18"/>
              </w:rPr>
              <w:t>Godišnja pristojba za homeopatski proizvod/homeopatski lijek</w:t>
            </w:r>
          </w:p>
        </w:tc>
        <w:tc>
          <w:tcPr>
            <w:tcW w:w="1417" w:type="dxa"/>
            <w:shd w:val="clear" w:color="auto" w:fill="auto"/>
            <w:noWrap/>
            <w:vAlign w:val="center"/>
          </w:tcPr>
          <w:p w14:paraId="181322F2" w14:textId="77777777" w:rsidR="00DA77A0" w:rsidRPr="00C25445" w:rsidRDefault="00DA77A0" w:rsidP="00DA77A0">
            <w:pPr>
              <w:jc w:val="center"/>
              <w:rPr>
                <w:bCs/>
                <w:sz w:val="18"/>
                <w:szCs w:val="18"/>
              </w:rPr>
            </w:pPr>
            <w:r w:rsidRPr="00C25445">
              <w:rPr>
                <w:bCs/>
                <w:sz w:val="18"/>
                <w:szCs w:val="18"/>
              </w:rPr>
              <w:t>0</w:t>
            </w:r>
          </w:p>
        </w:tc>
        <w:tc>
          <w:tcPr>
            <w:tcW w:w="1418" w:type="dxa"/>
            <w:shd w:val="clear" w:color="auto" w:fill="auto"/>
            <w:noWrap/>
            <w:vAlign w:val="center"/>
          </w:tcPr>
          <w:p w14:paraId="31304AC3" w14:textId="77777777" w:rsidR="00DA77A0" w:rsidRPr="00FD422D" w:rsidRDefault="00DA77A0" w:rsidP="00DA77A0">
            <w:pPr>
              <w:jc w:val="center"/>
              <w:rPr>
                <w:bCs/>
                <w:sz w:val="18"/>
                <w:szCs w:val="18"/>
              </w:rPr>
            </w:pPr>
            <w:r w:rsidRPr="00FD422D">
              <w:rPr>
                <w:bCs/>
                <w:sz w:val="18"/>
                <w:szCs w:val="18"/>
              </w:rPr>
              <w:t>0</w:t>
            </w:r>
          </w:p>
        </w:tc>
        <w:tc>
          <w:tcPr>
            <w:tcW w:w="1275" w:type="dxa"/>
            <w:shd w:val="clear" w:color="auto" w:fill="auto"/>
            <w:noWrap/>
            <w:vAlign w:val="center"/>
          </w:tcPr>
          <w:p w14:paraId="24B0D673" w14:textId="77777777" w:rsidR="00DA77A0" w:rsidRPr="00FD422D" w:rsidRDefault="00DA77A0" w:rsidP="00DA77A0">
            <w:pPr>
              <w:jc w:val="center"/>
              <w:rPr>
                <w:sz w:val="18"/>
                <w:szCs w:val="18"/>
              </w:rPr>
            </w:pPr>
            <w:r>
              <w:rPr>
                <w:sz w:val="18"/>
                <w:szCs w:val="18"/>
              </w:rPr>
              <w:t>-</w:t>
            </w:r>
          </w:p>
        </w:tc>
      </w:tr>
      <w:tr w:rsidR="00DA77A0" w:rsidRPr="006635A4" w14:paraId="62B35B82" w14:textId="77777777" w:rsidTr="00DA77A0">
        <w:trPr>
          <w:trHeight w:val="142"/>
        </w:trPr>
        <w:tc>
          <w:tcPr>
            <w:tcW w:w="719" w:type="dxa"/>
            <w:shd w:val="clear" w:color="auto" w:fill="auto"/>
            <w:noWrap/>
            <w:vAlign w:val="center"/>
            <w:hideMark/>
          </w:tcPr>
          <w:p w14:paraId="6D3F389B"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3.</w:t>
            </w:r>
          </w:p>
        </w:tc>
        <w:tc>
          <w:tcPr>
            <w:tcW w:w="4253" w:type="dxa"/>
            <w:shd w:val="clear" w:color="auto" w:fill="auto"/>
            <w:vAlign w:val="center"/>
          </w:tcPr>
          <w:p w14:paraId="2D6B892F" w14:textId="77777777" w:rsidR="00DA77A0" w:rsidRPr="006635A4" w:rsidRDefault="00DA77A0" w:rsidP="00DA77A0">
            <w:pPr>
              <w:rPr>
                <w:color w:val="1A1A1A"/>
                <w:sz w:val="18"/>
                <w:szCs w:val="18"/>
              </w:rPr>
            </w:pPr>
            <w:r w:rsidRPr="006635A4">
              <w:rPr>
                <w:color w:val="1A1A1A"/>
                <w:sz w:val="18"/>
                <w:szCs w:val="18"/>
              </w:rPr>
              <w:t>Godišnja pristojba za upis u očevidnik proizvođača medicinskih proizvoda izrađenih po narudžbi za određenog korisnika</w:t>
            </w:r>
          </w:p>
        </w:tc>
        <w:tc>
          <w:tcPr>
            <w:tcW w:w="1417" w:type="dxa"/>
            <w:shd w:val="clear" w:color="auto" w:fill="auto"/>
            <w:noWrap/>
            <w:vAlign w:val="center"/>
          </w:tcPr>
          <w:p w14:paraId="117A9D7A" w14:textId="77777777" w:rsidR="00DA77A0" w:rsidRPr="00C25445" w:rsidRDefault="00DA77A0" w:rsidP="00DA77A0">
            <w:pPr>
              <w:jc w:val="center"/>
              <w:rPr>
                <w:bCs/>
                <w:sz w:val="18"/>
                <w:szCs w:val="18"/>
              </w:rPr>
            </w:pPr>
            <w:r w:rsidRPr="00C25445">
              <w:rPr>
                <w:bCs/>
                <w:sz w:val="18"/>
                <w:szCs w:val="18"/>
              </w:rPr>
              <w:t>720</w:t>
            </w:r>
          </w:p>
        </w:tc>
        <w:tc>
          <w:tcPr>
            <w:tcW w:w="1418" w:type="dxa"/>
            <w:shd w:val="clear" w:color="auto" w:fill="auto"/>
            <w:noWrap/>
            <w:vAlign w:val="center"/>
          </w:tcPr>
          <w:p w14:paraId="27F81D26" w14:textId="77777777" w:rsidR="00DA77A0" w:rsidRPr="00FD422D" w:rsidRDefault="00DA77A0" w:rsidP="00DA77A0">
            <w:pPr>
              <w:jc w:val="center"/>
              <w:rPr>
                <w:bCs/>
                <w:sz w:val="18"/>
                <w:szCs w:val="18"/>
              </w:rPr>
            </w:pPr>
            <w:r w:rsidRPr="00FD422D">
              <w:rPr>
                <w:bCs/>
                <w:sz w:val="18"/>
                <w:szCs w:val="18"/>
              </w:rPr>
              <w:t>716</w:t>
            </w:r>
          </w:p>
        </w:tc>
        <w:tc>
          <w:tcPr>
            <w:tcW w:w="1275" w:type="dxa"/>
            <w:shd w:val="clear" w:color="auto" w:fill="auto"/>
            <w:noWrap/>
            <w:vAlign w:val="center"/>
          </w:tcPr>
          <w:p w14:paraId="74830DBF" w14:textId="77777777" w:rsidR="00DA77A0" w:rsidRPr="00FD422D" w:rsidRDefault="00DA77A0" w:rsidP="00DA77A0">
            <w:pPr>
              <w:jc w:val="center"/>
              <w:rPr>
                <w:sz w:val="18"/>
                <w:szCs w:val="18"/>
              </w:rPr>
            </w:pPr>
            <w:r w:rsidRPr="00FD422D">
              <w:rPr>
                <w:sz w:val="18"/>
                <w:szCs w:val="18"/>
              </w:rPr>
              <w:t>99%</w:t>
            </w:r>
          </w:p>
        </w:tc>
      </w:tr>
      <w:tr w:rsidR="00DA77A0" w:rsidRPr="006635A4" w14:paraId="32BA2AE8" w14:textId="77777777" w:rsidTr="00DA77A0">
        <w:trPr>
          <w:trHeight w:val="142"/>
        </w:trPr>
        <w:tc>
          <w:tcPr>
            <w:tcW w:w="719" w:type="dxa"/>
            <w:shd w:val="clear" w:color="auto" w:fill="auto"/>
            <w:noWrap/>
            <w:vAlign w:val="center"/>
          </w:tcPr>
          <w:p w14:paraId="15CA85A3"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4.</w:t>
            </w:r>
          </w:p>
        </w:tc>
        <w:tc>
          <w:tcPr>
            <w:tcW w:w="4253" w:type="dxa"/>
            <w:shd w:val="clear" w:color="auto" w:fill="auto"/>
            <w:vAlign w:val="center"/>
          </w:tcPr>
          <w:p w14:paraId="157577EA" w14:textId="77777777" w:rsidR="00DA77A0" w:rsidRPr="006635A4" w:rsidRDefault="00DA77A0" w:rsidP="00DA77A0">
            <w:pPr>
              <w:rPr>
                <w:color w:val="1A1A1A"/>
                <w:sz w:val="18"/>
                <w:szCs w:val="18"/>
              </w:rPr>
            </w:pPr>
            <w:r w:rsidRPr="006635A4">
              <w:rPr>
                <w:color w:val="1A1A1A"/>
                <w:sz w:val="18"/>
                <w:szCs w:val="18"/>
              </w:rPr>
              <w:t>Godišnja pristojba za očevidnik proizvođača medicinskih proizvoda serijske proizvodnje</w:t>
            </w:r>
          </w:p>
        </w:tc>
        <w:tc>
          <w:tcPr>
            <w:tcW w:w="1417" w:type="dxa"/>
            <w:shd w:val="clear" w:color="auto" w:fill="auto"/>
            <w:noWrap/>
            <w:vAlign w:val="center"/>
          </w:tcPr>
          <w:p w14:paraId="5685FA3D" w14:textId="77777777" w:rsidR="00DA77A0" w:rsidRPr="00C25445" w:rsidRDefault="00DA77A0" w:rsidP="00DA77A0">
            <w:pPr>
              <w:jc w:val="center"/>
              <w:rPr>
                <w:bCs/>
                <w:sz w:val="18"/>
                <w:szCs w:val="18"/>
              </w:rPr>
            </w:pPr>
            <w:r w:rsidRPr="00C25445">
              <w:rPr>
                <w:bCs/>
                <w:sz w:val="18"/>
                <w:szCs w:val="18"/>
              </w:rPr>
              <w:t>96</w:t>
            </w:r>
          </w:p>
        </w:tc>
        <w:tc>
          <w:tcPr>
            <w:tcW w:w="1418" w:type="dxa"/>
            <w:shd w:val="clear" w:color="auto" w:fill="auto"/>
            <w:noWrap/>
            <w:vAlign w:val="center"/>
          </w:tcPr>
          <w:p w14:paraId="6CDDD2C5" w14:textId="77777777" w:rsidR="00DA77A0" w:rsidRPr="00FD422D" w:rsidRDefault="00DA77A0" w:rsidP="00DA77A0">
            <w:pPr>
              <w:jc w:val="center"/>
              <w:rPr>
                <w:bCs/>
                <w:sz w:val="18"/>
                <w:szCs w:val="18"/>
              </w:rPr>
            </w:pPr>
            <w:r w:rsidRPr="00FD422D">
              <w:rPr>
                <w:bCs/>
                <w:sz w:val="18"/>
                <w:szCs w:val="18"/>
              </w:rPr>
              <w:t>92</w:t>
            </w:r>
          </w:p>
        </w:tc>
        <w:tc>
          <w:tcPr>
            <w:tcW w:w="1275" w:type="dxa"/>
            <w:shd w:val="clear" w:color="auto" w:fill="auto"/>
            <w:noWrap/>
            <w:vAlign w:val="center"/>
          </w:tcPr>
          <w:p w14:paraId="14EBBCE4" w14:textId="77777777" w:rsidR="00DA77A0" w:rsidRPr="00FD422D" w:rsidRDefault="00DA77A0" w:rsidP="00DA77A0">
            <w:pPr>
              <w:jc w:val="center"/>
              <w:rPr>
                <w:sz w:val="18"/>
                <w:szCs w:val="18"/>
              </w:rPr>
            </w:pPr>
            <w:r w:rsidRPr="00FD422D">
              <w:rPr>
                <w:sz w:val="18"/>
                <w:szCs w:val="18"/>
              </w:rPr>
              <w:t>96%</w:t>
            </w:r>
          </w:p>
        </w:tc>
      </w:tr>
      <w:tr w:rsidR="00DA77A0" w:rsidRPr="006635A4" w14:paraId="5D8C8B19" w14:textId="77777777" w:rsidTr="00DA77A0">
        <w:trPr>
          <w:trHeight w:val="142"/>
        </w:trPr>
        <w:tc>
          <w:tcPr>
            <w:tcW w:w="719" w:type="dxa"/>
            <w:shd w:val="clear" w:color="auto" w:fill="auto"/>
            <w:noWrap/>
            <w:vAlign w:val="center"/>
          </w:tcPr>
          <w:p w14:paraId="2B0CC2FA"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5.</w:t>
            </w:r>
          </w:p>
        </w:tc>
        <w:tc>
          <w:tcPr>
            <w:tcW w:w="4253" w:type="dxa"/>
            <w:shd w:val="clear" w:color="auto" w:fill="auto"/>
            <w:vAlign w:val="center"/>
          </w:tcPr>
          <w:p w14:paraId="23A0A93E" w14:textId="77777777" w:rsidR="00DA77A0" w:rsidRPr="006635A4" w:rsidRDefault="00DA77A0" w:rsidP="00DA77A0">
            <w:pPr>
              <w:rPr>
                <w:color w:val="1A1A1A"/>
                <w:sz w:val="18"/>
                <w:szCs w:val="18"/>
              </w:rPr>
            </w:pPr>
            <w:r w:rsidRPr="006635A4">
              <w:rPr>
                <w:color w:val="1A1A1A"/>
                <w:sz w:val="18"/>
                <w:szCs w:val="18"/>
              </w:rPr>
              <w:t>Godišnja pristojba za upis u očevidnik veleprodaja medicinskih proizvoda</w:t>
            </w:r>
          </w:p>
        </w:tc>
        <w:tc>
          <w:tcPr>
            <w:tcW w:w="1417" w:type="dxa"/>
            <w:shd w:val="clear" w:color="auto" w:fill="auto"/>
            <w:noWrap/>
            <w:vAlign w:val="center"/>
          </w:tcPr>
          <w:p w14:paraId="658980BE" w14:textId="77777777" w:rsidR="00DA77A0" w:rsidRPr="00C25445" w:rsidRDefault="00DA77A0" w:rsidP="00DA77A0">
            <w:pPr>
              <w:jc w:val="center"/>
              <w:rPr>
                <w:bCs/>
                <w:sz w:val="18"/>
                <w:szCs w:val="18"/>
              </w:rPr>
            </w:pPr>
            <w:r w:rsidRPr="00C25445">
              <w:rPr>
                <w:bCs/>
                <w:sz w:val="18"/>
                <w:szCs w:val="18"/>
              </w:rPr>
              <w:t>586</w:t>
            </w:r>
          </w:p>
        </w:tc>
        <w:tc>
          <w:tcPr>
            <w:tcW w:w="1418" w:type="dxa"/>
            <w:shd w:val="clear" w:color="auto" w:fill="auto"/>
            <w:noWrap/>
            <w:vAlign w:val="center"/>
          </w:tcPr>
          <w:p w14:paraId="671CF554" w14:textId="77777777" w:rsidR="00DA77A0" w:rsidRPr="00FD422D" w:rsidRDefault="00DA77A0" w:rsidP="00DA77A0">
            <w:pPr>
              <w:jc w:val="center"/>
              <w:rPr>
                <w:bCs/>
                <w:sz w:val="18"/>
                <w:szCs w:val="18"/>
              </w:rPr>
            </w:pPr>
            <w:r w:rsidRPr="00FD422D">
              <w:rPr>
                <w:bCs/>
                <w:sz w:val="18"/>
                <w:szCs w:val="18"/>
              </w:rPr>
              <w:t>598</w:t>
            </w:r>
          </w:p>
        </w:tc>
        <w:tc>
          <w:tcPr>
            <w:tcW w:w="1275" w:type="dxa"/>
            <w:shd w:val="clear" w:color="auto" w:fill="auto"/>
            <w:noWrap/>
            <w:vAlign w:val="center"/>
          </w:tcPr>
          <w:p w14:paraId="5CFC7E77" w14:textId="77777777" w:rsidR="00DA77A0" w:rsidRPr="00FD422D" w:rsidRDefault="00DA77A0" w:rsidP="00DA77A0">
            <w:pPr>
              <w:jc w:val="center"/>
              <w:rPr>
                <w:sz w:val="18"/>
                <w:szCs w:val="18"/>
              </w:rPr>
            </w:pPr>
            <w:r w:rsidRPr="00FD422D">
              <w:rPr>
                <w:sz w:val="18"/>
                <w:szCs w:val="18"/>
              </w:rPr>
              <w:t>102%</w:t>
            </w:r>
          </w:p>
        </w:tc>
      </w:tr>
      <w:tr w:rsidR="00DA77A0" w:rsidRPr="006635A4" w14:paraId="752414B0" w14:textId="77777777" w:rsidTr="00DA77A0">
        <w:trPr>
          <w:trHeight w:val="142"/>
        </w:trPr>
        <w:tc>
          <w:tcPr>
            <w:tcW w:w="719" w:type="dxa"/>
            <w:shd w:val="clear" w:color="auto" w:fill="auto"/>
            <w:noWrap/>
            <w:vAlign w:val="center"/>
          </w:tcPr>
          <w:p w14:paraId="73C11F30"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6.</w:t>
            </w:r>
          </w:p>
        </w:tc>
        <w:tc>
          <w:tcPr>
            <w:tcW w:w="4253" w:type="dxa"/>
            <w:shd w:val="clear" w:color="auto" w:fill="auto"/>
            <w:vAlign w:val="center"/>
          </w:tcPr>
          <w:p w14:paraId="52D65DDC" w14:textId="77777777" w:rsidR="00DA77A0" w:rsidRPr="006635A4" w:rsidRDefault="00DA77A0" w:rsidP="00DA77A0">
            <w:pPr>
              <w:rPr>
                <w:color w:val="1A1A1A"/>
                <w:sz w:val="18"/>
                <w:szCs w:val="18"/>
              </w:rPr>
            </w:pPr>
            <w:r w:rsidRPr="006635A4">
              <w:rPr>
                <w:color w:val="1A1A1A"/>
                <w:sz w:val="18"/>
                <w:szCs w:val="18"/>
              </w:rPr>
              <w:t>Godišnja pristojba za dozvolu za promet na veliko lijekovima</w:t>
            </w:r>
          </w:p>
        </w:tc>
        <w:tc>
          <w:tcPr>
            <w:tcW w:w="1417" w:type="dxa"/>
            <w:shd w:val="clear" w:color="auto" w:fill="auto"/>
            <w:noWrap/>
            <w:vAlign w:val="center"/>
          </w:tcPr>
          <w:p w14:paraId="04DBB0A5" w14:textId="77777777" w:rsidR="00DA77A0" w:rsidRPr="00C25445" w:rsidRDefault="00DA77A0" w:rsidP="00DA77A0">
            <w:pPr>
              <w:jc w:val="center"/>
              <w:rPr>
                <w:bCs/>
                <w:sz w:val="18"/>
                <w:szCs w:val="18"/>
              </w:rPr>
            </w:pPr>
            <w:r w:rsidRPr="00C25445">
              <w:rPr>
                <w:bCs/>
                <w:sz w:val="18"/>
                <w:szCs w:val="18"/>
              </w:rPr>
              <w:t>111</w:t>
            </w:r>
          </w:p>
        </w:tc>
        <w:tc>
          <w:tcPr>
            <w:tcW w:w="1418" w:type="dxa"/>
            <w:shd w:val="clear" w:color="auto" w:fill="auto"/>
            <w:noWrap/>
            <w:vAlign w:val="center"/>
          </w:tcPr>
          <w:p w14:paraId="7B1456BF" w14:textId="77777777" w:rsidR="00DA77A0" w:rsidRPr="00FD422D" w:rsidRDefault="00DA77A0" w:rsidP="00DA77A0">
            <w:pPr>
              <w:jc w:val="center"/>
              <w:rPr>
                <w:bCs/>
                <w:sz w:val="18"/>
                <w:szCs w:val="18"/>
              </w:rPr>
            </w:pPr>
            <w:r w:rsidRPr="00FD422D">
              <w:rPr>
                <w:bCs/>
                <w:sz w:val="18"/>
                <w:szCs w:val="18"/>
              </w:rPr>
              <w:t>117</w:t>
            </w:r>
          </w:p>
        </w:tc>
        <w:tc>
          <w:tcPr>
            <w:tcW w:w="1275" w:type="dxa"/>
            <w:shd w:val="clear" w:color="auto" w:fill="auto"/>
            <w:noWrap/>
            <w:vAlign w:val="center"/>
          </w:tcPr>
          <w:p w14:paraId="5650CF0D" w14:textId="77777777" w:rsidR="00DA77A0" w:rsidRPr="00FD422D" w:rsidRDefault="00DA77A0" w:rsidP="00DA77A0">
            <w:pPr>
              <w:jc w:val="center"/>
              <w:rPr>
                <w:sz w:val="18"/>
                <w:szCs w:val="18"/>
              </w:rPr>
            </w:pPr>
            <w:r w:rsidRPr="00FD422D">
              <w:rPr>
                <w:sz w:val="18"/>
                <w:szCs w:val="18"/>
              </w:rPr>
              <w:t>105%</w:t>
            </w:r>
          </w:p>
        </w:tc>
      </w:tr>
      <w:tr w:rsidR="00DA77A0" w:rsidRPr="006635A4" w14:paraId="76A7A8DD" w14:textId="77777777" w:rsidTr="00DA77A0">
        <w:trPr>
          <w:trHeight w:val="142"/>
        </w:trPr>
        <w:tc>
          <w:tcPr>
            <w:tcW w:w="719" w:type="dxa"/>
            <w:shd w:val="clear" w:color="auto" w:fill="auto"/>
            <w:noWrap/>
            <w:vAlign w:val="center"/>
          </w:tcPr>
          <w:p w14:paraId="043AA485"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7.</w:t>
            </w:r>
          </w:p>
        </w:tc>
        <w:tc>
          <w:tcPr>
            <w:tcW w:w="4253" w:type="dxa"/>
            <w:shd w:val="clear" w:color="auto" w:fill="auto"/>
            <w:vAlign w:val="center"/>
          </w:tcPr>
          <w:p w14:paraId="58C62A1A" w14:textId="77777777" w:rsidR="00DA77A0" w:rsidRPr="006635A4" w:rsidRDefault="00DA77A0" w:rsidP="00DA77A0">
            <w:pPr>
              <w:rPr>
                <w:color w:val="1A1A1A"/>
                <w:sz w:val="18"/>
                <w:szCs w:val="18"/>
              </w:rPr>
            </w:pPr>
            <w:r w:rsidRPr="006635A4">
              <w:rPr>
                <w:color w:val="1A1A1A"/>
                <w:sz w:val="18"/>
                <w:szCs w:val="18"/>
              </w:rPr>
              <w:t>Godišnja pristojba za dozvolu za promet na malo medicinskim proizvodima</w:t>
            </w:r>
          </w:p>
        </w:tc>
        <w:tc>
          <w:tcPr>
            <w:tcW w:w="1417" w:type="dxa"/>
            <w:shd w:val="clear" w:color="auto" w:fill="auto"/>
            <w:noWrap/>
            <w:vAlign w:val="center"/>
          </w:tcPr>
          <w:p w14:paraId="454A1298" w14:textId="77777777" w:rsidR="00DA77A0" w:rsidRPr="00C25445" w:rsidRDefault="00DA77A0" w:rsidP="00DA77A0">
            <w:pPr>
              <w:jc w:val="center"/>
              <w:rPr>
                <w:bCs/>
                <w:sz w:val="18"/>
                <w:szCs w:val="18"/>
              </w:rPr>
            </w:pPr>
            <w:r w:rsidRPr="00C25445">
              <w:rPr>
                <w:bCs/>
                <w:sz w:val="18"/>
                <w:szCs w:val="18"/>
              </w:rPr>
              <w:t>783</w:t>
            </w:r>
          </w:p>
        </w:tc>
        <w:tc>
          <w:tcPr>
            <w:tcW w:w="1418" w:type="dxa"/>
            <w:shd w:val="clear" w:color="auto" w:fill="auto"/>
            <w:noWrap/>
            <w:vAlign w:val="center"/>
          </w:tcPr>
          <w:p w14:paraId="45B82151" w14:textId="77777777" w:rsidR="00DA77A0" w:rsidRPr="00FD422D" w:rsidRDefault="00DA77A0" w:rsidP="00DA77A0">
            <w:pPr>
              <w:jc w:val="center"/>
              <w:rPr>
                <w:bCs/>
                <w:sz w:val="18"/>
                <w:szCs w:val="18"/>
              </w:rPr>
            </w:pPr>
            <w:r w:rsidRPr="00FD422D">
              <w:rPr>
                <w:bCs/>
                <w:sz w:val="18"/>
                <w:szCs w:val="18"/>
              </w:rPr>
              <w:t>796</w:t>
            </w:r>
          </w:p>
        </w:tc>
        <w:tc>
          <w:tcPr>
            <w:tcW w:w="1275" w:type="dxa"/>
            <w:shd w:val="clear" w:color="auto" w:fill="auto"/>
            <w:noWrap/>
            <w:vAlign w:val="center"/>
          </w:tcPr>
          <w:p w14:paraId="43E300EF" w14:textId="77777777" w:rsidR="00DA77A0" w:rsidRPr="00FD422D" w:rsidRDefault="00DA77A0" w:rsidP="00DA77A0">
            <w:pPr>
              <w:jc w:val="center"/>
              <w:rPr>
                <w:sz w:val="18"/>
                <w:szCs w:val="18"/>
              </w:rPr>
            </w:pPr>
            <w:r w:rsidRPr="00FD422D">
              <w:rPr>
                <w:sz w:val="18"/>
                <w:szCs w:val="18"/>
              </w:rPr>
              <w:t>102%</w:t>
            </w:r>
          </w:p>
        </w:tc>
      </w:tr>
      <w:tr w:rsidR="00DA77A0" w:rsidRPr="006635A4" w14:paraId="22815DC0" w14:textId="77777777" w:rsidTr="00DA77A0">
        <w:trPr>
          <w:trHeight w:val="142"/>
        </w:trPr>
        <w:tc>
          <w:tcPr>
            <w:tcW w:w="719" w:type="dxa"/>
            <w:shd w:val="clear" w:color="auto" w:fill="auto"/>
            <w:noWrap/>
            <w:vAlign w:val="center"/>
          </w:tcPr>
          <w:p w14:paraId="19061089"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8.</w:t>
            </w:r>
          </w:p>
        </w:tc>
        <w:tc>
          <w:tcPr>
            <w:tcW w:w="4253" w:type="dxa"/>
            <w:shd w:val="clear" w:color="auto" w:fill="auto"/>
            <w:vAlign w:val="center"/>
          </w:tcPr>
          <w:p w14:paraId="18B52121" w14:textId="77777777" w:rsidR="00DA77A0" w:rsidRPr="006635A4" w:rsidRDefault="00DA77A0" w:rsidP="00DA77A0">
            <w:pPr>
              <w:rPr>
                <w:color w:val="1A1A1A"/>
                <w:sz w:val="18"/>
                <w:szCs w:val="18"/>
              </w:rPr>
            </w:pPr>
            <w:r w:rsidRPr="006635A4">
              <w:rPr>
                <w:color w:val="1A1A1A"/>
                <w:sz w:val="18"/>
                <w:szCs w:val="18"/>
              </w:rPr>
              <w:t>Godišnja pristojba za dozvolu za promet na malo lijekovima ili lijekovima i medicinskim proizvodima (specijaliziranim prodavaonicama)</w:t>
            </w:r>
          </w:p>
        </w:tc>
        <w:tc>
          <w:tcPr>
            <w:tcW w:w="1417" w:type="dxa"/>
            <w:shd w:val="clear" w:color="auto" w:fill="auto"/>
            <w:noWrap/>
            <w:vAlign w:val="center"/>
          </w:tcPr>
          <w:p w14:paraId="77C49BCB" w14:textId="77777777" w:rsidR="00DA77A0" w:rsidRPr="00C25445" w:rsidRDefault="00DA77A0" w:rsidP="00DA77A0">
            <w:pPr>
              <w:jc w:val="center"/>
              <w:rPr>
                <w:bCs/>
                <w:sz w:val="18"/>
                <w:szCs w:val="18"/>
              </w:rPr>
            </w:pPr>
            <w:r w:rsidRPr="00C25445">
              <w:rPr>
                <w:bCs/>
                <w:sz w:val="18"/>
                <w:szCs w:val="18"/>
              </w:rPr>
              <w:t>132</w:t>
            </w:r>
          </w:p>
        </w:tc>
        <w:tc>
          <w:tcPr>
            <w:tcW w:w="1418" w:type="dxa"/>
            <w:shd w:val="clear" w:color="auto" w:fill="auto"/>
            <w:noWrap/>
            <w:vAlign w:val="center"/>
          </w:tcPr>
          <w:p w14:paraId="4C99AC69" w14:textId="77777777" w:rsidR="00DA77A0" w:rsidRPr="00FD422D" w:rsidRDefault="00DA77A0" w:rsidP="00DA77A0">
            <w:pPr>
              <w:jc w:val="center"/>
              <w:rPr>
                <w:bCs/>
                <w:sz w:val="18"/>
                <w:szCs w:val="18"/>
              </w:rPr>
            </w:pPr>
            <w:r w:rsidRPr="00FD422D">
              <w:rPr>
                <w:bCs/>
                <w:sz w:val="18"/>
                <w:szCs w:val="18"/>
              </w:rPr>
              <w:t>140</w:t>
            </w:r>
          </w:p>
        </w:tc>
        <w:tc>
          <w:tcPr>
            <w:tcW w:w="1275" w:type="dxa"/>
            <w:shd w:val="clear" w:color="auto" w:fill="auto"/>
            <w:noWrap/>
            <w:vAlign w:val="center"/>
          </w:tcPr>
          <w:p w14:paraId="3E78271D" w14:textId="77777777" w:rsidR="00DA77A0" w:rsidRPr="00FD422D" w:rsidRDefault="00DA77A0" w:rsidP="00DA77A0">
            <w:pPr>
              <w:jc w:val="center"/>
              <w:rPr>
                <w:sz w:val="18"/>
                <w:szCs w:val="18"/>
              </w:rPr>
            </w:pPr>
            <w:r w:rsidRPr="00FD422D">
              <w:rPr>
                <w:sz w:val="18"/>
                <w:szCs w:val="18"/>
              </w:rPr>
              <w:t>106%</w:t>
            </w:r>
          </w:p>
        </w:tc>
      </w:tr>
      <w:tr w:rsidR="00DA77A0" w:rsidRPr="006635A4" w14:paraId="109AE765" w14:textId="77777777" w:rsidTr="00DA77A0">
        <w:trPr>
          <w:trHeight w:val="142"/>
        </w:trPr>
        <w:tc>
          <w:tcPr>
            <w:tcW w:w="719" w:type="dxa"/>
            <w:shd w:val="clear" w:color="auto" w:fill="auto"/>
            <w:noWrap/>
            <w:vAlign w:val="center"/>
          </w:tcPr>
          <w:p w14:paraId="57F65CE6"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lastRenderedPageBreak/>
              <w:t>9.</w:t>
            </w:r>
          </w:p>
        </w:tc>
        <w:tc>
          <w:tcPr>
            <w:tcW w:w="4253" w:type="dxa"/>
            <w:shd w:val="clear" w:color="auto" w:fill="auto"/>
            <w:vAlign w:val="center"/>
          </w:tcPr>
          <w:p w14:paraId="2156CEB4" w14:textId="77777777" w:rsidR="00DA77A0" w:rsidRPr="006635A4" w:rsidRDefault="00DA77A0" w:rsidP="00DA77A0">
            <w:pPr>
              <w:rPr>
                <w:color w:val="1A1A1A"/>
                <w:sz w:val="18"/>
                <w:szCs w:val="18"/>
              </w:rPr>
            </w:pPr>
            <w:r w:rsidRPr="006635A4">
              <w:rPr>
                <w:color w:val="1A1A1A"/>
                <w:sz w:val="18"/>
                <w:szCs w:val="18"/>
              </w:rPr>
              <w:t>Godišnja pristojba za proizvodnju lijekova</w:t>
            </w:r>
          </w:p>
        </w:tc>
        <w:tc>
          <w:tcPr>
            <w:tcW w:w="1417" w:type="dxa"/>
            <w:shd w:val="clear" w:color="auto" w:fill="auto"/>
            <w:noWrap/>
            <w:vAlign w:val="center"/>
          </w:tcPr>
          <w:p w14:paraId="1A449F7E" w14:textId="77777777" w:rsidR="00DA77A0" w:rsidRPr="00C25445" w:rsidRDefault="00DA77A0" w:rsidP="00DA77A0">
            <w:pPr>
              <w:jc w:val="center"/>
              <w:rPr>
                <w:bCs/>
                <w:sz w:val="18"/>
                <w:szCs w:val="18"/>
              </w:rPr>
            </w:pPr>
            <w:r w:rsidRPr="00C25445">
              <w:rPr>
                <w:bCs/>
                <w:sz w:val="18"/>
                <w:szCs w:val="18"/>
              </w:rPr>
              <w:t>21</w:t>
            </w:r>
          </w:p>
        </w:tc>
        <w:tc>
          <w:tcPr>
            <w:tcW w:w="1418" w:type="dxa"/>
            <w:shd w:val="clear" w:color="auto" w:fill="auto"/>
            <w:noWrap/>
            <w:vAlign w:val="center"/>
          </w:tcPr>
          <w:p w14:paraId="55A75EEB" w14:textId="77777777" w:rsidR="00DA77A0" w:rsidRPr="00FD422D" w:rsidRDefault="00DA77A0" w:rsidP="00DA77A0">
            <w:pPr>
              <w:jc w:val="center"/>
              <w:rPr>
                <w:bCs/>
                <w:sz w:val="18"/>
                <w:szCs w:val="18"/>
              </w:rPr>
            </w:pPr>
            <w:r w:rsidRPr="00FD422D">
              <w:rPr>
                <w:bCs/>
                <w:sz w:val="18"/>
                <w:szCs w:val="18"/>
              </w:rPr>
              <w:t>22</w:t>
            </w:r>
          </w:p>
        </w:tc>
        <w:tc>
          <w:tcPr>
            <w:tcW w:w="1275" w:type="dxa"/>
            <w:shd w:val="clear" w:color="auto" w:fill="auto"/>
            <w:noWrap/>
            <w:vAlign w:val="center"/>
          </w:tcPr>
          <w:p w14:paraId="10F1356A" w14:textId="77777777" w:rsidR="00DA77A0" w:rsidRPr="00FD422D" w:rsidRDefault="00DA77A0" w:rsidP="00DA77A0">
            <w:pPr>
              <w:jc w:val="center"/>
              <w:rPr>
                <w:sz w:val="18"/>
                <w:szCs w:val="18"/>
              </w:rPr>
            </w:pPr>
            <w:r w:rsidRPr="00FD422D">
              <w:rPr>
                <w:sz w:val="18"/>
                <w:szCs w:val="18"/>
              </w:rPr>
              <w:t>105%</w:t>
            </w:r>
          </w:p>
        </w:tc>
      </w:tr>
      <w:tr w:rsidR="00DA77A0" w:rsidRPr="006635A4" w14:paraId="6550E86C" w14:textId="77777777" w:rsidTr="00DA77A0">
        <w:trPr>
          <w:trHeight w:val="142"/>
        </w:trPr>
        <w:tc>
          <w:tcPr>
            <w:tcW w:w="719" w:type="dxa"/>
            <w:shd w:val="clear" w:color="auto" w:fill="auto"/>
            <w:noWrap/>
            <w:vAlign w:val="center"/>
          </w:tcPr>
          <w:p w14:paraId="21ABD6E6"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10.</w:t>
            </w:r>
          </w:p>
        </w:tc>
        <w:tc>
          <w:tcPr>
            <w:tcW w:w="4253" w:type="dxa"/>
            <w:shd w:val="clear" w:color="auto" w:fill="auto"/>
            <w:vAlign w:val="center"/>
          </w:tcPr>
          <w:p w14:paraId="585FFACA" w14:textId="77777777" w:rsidR="00DA77A0" w:rsidRPr="006635A4" w:rsidRDefault="00DA77A0" w:rsidP="00DA77A0">
            <w:pPr>
              <w:rPr>
                <w:color w:val="1A1A1A"/>
                <w:sz w:val="18"/>
                <w:szCs w:val="18"/>
              </w:rPr>
            </w:pPr>
            <w:r w:rsidRPr="006635A4">
              <w:rPr>
                <w:color w:val="1A1A1A"/>
                <w:sz w:val="18"/>
                <w:szCs w:val="18"/>
              </w:rPr>
              <w:t>Godišnja pristojba za posredništvo</w:t>
            </w:r>
          </w:p>
        </w:tc>
        <w:tc>
          <w:tcPr>
            <w:tcW w:w="1417" w:type="dxa"/>
            <w:shd w:val="clear" w:color="auto" w:fill="auto"/>
            <w:noWrap/>
            <w:vAlign w:val="center"/>
          </w:tcPr>
          <w:p w14:paraId="7524EAED" w14:textId="77777777" w:rsidR="00DA77A0" w:rsidRPr="00C25445" w:rsidRDefault="00DA77A0" w:rsidP="00DA77A0">
            <w:pPr>
              <w:jc w:val="center"/>
              <w:rPr>
                <w:bCs/>
                <w:sz w:val="18"/>
                <w:szCs w:val="18"/>
              </w:rPr>
            </w:pPr>
            <w:r w:rsidRPr="00C25445">
              <w:rPr>
                <w:bCs/>
                <w:sz w:val="18"/>
                <w:szCs w:val="18"/>
              </w:rPr>
              <w:t>1</w:t>
            </w:r>
          </w:p>
        </w:tc>
        <w:tc>
          <w:tcPr>
            <w:tcW w:w="1418" w:type="dxa"/>
            <w:shd w:val="clear" w:color="auto" w:fill="auto"/>
            <w:noWrap/>
            <w:vAlign w:val="center"/>
          </w:tcPr>
          <w:p w14:paraId="2455743F" w14:textId="77777777" w:rsidR="00DA77A0" w:rsidRPr="00FD422D" w:rsidRDefault="00DA77A0" w:rsidP="00DA77A0">
            <w:pPr>
              <w:jc w:val="center"/>
              <w:rPr>
                <w:bCs/>
                <w:sz w:val="18"/>
                <w:szCs w:val="18"/>
              </w:rPr>
            </w:pPr>
            <w:r w:rsidRPr="00FD422D">
              <w:rPr>
                <w:bCs/>
                <w:sz w:val="18"/>
                <w:szCs w:val="18"/>
              </w:rPr>
              <w:t>0</w:t>
            </w:r>
          </w:p>
        </w:tc>
        <w:tc>
          <w:tcPr>
            <w:tcW w:w="1275" w:type="dxa"/>
            <w:shd w:val="clear" w:color="auto" w:fill="auto"/>
            <w:noWrap/>
            <w:vAlign w:val="center"/>
          </w:tcPr>
          <w:p w14:paraId="7D5948F5" w14:textId="77777777" w:rsidR="00DA77A0" w:rsidRPr="00FD422D" w:rsidRDefault="00DA77A0" w:rsidP="00DA77A0">
            <w:pPr>
              <w:jc w:val="center"/>
              <w:rPr>
                <w:sz w:val="18"/>
                <w:szCs w:val="18"/>
              </w:rPr>
            </w:pPr>
            <w:r w:rsidRPr="00FD422D">
              <w:rPr>
                <w:sz w:val="18"/>
                <w:szCs w:val="18"/>
              </w:rPr>
              <w:t>0%</w:t>
            </w:r>
          </w:p>
        </w:tc>
      </w:tr>
      <w:tr w:rsidR="00DA77A0" w:rsidRPr="006635A4" w14:paraId="32FA5DA4" w14:textId="77777777" w:rsidTr="00DA77A0">
        <w:trPr>
          <w:trHeight w:val="142"/>
        </w:trPr>
        <w:tc>
          <w:tcPr>
            <w:tcW w:w="719" w:type="dxa"/>
            <w:shd w:val="clear" w:color="auto" w:fill="auto"/>
            <w:noWrap/>
            <w:vAlign w:val="center"/>
          </w:tcPr>
          <w:p w14:paraId="6BF1562B" w14:textId="77777777" w:rsidR="00DA77A0" w:rsidRPr="006635A4" w:rsidRDefault="00DA77A0" w:rsidP="00DA77A0">
            <w:pPr>
              <w:jc w:val="center"/>
              <w:rPr>
                <w:rFonts w:eastAsia="Times New Roman" w:cstheme="minorHAnsi"/>
                <w:color w:val="1A1A1A"/>
                <w:sz w:val="18"/>
                <w:szCs w:val="18"/>
                <w:lang w:eastAsia="hr-HR"/>
              </w:rPr>
            </w:pPr>
            <w:r w:rsidRPr="006635A4">
              <w:rPr>
                <w:rFonts w:eastAsia="Times New Roman" w:cstheme="minorHAnsi"/>
                <w:color w:val="1A1A1A"/>
                <w:sz w:val="18"/>
                <w:szCs w:val="18"/>
                <w:lang w:eastAsia="hr-HR"/>
              </w:rPr>
              <w:t>11.</w:t>
            </w:r>
          </w:p>
        </w:tc>
        <w:tc>
          <w:tcPr>
            <w:tcW w:w="4253" w:type="dxa"/>
            <w:shd w:val="clear" w:color="auto" w:fill="auto"/>
            <w:vAlign w:val="center"/>
          </w:tcPr>
          <w:p w14:paraId="24838EC8" w14:textId="77777777" w:rsidR="00DA77A0" w:rsidRPr="006635A4" w:rsidRDefault="00DA77A0" w:rsidP="00DA77A0">
            <w:pPr>
              <w:rPr>
                <w:color w:val="1A1A1A"/>
                <w:sz w:val="18"/>
                <w:szCs w:val="18"/>
              </w:rPr>
            </w:pPr>
            <w:r w:rsidRPr="006635A4">
              <w:rPr>
                <w:color w:val="1A1A1A"/>
                <w:sz w:val="18"/>
                <w:szCs w:val="18"/>
              </w:rPr>
              <w:t>Godišnja pristojba za upis u očevidnik proizvođača, dobavljača ili uvoznika djelatnih tvari</w:t>
            </w:r>
          </w:p>
        </w:tc>
        <w:tc>
          <w:tcPr>
            <w:tcW w:w="1417" w:type="dxa"/>
            <w:shd w:val="clear" w:color="auto" w:fill="auto"/>
            <w:noWrap/>
            <w:vAlign w:val="center"/>
          </w:tcPr>
          <w:p w14:paraId="66095C81" w14:textId="77777777" w:rsidR="00DA77A0" w:rsidRPr="00C25445" w:rsidRDefault="00DA77A0" w:rsidP="00DA77A0">
            <w:pPr>
              <w:jc w:val="center"/>
              <w:rPr>
                <w:bCs/>
                <w:sz w:val="18"/>
                <w:szCs w:val="18"/>
              </w:rPr>
            </w:pPr>
            <w:r w:rsidRPr="00C25445">
              <w:rPr>
                <w:bCs/>
                <w:sz w:val="18"/>
                <w:szCs w:val="18"/>
              </w:rPr>
              <w:t>16</w:t>
            </w:r>
          </w:p>
        </w:tc>
        <w:tc>
          <w:tcPr>
            <w:tcW w:w="1418" w:type="dxa"/>
            <w:shd w:val="clear" w:color="auto" w:fill="auto"/>
            <w:noWrap/>
            <w:vAlign w:val="center"/>
          </w:tcPr>
          <w:p w14:paraId="102EB681" w14:textId="77777777" w:rsidR="00DA77A0" w:rsidRPr="00FD422D" w:rsidRDefault="00DA77A0" w:rsidP="00DA77A0">
            <w:pPr>
              <w:jc w:val="center"/>
              <w:rPr>
                <w:bCs/>
                <w:sz w:val="18"/>
                <w:szCs w:val="18"/>
              </w:rPr>
            </w:pPr>
            <w:r w:rsidRPr="00FD422D">
              <w:rPr>
                <w:bCs/>
                <w:sz w:val="18"/>
                <w:szCs w:val="18"/>
              </w:rPr>
              <w:t>17</w:t>
            </w:r>
          </w:p>
        </w:tc>
        <w:tc>
          <w:tcPr>
            <w:tcW w:w="1275" w:type="dxa"/>
            <w:shd w:val="clear" w:color="auto" w:fill="auto"/>
            <w:noWrap/>
            <w:vAlign w:val="center"/>
          </w:tcPr>
          <w:p w14:paraId="6B1C2D15" w14:textId="77777777" w:rsidR="00DA77A0" w:rsidRPr="00FD422D" w:rsidRDefault="00DA77A0" w:rsidP="00DA77A0">
            <w:pPr>
              <w:jc w:val="center"/>
              <w:rPr>
                <w:sz w:val="18"/>
                <w:szCs w:val="18"/>
              </w:rPr>
            </w:pPr>
            <w:r w:rsidRPr="00FD422D">
              <w:rPr>
                <w:sz w:val="18"/>
                <w:szCs w:val="18"/>
              </w:rPr>
              <w:t>106%</w:t>
            </w:r>
          </w:p>
        </w:tc>
      </w:tr>
      <w:tr w:rsidR="00DA77A0" w:rsidRPr="006635A4" w14:paraId="053804A6" w14:textId="77777777" w:rsidTr="00DA77A0">
        <w:trPr>
          <w:trHeight w:val="284"/>
        </w:trPr>
        <w:tc>
          <w:tcPr>
            <w:tcW w:w="4972" w:type="dxa"/>
            <w:gridSpan w:val="2"/>
            <w:shd w:val="clear" w:color="000000" w:fill="BFBFBF"/>
            <w:vAlign w:val="center"/>
            <w:hideMark/>
          </w:tcPr>
          <w:p w14:paraId="49E71C58" w14:textId="77777777" w:rsidR="00DA77A0" w:rsidRPr="006635A4" w:rsidRDefault="00DA77A0" w:rsidP="00DA77A0">
            <w:pPr>
              <w:rPr>
                <w:rFonts w:eastAsia="Times New Roman" w:cstheme="minorHAnsi"/>
                <w:b/>
                <w:bCs/>
                <w:color w:val="1A1A1A"/>
                <w:sz w:val="20"/>
                <w:szCs w:val="20"/>
                <w:lang w:eastAsia="hr-HR"/>
              </w:rPr>
            </w:pPr>
            <w:r w:rsidRPr="006635A4">
              <w:rPr>
                <w:rFonts w:eastAsia="Times New Roman" w:cstheme="minorHAnsi"/>
                <w:b/>
                <w:bCs/>
                <w:color w:val="1A1A1A"/>
                <w:sz w:val="20"/>
                <w:szCs w:val="20"/>
                <w:lang w:eastAsia="hr-HR"/>
              </w:rPr>
              <w:t>UKUPNO:</w:t>
            </w:r>
          </w:p>
        </w:tc>
        <w:tc>
          <w:tcPr>
            <w:tcW w:w="1417" w:type="dxa"/>
            <w:shd w:val="clear" w:color="000000" w:fill="BFBFBF"/>
            <w:noWrap/>
            <w:vAlign w:val="center"/>
          </w:tcPr>
          <w:p w14:paraId="4237258C" w14:textId="77777777" w:rsidR="00DA77A0" w:rsidRPr="00C25445" w:rsidRDefault="00DA77A0" w:rsidP="00DA77A0">
            <w:pPr>
              <w:jc w:val="center"/>
              <w:rPr>
                <w:b/>
                <w:bCs/>
                <w:sz w:val="20"/>
                <w:szCs w:val="20"/>
              </w:rPr>
            </w:pPr>
            <w:r w:rsidRPr="00C25445">
              <w:rPr>
                <w:b/>
                <w:bCs/>
                <w:sz w:val="20"/>
                <w:szCs w:val="20"/>
              </w:rPr>
              <w:t>6.098</w:t>
            </w:r>
          </w:p>
        </w:tc>
        <w:tc>
          <w:tcPr>
            <w:tcW w:w="1418" w:type="dxa"/>
            <w:shd w:val="clear" w:color="000000" w:fill="BFBFBF"/>
            <w:noWrap/>
            <w:vAlign w:val="center"/>
          </w:tcPr>
          <w:p w14:paraId="58A853EF" w14:textId="77777777" w:rsidR="00DA77A0" w:rsidRPr="00FD422D" w:rsidRDefault="00DA77A0" w:rsidP="00DA77A0">
            <w:pPr>
              <w:jc w:val="center"/>
              <w:rPr>
                <w:b/>
                <w:bCs/>
                <w:sz w:val="20"/>
                <w:szCs w:val="20"/>
              </w:rPr>
            </w:pPr>
            <w:r w:rsidRPr="00FD422D">
              <w:rPr>
                <w:b/>
                <w:bCs/>
                <w:sz w:val="20"/>
                <w:szCs w:val="20"/>
              </w:rPr>
              <w:t>6.097</w:t>
            </w:r>
          </w:p>
        </w:tc>
        <w:tc>
          <w:tcPr>
            <w:tcW w:w="1275" w:type="dxa"/>
            <w:shd w:val="clear" w:color="000000" w:fill="BFBFBF"/>
            <w:noWrap/>
            <w:vAlign w:val="center"/>
          </w:tcPr>
          <w:p w14:paraId="4CA8DD20" w14:textId="77777777" w:rsidR="00DA77A0" w:rsidRPr="00FD422D" w:rsidRDefault="00DA77A0" w:rsidP="00DA77A0">
            <w:pPr>
              <w:jc w:val="center"/>
              <w:rPr>
                <w:b/>
                <w:sz w:val="20"/>
                <w:szCs w:val="20"/>
              </w:rPr>
            </w:pPr>
            <w:r w:rsidRPr="00FD422D">
              <w:rPr>
                <w:b/>
                <w:sz w:val="20"/>
                <w:szCs w:val="20"/>
              </w:rPr>
              <w:t>100%</w:t>
            </w:r>
          </w:p>
        </w:tc>
      </w:tr>
    </w:tbl>
    <w:p w14:paraId="5116F69F" w14:textId="77777777" w:rsidR="00DA77A0" w:rsidRPr="006635A4" w:rsidRDefault="00DA77A0" w:rsidP="00DA77A0">
      <w:pPr>
        <w:spacing w:after="200" w:line="276" w:lineRule="auto"/>
      </w:pPr>
    </w:p>
    <w:p w14:paraId="12E397F2" w14:textId="49B0CCC3" w:rsidR="00DA77A0" w:rsidRPr="00733BA6" w:rsidRDefault="00DA77A0" w:rsidP="00733BA6">
      <w:pPr>
        <w:spacing w:after="200" w:line="276" w:lineRule="auto"/>
        <w:rPr>
          <w:rFonts w:eastAsiaTheme="majorEastAsia" w:cstheme="minorHAnsi"/>
          <w:bCs/>
          <w:color w:val="4472C4" w:themeColor="accent5"/>
          <w:sz w:val="32"/>
          <w:szCs w:val="32"/>
        </w:rPr>
      </w:pPr>
      <w:r w:rsidRPr="006635A4">
        <w:br w:type="page"/>
      </w:r>
    </w:p>
    <w:p w14:paraId="34EBC0C2" w14:textId="77777777" w:rsidR="00DA77A0" w:rsidRPr="00ED3414" w:rsidRDefault="00DA77A0" w:rsidP="00DA77A0">
      <w:pPr>
        <w:pStyle w:val="Heading2"/>
        <w:rPr>
          <w:color w:val="5B9BD5" w:themeColor="accent1"/>
        </w:rPr>
      </w:pPr>
      <w:bookmarkStart w:id="747" w:name="_Toc50540984"/>
      <w:bookmarkStart w:id="748" w:name="_Toc26534707"/>
      <w:bookmarkStart w:id="749" w:name="_Toc134536495"/>
      <w:r w:rsidRPr="00ED3414">
        <w:rPr>
          <w:color w:val="5B9BD5" w:themeColor="accent1"/>
        </w:rPr>
        <w:lastRenderedPageBreak/>
        <w:t>2.11. Sustav upravljanja kakvoćom</w:t>
      </w:r>
      <w:bookmarkEnd w:id="747"/>
      <w:bookmarkEnd w:id="748"/>
      <w:bookmarkEnd w:id="749"/>
      <w:r w:rsidRPr="00ED3414">
        <w:rPr>
          <w:color w:val="5B9BD5" w:themeColor="accent1"/>
        </w:rPr>
        <w:t xml:space="preserve">  </w:t>
      </w:r>
    </w:p>
    <w:p w14:paraId="534E92D7" w14:textId="77777777" w:rsidR="00DA77A0" w:rsidRDefault="00DA77A0" w:rsidP="00DA77A0">
      <w:pPr>
        <w:spacing w:after="240"/>
        <w:rPr>
          <w:b/>
        </w:rPr>
      </w:pPr>
      <w:r>
        <w:rPr>
          <w:b/>
        </w:rPr>
        <w:t>A) NORME</w:t>
      </w:r>
    </w:p>
    <w:p w14:paraId="08641D12" w14:textId="77777777" w:rsidR="00DA77A0" w:rsidRDefault="00DA77A0" w:rsidP="00DA77A0">
      <w:pPr>
        <w:spacing w:before="120" w:after="120" w:line="276" w:lineRule="auto"/>
        <w:jc w:val="both"/>
        <w:rPr>
          <w:rFonts w:eastAsia="Times New Roman" w:cs="Calibri"/>
        </w:rPr>
      </w:pPr>
      <w:r>
        <w:rPr>
          <w:rFonts w:eastAsia="Times New Roman" w:cs="Calibri"/>
        </w:rPr>
        <w:t xml:space="preserve">Sustav upravljanja kakvoćom </w:t>
      </w:r>
      <w:r w:rsidRPr="00DE0F50">
        <w:rPr>
          <w:rFonts w:eastAsia="Times New Roman" w:cs="Calibri"/>
        </w:rPr>
        <w:t>u cijelosti je</w:t>
      </w:r>
      <w:r>
        <w:rPr>
          <w:rFonts w:eastAsia="Times New Roman" w:cs="Calibri"/>
        </w:rPr>
        <w:t xml:space="preserve"> usklađen s normama:</w:t>
      </w:r>
    </w:p>
    <w:p w14:paraId="03BC02A6" w14:textId="77777777" w:rsidR="00DA77A0" w:rsidRPr="00E551C4" w:rsidRDefault="00DA77A0" w:rsidP="008D2613">
      <w:pPr>
        <w:pStyle w:val="ListParagraph"/>
        <w:numPr>
          <w:ilvl w:val="0"/>
          <w:numId w:val="42"/>
        </w:numPr>
        <w:spacing w:before="120" w:after="120"/>
        <w:ind w:left="284" w:hanging="295"/>
        <w:jc w:val="both"/>
        <w:rPr>
          <w:rFonts w:eastAsia="Times New Roman" w:cs="Calibri"/>
          <w:sz w:val="22"/>
          <w:szCs w:val="22"/>
        </w:rPr>
      </w:pPr>
      <w:r w:rsidRPr="00E551C4">
        <w:rPr>
          <w:rFonts w:eastAsia="Times New Roman" w:cs="Calibri"/>
          <w:sz w:val="22"/>
          <w:szCs w:val="22"/>
        </w:rPr>
        <w:t xml:space="preserve">ISO 9001:2015 (Sustavi upravljanja kvalitetom – Zahtjevi), ISO/IEC 17025:2017 (Opći zahtjevi za osposobljenost ispitnih i umjernih laboratorija) </w:t>
      </w:r>
    </w:p>
    <w:p w14:paraId="5EBE5C3D" w14:textId="77777777" w:rsidR="00DA77A0" w:rsidRPr="00E551C4" w:rsidRDefault="00DA77A0" w:rsidP="008D2613">
      <w:pPr>
        <w:pStyle w:val="ListParagraph"/>
        <w:numPr>
          <w:ilvl w:val="0"/>
          <w:numId w:val="42"/>
        </w:numPr>
        <w:spacing w:before="120" w:after="120"/>
        <w:ind w:left="284" w:hanging="295"/>
        <w:jc w:val="both"/>
        <w:rPr>
          <w:rFonts w:eastAsia="Times New Roman" w:cs="Calibri"/>
          <w:sz w:val="22"/>
          <w:szCs w:val="22"/>
        </w:rPr>
      </w:pPr>
      <w:r w:rsidRPr="00E551C4">
        <w:rPr>
          <w:rFonts w:eastAsia="Times New Roman" w:cs="Calibri"/>
          <w:sz w:val="22"/>
          <w:szCs w:val="22"/>
        </w:rPr>
        <w:t xml:space="preserve">ISO/IEC 17020:2012 (Ocjenjivanje sukladnosti – Zahtjevi za rad različitih vrsta tijela koja provode inspekciju), </w:t>
      </w:r>
    </w:p>
    <w:p w14:paraId="47E58A5E" w14:textId="77777777" w:rsidR="00DA77A0" w:rsidRPr="00E551C4" w:rsidRDefault="00DA77A0" w:rsidP="008D2613">
      <w:pPr>
        <w:pStyle w:val="ListParagraph"/>
        <w:numPr>
          <w:ilvl w:val="0"/>
          <w:numId w:val="42"/>
        </w:numPr>
        <w:spacing w:before="120" w:after="120"/>
        <w:ind w:left="284" w:hanging="295"/>
        <w:jc w:val="both"/>
        <w:rPr>
          <w:rFonts w:eastAsia="Times New Roman" w:cs="Calibri"/>
          <w:sz w:val="22"/>
          <w:szCs w:val="22"/>
        </w:rPr>
      </w:pPr>
      <w:r w:rsidRPr="00E551C4">
        <w:rPr>
          <w:rFonts w:eastAsia="Times New Roman" w:cs="Calibri"/>
          <w:sz w:val="22"/>
          <w:szCs w:val="22"/>
        </w:rPr>
        <w:t xml:space="preserve">ISO 19011:2018 (Smjernice za provođenje audita sustava upravljanja), </w:t>
      </w:r>
    </w:p>
    <w:p w14:paraId="4BFA1BCD" w14:textId="77777777" w:rsidR="00DA77A0" w:rsidRPr="00E551C4" w:rsidRDefault="00DA77A0" w:rsidP="008D2613">
      <w:pPr>
        <w:pStyle w:val="ListParagraph"/>
        <w:numPr>
          <w:ilvl w:val="0"/>
          <w:numId w:val="42"/>
        </w:numPr>
        <w:spacing w:before="120" w:after="120"/>
        <w:ind w:left="284" w:hanging="295"/>
        <w:jc w:val="both"/>
        <w:rPr>
          <w:rFonts w:eastAsia="Times New Roman" w:cs="Calibri"/>
          <w:sz w:val="22"/>
          <w:szCs w:val="22"/>
        </w:rPr>
      </w:pPr>
      <w:r w:rsidRPr="00E551C4">
        <w:rPr>
          <w:rFonts w:eastAsia="Times New Roman" w:cs="Calibri"/>
          <w:sz w:val="22"/>
          <w:szCs w:val="22"/>
        </w:rPr>
        <w:t xml:space="preserve">ISO 45001:2018 (Sustavi upravljanja zaštitom zdravlja i sigurnosti pri radu), </w:t>
      </w:r>
    </w:p>
    <w:p w14:paraId="550977A4" w14:textId="77777777" w:rsidR="00DA77A0" w:rsidRPr="00E551C4" w:rsidRDefault="00DA77A0" w:rsidP="008D2613">
      <w:pPr>
        <w:pStyle w:val="ListParagraph"/>
        <w:numPr>
          <w:ilvl w:val="0"/>
          <w:numId w:val="42"/>
        </w:numPr>
        <w:spacing w:before="120" w:after="120"/>
        <w:ind w:left="284" w:hanging="295"/>
        <w:jc w:val="both"/>
        <w:rPr>
          <w:rFonts w:eastAsia="Times New Roman" w:cs="Calibri"/>
          <w:sz w:val="22"/>
          <w:szCs w:val="22"/>
        </w:rPr>
      </w:pPr>
      <w:r w:rsidRPr="00E551C4">
        <w:rPr>
          <w:rFonts w:eastAsia="Times New Roman" w:cs="Calibri"/>
          <w:sz w:val="22"/>
          <w:szCs w:val="22"/>
        </w:rPr>
        <w:t xml:space="preserve">ISO 31000:2018 (Upravljanje rizicima – Načela i smjernice), </w:t>
      </w:r>
    </w:p>
    <w:p w14:paraId="673FA531" w14:textId="77777777" w:rsidR="00DA77A0" w:rsidRPr="00E551C4" w:rsidRDefault="00DA77A0" w:rsidP="008D2613">
      <w:pPr>
        <w:pStyle w:val="ListParagraph"/>
        <w:numPr>
          <w:ilvl w:val="0"/>
          <w:numId w:val="42"/>
        </w:numPr>
        <w:spacing w:before="120" w:after="120"/>
        <w:ind w:left="284" w:hanging="295"/>
        <w:jc w:val="both"/>
        <w:rPr>
          <w:rFonts w:eastAsia="Times New Roman" w:cs="Calibri"/>
          <w:sz w:val="22"/>
          <w:szCs w:val="22"/>
        </w:rPr>
      </w:pPr>
      <w:r w:rsidRPr="00E551C4">
        <w:rPr>
          <w:rFonts w:eastAsia="Times New Roman" w:cs="Calibri"/>
          <w:sz w:val="22"/>
          <w:szCs w:val="22"/>
        </w:rPr>
        <w:t>ISO/IEC 27001:2017 (Informacijska tehnologija – Sigurnosne tehnike – Sustavi upravljanja informacijskom sigurnošću – Zahtjevi, kao i Uredbom o kibernetičkoj sigurnosti operatera ključnih usluga i davatelja digitalnih usluga</w:t>
      </w:r>
    </w:p>
    <w:p w14:paraId="0FB1481B" w14:textId="77777777" w:rsidR="00DA77A0" w:rsidRPr="00E551C4" w:rsidRDefault="00DA77A0" w:rsidP="008D2613">
      <w:pPr>
        <w:pStyle w:val="ListParagraph"/>
        <w:numPr>
          <w:ilvl w:val="0"/>
          <w:numId w:val="42"/>
        </w:numPr>
        <w:spacing w:before="120" w:after="120"/>
        <w:ind w:left="284" w:hanging="295"/>
        <w:jc w:val="both"/>
        <w:rPr>
          <w:rFonts w:eastAsia="Times New Roman" w:cs="Calibri"/>
          <w:sz w:val="22"/>
          <w:szCs w:val="22"/>
        </w:rPr>
      </w:pPr>
      <w:r w:rsidRPr="00E551C4">
        <w:rPr>
          <w:rFonts w:eastAsia="Times New Roman" w:cs="Calibri"/>
          <w:sz w:val="22"/>
          <w:szCs w:val="22"/>
        </w:rPr>
        <w:t xml:space="preserve">Zahtjevima financijskog upravljanja i kontrola (FMC). </w:t>
      </w:r>
    </w:p>
    <w:p w14:paraId="1F27FE97" w14:textId="77777777" w:rsidR="00DA77A0" w:rsidRDefault="00DA77A0" w:rsidP="00DA77A0">
      <w:pPr>
        <w:spacing w:before="120" w:after="120" w:line="276" w:lineRule="auto"/>
        <w:jc w:val="both"/>
        <w:rPr>
          <w:rFonts w:eastAsia="Times New Roman" w:cs="Calibri"/>
          <w:bCs/>
        </w:rPr>
      </w:pPr>
      <w:r>
        <w:rPr>
          <w:rFonts w:eastAsia="Times New Roman" w:cs="Calibri"/>
        </w:rPr>
        <w:t xml:space="preserve">Rađeno je na </w:t>
      </w:r>
      <w:r>
        <w:rPr>
          <w:rFonts w:eastAsia="Times New Roman" w:cs="Calibri"/>
          <w:bCs/>
        </w:rPr>
        <w:t>cjelovitoj integraciji:</w:t>
      </w:r>
    </w:p>
    <w:p w14:paraId="5C5EA4F8" w14:textId="77777777" w:rsidR="00DA77A0" w:rsidRPr="00E551C4" w:rsidRDefault="00DA77A0" w:rsidP="008D2613">
      <w:pPr>
        <w:pStyle w:val="ListParagraph"/>
        <w:numPr>
          <w:ilvl w:val="0"/>
          <w:numId w:val="43"/>
        </w:numPr>
        <w:spacing w:before="120" w:after="120"/>
        <w:jc w:val="both"/>
        <w:rPr>
          <w:rFonts w:eastAsia="Times New Roman" w:cs="Calibri"/>
          <w:sz w:val="22"/>
          <w:szCs w:val="22"/>
        </w:rPr>
      </w:pPr>
      <w:r w:rsidRPr="00E551C4">
        <w:rPr>
          <w:rFonts w:eastAsia="Times New Roman" w:cs="Calibri"/>
          <w:bCs/>
          <w:sz w:val="22"/>
          <w:szCs w:val="22"/>
        </w:rPr>
        <w:t xml:space="preserve">norme </w:t>
      </w:r>
      <w:r w:rsidRPr="00E551C4">
        <w:rPr>
          <w:rFonts w:eastAsia="Times New Roman" w:cs="Calibri"/>
          <w:sz w:val="22"/>
          <w:szCs w:val="22"/>
        </w:rPr>
        <w:t>ISO 9004:2018 (Upravljanje u svrhu trajne uspješnosti organizacije – Pristup upravljanju kvalitetom), te</w:t>
      </w:r>
    </w:p>
    <w:p w14:paraId="35EBAE30" w14:textId="77777777" w:rsidR="00DA77A0" w:rsidRPr="00E551C4" w:rsidRDefault="00DA77A0" w:rsidP="008D2613">
      <w:pPr>
        <w:pStyle w:val="ListParagraph"/>
        <w:numPr>
          <w:ilvl w:val="0"/>
          <w:numId w:val="43"/>
        </w:numPr>
        <w:spacing w:before="120" w:after="120"/>
        <w:jc w:val="both"/>
        <w:rPr>
          <w:rFonts w:eastAsia="Times New Roman" w:cs="Calibri"/>
          <w:sz w:val="22"/>
          <w:szCs w:val="22"/>
        </w:rPr>
      </w:pPr>
      <w:r w:rsidRPr="00E551C4">
        <w:rPr>
          <w:rFonts w:eastAsia="Times New Roman" w:cs="Calibri"/>
          <w:sz w:val="22"/>
          <w:szCs w:val="22"/>
        </w:rPr>
        <w:t xml:space="preserve">WHO smjernice </w:t>
      </w:r>
      <w:r w:rsidRPr="00E551C4">
        <w:rPr>
          <w:rFonts w:eastAsia="Times New Roman" w:cs="Calibri"/>
          <w:i/>
          <w:sz w:val="22"/>
          <w:szCs w:val="22"/>
        </w:rPr>
        <w:t>Good regulatory practices in the regulation of medical products</w:t>
      </w:r>
      <w:r w:rsidRPr="00E551C4">
        <w:rPr>
          <w:rFonts w:eastAsia="Times New Roman" w:cs="Calibri"/>
          <w:sz w:val="22"/>
          <w:szCs w:val="22"/>
        </w:rPr>
        <w:t xml:space="preserve"> </w:t>
      </w:r>
    </w:p>
    <w:p w14:paraId="2D863716" w14:textId="77777777" w:rsidR="00DA77A0" w:rsidRDefault="00DA77A0" w:rsidP="00DA77A0">
      <w:pPr>
        <w:spacing w:before="120" w:after="120"/>
        <w:jc w:val="both"/>
        <w:rPr>
          <w:rFonts w:eastAsia="Times New Roman" w:cs="Calibri"/>
        </w:rPr>
      </w:pPr>
      <w:r>
        <w:rPr>
          <w:rFonts w:eastAsia="Times New Roman" w:cs="Calibri"/>
        </w:rPr>
        <w:t xml:space="preserve">u sklopu pripreme za samoprocjenu prema WHO zahtjevima </w:t>
      </w:r>
      <w:r>
        <w:rPr>
          <w:rFonts w:eastAsia="Times New Roman" w:cs="Calibri"/>
          <w:i/>
        </w:rPr>
        <w:t>Global Benchmarking Tool for Evaluation of National Regulatory System of Medical Products</w:t>
      </w:r>
      <w:r>
        <w:rPr>
          <w:rFonts w:eastAsia="Times New Roman" w:cs="Calibri"/>
        </w:rPr>
        <w:t>.</w:t>
      </w:r>
    </w:p>
    <w:p w14:paraId="10FC240E" w14:textId="77777777" w:rsidR="00DA77A0" w:rsidRDefault="00DA77A0" w:rsidP="00DA77A0">
      <w:pPr>
        <w:tabs>
          <w:tab w:val="left" w:pos="459"/>
        </w:tabs>
        <w:spacing w:line="276" w:lineRule="auto"/>
        <w:rPr>
          <w:b/>
        </w:rPr>
      </w:pPr>
    </w:p>
    <w:p w14:paraId="33FFF77E" w14:textId="77777777" w:rsidR="00DA77A0" w:rsidRDefault="00DA77A0" w:rsidP="00DA77A0">
      <w:pPr>
        <w:spacing w:after="240" w:line="276" w:lineRule="auto"/>
        <w:rPr>
          <w:b/>
        </w:rPr>
      </w:pPr>
      <w:r>
        <w:rPr>
          <w:b/>
        </w:rPr>
        <w:t>B) POBOLJŠANJA SUSTAVA UPRAVLJANJA, ORGANIZACIJE I KAKVOĆE</w:t>
      </w:r>
    </w:p>
    <w:p w14:paraId="7DC65E68" w14:textId="77777777" w:rsidR="00DA77A0" w:rsidRDefault="00DA77A0" w:rsidP="00DA77A0">
      <w:pPr>
        <w:spacing w:before="120" w:after="120" w:line="276" w:lineRule="auto"/>
        <w:jc w:val="both"/>
        <w:rPr>
          <w:rFonts w:eastAsia="Times New Roman" w:cs="Calibri"/>
        </w:rPr>
      </w:pPr>
      <w:r>
        <w:rPr>
          <w:rFonts w:eastAsia="Times New Roman" w:cs="Calibri"/>
        </w:rPr>
        <w:t>U izvještajnom razdoblju  dovršen je rad na punoj implementaciji zahtjeva gore spomenute međunarodne norme ISO/IEC 27001 s posebnim naglaskom na kibernetičku sigurnost.</w:t>
      </w:r>
    </w:p>
    <w:p w14:paraId="3E20C07B" w14:textId="77777777" w:rsidR="00DA77A0" w:rsidRDefault="00DA77A0" w:rsidP="00DA77A0">
      <w:pPr>
        <w:spacing w:before="120" w:after="120" w:line="276" w:lineRule="auto"/>
        <w:jc w:val="both"/>
        <w:rPr>
          <w:rFonts w:eastAsia="Times New Roman" w:cs="Calibri"/>
        </w:rPr>
      </w:pPr>
      <w:r>
        <w:rPr>
          <w:rFonts w:eastAsia="Times New Roman" w:cs="Calibri"/>
        </w:rPr>
        <w:t>Izdani su standardni operativni postupci koji prate poslovne procese u HALMED-u, a koji još nisu uključeni u sustav kakvoće, a postojeći standardni operativni postupci prilagođavani su kroz reviziju s važećim aktima HALMED-a i promjenama u legislativi ili promjenama u procesima i sustavu kakvoće.</w:t>
      </w:r>
    </w:p>
    <w:p w14:paraId="0984FC8A" w14:textId="77777777" w:rsidR="00DA77A0" w:rsidRDefault="00DA77A0" w:rsidP="00DA77A0">
      <w:pPr>
        <w:spacing w:before="120" w:after="120" w:line="276" w:lineRule="auto"/>
        <w:jc w:val="both"/>
        <w:rPr>
          <w:rFonts w:eastAsia="Times New Roman" w:cs="Calibri"/>
        </w:rPr>
      </w:pPr>
      <w:r>
        <w:rPr>
          <w:rFonts w:eastAsia="Times New Roman" w:cs="Calibri"/>
        </w:rPr>
        <w:t>U Odjelu za odobravanje lijekova i Odjelu za sigurnu primjenu lijekova i medicinskih proizvoda sustav upravljanja kakvoćom kontinuirano se prilagođavao promjenama u pravnoj stečevini EU te su procesi opisivani putem standardnih operativnih postupaka usklađivani s istima.</w:t>
      </w:r>
    </w:p>
    <w:p w14:paraId="4DD8E30B" w14:textId="77777777" w:rsidR="00DA77A0" w:rsidRDefault="00DA77A0" w:rsidP="00DA77A0">
      <w:pPr>
        <w:spacing w:before="120" w:after="120" w:line="276" w:lineRule="auto"/>
        <w:jc w:val="both"/>
        <w:rPr>
          <w:rFonts w:eastAsia="Times New Roman" w:cs="Calibri"/>
        </w:rPr>
      </w:pPr>
      <w:r>
        <w:rPr>
          <w:rFonts w:eastAsia="Times New Roman" w:cs="Calibri"/>
        </w:rPr>
        <w:t xml:space="preserve">Sustav upravljanja kakvoćom u OMCL-u nadziran je i poboljšavan putem daljnjeg usklađivanja redovitog poslovanja laboratorija sa zahtjevima norme ISO/IEC 17025 te vodiča Mreže službenih laboratorija za provjeru kakvoće lijekova (GEON) Vijeća Europe. </w:t>
      </w:r>
    </w:p>
    <w:p w14:paraId="148AFD95" w14:textId="77777777" w:rsidR="00DA77A0" w:rsidRDefault="00DA77A0" w:rsidP="00DA77A0">
      <w:pPr>
        <w:spacing w:before="120" w:after="120" w:line="276" w:lineRule="auto"/>
        <w:jc w:val="both"/>
        <w:rPr>
          <w:rFonts w:eastAsia="Times New Roman" w:cs="Calibri"/>
        </w:rPr>
      </w:pPr>
      <w:r>
        <w:rPr>
          <w:rFonts w:eastAsia="Times New Roman" w:cs="Calibri"/>
        </w:rPr>
        <w:t xml:space="preserve">U skladu s najavom promjene legislative vezano uz veterinarske lijekove (VMP), sustav kakvoće je nadograđen i prilagođen (prošireni su opisi procesa i ostala prateća dokumentacija). </w:t>
      </w:r>
    </w:p>
    <w:p w14:paraId="332EF5C7" w14:textId="77777777" w:rsidR="00DA77A0" w:rsidRDefault="00DA77A0" w:rsidP="00DA77A0">
      <w:pPr>
        <w:spacing w:before="120" w:after="120" w:line="276" w:lineRule="auto"/>
        <w:jc w:val="both"/>
        <w:rPr>
          <w:rFonts w:eastAsia="Times New Roman" w:cs="Calibri"/>
        </w:rPr>
      </w:pPr>
      <w:r>
        <w:rPr>
          <w:rFonts w:eastAsia="Times New Roman" w:cs="Calibri"/>
          <w:bCs/>
        </w:rPr>
        <w:t xml:space="preserve">Na području zaštite na radu izdan je revidirani objedinjeni SOP (AG-OP-0039). </w:t>
      </w:r>
      <w:r>
        <w:rPr>
          <w:rFonts w:eastAsia="Times New Roman" w:cs="Calibri"/>
        </w:rPr>
        <w:t xml:space="preserve">Revidirana je procjena rizika vezana uz svako pojedino radno mjesto. </w:t>
      </w:r>
    </w:p>
    <w:p w14:paraId="2B97930F" w14:textId="77777777" w:rsidR="00DA77A0" w:rsidRDefault="00DA77A0" w:rsidP="00DA77A0">
      <w:pPr>
        <w:spacing w:after="120" w:line="276" w:lineRule="auto"/>
        <w:jc w:val="both"/>
        <w:rPr>
          <w:rFonts w:eastAsia="Times New Roman" w:cs="Calibri"/>
        </w:rPr>
      </w:pPr>
      <w:r>
        <w:rPr>
          <w:rFonts w:eastAsia="Times New Roman" w:cs="Calibri"/>
        </w:rPr>
        <w:lastRenderedPageBreak/>
        <w:t xml:space="preserve">Redovito se provode sve planirane zakonom propisane </w:t>
      </w:r>
      <w:r>
        <w:rPr>
          <w:rFonts w:eastAsia="Times New Roman" w:cs="Calibri"/>
          <w:bCs/>
        </w:rPr>
        <w:t xml:space="preserve">aktivnosti </w:t>
      </w:r>
      <w:r>
        <w:rPr>
          <w:rFonts w:eastAsia="Times New Roman" w:cs="Calibri"/>
        </w:rPr>
        <w:t>vezane uz zaštitu okoliša. Posebna se pozornost poklanja provedbi propisa zaštite okoliša u području gospodarenja otpadom i sigurnom zbrinjavanju otpada.</w:t>
      </w:r>
    </w:p>
    <w:p w14:paraId="70F17007" w14:textId="77777777" w:rsidR="00DA77A0" w:rsidRDefault="00DA77A0" w:rsidP="00DA77A0">
      <w:pPr>
        <w:spacing w:after="240" w:line="276" w:lineRule="auto"/>
        <w:jc w:val="both"/>
        <w:rPr>
          <w:rFonts w:eastAsia="Times New Roman" w:cs="Calibri"/>
        </w:rPr>
      </w:pPr>
      <w:r>
        <w:rPr>
          <w:rFonts w:eastAsia="Times New Roman" w:cs="Calibri"/>
        </w:rPr>
        <w:t>Provedba internih edukacija djelatnika vezano uz sustav kakvoće u svrhu poboljšanja bila je uspješna.</w:t>
      </w:r>
      <w:r>
        <w:t xml:space="preserve"> Ukupno je o</w:t>
      </w:r>
      <w:r>
        <w:rPr>
          <w:rFonts w:eastAsia="Times New Roman" w:cs="Calibri"/>
        </w:rPr>
        <w:t>držano :</w:t>
      </w:r>
    </w:p>
    <w:p w14:paraId="7963A49D" w14:textId="77777777" w:rsidR="00DA77A0" w:rsidRPr="00E551C4" w:rsidRDefault="00DA77A0" w:rsidP="008D2613">
      <w:pPr>
        <w:pStyle w:val="ListParagraph"/>
        <w:numPr>
          <w:ilvl w:val="0"/>
          <w:numId w:val="44"/>
        </w:numPr>
        <w:spacing w:after="240"/>
        <w:jc w:val="both"/>
        <w:rPr>
          <w:rFonts w:eastAsia="Times New Roman" w:cs="Calibri"/>
          <w:sz w:val="22"/>
          <w:szCs w:val="22"/>
        </w:rPr>
      </w:pPr>
      <w:r w:rsidRPr="00E551C4">
        <w:rPr>
          <w:rFonts w:eastAsia="Times New Roman" w:cs="Calibri"/>
          <w:sz w:val="22"/>
          <w:szCs w:val="22"/>
        </w:rPr>
        <w:t>12 edukacija po odobrenim SOPovima, odnosno Poslovniku kakvoće te je u tu svrhu napravljeno 12</w:t>
      </w:r>
      <w:r>
        <w:rPr>
          <w:rFonts w:eastAsia="Times New Roman" w:cs="Calibri"/>
          <w:sz w:val="22"/>
          <w:szCs w:val="22"/>
        </w:rPr>
        <w:t xml:space="preserve"> </w:t>
      </w:r>
      <w:r w:rsidRPr="00E551C4">
        <w:rPr>
          <w:rFonts w:eastAsia="Times New Roman" w:cs="Calibri"/>
          <w:sz w:val="22"/>
          <w:szCs w:val="22"/>
        </w:rPr>
        <w:t xml:space="preserve">prezentacija. Odaziv sudionika na online edukacije je vrlo visok - više od 70% svih zaposlenika Agencije. </w:t>
      </w:r>
    </w:p>
    <w:p w14:paraId="7EAF26C6" w14:textId="77777777" w:rsidR="00DA77A0" w:rsidRPr="00E551C4" w:rsidRDefault="00DA77A0" w:rsidP="008D2613">
      <w:pPr>
        <w:pStyle w:val="ListParagraph"/>
        <w:numPr>
          <w:ilvl w:val="0"/>
          <w:numId w:val="44"/>
        </w:numPr>
        <w:spacing w:after="240"/>
        <w:jc w:val="both"/>
        <w:rPr>
          <w:rFonts w:eastAsia="Times New Roman" w:cs="Calibri"/>
          <w:sz w:val="22"/>
          <w:szCs w:val="22"/>
        </w:rPr>
      </w:pPr>
      <w:r w:rsidRPr="00E551C4">
        <w:rPr>
          <w:rFonts w:eastAsia="Times New Roman" w:cs="Calibri"/>
          <w:sz w:val="22"/>
          <w:szCs w:val="22"/>
        </w:rPr>
        <w:t xml:space="preserve">8 uvodnih predavanja za novozaposlene djelatnike. </w:t>
      </w:r>
    </w:p>
    <w:p w14:paraId="6E4E8BE0" w14:textId="1B7066EB" w:rsidR="00DA77A0" w:rsidRPr="00E551C4" w:rsidRDefault="00DA77A0" w:rsidP="00DE0F50">
      <w:pPr>
        <w:spacing w:after="240" w:line="276" w:lineRule="auto"/>
        <w:jc w:val="both"/>
        <w:rPr>
          <w:rFonts w:eastAsia="Times New Roman" w:cs="Calibri"/>
        </w:rPr>
      </w:pPr>
      <w:r>
        <w:rPr>
          <w:rFonts w:eastAsia="Times New Roman" w:cs="Calibri"/>
        </w:rPr>
        <w:t xml:space="preserve">Nastavljeno je s redovitom suradnjom Ureda za osiguranje kakvoće s voditeljima jedinica  na rješavanju nesukladnosti, implementaciji poboljšanja, provedbi kontrolnih promjena i upravljanju mjerama za smanjenje/kontrolu rizika. </w:t>
      </w:r>
    </w:p>
    <w:p w14:paraId="5658F4C7" w14:textId="77777777" w:rsidR="00DA77A0" w:rsidRDefault="00DA77A0" w:rsidP="00DE0F50">
      <w:pPr>
        <w:spacing w:after="120"/>
        <w:jc w:val="both"/>
        <w:rPr>
          <w:rFonts w:eastAsia="Times New Roman" w:cs="Calibri"/>
        </w:rPr>
      </w:pPr>
      <w:r>
        <w:rPr>
          <w:rFonts w:eastAsia="Times New Roman" w:cs="Calibri"/>
        </w:rPr>
        <w:t>U izvještajnom razdoblju zabilježeno je:</w:t>
      </w:r>
    </w:p>
    <w:p w14:paraId="2DB35F6B" w14:textId="77777777" w:rsidR="00DA77A0" w:rsidRDefault="00DA77A0" w:rsidP="00DE0F50">
      <w:pPr>
        <w:pStyle w:val="ListParagraph"/>
        <w:numPr>
          <w:ilvl w:val="0"/>
          <w:numId w:val="27"/>
        </w:numPr>
        <w:spacing w:before="0" w:after="120" w:line="240" w:lineRule="auto"/>
        <w:jc w:val="both"/>
        <w:rPr>
          <w:rFonts w:eastAsia="Times New Roman" w:cs="Calibri"/>
          <w:sz w:val="22"/>
          <w:szCs w:val="22"/>
        </w:rPr>
      </w:pPr>
      <w:r>
        <w:rPr>
          <w:rFonts w:eastAsia="Times New Roman" w:cs="Calibri"/>
          <w:sz w:val="22"/>
          <w:szCs w:val="22"/>
        </w:rPr>
        <w:t>250 nesukladnosti od toga neriješeno 7</w:t>
      </w:r>
    </w:p>
    <w:p w14:paraId="55605FA4" w14:textId="77777777" w:rsidR="00DA77A0" w:rsidRDefault="00DA77A0" w:rsidP="008D2613">
      <w:pPr>
        <w:pStyle w:val="ListParagraph"/>
        <w:numPr>
          <w:ilvl w:val="0"/>
          <w:numId w:val="27"/>
        </w:numPr>
        <w:spacing w:before="0" w:after="240"/>
        <w:jc w:val="both"/>
        <w:rPr>
          <w:rFonts w:eastAsia="Times New Roman" w:cs="Calibri"/>
          <w:sz w:val="22"/>
          <w:szCs w:val="22"/>
        </w:rPr>
      </w:pPr>
      <w:r>
        <w:rPr>
          <w:rFonts w:eastAsia="Times New Roman" w:cs="Calibri"/>
          <w:sz w:val="22"/>
          <w:szCs w:val="22"/>
        </w:rPr>
        <w:t>27 popravnih radnji, od kojih je prihvaćeno 21</w:t>
      </w:r>
    </w:p>
    <w:p w14:paraId="6D41F343" w14:textId="77777777" w:rsidR="00DA77A0" w:rsidRDefault="00DA77A0" w:rsidP="008D2613">
      <w:pPr>
        <w:pStyle w:val="ListParagraph"/>
        <w:numPr>
          <w:ilvl w:val="0"/>
          <w:numId w:val="27"/>
        </w:numPr>
        <w:spacing w:before="0" w:after="240"/>
        <w:jc w:val="both"/>
        <w:rPr>
          <w:rFonts w:eastAsia="Times New Roman" w:cs="Calibri"/>
          <w:sz w:val="22"/>
          <w:szCs w:val="22"/>
        </w:rPr>
      </w:pPr>
      <w:r>
        <w:rPr>
          <w:rFonts w:eastAsia="Times New Roman" w:cs="Calibri"/>
          <w:sz w:val="22"/>
          <w:szCs w:val="22"/>
        </w:rPr>
        <w:t>66 prijedloga za poboljšanje i 47 u postupku</w:t>
      </w:r>
    </w:p>
    <w:p w14:paraId="161E45A2" w14:textId="3D158C72" w:rsidR="00DA77A0" w:rsidRDefault="00DA77A0" w:rsidP="008D2613">
      <w:pPr>
        <w:pStyle w:val="ListParagraph"/>
        <w:numPr>
          <w:ilvl w:val="0"/>
          <w:numId w:val="27"/>
        </w:numPr>
        <w:spacing w:before="0" w:after="240"/>
        <w:jc w:val="both"/>
        <w:rPr>
          <w:rFonts w:eastAsia="Times New Roman" w:cs="Calibri"/>
          <w:sz w:val="22"/>
          <w:szCs w:val="22"/>
        </w:rPr>
      </w:pPr>
      <w:r>
        <w:rPr>
          <w:rFonts w:eastAsia="Times New Roman" w:cs="Calibri"/>
          <w:sz w:val="22"/>
          <w:szCs w:val="22"/>
        </w:rPr>
        <w:t>9 upravljanja promjenama od kojih su 3 završena</w:t>
      </w:r>
      <w:r w:rsidR="00DE0F50">
        <w:rPr>
          <w:rFonts w:eastAsia="Times New Roman" w:cs="Calibri"/>
          <w:sz w:val="22"/>
          <w:szCs w:val="22"/>
        </w:rPr>
        <w:t>.</w:t>
      </w:r>
    </w:p>
    <w:p w14:paraId="226207BC" w14:textId="77777777" w:rsidR="00DA77A0" w:rsidRDefault="00DA77A0" w:rsidP="00DA77A0">
      <w:pPr>
        <w:spacing w:after="240" w:line="276" w:lineRule="auto"/>
        <w:rPr>
          <w:rFonts w:eastAsia="Times New Roman" w:cs="Calibri"/>
          <w:b/>
        </w:rPr>
      </w:pPr>
      <w:r>
        <w:rPr>
          <w:rFonts w:eastAsia="Times New Roman" w:cs="Calibri"/>
          <w:b/>
        </w:rPr>
        <w:t>C) UPRAVLJANJE DOKUMENTACIJOM SUSTAVA KAKVOĆE I NASTAVAK UVOĐENJA e-DOKUMENTACIJE</w:t>
      </w:r>
    </w:p>
    <w:p w14:paraId="5B45F890" w14:textId="6DF0FD38" w:rsidR="00DA77A0" w:rsidRPr="00E551C4" w:rsidRDefault="00DE0F50" w:rsidP="00DE0F50">
      <w:pPr>
        <w:spacing w:after="240" w:line="276" w:lineRule="auto"/>
        <w:jc w:val="both"/>
        <w:rPr>
          <w:rFonts w:eastAsia="Times New Roman" w:cs="Calibri"/>
        </w:rPr>
      </w:pPr>
      <w:r>
        <w:rPr>
          <w:rFonts w:eastAsia="Times New Roman" w:cs="Calibri"/>
        </w:rPr>
        <w:t xml:space="preserve">U izvještajnom razdoblju </w:t>
      </w:r>
      <w:r w:rsidR="00DA77A0" w:rsidRPr="00E551C4">
        <w:rPr>
          <w:rFonts w:eastAsia="Times New Roman" w:cs="Calibri"/>
        </w:rPr>
        <w:t>izdana su 2 nova SOP-a</w:t>
      </w:r>
      <w:r>
        <w:rPr>
          <w:rFonts w:eastAsia="Times New Roman" w:cs="Calibri"/>
        </w:rPr>
        <w:t xml:space="preserve">, 16 ih je ukinuto i </w:t>
      </w:r>
      <w:r w:rsidR="00DA77A0" w:rsidRPr="00E551C4">
        <w:rPr>
          <w:rFonts w:eastAsia="Times New Roman" w:cs="Calibri"/>
        </w:rPr>
        <w:t xml:space="preserve">115 SOP-ova je revidirano. </w:t>
      </w:r>
    </w:p>
    <w:p w14:paraId="6F5A5C08" w14:textId="47238BE1" w:rsidR="00DA77A0" w:rsidRDefault="00DA77A0" w:rsidP="00DE0F50">
      <w:pPr>
        <w:spacing w:after="240" w:line="276" w:lineRule="auto"/>
        <w:jc w:val="both"/>
        <w:rPr>
          <w:rFonts w:eastAsia="Times New Roman" w:cs="Calibri"/>
        </w:rPr>
      </w:pPr>
      <w:r>
        <w:rPr>
          <w:rFonts w:eastAsia="Times New Roman" w:cs="Calibri"/>
        </w:rPr>
        <w:t>Osigurana je potrebna pomoć pri izradi i reviziji standardnih operativnih postupaka svim jedinicama HALMED-a. Nastavljeno je s izvještavanjima voditelja jedinica o statusu revizije SOP-ova</w:t>
      </w:r>
      <w:r w:rsidR="00DE0F50">
        <w:rPr>
          <w:rFonts w:eastAsia="Times New Roman" w:cs="Calibri"/>
        </w:rPr>
        <w:t xml:space="preserve">.  </w:t>
      </w:r>
    </w:p>
    <w:p w14:paraId="78899AFC" w14:textId="77777777" w:rsidR="00DA77A0" w:rsidRDefault="00DA77A0" w:rsidP="00DA77A0">
      <w:pPr>
        <w:spacing w:after="240" w:line="276" w:lineRule="auto"/>
        <w:jc w:val="both"/>
        <w:rPr>
          <w:rFonts w:eastAsia="Times New Roman" w:cs="Calibri"/>
        </w:rPr>
      </w:pPr>
      <w:r>
        <w:rPr>
          <w:rFonts w:eastAsia="Times New Roman" w:cs="Calibri"/>
        </w:rPr>
        <w:t xml:space="preserve">Ured je aktivno sudjelovao u uvođenju e-poslovanja u poslovne procese posebice provjerom implementacije u planiranim nadzorima. </w:t>
      </w:r>
    </w:p>
    <w:p w14:paraId="520BADF5" w14:textId="77777777" w:rsidR="00DA77A0" w:rsidRDefault="00DA77A0" w:rsidP="00DA77A0">
      <w:pPr>
        <w:spacing w:after="240" w:line="276" w:lineRule="auto"/>
        <w:jc w:val="both"/>
        <w:rPr>
          <w:b/>
        </w:rPr>
      </w:pPr>
      <w:r>
        <w:rPr>
          <w:b/>
        </w:rPr>
        <w:t>D) UNUTARNJI NADZORI (UNO)</w:t>
      </w:r>
    </w:p>
    <w:p w14:paraId="3BF8C25A" w14:textId="0C5F0306" w:rsidR="00DA77A0" w:rsidRDefault="00DA77A0" w:rsidP="00DE0F50">
      <w:pPr>
        <w:spacing w:before="120" w:after="120" w:line="276" w:lineRule="auto"/>
        <w:jc w:val="both"/>
        <w:rPr>
          <w:rFonts w:eastAsia="Times New Roman" w:cs="Calibri"/>
        </w:rPr>
      </w:pPr>
      <w:r>
        <w:rPr>
          <w:rFonts w:eastAsia="Times New Roman" w:cs="Calibri"/>
        </w:rPr>
        <w:t>U cijelosti je ispunjen cilj UNO-a: provjeriti sustav ka</w:t>
      </w:r>
      <w:r w:rsidR="00DE0F50">
        <w:rPr>
          <w:rFonts w:eastAsia="Times New Roman" w:cs="Calibri"/>
        </w:rPr>
        <w:t xml:space="preserve">kvoće HALMED-a putem nadziranja </w:t>
      </w:r>
      <w:r>
        <w:rPr>
          <w:rFonts w:eastAsia="Times New Roman" w:cs="Calibri"/>
        </w:rPr>
        <w:t>glavnih procesa, procesa upravljanja te procesa podrške</w:t>
      </w:r>
      <w:r w:rsidR="00DE0F50">
        <w:rPr>
          <w:rFonts w:eastAsia="Times New Roman" w:cs="Calibri"/>
        </w:rPr>
        <w:t>.</w:t>
      </w:r>
      <w:r>
        <w:rPr>
          <w:rFonts w:eastAsia="Times New Roman" w:cs="Calibri"/>
        </w:rPr>
        <w:t xml:space="preserve"> </w:t>
      </w:r>
    </w:p>
    <w:p w14:paraId="5144C0CC" w14:textId="77777777" w:rsidR="00DA77A0" w:rsidRDefault="00DA77A0" w:rsidP="00DA77A0">
      <w:pPr>
        <w:spacing w:before="120" w:after="120" w:line="276" w:lineRule="auto"/>
        <w:jc w:val="both"/>
        <w:rPr>
          <w:rFonts w:eastAsia="Times New Roman" w:cs="Calibri"/>
        </w:rPr>
      </w:pPr>
      <w:r>
        <w:rPr>
          <w:rFonts w:eastAsia="Times New Roman" w:cs="Calibri"/>
        </w:rPr>
        <w:t xml:space="preserve">u skladu s Poslovnikom kakvoće HALMED-a, zakonskim i podzakonskim aktima, međunarodnim normama te međunarodnim vodičima i propisima koji su implementirani i čine sastavni dio sustava kakvoće HALMED-a. U sve provedene nadzore  uključeni su također zahtjevi koje postavlja WHO putem upitnika  </w:t>
      </w:r>
      <w:r>
        <w:rPr>
          <w:rFonts w:eastAsia="Times New Roman" w:cs="Calibri"/>
          <w:i/>
        </w:rPr>
        <w:t>Global Benchmarking Tool for Evaluation of National Regulatory System of Medical Products.</w:t>
      </w:r>
    </w:p>
    <w:p w14:paraId="55A54499" w14:textId="77777777" w:rsidR="00DA77A0" w:rsidRDefault="00DA77A0" w:rsidP="00DA77A0">
      <w:pPr>
        <w:spacing w:before="120" w:after="120" w:line="276" w:lineRule="auto"/>
        <w:jc w:val="both"/>
        <w:rPr>
          <w:rFonts w:eastAsia="Times New Roman" w:cs="Calibri"/>
        </w:rPr>
      </w:pPr>
      <w:r>
        <w:rPr>
          <w:rFonts w:eastAsia="Times New Roman" w:cs="Calibri"/>
        </w:rPr>
        <w:t xml:space="preserve">Prema rasporedu navedenom u Programu UNO-a za 2022. godinu u izvještajnom razdoblju provedeni su svi planirani UNO (17 od 17, tj. 100%). </w:t>
      </w:r>
    </w:p>
    <w:p w14:paraId="40459067" w14:textId="77777777" w:rsidR="00DA77A0" w:rsidRDefault="00DA77A0" w:rsidP="00DA77A0">
      <w:pPr>
        <w:spacing w:after="200" w:line="276" w:lineRule="auto"/>
        <w:rPr>
          <w:rFonts w:eastAsia="Times New Roman" w:cs="Calibri"/>
          <w:b/>
        </w:rPr>
      </w:pPr>
      <w:r>
        <w:rPr>
          <w:rFonts w:eastAsia="Times New Roman" w:cs="Calibri"/>
          <w:b/>
        </w:rPr>
        <w:t>E) VANJSKA INSPEKCIJA</w:t>
      </w:r>
    </w:p>
    <w:p w14:paraId="47C18BB2" w14:textId="77777777" w:rsidR="00DA77A0" w:rsidRDefault="00DA77A0" w:rsidP="00DA77A0">
      <w:pPr>
        <w:spacing w:before="120" w:after="120" w:line="276" w:lineRule="auto"/>
        <w:jc w:val="both"/>
        <w:rPr>
          <w:rFonts w:eastAsia="Times New Roman" w:cs="Calibri"/>
        </w:rPr>
      </w:pPr>
      <w:r>
        <w:rPr>
          <w:rFonts w:eastAsia="Times New Roman" w:cs="Calibri"/>
        </w:rPr>
        <w:lastRenderedPageBreak/>
        <w:t xml:space="preserve">U ožujku 2022. godine uspješno je proveden virtualni </w:t>
      </w:r>
      <w:r>
        <w:rPr>
          <w:rFonts w:eastAsia="Times New Roman" w:cs="Calibri"/>
          <w:i/>
        </w:rPr>
        <w:t>Mutual Joint Audit (MJA)</w:t>
      </w:r>
      <w:r>
        <w:rPr>
          <w:rFonts w:eastAsia="Times New Roman" w:cs="Calibri"/>
        </w:rPr>
        <w:t xml:space="preserve"> u organizaciji EDQM-a te je tom prigodom ocijenjena usklađenost sustava kakvoće OMCL-a sa zahtjevima norme ISO/IEC 17025. Inspektori EDQM-a istaknuli su 15 jakih strana laboratorija HALMED-a. Za dobivanje nove atestacije EDQM-a riješene su sve zabilježene nesukladnosti. O izvršenju svojih obveza obaviješten je EDQM te je HALMED dobio službeni dokument o potvrdi obnove atestacije, čime je OMCL još jednom potvrdio visoku razinu kakvoće rada laboratorija te implementiranog sustava kakvoće. To OMCL-u omogućuje da bude ravnopravni partner ostalim laboratorijima unutar OMCL mreže te zadrži pravo sudjelovanja u međusobnom priznavanju i razmjeni poslova i rezultata ispitivanja lijekova na čitavom području Europske unije i Europskog gospodarskog prostora.</w:t>
      </w:r>
    </w:p>
    <w:p w14:paraId="6719020E" w14:textId="77777777" w:rsidR="00DA77A0" w:rsidRDefault="00DA77A0" w:rsidP="00DA77A0">
      <w:pPr>
        <w:spacing w:after="240" w:line="276" w:lineRule="auto"/>
        <w:jc w:val="both"/>
        <w:rPr>
          <w:rFonts w:eastAsia="Times New Roman" w:cs="Calibri"/>
          <w:b/>
        </w:rPr>
      </w:pPr>
      <w:r>
        <w:rPr>
          <w:rFonts w:eastAsia="Times New Roman" w:cs="Calibri"/>
          <w:b/>
        </w:rPr>
        <w:t>F) UPRAVINA OCJENA</w:t>
      </w:r>
    </w:p>
    <w:p w14:paraId="6393B5CA" w14:textId="30EE7009" w:rsidR="00DA77A0" w:rsidRDefault="00330460" w:rsidP="00330460">
      <w:pPr>
        <w:spacing w:before="120" w:after="120" w:line="276" w:lineRule="auto"/>
        <w:jc w:val="both"/>
        <w:rPr>
          <w:rFonts w:eastAsia="Times New Roman" w:cs="Calibri"/>
        </w:rPr>
      </w:pPr>
      <w:r>
        <w:rPr>
          <w:rFonts w:eastAsia="Times New Roman" w:cs="Calibri"/>
        </w:rPr>
        <w:t xml:space="preserve">U srpnju </w:t>
      </w:r>
      <w:r w:rsidR="00DA77A0">
        <w:rPr>
          <w:rFonts w:eastAsia="Times New Roman" w:cs="Calibri"/>
        </w:rPr>
        <w:t>2022. održana je planirana Upravina ocjena (</w:t>
      </w:r>
      <w:r w:rsidR="00DA77A0">
        <w:rPr>
          <w:rFonts w:eastAsia="Times New Roman" w:cs="Calibri"/>
          <w:i/>
        </w:rPr>
        <w:t>Management rewiev</w:t>
      </w:r>
      <w:r>
        <w:rPr>
          <w:rFonts w:eastAsia="Times New Roman" w:cs="Calibri"/>
        </w:rPr>
        <w:t xml:space="preserve">) te je </w:t>
      </w:r>
      <w:r w:rsidR="00DA77A0">
        <w:rPr>
          <w:rFonts w:eastAsia="Times New Roman" w:cs="Calibri"/>
        </w:rPr>
        <w:t xml:space="preserve">donesena ocjena sustava kakvoće i upravljanja u Agenciji </w:t>
      </w:r>
      <w:r>
        <w:rPr>
          <w:rFonts w:eastAsia="Times New Roman" w:cs="Calibri"/>
        </w:rPr>
        <w:t xml:space="preserve">i </w:t>
      </w:r>
      <w:r w:rsidR="00DA77A0">
        <w:rPr>
          <w:rFonts w:eastAsia="Times New Roman" w:cs="Calibri"/>
        </w:rPr>
        <w:t xml:space="preserve">izrađen je akcijski plan potrebnih poboljšanja. </w:t>
      </w:r>
    </w:p>
    <w:p w14:paraId="34B2010B" w14:textId="77777777" w:rsidR="00DA77A0" w:rsidRDefault="00DA77A0" w:rsidP="00DA77A0">
      <w:pPr>
        <w:spacing w:after="240" w:line="276" w:lineRule="auto"/>
        <w:rPr>
          <w:rFonts w:eastAsia="Times New Roman" w:cs="Calibri"/>
        </w:rPr>
      </w:pPr>
      <w:r>
        <w:rPr>
          <w:rFonts w:eastAsia="Times New Roman"/>
          <w:b/>
        </w:rPr>
        <w:t>G) SUSTAV UPRAVLJANJA RIZICIMA</w:t>
      </w:r>
    </w:p>
    <w:p w14:paraId="2BDEC3BC" w14:textId="611ABB0C" w:rsidR="00DA77A0" w:rsidRDefault="00DA77A0" w:rsidP="00DA77A0">
      <w:pPr>
        <w:spacing w:before="120" w:after="120" w:line="276" w:lineRule="auto"/>
        <w:jc w:val="both"/>
        <w:rPr>
          <w:rFonts w:eastAsia="Times New Roman" w:cs="Calibri"/>
        </w:rPr>
      </w:pPr>
      <w:r>
        <w:rPr>
          <w:rFonts w:eastAsia="Times New Roman" w:cs="Calibri"/>
        </w:rPr>
        <w:t xml:space="preserve">U </w:t>
      </w:r>
      <w:r w:rsidR="00D87C56">
        <w:rPr>
          <w:rFonts w:eastAsia="Times New Roman" w:cs="Calibri"/>
        </w:rPr>
        <w:t xml:space="preserve">2022. godini: </w:t>
      </w:r>
    </w:p>
    <w:p w14:paraId="1C07DABE" w14:textId="77777777" w:rsidR="00DA77A0" w:rsidRPr="00E551C4" w:rsidRDefault="00DA77A0" w:rsidP="008D2613">
      <w:pPr>
        <w:pStyle w:val="ListParagraph"/>
        <w:numPr>
          <w:ilvl w:val="0"/>
          <w:numId w:val="45"/>
        </w:numPr>
        <w:spacing w:before="120" w:after="120"/>
        <w:jc w:val="both"/>
        <w:rPr>
          <w:rFonts w:eastAsia="Times New Roman" w:cs="Calibri"/>
          <w:sz w:val="22"/>
          <w:szCs w:val="22"/>
        </w:rPr>
      </w:pPr>
      <w:r w:rsidRPr="00E551C4">
        <w:rPr>
          <w:rFonts w:eastAsia="Times New Roman" w:cs="Calibri"/>
          <w:sz w:val="22"/>
          <w:szCs w:val="22"/>
        </w:rPr>
        <w:t xml:space="preserve">napravljena je planirana revizija statusa rizika i implementacije propisanih mjera po pojedinim jedinicama, </w:t>
      </w:r>
    </w:p>
    <w:p w14:paraId="745F5D86" w14:textId="77777777" w:rsidR="00DA77A0" w:rsidRPr="00E551C4" w:rsidRDefault="00DA77A0" w:rsidP="008D2613">
      <w:pPr>
        <w:pStyle w:val="ListParagraph"/>
        <w:numPr>
          <w:ilvl w:val="0"/>
          <w:numId w:val="45"/>
        </w:numPr>
        <w:spacing w:before="120" w:after="120"/>
        <w:jc w:val="both"/>
        <w:rPr>
          <w:rFonts w:eastAsia="Times New Roman" w:cs="Calibri"/>
          <w:sz w:val="22"/>
          <w:szCs w:val="22"/>
        </w:rPr>
      </w:pPr>
      <w:r w:rsidRPr="00E551C4">
        <w:rPr>
          <w:rFonts w:eastAsia="Times New Roman" w:cs="Calibri"/>
          <w:sz w:val="22"/>
          <w:szCs w:val="22"/>
        </w:rPr>
        <w:t>svi rizici uklopljeni su u Registar rizika HALMED-a za 2022.,</w:t>
      </w:r>
    </w:p>
    <w:p w14:paraId="0993C7DB" w14:textId="77777777" w:rsidR="00DA77A0" w:rsidRPr="00E551C4" w:rsidRDefault="00DA77A0" w:rsidP="008D2613">
      <w:pPr>
        <w:pStyle w:val="ListParagraph"/>
        <w:numPr>
          <w:ilvl w:val="0"/>
          <w:numId w:val="45"/>
        </w:numPr>
        <w:spacing w:before="120" w:after="120"/>
        <w:jc w:val="both"/>
        <w:rPr>
          <w:rFonts w:eastAsia="Times New Roman" w:cs="Calibri"/>
          <w:sz w:val="22"/>
          <w:szCs w:val="22"/>
        </w:rPr>
      </w:pPr>
      <w:r w:rsidRPr="00E551C4">
        <w:rPr>
          <w:rFonts w:eastAsia="Times New Roman" w:cs="Calibri"/>
          <w:sz w:val="22"/>
          <w:szCs w:val="22"/>
        </w:rPr>
        <w:t>nakon revizije SOP-a AG-OP-00056, dinamika slanja podsjetnika o potrebi implementacije mjera za smanjenje rizika propisana je na polugodišnjoj razini,</w:t>
      </w:r>
    </w:p>
    <w:p w14:paraId="0566DEE0" w14:textId="77777777" w:rsidR="00DA77A0" w:rsidRPr="00E551C4" w:rsidRDefault="00DA77A0" w:rsidP="008D2613">
      <w:pPr>
        <w:pStyle w:val="ListParagraph"/>
        <w:numPr>
          <w:ilvl w:val="0"/>
          <w:numId w:val="45"/>
        </w:numPr>
        <w:spacing w:before="120" w:after="120"/>
        <w:jc w:val="both"/>
        <w:rPr>
          <w:rFonts w:eastAsia="Times New Roman" w:cs="Calibri"/>
          <w:sz w:val="22"/>
          <w:szCs w:val="22"/>
        </w:rPr>
      </w:pPr>
      <w:r w:rsidRPr="00E551C4">
        <w:rPr>
          <w:rFonts w:eastAsia="Times New Roman" w:cs="Calibri"/>
          <w:sz w:val="22"/>
          <w:szCs w:val="22"/>
        </w:rPr>
        <w:t>izvješteno je Ministarstva zdravstva o sustavu upravljanja rizicima u HALMED-u</w:t>
      </w:r>
    </w:p>
    <w:p w14:paraId="5680E155" w14:textId="77777777" w:rsidR="00DA77A0" w:rsidRDefault="00DA77A0" w:rsidP="00DA77A0">
      <w:pPr>
        <w:spacing w:after="240" w:line="276" w:lineRule="auto"/>
        <w:rPr>
          <w:rFonts w:eastAsia="Times New Roman"/>
          <w:b/>
        </w:rPr>
      </w:pPr>
      <w:r>
        <w:rPr>
          <w:rFonts w:eastAsia="Times New Roman"/>
          <w:b/>
        </w:rPr>
        <w:t>H) SUSTAV UPRAVLJANJA KRIZNIM SITUACIJAMA</w:t>
      </w:r>
    </w:p>
    <w:p w14:paraId="64FE581B" w14:textId="66B8FFDA" w:rsidR="00DA77A0" w:rsidRDefault="00DA77A0" w:rsidP="00D87C56">
      <w:pPr>
        <w:spacing w:before="120" w:after="120" w:line="276" w:lineRule="auto"/>
        <w:jc w:val="both"/>
        <w:rPr>
          <w:rFonts w:eastAsia="Times New Roman" w:cs="Calibri"/>
        </w:rPr>
      </w:pPr>
      <w:r>
        <w:rPr>
          <w:rFonts w:eastAsia="Times New Roman" w:cs="Calibri"/>
        </w:rPr>
        <w:t xml:space="preserve">Radi pandemije COVID-19 bolesti HALMED je </w:t>
      </w:r>
      <w:r w:rsidR="00D87C56">
        <w:rPr>
          <w:rFonts w:eastAsia="Times New Roman" w:cs="Calibri"/>
        </w:rPr>
        <w:t xml:space="preserve">do </w:t>
      </w:r>
      <w:r>
        <w:rPr>
          <w:rFonts w:eastAsia="Times New Roman" w:cs="Calibri"/>
        </w:rPr>
        <w:t>svibnja</w:t>
      </w:r>
      <w:r w:rsidR="00D87C56">
        <w:rPr>
          <w:rFonts w:eastAsia="Times New Roman" w:cs="Calibri"/>
        </w:rPr>
        <w:t xml:space="preserve"> 2022. godine </w:t>
      </w:r>
      <w:r>
        <w:rPr>
          <w:rFonts w:eastAsia="Times New Roman" w:cs="Calibri"/>
        </w:rPr>
        <w:t>uspješno organizirao poslovanje u skladu s internom procedurom za kontinuitet poslovanja</w:t>
      </w:r>
      <w:r w:rsidR="00D87C56">
        <w:rPr>
          <w:rFonts w:eastAsia="Times New Roman" w:cs="Calibri"/>
        </w:rPr>
        <w:t xml:space="preserve"> na način da je </w:t>
      </w:r>
      <w:r>
        <w:rPr>
          <w:rFonts w:eastAsia="Times New Roman" w:cs="Calibri"/>
        </w:rPr>
        <w:t xml:space="preserve">200 zaposlenika neprekinuto  radilo od kuće ili u </w:t>
      </w:r>
      <w:r w:rsidR="00D87C56">
        <w:rPr>
          <w:rFonts w:eastAsia="Times New Roman" w:cs="Calibri"/>
        </w:rPr>
        <w:t>timovima,</w:t>
      </w:r>
      <w:r>
        <w:rPr>
          <w:rFonts w:eastAsia="Times New Roman" w:cs="Calibri"/>
        </w:rPr>
        <w:t xml:space="preserve"> što je omogućila HALMED-ova IT infrastruktura i organizacija</w:t>
      </w:r>
      <w:r w:rsidR="00D87C56">
        <w:rPr>
          <w:rFonts w:eastAsia="Times New Roman" w:cs="Calibri"/>
        </w:rPr>
        <w:t xml:space="preserve"> poslovanja.</w:t>
      </w:r>
      <w:r>
        <w:rPr>
          <w:rFonts w:eastAsia="Times New Roman" w:cs="Calibri"/>
        </w:rPr>
        <w:t xml:space="preserve">  </w:t>
      </w:r>
    </w:p>
    <w:p w14:paraId="0C86E8D1" w14:textId="5A98A0D3" w:rsidR="00DA77A0" w:rsidRDefault="00DA77A0" w:rsidP="00DA77A0">
      <w:pPr>
        <w:spacing w:before="120" w:after="120"/>
        <w:jc w:val="both"/>
        <w:rPr>
          <w:rFonts w:eastAsia="Times New Roman" w:cs="Calibri"/>
        </w:rPr>
      </w:pPr>
      <w:r>
        <w:rPr>
          <w:rFonts w:eastAsia="Times New Roman" w:cs="Calibri"/>
        </w:rPr>
        <w:t xml:space="preserve">Uspješnost upravljanja </w:t>
      </w:r>
      <w:r w:rsidR="00D87C56">
        <w:rPr>
          <w:rFonts w:eastAsia="Times New Roman" w:cs="Calibri"/>
        </w:rPr>
        <w:t xml:space="preserve">u iznimnim okolnostima </w:t>
      </w:r>
      <w:r>
        <w:rPr>
          <w:rFonts w:eastAsia="Times New Roman" w:cs="Calibri"/>
        </w:rPr>
        <w:t>kriz</w:t>
      </w:r>
      <w:r w:rsidR="00D87C56">
        <w:rPr>
          <w:rFonts w:eastAsia="Times New Roman" w:cs="Calibri"/>
        </w:rPr>
        <w:t>e</w:t>
      </w:r>
      <w:r>
        <w:rPr>
          <w:rFonts w:eastAsia="Times New Roman" w:cs="Calibri"/>
        </w:rPr>
        <w:t xml:space="preserve"> </w:t>
      </w:r>
      <w:r w:rsidR="00D87C56">
        <w:rPr>
          <w:rFonts w:eastAsia="Times New Roman" w:cs="Calibri"/>
        </w:rPr>
        <w:t xml:space="preserve">potvrđena je </w:t>
      </w:r>
      <w:r>
        <w:rPr>
          <w:rFonts w:eastAsia="Times New Roman" w:cs="Calibri"/>
        </w:rPr>
        <w:t>rezultat</w:t>
      </w:r>
      <w:r w:rsidR="00D87C56">
        <w:rPr>
          <w:rFonts w:eastAsia="Times New Roman" w:cs="Calibri"/>
        </w:rPr>
        <w:t>om</w:t>
      </w:r>
      <w:r>
        <w:rPr>
          <w:rFonts w:eastAsia="Times New Roman" w:cs="Calibri"/>
        </w:rPr>
        <w:t xml:space="preserve"> izvršenja poslovnih zadataka koji su bili iznad planiranih (101%).</w:t>
      </w:r>
    </w:p>
    <w:p w14:paraId="2E9E47B5" w14:textId="77777777" w:rsidR="00DA77A0" w:rsidRPr="0054476D" w:rsidRDefault="00DA77A0" w:rsidP="00DA77A0">
      <w:pPr>
        <w:pStyle w:val="Heading3"/>
        <w:spacing w:line="276" w:lineRule="auto"/>
      </w:pPr>
      <w:bookmarkStart w:id="750" w:name="_Toc50540985"/>
      <w:bookmarkStart w:id="751" w:name="_Toc26534708"/>
      <w:bookmarkStart w:id="752" w:name="_Toc134534366"/>
      <w:bookmarkStart w:id="753" w:name="_Toc134536496"/>
      <w:r w:rsidRPr="0054476D">
        <w:t>Europski poslovi</w:t>
      </w:r>
      <w:bookmarkEnd w:id="750"/>
      <w:bookmarkEnd w:id="751"/>
      <w:bookmarkEnd w:id="752"/>
      <w:bookmarkEnd w:id="753"/>
      <w:r w:rsidRPr="0054476D">
        <w:t xml:space="preserve"> </w:t>
      </w:r>
    </w:p>
    <w:p w14:paraId="0931C3EC" w14:textId="77777777" w:rsidR="00DA77A0" w:rsidRDefault="00DA77A0" w:rsidP="00DA77A0">
      <w:pPr>
        <w:spacing w:before="120" w:after="240" w:line="276" w:lineRule="auto"/>
        <w:jc w:val="both"/>
      </w:pPr>
      <w:r>
        <w:rPr>
          <w:rFonts w:eastAsia="Times New Roman" w:cs="Calibri"/>
          <w:b/>
        </w:rPr>
        <w:t>A) TAJNIŠTVO BEMA-e</w:t>
      </w:r>
    </w:p>
    <w:p w14:paraId="5535EE0E" w14:textId="77777777" w:rsidR="00DA77A0" w:rsidRDefault="00DA77A0" w:rsidP="00DA77A0">
      <w:pPr>
        <w:spacing w:line="276" w:lineRule="auto"/>
        <w:jc w:val="both"/>
      </w:pPr>
      <w:r>
        <w:t xml:space="preserve">HALMED od 2015. godine vodi tajništvo BEMA-e. U sklopu vođenja poslova Tajništva Radne skupine za BEMA-u HALMED provodi pripremu i organizaciju 5. ciklusa, što uključuje: </w:t>
      </w:r>
    </w:p>
    <w:p w14:paraId="10FA6734" w14:textId="77777777" w:rsidR="00DA77A0" w:rsidRDefault="00DA77A0" w:rsidP="008D2613">
      <w:pPr>
        <w:pStyle w:val="ListParagraph"/>
        <w:numPr>
          <w:ilvl w:val="0"/>
          <w:numId w:val="48"/>
        </w:numPr>
        <w:jc w:val="both"/>
        <w:rPr>
          <w:sz w:val="22"/>
          <w:szCs w:val="22"/>
        </w:rPr>
      </w:pPr>
      <w:r>
        <w:rPr>
          <w:sz w:val="22"/>
          <w:szCs w:val="22"/>
        </w:rPr>
        <w:t xml:space="preserve">organizaciju sastanaka Radne skupine za BEMA-u (BEMA Steering Group) te </w:t>
      </w:r>
    </w:p>
    <w:p w14:paraId="715600BE" w14:textId="77777777" w:rsidR="00DA77A0" w:rsidRDefault="00DA77A0" w:rsidP="008D2613">
      <w:pPr>
        <w:pStyle w:val="ListParagraph"/>
        <w:numPr>
          <w:ilvl w:val="0"/>
          <w:numId w:val="48"/>
        </w:numPr>
        <w:jc w:val="both"/>
        <w:rPr>
          <w:sz w:val="22"/>
          <w:szCs w:val="22"/>
        </w:rPr>
      </w:pPr>
      <w:r>
        <w:rPr>
          <w:sz w:val="22"/>
          <w:szCs w:val="22"/>
        </w:rPr>
        <w:t xml:space="preserve">pripremu pripadajućih materijala, revizija dokumenata koji se odnose na aktivnosti BEMA-e, </w:t>
      </w:r>
    </w:p>
    <w:p w14:paraId="0B676479" w14:textId="77777777" w:rsidR="00DA77A0" w:rsidRDefault="00DA77A0" w:rsidP="008D2613">
      <w:pPr>
        <w:pStyle w:val="ListParagraph"/>
        <w:numPr>
          <w:ilvl w:val="0"/>
          <w:numId w:val="48"/>
        </w:numPr>
        <w:jc w:val="both"/>
        <w:rPr>
          <w:sz w:val="22"/>
          <w:szCs w:val="22"/>
        </w:rPr>
      </w:pPr>
      <w:r>
        <w:rPr>
          <w:sz w:val="22"/>
          <w:szCs w:val="22"/>
        </w:rPr>
        <w:t xml:space="preserve">izradu rasporeda BEMA posjeta agencijama, </w:t>
      </w:r>
    </w:p>
    <w:p w14:paraId="18863BB8" w14:textId="77777777" w:rsidR="00DA77A0" w:rsidRDefault="00DA77A0" w:rsidP="008D2613">
      <w:pPr>
        <w:pStyle w:val="ListParagraph"/>
        <w:numPr>
          <w:ilvl w:val="0"/>
          <w:numId w:val="48"/>
        </w:numPr>
        <w:jc w:val="both"/>
        <w:rPr>
          <w:sz w:val="22"/>
          <w:szCs w:val="22"/>
        </w:rPr>
      </w:pPr>
      <w:r>
        <w:rPr>
          <w:sz w:val="22"/>
          <w:szCs w:val="22"/>
        </w:rPr>
        <w:t xml:space="preserve">izradu prijedloga ocjeniteljskih timova, </w:t>
      </w:r>
    </w:p>
    <w:p w14:paraId="70ADB970" w14:textId="77777777" w:rsidR="00DA77A0" w:rsidRDefault="00DA77A0" w:rsidP="008D2613">
      <w:pPr>
        <w:pStyle w:val="ListParagraph"/>
        <w:numPr>
          <w:ilvl w:val="0"/>
          <w:numId w:val="48"/>
        </w:numPr>
        <w:jc w:val="both"/>
        <w:rPr>
          <w:sz w:val="22"/>
          <w:szCs w:val="22"/>
        </w:rPr>
      </w:pPr>
      <w:r>
        <w:rPr>
          <w:sz w:val="22"/>
          <w:szCs w:val="22"/>
        </w:rPr>
        <w:t xml:space="preserve">komunikaciju s agencijama i ocjeniteljima, </w:t>
      </w:r>
    </w:p>
    <w:p w14:paraId="53AFF559" w14:textId="77777777" w:rsidR="00DA77A0" w:rsidRDefault="00DA77A0" w:rsidP="008D2613">
      <w:pPr>
        <w:pStyle w:val="ListParagraph"/>
        <w:numPr>
          <w:ilvl w:val="0"/>
          <w:numId w:val="48"/>
        </w:numPr>
        <w:jc w:val="both"/>
        <w:rPr>
          <w:sz w:val="22"/>
          <w:szCs w:val="22"/>
        </w:rPr>
      </w:pPr>
      <w:r>
        <w:rPr>
          <w:sz w:val="22"/>
          <w:szCs w:val="22"/>
        </w:rPr>
        <w:t xml:space="preserve">obradu i evaluaciju podataka prikupljenih tijekom BEMA posjeta te </w:t>
      </w:r>
    </w:p>
    <w:p w14:paraId="20643452" w14:textId="77777777" w:rsidR="00DA77A0" w:rsidRDefault="00DA77A0" w:rsidP="008D2613">
      <w:pPr>
        <w:pStyle w:val="ListParagraph"/>
        <w:numPr>
          <w:ilvl w:val="0"/>
          <w:numId w:val="48"/>
        </w:numPr>
        <w:jc w:val="both"/>
        <w:rPr>
          <w:sz w:val="22"/>
          <w:szCs w:val="22"/>
        </w:rPr>
      </w:pPr>
      <w:r>
        <w:rPr>
          <w:sz w:val="22"/>
          <w:szCs w:val="22"/>
        </w:rPr>
        <w:lastRenderedPageBreak/>
        <w:t xml:space="preserve">izradu izvješća o BEMA ciklusu, </w:t>
      </w:r>
    </w:p>
    <w:p w14:paraId="3F37F13A" w14:textId="77777777" w:rsidR="00DA77A0" w:rsidRDefault="00DA77A0" w:rsidP="008D2613">
      <w:pPr>
        <w:pStyle w:val="ListParagraph"/>
        <w:numPr>
          <w:ilvl w:val="0"/>
          <w:numId w:val="48"/>
        </w:numPr>
        <w:jc w:val="both"/>
        <w:rPr>
          <w:sz w:val="22"/>
          <w:szCs w:val="22"/>
        </w:rPr>
      </w:pPr>
      <w:r>
        <w:rPr>
          <w:sz w:val="22"/>
          <w:szCs w:val="22"/>
        </w:rPr>
        <w:t xml:space="preserve">izvještavanje HMA o provedenim aktivnostima te </w:t>
      </w:r>
    </w:p>
    <w:p w14:paraId="602E03D4" w14:textId="77777777" w:rsidR="00DA77A0" w:rsidRDefault="00DA77A0" w:rsidP="008D2613">
      <w:pPr>
        <w:pStyle w:val="ListParagraph"/>
        <w:numPr>
          <w:ilvl w:val="0"/>
          <w:numId w:val="48"/>
        </w:numPr>
        <w:jc w:val="both"/>
        <w:rPr>
          <w:sz w:val="22"/>
          <w:szCs w:val="22"/>
        </w:rPr>
      </w:pPr>
      <w:r>
        <w:rPr>
          <w:sz w:val="22"/>
          <w:szCs w:val="22"/>
        </w:rPr>
        <w:t>druge logističke aktivnosti.</w:t>
      </w:r>
    </w:p>
    <w:p w14:paraId="6055B9F9" w14:textId="77777777" w:rsidR="00DA77A0" w:rsidRDefault="00DA77A0" w:rsidP="00DA77A0">
      <w:pPr>
        <w:spacing w:line="276" w:lineRule="auto"/>
        <w:jc w:val="both"/>
      </w:pPr>
    </w:p>
    <w:p w14:paraId="53CC7D1E" w14:textId="77777777" w:rsidR="00DA77A0" w:rsidRDefault="00DA77A0" w:rsidP="00DA77A0">
      <w:pPr>
        <w:spacing w:line="276" w:lineRule="auto"/>
        <w:jc w:val="both"/>
      </w:pPr>
      <w:r>
        <w:t>U izvještajnom razdoblju provedeno je:</w:t>
      </w:r>
    </w:p>
    <w:p w14:paraId="66E8C4CF" w14:textId="77777777" w:rsidR="00DA77A0" w:rsidRPr="00E551C4" w:rsidRDefault="00DA77A0" w:rsidP="008D2613">
      <w:pPr>
        <w:pStyle w:val="ListParagraph"/>
        <w:numPr>
          <w:ilvl w:val="0"/>
          <w:numId w:val="49"/>
        </w:numPr>
        <w:jc w:val="both"/>
        <w:rPr>
          <w:sz w:val="22"/>
          <w:szCs w:val="22"/>
        </w:rPr>
      </w:pPr>
      <w:r w:rsidRPr="00E551C4">
        <w:rPr>
          <w:sz w:val="22"/>
          <w:szCs w:val="22"/>
        </w:rPr>
        <w:t>5 virtualnih sastanka BEMA koordinacijske skupine u svrhu revidiranja službenog BEMA upitnika, popratne dokumentacije te provođenja organizacije BEMA treninga, kao i priprema dokumenata i strategije za komunikaciju s predstavnicima WHO-a u svrhu provođenja WHO Listed Authorities (WLA) procedure</w:t>
      </w:r>
    </w:p>
    <w:p w14:paraId="0AD31C09" w14:textId="77777777" w:rsidR="00DA77A0" w:rsidRPr="00E551C4" w:rsidRDefault="00DA77A0" w:rsidP="008D2613">
      <w:pPr>
        <w:pStyle w:val="ListParagraph"/>
        <w:numPr>
          <w:ilvl w:val="0"/>
          <w:numId w:val="49"/>
        </w:numPr>
        <w:jc w:val="both"/>
        <w:rPr>
          <w:sz w:val="22"/>
          <w:szCs w:val="22"/>
        </w:rPr>
      </w:pPr>
      <w:r w:rsidRPr="00E551C4">
        <w:rPr>
          <w:sz w:val="22"/>
          <w:szCs w:val="22"/>
        </w:rPr>
        <w:t xml:space="preserve">1 izravni sastanak u Parizu gdje se raspravljalo o tekućim BEMA aktivnostima i budućnosti BEMA baze podataka. </w:t>
      </w:r>
    </w:p>
    <w:p w14:paraId="5FE728C9" w14:textId="77777777" w:rsidR="00DA77A0" w:rsidRDefault="00DA77A0" w:rsidP="00DA77A0">
      <w:pPr>
        <w:spacing w:line="276" w:lineRule="auto"/>
        <w:jc w:val="both"/>
      </w:pPr>
      <w:r>
        <w:t>BEMA tajništvo pripremilo je 1 prezentaciju za potrebe nadolazećeg treninga za BEMA ocjenitelje, 3 prezentacije za potrebe WGQM-a te 2 prezentacije za potrebe HMA sastanka.</w:t>
      </w:r>
    </w:p>
    <w:p w14:paraId="4214849B" w14:textId="77777777" w:rsidR="00DA77A0" w:rsidRDefault="00DA77A0" w:rsidP="00DA77A0">
      <w:pPr>
        <w:spacing w:line="276" w:lineRule="auto"/>
        <w:jc w:val="both"/>
      </w:pPr>
    </w:p>
    <w:p w14:paraId="28300321" w14:textId="77777777" w:rsidR="00DA77A0" w:rsidRDefault="00DA77A0" w:rsidP="00DA77A0">
      <w:pPr>
        <w:spacing w:before="120" w:after="240" w:line="276" w:lineRule="auto"/>
        <w:jc w:val="both"/>
        <w:rPr>
          <w:rFonts w:eastAsia="Times New Roman" w:cs="Calibri"/>
          <w:b/>
        </w:rPr>
      </w:pPr>
      <w:r>
        <w:rPr>
          <w:rFonts w:eastAsia="Times New Roman" w:cs="Calibri"/>
          <w:b/>
        </w:rPr>
        <w:t>B) HMA: Radna skupina menadžera za kvalitetu</w:t>
      </w:r>
    </w:p>
    <w:p w14:paraId="54F4D424" w14:textId="0996F677" w:rsidR="00DA77A0" w:rsidRDefault="00DA77A0" w:rsidP="00DA77A0">
      <w:pPr>
        <w:spacing w:before="120" w:after="240" w:line="276" w:lineRule="auto"/>
        <w:jc w:val="both"/>
      </w:pPr>
      <w:r>
        <w:t xml:space="preserve">U </w:t>
      </w:r>
      <w:r w:rsidR="00B4547A">
        <w:t>2022. godini održana su dva redovna sastanka. Na sastanku</w:t>
      </w:r>
      <w:r>
        <w:t xml:space="preserve"> u Parizu </w:t>
      </w:r>
      <w:r w:rsidR="00B4547A">
        <w:t>predstavnik Halmeda</w:t>
      </w:r>
      <w:r>
        <w:t xml:space="preserve"> izvijestio je o najnovijim zbivanjima oko Popisa izlistanih tijela Svjetske zdravstvene organizacije (World Health Organisation Listed Authorities) te njezinog utjecaja na agencije za humane lijekove i nužne korake.  </w:t>
      </w:r>
    </w:p>
    <w:p w14:paraId="4F7B4A09" w14:textId="16E5272C" w:rsidR="00DA77A0" w:rsidRDefault="00B4547A" w:rsidP="00DA77A0">
      <w:pPr>
        <w:spacing w:before="120" w:after="240" w:line="276" w:lineRule="auto"/>
        <w:jc w:val="both"/>
      </w:pPr>
      <w:r>
        <w:t xml:space="preserve">Na sastanku u </w:t>
      </w:r>
      <w:r w:rsidR="00DA77A0">
        <w:t>Helsinkiju podnesen je izvještaj o statusu organizacije BEMA V ciklusa.</w:t>
      </w:r>
    </w:p>
    <w:p w14:paraId="47D416C2" w14:textId="77777777" w:rsidR="00DA77A0" w:rsidRPr="00842849" w:rsidRDefault="00DA77A0" w:rsidP="00DA77A0">
      <w:pPr>
        <w:spacing w:before="120" w:after="240" w:line="276" w:lineRule="auto"/>
        <w:jc w:val="both"/>
        <w:rPr>
          <w:b/>
          <w:bCs/>
        </w:rPr>
      </w:pPr>
      <w:r>
        <w:rPr>
          <w:b/>
          <w:bCs/>
        </w:rPr>
        <w:t xml:space="preserve">C) </w:t>
      </w:r>
      <w:r w:rsidRPr="00842849">
        <w:rPr>
          <w:b/>
          <w:bCs/>
        </w:rPr>
        <w:t>Suradnja sa Svjetskom z</w:t>
      </w:r>
      <w:r>
        <w:rPr>
          <w:b/>
          <w:bCs/>
        </w:rPr>
        <w:t>dravstvenom organizacijom (WHO)</w:t>
      </w:r>
    </w:p>
    <w:p w14:paraId="2E79E200" w14:textId="77777777" w:rsidR="00DA77A0" w:rsidRPr="00842849" w:rsidRDefault="00DA77A0" w:rsidP="00DA77A0">
      <w:pPr>
        <w:spacing w:before="120" w:after="240" w:line="276" w:lineRule="auto"/>
        <w:jc w:val="both"/>
      </w:pPr>
      <w:r w:rsidRPr="00842849">
        <w:t xml:space="preserve">U organizaciji WHO-a, zaposlenik HALMED-a sudjelovao je </w:t>
      </w:r>
    </w:p>
    <w:p w14:paraId="14DFE575" w14:textId="77777777" w:rsidR="00DA77A0" w:rsidRPr="00842849" w:rsidRDefault="00DA77A0" w:rsidP="008D2613">
      <w:pPr>
        <w:numPr>
          <w:ilvl w:val="0"/>
          <w:numId w:val="50"/>
        </w:numPr>
        <w:spacing w:before="120" w:after="240" w:line="276" w:lineRule="auto"/>
        <w:jc w:val="both"/>
      </w:pPr>
      <w:r w:rsidRPr="00842849">
        <w:t xml:space="preserve">u pet posjeta nacionalnim regulatornim tijelima (NRA) zemalja članica WHO-a u svrhu provedbe procjene udovoljavanja zahtjevima WHO-a </w:t>
      </w:r>
      <w:r w:rsidRPr="00842849">
        <w:rPr>
          <w:i/>
          <w:iCs/>
        </w:rPr>
        <w:t xml:space="preserve">Global Benchmarking </w:t>
      </w:r>
      <w:r w:rsidRPr="00842849">
        <w:t>postupka</w:t>
      </w:r>
      <w:r w:rsidRPr="00842849">
        <w:rPr>
          <w:i/>
          <w:iCs/>
        </w:rPr>
        <w:t xml:space="preserve"> </w:t>
      </w:r>
      <w:r w:rsidRPr="00842849">
        <w:t>kao ocjenitelj;</w:t>
      </w:r>
    </w:p>
    <w:p w14:paraId="6C72699B" w14:textId="77777777" w:rsidR="00DA77A0" w:rsidRPr="00842849" w:rsidRDefault="00DA77A0" w:rsidP="008D2613">
      <w:pPr>
        <w:numPr>
          <w:ilvl w:val="0"/>
          <w:numId w:val="50"/>
        </w:numPr>
        <w:spacing w:before="120" w:after="240" w:line="276" w:lineRule="auto"/>
        <w:jc w:val="both"/>
      </w:pPr>
      <w:r w:rsidRPr="00842849">
        <w:t xml:space="preserve">u dva treninga nacionalnih regulatornim tijela vezano uz sustav upravljanja kakvoćom kao trener (područje Europe; kao ifrankofone afričke i bliskoistočne zemlje); tom je prilikom predstavljao nabolje prakse koje su razvijene u HALMED-u kao primjer drugim tijelima </w:t>
      </w:r>
    </w:p>
    <w:p w14:paraId="7C4A50AC" w14:textId="77777777" w:rsidR="00DA77A0" w:rsidRPr="00ED3414" w:rsidRDefault="00DA77A0" w:rsidP="00DA77A0"/>
    <w:p w14:paraId="76C0E2B2" w14:textId="51F57A77" w:rsidR="00DA77A0" w:rsidRDefault="00DA77A0">
      <w:pPr>
        <w:rPr>
          <w:rFonts w:eastAsiaTheme="majorEastAsia" w:cstheme="minorHAnsi"/>
          <w:b/>
          <w:bCs/>
          <w:color w:val="4472C4" w:themeColor="accent5"/>
          <w:sz w:val="32"/>
          <w:szCs w:val="32"/>
        </w:rPr>
      </w:pPr>
      <w:r>
        <w:rPr>
          <w:rFonts w:eastAsiaTheme="majorEastAsia" w:cstheme="minorHAnsi"/>
          <w:b/>
          <w:bCs/>
          <w:color w:val="4472C4" w:themeColor="accent5"/>
          <w:sz w:val="32"/>
          <w:szCs w:val="32"/>
        </w:rPr>
        <w:br w:type="page"/>
      </w:r>
    </w:p>
    <w:p w14:paraId="16D09A54" w14:textId="77777777" w:rsidR="00DA77A0" w:rsidRPr="000F3B33" w:rsidRDefault="00DA77A0" w:rsidP="00DA77A0">
      <w:pPr>
        <w:pStyle w:val="Heading2"/>
      </w:pPr>
      <w:bookmarkStart w:id="754" w:name="_Toc26534709"/>
      <w:bookmarkStart w:id="755" w:name="_Toc134536497"/>
      <w:r w:rsidRPr="000F3B33">
        <w:lastRenderedPageBreak/>
        <w:t>2.12. Izvješće o IT sustavu</w:t>
      </w:r>
      <w:bookmarkEnd w:id="754"/>
      <w:bookmarkEnd w:id="755"/>
      <w:r w:rsidRPr="000F3B33">
        <w:t xml:space="preserve"> </w:t>
      </w:r>
    </w:p>
    <w:p w14:paraId="5BBD5611" w14:textId="77777777" w:rsidR="00DA77A0" w:rsidRPr="00A06392" w:rsidRDefault="00DA77A0" w:rsidP="00DA77A0">
      <w:pPr>
        <w:spacing w:before="120" w:line="276" w:lineRule="auto"/>
        <w:jc w:val="both"/>
        <w:rPr>
          <w:rFonts w:eastAsia="Times New Roman" w:cstheme="minorHAnsi"/>
        </w:rPr>
      </w:pPr>
      <w:r>
        <w:rPr>
          <w:rFonts w:eastAsia="Times New Roman" w:cstheme="minorHAnsi"/>
        </w:rPr>
        <w:t>U 2022. godini</w:t>
      </w:r>
      <w:r w:rsidRPr="00A06392">
        <w:rPr>
          <w:rFonts w:eastAsia="Times New Roman" w:cstheme="minorHAnsi"/>
        </w:rPr>
        <w:t xml:space="preserve"> nastav</w:t>
      </w:r>
      <w:r>
        <w:rPr>
          <w:rFonts w:eastAsia="Times New Roman" w:cstheme="minorHAnsi"/>
        </w:rPr>
        <w:t>ljeno je s razvojem</w:t>
      </w:r>
      <w:r w:rsidRPr="00A06392">
        <w:rPr>
          <w:rFonts w:eastAsia="Times New Roman" w:cstheme="minorHAnsi"/>
        </w:rPr>
        <w:t xml:space="preserve"> informatičke infrastrukture, nadogradnj</w:t>
      </w:r>
      <w:r>
        <w:rPr>
          <w:rFonts w:eastAsia="Times New Roman" w:cstheme="minorHAnsi"/>
        </w:rPr>
        <w:t>ama</w:t>
      </w:r>
      <w:r w:rsidRPr="00A06392">
        <w:rPr>
          <w:rFonts w:eastAsia="Times New Roman" w:cstheme="minorHAnsi"/>
        </w:rPr>
        <w:t xml:space="preserve"> postojećih</w:t>
      </w:r>
      <w:r>
        <w:rPr>
          <w:rFonts w:eastAsia="Times New Roman" w:cstheme="minorHAnsi"/>
        </w:rPr>
        <w:t xml:space="preserve"> i razvojem novih</w:t>
      </w:r>
      <w:r w:rsidRPr="00A06392">
        <w:rPr>
          <w:rFonts w:eastAsia="Times New Roman" w:cstheme="minorHAnsi"/>
        </w:rPr>
        <w:t xml:space="preserve"> </w:t>
      </w:r>
      <w:r>
        <w:rPr>
          <w:rFonts w:eastAsia="Times New Roman" w:cstheme="minorHAnsi"/>
        </w:rPr>
        <w:t>programskih</w:t>
      </w:r>
      <w:r w:rsidRPr="00A06392">
        <w:rPr>
          <w:rFonts w:eastAsia="Times New Roman" w:cstheme="minorHAnsi"/>
        </w:rPr>
        <w:t xml:space="preserve"> rješenja koja podržav</w:t>
      </w:r>
      <w:r>
        <w:rPr>
          <w:rFonts w:eastAsia="Times New Roman" w:cstheme="minorHAnsi"/>
        </w:rPr>
        <w:t>aju poslovne procese u Agenciji,</w:t>
      </w:r>
      <w:r w:rsidRPr="00A06392">
        <w:rPr>
          <w:rFonts w:eastAsia="Times New Roman" w:cstheme="minorHAnsi"/>
        </w:rPr>
        <w:t xml:space="preserve"> </w:t>
      </w:r>
      <w:r>
        <w:rPr>
          <w:rFonts w:eastAsia="Times New Roman" w:cstheme="minorHAnsi"/>
        </w:rPr>
        <w:t xml:space="preserve">kontinuiranim podizanjem stupnja kibernetičke sigurnosti te </w:t>
      </w:r>
      <w:r w:rsidRPr="00A06392">
        <w:rPr>
          <w:rFonts w:eastAsia="Times New Roman" w:cstheme="minorHAnsi"/>
        </w:rPr>
        <w:t>održavanje</w:t>
      </w:r>
      <w:r>
        <w:rPr>
          <w:rFonts w:eastAsia="Times New Roman" w:cstheme="minorHAnsi"/>
        </w:rPr>
        <w:t>m</w:t>
      </w:r>
      <w:r w:rsidRPr="00A06392">
        <w:rPr>
          <w:rFonts w:eastAsia="Times New Roman" w:cstheme="minorHAnsi"/>
        </w:rPr>
        <w:t xml:space="preserve"> stabilnog</w:t>
      </w:r>
      <w:r>
        <w:rPr>
          <w:rFonts w:eastAsia="Times New Roman" w:cstheme="minorHAnsi"/>
        </w:rPr>
        <w:t xml:space="preserve"> rada informatičkog</w:t>
      </w:r>
      <w:r w:rsidRPr="00A06392">
        <w:rPr>
          <w:rFonts w:eastAsia="Times New Roman" w:cstheme="minorHAnsi"/>
        </w:rPr>
        <w:t xml:space="preserve"> sustava u cjelini.</w:t>
      </w:r>
    </w:p>
    <w:p w14:paraId="099BA3F2" w14:textId="77777777" w:rsidR="00DA77A0" w:rsidRPr="00A06392" w:rsidRDefault="00DA77A0" w:rsidP="00DA77A0">
      <w:pPr>
        <w:spacing w:line="276" w:lineRule="auto"/>
        <w:jc w:val="both"/>
        <w:rPr>
          <w:rFonts w:eastAsia="Times New Roman" w:cstheme="minorHAnsi"/>
        </w:rPr>
      </w:pPr>
    </w:p>
    <w:p w14:paraId="32ED1F41" w14:textId="77777777" w:rsidR="00DA77A0" w:rsidRPr="007F25A9" w:rsidRDefault="00DA77A0" w:rsidP="00DA77A0">
      <w:pPr>
        <w:spacing w:after="240" w:line="276" w:lineRule="auto"/>
        <w:jc w:val="both"/>
        <w:rPr>
          <w:rFonts w:eastAsia="Times New Roman" w:cstheme="minorHAnsi"/>
          <w:b/>
        </w:rPr>
      </w:pPr>
      <w:r w:rsidRPr="007F25A9">
        <w:rPr>
          <w:rFonts w:eastAsia="Times New Roman" w:cstheme="minorHAnsi"/>
          <w:b/>
        </w:rPr>
        <w:t>A) INFORMATIČKA INFRASTRUKTURA</w:t>
      </w:r>
    </w:p>
    <w:p w14:paraId="4DD4DE20" w14:textId="77777777" w:rsidR="00DA77A0" w:rsidRDefault="00DA77A0" w:rsidP="00DA77A0">
      <w:pPr>
        <w:spacing w:before="120" w:line="276" w:lineRule="auto"/>
        <w:jc w:val="both"/>
        <w:rPr>
          <w:rFonts w:eastAsia="Times New Roman" w:cstheme="minorHAnsi"/>
        </w:rPr>
      </w:pPr>
      <w:r w:rsidRPr="00A06392">
        <w:rPr>
          <w:rFonts w:eastAsia="Times New Roman" w:cstheme="minorHAnsi"/>
        </w:rPr>
        <w:t xml:space="preserve">Provedeni su postupci nabave i sklopljeni ugovori o održavanju informatičke infrastrukture, prateće opreme i licenci. </w:t>
      </w:r>
      <w:r>
        <w:rPr>
          <w:rFonts w:eastAsia="Times New Roman" w:cstheme="minorHAnsi"/>
        </w:rPr>
        <w:t xml:space="preserve">Provedene su javne nabave </w:t>
      </w:r>
      <w:r w:rsidRPr="00A06392">
        <w:rPr>
          <w:rFonts w:eastAsia="Times New Roman" w:cstheme="minorHAnsi"/>
        </w:rPr>
        <w:t>za informatičk</w:t>
      </w:r>
      <w:r>
        <w:rPr>
          <w:rFonts w:eastAsia="Times New Roman" w:cstheme="minorHAnsi"/>
        </w:rPr>
        <w:t>u</w:t>
      </w:r>
      <w:r w:rsidRPr="00A06392">
        <w:rPr>
          <w:rFonts w:eastAsia="Times New Roman" w:cstheme="minorHAnsi"/>
        </w:rPr>
        <w:t xml:space="preserve"> opremu za zaposlenike </w:t>
      </w:r>
      <w:r>
        <w:rPr>
          <w:rFonts w:eastAsia="Times New Roman" w:cstheme="minorHAnsi"/>
        </w:rPr>
        <w:t>(</w:t>
      </w:r>
      <w:r w:rsidRPr="00A06392">
        <w:rPr>
          <w:rFonts w:eastAsia="Times New Roman" w:cstheme="minorHAnsi"/>
        </w:rPr>
        <w:t>prijenosna računala</w:t>
      </w:r>
      <w:r>
        <w:rPr>
          <w:rFonts w:eastAsia="Times New Roman" w:cstheme="minorHAnsi"/>
        </w:rPr>
        <w:t xml:space="preserve"> </w:t>
      </w:r>
      <w:r w:rsidRPr="00A06392">
        <w:rPr>
          <w:rFonts w:eastAsia="Times New Roman" w:cstheme="minorHAnsi"/>
        </w:rPr>
        <w:t>i monitori</w:t>
      </w:r>
      <w:r>
        <w:rPr>
          <w:rFonts w:eastAsia="Times New Roman" w:cstheme="minorHAnsi"/>
        </w:rPr>
        <w:t xml:space="preserve">), mrežnu opremu te poslužitelje i diskovne sustave, </w:t>
      </w:r>
      <w:r w:rsidRPr="00A06392">
        <w:rPr>
          <w:rFonts w:eastAsia="Times New Roman" w:cstheme="minorHAnsi"/>
        </w:rPr>
        <w:t xml:space="preserve">u cilju </w:t>
      </w:r>
      <w:r>
        <w:rPr>
          <w:rFonts w:eastAsia="Times New Roman" w:cstheme="minorHAnsi"/>
        </w:rPr>
        <w:t xml:space="preserve">proširenja kapaciteta ili </w:t>
      </w:r>
      <w:r w:rsidRPr="00A06392">
        <w:rPr>
          <w:rFonts w:eastAsia="Times New Roman" w:cstheme="minorHAnsi"/>
        </w:rPr>
        <w:t>zanavlja</w:t>
      </w:r>
      <w:r>
        <w:rPr>
          <w:rFonts w:eastAsia="Times New Roman" w:cstheme="minorHAnsi"/>
        </w:rPr>
        <w:t>nja postojeće dotrajale opreme. Nabavljeno je kućište i pet poslužitelja za primarni podatkovni centar, dok će postojeći poslužitelji biti postavljeni u sekundarnom podatkovnom centru (disaster recovery). Novi mrežni preklopnici postavljeni su i konfigurirani u primarnom i sekundarnom podatkovnom centru, a postupno se zamjenjuju i po katovima obiju lokacija.  Proveden je postupak nabave nove biblioteke traka, obzirom da je postojeća dotrajala i više ne zadovoljava potrebe Agencije. Nabavljene su Microsoft licence u postupku kojega provodi Središnji državni ured za središnju javnu nabavu, u sklopu kojega i Agencija nabavlja licence za operativne sustave, baze podataka i alate.</w:t>
      </w:r>
    </w:p>
    <w:p w14:paraId="7A5A3F79" w14:textId="77777777" w:rsidR="00DA77A0" w:rsidRDefault="00DA77A0" w:rsidP="00DA77A0">
      <w:pPr>
        <w:spacing w:before="120" w:line="276" w:lineRule="auto"/>
        <w:jc w:val="both"/>
        <w:rPr>
          <w:rFonts w:eastAsia="Times New Roman" w:cstheme="minorHAnsi"/>
        </w:rPr>
      </w:pPr>
      <w:r w:rsidRPr="00A06392">
        <w:rPr>
          <w:rFonts w:eastAsia="Times New Roman" w:cstheme="minorHAnsi"/>
        </w:rPr>
        <w:t>Sustavi na primarnoj i sekundarnoj lokaciji redovito su održavani i kontrolirani</w:t>
      </w:r>
      <w:r>
        <w:rPr>
          <w:rFonts w:eastAsia="Times New Roman" w:cstheme="minorHAnsi"/>
        </w:rPr>
        <w:t xml:space="preserve">. </w:t>
      </w:r>
      <w:r w:rsidRPr="00A06392">
        <w:rPr>
          <w:rFonts w:eastAsia="Times New Roman" w:cstheme="minorHAnsi"/>
        </w:rPr>
        <w:t xml:space="preserve">Pružana je podrška u radu s informatičkim sustavima svim korisnicima </w:t>
      </w:r>
      <w:r>
        <w:rPr>
          <w:rFonts w:eastAsia="Times New Roman" w:cstheme="minorHAnsi"/>
        </w:rPr>
        <w:t>Agencije</w:t>
      </w:r>
      <w:r w:rsidRPr="00A06392">
        <w:rPr>
          <w:rFonts w:eastAsia="Times New Roman" w:cstheme="minorHAnsi"/>
        </w:rPr>
        <w:t xml:space="preserve"> i vanjskim korisnicima</w:t>
      </w:r>
      <w:r>
        <w:rPr>
          <w:rFonts w:eastAsia="Times New Roman" w:cstheme="minorHAnsi"/>
        </w:rPr>
        <w:t xml:space="preserve"> agencijskih programskih rješenja</w:t>
      </w:r>
      <w:r w:rsidRPr="00A06392">
        <w:rPr>
          <w:rFonts w:eastAsia="Times New Roman" w:cstheme="minorHAnsi"/>
        </w:rPr>
        <w:t xml:space="preserve">. </w:t>
      </w:r>
    </w:p>
    <w:p w14:paraId="7341FA97" w14:textId="77777777" w:rsidR="00DA77A0" w:rsidRPr="00A06392" w:rsidRDefault="00DA77A0" w:rsidP="00DA77A0">
      <w:pPr>
        <w:spacing w:line="276" w:lineRule="auto"/>
        <w:jc w:val="both"/>
        <w:rPr>
          <w:rFonts w:eastAsia="Times New Roman" w:cstheme="minorHAnsi"/>
        </w:rPr>
      </w:pPr>
    </w:p>
    <w:p w14:paraId="453779F4" w14:textId="77777777" w:rsidR="00DA77A0" w:rsidRPr="007F25A9" w:rsidRDefault="00DA77A0" w:rsidP="00DA77A0">
      <w:pPr>
        <w:spacing w:after="240" w:line="276" w:lineRule="auto"/>
        <w:jc w:val="both"/>
        <w:rPr>
          <w:rFonts w:eastAsia="Times New Roman" w:cstheme="minorHAnsi"/>
          <w:b/>
        </w:rPr>
      </w:pPr>
      <w:r w:rsidRPr="007F25A9">
        <w:rPr>
          <w:rFonts w:eastAsia="Times New Roman" w:cstheme="minorHAnsi"/>
          <w:b/>
        </w:rPr>
        <w:t xml:space="preserve">B) RAZVOJ I NADOGRADNJA PROGRAMSKIH RJEŠENJA </w:t>
      </w:r>
    </w:p>
    <w:p w14:paraId="7C4E4C4B" w14:textId="77777777" w:rsidR="00DA77A0" w:rsidRDefault="00DA77A0" w:rsidP="00DA77A0">
      <w:pPr>
        <w:spacing w:line="276" w:lineRule="auto"/>
        <w:jc w:val="both"/>
        <w:rPr>
          <w:rFonts w:eastAsia="Times New Roman" w:cstheme="minorHAnsi"/>
        </w:rPr>
      </w:pPr>
      <w:r>
        <w:rPr>
          <w:rFonts w:eastAsia="Times New Roman" w:cstheme="minorHAnsi"/>
        </w:rPr>
        <w:t>R</w:t>
      </w:r>
      <w:r w:rsidRPr="00A06392">
        <w:rPr>
          <w:rFonts w:eastAsia="Times New Roman" w:cstheme="minorHAnsi"/>
        </w:rPr>
        <w:t>edovito su se provodili postupci nabava i sklapa</w:t>
      </w:r>
      <w:r>
        <w:rPr>
          <w:rFonts w:eastAsia="Times New Roman" w:cstheme="minorHAnsi"/>
        </w:rPr>
        <w:t>li</w:t>
      </w:r>
      <w:r w:rsidRPr="00A06392">
        <w:rPr>
          <w:rFonts w:eastAsia="Times New Roman" w:cstheme="minorHAnsi"/>
        </w:rPr>
        <w:t xml:space="preserve"> ugovor</w:t>
      </w:r>
      <w:r>
        <w:rPr>
          <w:rFonts w:eastAsia="Times New Roman" w:cstheme="minorHAnsi"/>
        </w:rPr>
        <w:t>i</w:t>
      </w:r>
      <w:r w:rsidRPr="00A06392">
        <w:rPr>
          <w:rFonts w:eastAsia="Times New Roman" w:cstheme="minorHAnsi"/>
        </w:rPr>
        <w:t xml:space="preserve"> o održavanju svih </w:t>
      </w:r>
      <w:r>
        <w:rPr>
          <w:rFonts w:eastAsia="Times New Roman" w:cstheme="minorHAnsi"/>
        </w:rPr>
        <w:t>programskih rješenja</w:t>
      </w:r>
      <w:r w:rsidRPr="00A06392">
        <w:rPr>
          <w:rFonts w:eastAsia="Times New Roman" w:cstheme="minorHAnsi"/>
        </w:rPr>
        <w:t xml:space="preserve"> kako bi se osigurao njihov stabilan i neometani rad. </w:t>
      </w:r>
      <w:r>
        <w:rPr>
          <w:rFonts w:eastAsia="Times New Roman" w:cstheme="minorHAnsi"/>
        </w:rPr>
        <w:t>U promatranom razdoblju s</w:t>
      </w:r>
      <w:r w:rsidRPr="00A06392">
        <w:rPr>
          <w:rFonts w:eastAsia="Times New Roman" w:cstheme="minorHAnsi"/>
        </w:rPr>
        <w:t>v</w:t>
      </w:r>
      <w:r>
        <w:rPr>
          <w:rFonts w:eastAsia="Times New Roman" w:cstheme="minorHAnsi"/>
        </w:rPr>
        <w:t xml:space="preserve">a programska rješenja </w:t>
      </w:r>
      <w:r w:rsidRPr="00A06392">
        <w:rPr>
          <w:rFonts w:eastAsia="Times New Roman" w:cstheme="minorHAnsi"/>
        </w:rPr>
        <w:t>radil</w:t>
      </w:r>
      <w:r>
        <w:rPr>
          <w:rFonts w:eastAsia="Times New Roman" w:cstheme="minorHAnsi"/>
        </w:rPr>
        <w:t>a</w:t>
      </w:r>
      <w:r w:rsidRPr="00A06392">
        <w:rPr>
          <w:rFonts w:eastAsia="Times New Roman" w:cstheme="minorHAnsi"/>
        </w:rPr>
        <w:t xml:space="preserve"> su stabilno i bez kritičnih zastoja.</w:t>
      </w:r>
      <w:r>
        <w:rPr>
          <w:rFonts w:eastAsia="Times New Roman" w:cstheme="minorHAnsi"/>
        </w:rPr>
        <w:t xml:space="preserve"> Provedeni su postupci javne nabave za nadogradnju i održavanje </w:t>
      </w:r>
      <w:r w:rsidRPr="00984941">
        <w:rPr>
          <w:rFonts w:eastAsia="Times New Roman" w:cstheme="minorHAnsi"/>
        </w:rPr>
        <w:t>financijsko računovodstvenog programa (ERP)</w:t>
      </w:r>
      <w:r>
        <w:rPr>
          <w:rFonts w:eastAsia="Times New Roman" w:cstheme="minorHAnsi"/>
        </w:rPr>
        <w:t>, apl</w:t>
      </w:r>
      <w:r w:rsidRPr="00984941">
        <w:rPr>
          <w:rFonts w:eastAsia="Times New Roman" w:cstheme="minorHAnsi"/>
        </w:rPr>
        <w:t>ikacije OLIMP</w:t>
      </w:r>
      <w:r>
        <w:rPr>
          <w:rFonts w:eastAsia="Times New Roman" w:cstheme="minorHAnsi"/>
        </w:rPr>
        <w:t xml:space="preserve"> (</w:t>
      </w:r>
      <w:r w:rsidRPr="00984941">
        <w:rPr>
          <w:rFonts w:eastAsia="Times New Roman" w:cstheme="minorHAnsi"/>
        </w:rPr>
        <w:t>sustav za poslove Odjel</w:t>
      </w:r>
      <w:r>
        <w:rPr>
          <w:rFonts w:eastAsia="Times New Roman" w:cstheme="minorHAnsi"/>
        </w:rPr>
        <w:t>a</w:t>
      </w:r>
      <w:r w:rsidRPr="00984941">
        <w:rPr>
          <w:rFonts w:eastAsia="Times New Roman" w:cstheme="minorHAnsi"/>
        </w:rPr>
        <w:t xml:space="preserve"> za sigurnu primjenu lijekova i medicinskih proizvoda (OLIMP)</w:t>
      </w:r>
      <w:r>
        <w:rPr>
          <w:rFonts w:eastAsia="Times New Roman" w:cstheme="minorHAnsi"/>
        </w:rPr>
        <w:t xml:space="preserve">, sustava HeAL (Halmed aplikacije za lijekove) koju čine moduli </w:t>
      </w:r>
      <w:r w:rsidRPr="00984941">
        <w:rPr>
          <w:rFonts w:eastAsia="Times New Roman" w:cstheme="minorHAnsi"/>
        </w:rPr>
        <w:t>NRL</w:t>
      </w:r>
      <w:r>
        <w:rPr>
          <w:rFonts w:eastAsia="Times New Roman" w:cstheme="minorHAnsi"/>
        </w:rPr>
        <w:t xml:space="preserve"> (N</w:t>
      </w:r>
      <w:r w:rsidRPr="00984941">
        <w:rPr>
          <w:rFonts w:eastAsia="Times New Roman" w:cstheme="minorHAnsi"/>
        </w:rPr>
        <w:t>acionalni registar lijekova</w:t>
      </w:r>
      <w:r>
        <w:rPr>
          <w:rFonts w:eastAsia="Times New Roman" w:cstheme="minorHAnsi"/>
        </w:rPr>
        <w:t>)</w:t>
      </w:r>
      <w:r w:rsidRPr="00984941">
        <w:rPr>
          <w:rFonts w:eastAsia="Times New Roman" w:cstheme="minorHAnsi"/>
        </w:rPr>
        <w:t xml:space="preserve">, </w:t>
      </w:r>
      <w:r>
        <w:rPr>
          <w:rFonts w:eastAsia="Times New Roman" w:cstheme="minorHAnsi"/>
        </w:rPr>
        <w:t>PKL (P</w:t>
      </w:r>
      <w:r w:rsidRPr="00984941">
        <w:rPr>
          <w:rFonts w:eastAsia="Times New Roman" w:cstheme="minorHAnsi"/>
        </w:rPr>
        <w:t>rovjer</w:t>
      </w:r>
      <w:r>
        <w:rPr>
          <w:rFonts w:eastAsia="Times New Roman" w:cstheme="minorHAnsi"/>
        </w:rPr>
        <w:t>a</w:t>
      </w:r>
      <w:r w:rsidRPr="00984941">
        <w:rPr>
          <w:rFonts w:eastAsia="Times New Roman" w:cstheme="minorHAnsi"/>
        </w:rPr>
        <w:t xml:space="preserve"> kakvoće lijeka</w:t>
      </w:r>
      <w:r>
        <w:rPr>
          <w:rFonts w:eastAsia="Times New Roman" w:cstheme="minorHAnsi"/>
        </w:rPr>
        <w:t>)</w:t>
      </w:r>
      <w:r w:rsidRPr="00984941">
        <w:rPr>
          <w:rFonts w:eastAsia="Times New Roman" w:cstheme="minorHAnsi"/>
        </w:rPr>
        <w:t xml:space="preserve"> i PhV</w:t>
      </w:r>
      <w:r>
        <w:rPr>
          <w:rFonts w:eastAsia="Times New Roman" w:cstheme="minorHAnsi"/>
        </w:rPr>
        <w:t xml:space="preserve"> (F</w:t>
      </w:r>
      <w:r w:rsidRPr="00984941">
        <w:rPr>
          <w:rFonts w:eastAsia="Times New Roman" w:cstheme="minorHAnsi"/>
        </w:rPr>
        <w:t>armakovigilancij</w:t>
      </w:r>
      <w:r>
        <w:rPr>
          <w:rFonts w:eastAsia="Times New Roman" w:cstheme="minorHAnsi"/>
        </w:rPr>
        <w:t xml:space="preserve">ski postupci), sustava </w:t>
      </w:r>
      <w:r w:rsidRPr="00984941">
        <w:rPr>
          <w:rFonts w:eastAsia="Times New Roman" w:cstheme="minorHAnsi"/>
        </w:rPr>
        <w:t>za upravljanje predmetima (Centrix i Pismohrana)</w:t>
      </w:r>
      <w:r>
        <w:rPr>
          <w:rFonts w:eastAsia="Times New Roman" w:cstheme="minorHAnsi"/>
        </w:rPr>
        <w:t xml:space="preserve">, DAIS (Digitalni arhivski informacijski sustav) te </w:t>
      </w:r>
      <w:r w:rsidRPr="00154D1B">
        <w:rPr>
          <w:rFonts w:eastAsia="Times New Roman" w:cstheme="minorHAnsi"/>
        </w:rPr>
        <w:t>sustava za on-line prijavu nuspojava</w:t>
      </w:r>
      <w:r>
        <w:rPr>
          <w:rFonts w:eastAsia="Times New Roman" w:cstheme="minorHAnsi"/>
        </w:rPr>
        <w:t xml:space="preserve"> za zdravstvene djelatnike</w:t>
      </w:r>
      <w:r w:rsidRPr="00154D1B">
        <w:rPr>
          <w:rFonts w:eastAsia="Times New Roman" w:cstheme="minorHAnsi"/>
        </w:rPr>
        <w:t xml:space="preserve"> (OPeN)</w:t>
      </w:r>
      <w:r>
        <w:rPr>
          <w:rFonts w:eastAsia="Times New Roman" w:cstheme="minorHAnsi"/>
        </w:rPr>
        <w:t xml:space="preserve">. </w:t>
      </w:r>
    </w:p>
    <w:p w14:paraId="62D1E476" w14:textId="77777777" w:rsidR="00DA77A0" w:rsidRPr="00A06392" w:rsidRDefault="00DA77A0" w:rsidP="00DA77A0">
      <w:pPr>
        <w:spacing w:after="240" w:line="276" w:lineRule="auto"/>
        <w:jc w:val="both"/>
        <w:rPr>
          <w:rFonts w:eastAsia="Times New Roman" w:cstheme="minorHAnsi"/>
        </w:rPr>
      </w:pPr>
      <w:r w:rsidRPr="00A06392">
        <w:rPr>
          <w:rFonts w:eastAsia="Times New Roman" w:cstheme="minorHAnsi"/>
        </w:rPr>
        <w:t>Nastavljeno je s kontinuiran</w:t>
      </w:r>
      <w:r>
        <w:rPr>
          <w:rFonts w:eastAsia="Times New Roman" w:cstheme="minorHAnsi"/>
        </w:rPr>
        <w:t>i</w:t>
      </w:r>
      <w:r w:rsidRPr="00A06392">
        <w:rPr>
          <w:rFonts w:eastAsia="Times New Roman" w:cstheme="minorHAnsi"/>
        </w:rPr>
        <w:t>m nadogradnj</w:t>
      </w:r>
      <w:r>
        <w:rPr>
          <w:rFonts w:eastAsia="Times New Roman" w:cstheme="minorHAnsi"/>
        </w:rPr>
        <w:t xml:space="preserve">ama programskih rješenja i izradom novih: </w:t>
      </w:r>
    </w:p>
    <w:tbl>
      <w:tblPr>
        <w:tblStyle w:val="TableGrid"/>
        <w:tblW w:w="0" w:type="auto"/>
        <w:tblInd w:w="137" w:type="dxa"/>
        <w:tblLook w:val="04A0" w:firstRow="1" w:lastRow="0" w:firstColumn="1" w:lastColumn="0" w:noHBand="0" w:noVBand="1"/>
      </w:tblPr>
      <w:tblGrid>
        <w:gridCol w:w="2289"/>
        <w:gridCol w:w="6636"/>
      </w:tblGrid>
      <w:tr w:rsidR="00DA77A0" w:rsidRPr="00772B9C" w14:paraId="15503470" w14:textId="77777777" w:rsidTr="00DA77A0">
        <w:tc>
          <w:tcPr>
            <w:tcW w:w="2289" w:type="dxa"/>
            <w:shd w:val="clear" w:color="auto" w:fill="A3E7FF"/>
            <w:vAlign w:val="center"/>
          </w:tcPr>
          <w:p w14:paraId="29366F97" w14:textId="77777777" w:rsidR="00DA77A0" w:rsidRPr="00772B9C" w:rsidRDefault="00DA77A0" w:rsidP="00DA77A0">
            <w:pPr>
              <w:rPr>
                <w:sz w:val="18"/>
                <w:szCs w:val="18"/>
              </w:rPr>
            </w:pPr>
            <w:r w:rsidRPr="00772B9C">
              <w:rPr>
                <w:sz w:val="18"/>
                <w:szCs w:val="18"/>
              </w:rPr>
              <w:t xml:space="preserve">Naziv : </w:t>
            </w:r>
          </w:p>
        </w:tc>
        <w:tc>
          <w:tcPr>
            <w:tcW w:w="0" w:type="auto"/>
            <w:shd w:val="clear" w:color="auto" w:fill="A3E7FF"/>
            <w:vAlign w:val="center"/>
          </w:tcPr>
          <w:p w14:paraId="2863BCD6" w14:textId="77777777" w:rsidR="00DA77A0" w:rsidRPr="00772B9C" w:rsidRDefault="00DA77A0" w:rsidP="00DA77A0">
            <w:pPr>
              <w:rPr>
                <w:sz w:val="18"/>
                <w:szCs w:val="18"/>
              </w:rPr>
            </w:pPr>
            <w:r w:rsidRPr="00772B9C">
              <w:rPr>
                <w:sz w:val="18"/>
                <w:szCs w:val="18"/>
              </w:rPr>
              <w:t xml:space="preserve">Nadogradnja sustava za on-line prijavu sumnji na nuspojave za zdravstvene </w:t>
            </w:r>
            <w:r>
              <w:rPr>
                <w:sz w:val="18"/>
                <w:szCs w:val="18"/>
              </w:rPr>
              <w:t>djelatnike</w:t>
            </w:r>
            <w:r w:rsidRPr="00772B9C">
              <w:rPr>
                <w:sz w:val="18"/>
                <w:szCs w:val="18"/>
              </w:rPr>
              <w:t xml:space="preserve"> (OPeN) </w:t>
            </w:r>
          </w:p>
        </w:tc>
      </w:tr>
      <w:tr w:rsidR="00DA77A0" w:rsidRPr="00772B9C" w14:paraId="2D7490FF" w14:textId="77777777" w:rsidTr="00DA77A0">
        <w:tc>
          <w:tcPr>
            <w:tcW w:w="2289" w:type="dxa"/>
            <w:vAlign w:val="center"/>
          </w:tcPr>
          <w:p w14:paraId="40F8663C" w14:textId="77777777" w:rsidR="00DA77A0" w:rsidRPr="00772B9C" w:rsidRDefault="00DA77A0" w:rsidP="00DA77A0">
            <w:pPr>
              <w:rPr>
                <w:sz w:val="18"/>
                <w:szCs w:val="18"/>
              </w:rPr>
            </w:pPr>
            <w:r w:rsidRPr="00772B9C">
              <w:rPr>
                <w:sz w:val="18"/>
                <w:szCs w:val="18"/>
              </w:rPr>
              <w:t xml:space="preserve">Vlasnik projekta: </w:t>
            </w:r>
          </w:p>
        </w:tc>
        <w:tc>
          <w:tcPr>
            <w:tcW w:w="0" w:type="auto"/>
            <w:vAlign w:val="center"/>
          </w:tcPr>
          <w:p w14:paraId="1476D275" w14:textId="77777777" w:rsidR="00DA77A0" w:rsidRPr="00772B9C" w:rsidRDefault="00DA77A0" w:rsidP="00DA77A0">
            <w:pPr>
              <w:rPr>
                <w:sz w:val="18"/>
                <w:szCs w:val="18"/>
              </w:rPr>
            </w:pPr>
            <w:r w:rsidRPr="00772B9C">
              <w:rPr>
                <w:sz w:val="18"/>
                <w:szCs w:val="18"/>
              </w:rPr>
              <w:t xml:space="preserve">Odsjek za farmakovigilanciju i racionalnu farmakoterapiju </w:t>
            </w:r>
          </w:p>
        </w:tc>
      </w:tr>
      <w:tr w:rsidR="00DA77A0" w:rsidRPr="00772B9C" w14:paraId="319958DC" w14:textId="77777777" w:rsidTr="00DA77A0">
        <w:tc>
          <w:tcPr>
            <w:tcW w:w="2289" w:type="dxa"/>
            <w:vAlign w:val="center"/>
          </w:tcPr>
          <w:p w14:paraId="6BEB4CD8" w14:textId="77777777" w:rsidR="00DA77A0" w:rsidRPr="00772B9C" w:rsidRDefault="00DA77A0" w:rsidP="00DA77A0">
            <w:pPr>
              <w:jc w:val="both"/>
              <w:rPr>
                <w:sz w:val="18"/>
                <w:szCs w:val="18"/>
              </w:rPr>
            </w:pPr>
            <w:r w:rsidRPr="00772B9C">
              <w:rPr>
                <w:sz w:val="18"/>
                <w:szCs w:val="18"/>
              </w:rPr>
              <w:t xml:space="preserve">Status projekta: </w:t>
            </w:r>
          </w:p>
        </w:tc>
        <w:tc>
          <w:tcPr>
            <w:tcW w:w="0" w:type="auto"/>
            <w:vAlign w:val="center"/>
          </w:tcPr>
          <w:p w14:paraId="3CEFDBE0" w14:textId="77777777" w:rsidR="00DA77A0" w:rsidRDefault="00DA77A0" w:rsidP="00DA77A0">
            <w:pPr>
              <w:jc w:val="both"/>
              <w:rPr>
                <w:color w:val="000000" w:themeColor="text1"/>
                <w:sz w:val="18"/>
                <w:szCs w:val="18"/>
              </w:rPr>
            </w:pPr>
            <w:r w:rsidRPr="00772B9C">
              <w:rPr>
                <w:color w:val="000000" w:themeColor="text1"/>
                <w:sz w:val="18"/>
                <w:szCs w:val="18"/>
              </w:rPr>
              <w:t xml:space="preserve">U </w:t>
            </w:r>
            <w:r>
              <w:rPr>
                <w:color w:val="000000" w:themeColor="text1"/>
                <w:sz w:val="18"/>
                <w:szCs w:val="18"/>
              </w:rPr>
              <w:t>ožujku je sklopljen aneks ugovora o nadogradnji i održavanju kako bi se</w:t>
            </w:r>
            <w:r w:rsidRPr="00772B9C">
              <w:rPr>
                <w:color w:val="000000" w:themeColor="text1"/>
                <w:sz w:val="18"/>
                <w:szCs w:val="18"/>
              </w:rPr>
              <w:t xml:space="preserve"> </w:t>
            </w:r>
            <w:r>
              <w:rPr>
                <w:color w:val="000000" w:themeColor="text1"/>
                <w:sz w:val="18"/>
                <w:szCs w:val="18"/>
              </w:rPr>
              <w:t>manjim dijelom izmijenile tražene funkcionalnosti. Naime, obzirom da je d</w:t>
            </w:r>
            <w:r w:rsidRPr="00383FAB">
              <w:rPr>
                <w:color w:val="000000" w:themeColor="text1"/>
                <w:sz w:val="18"/>
                <w:szCs w:val="18"/>
              </w:rPr>
              <w:t>ošlo do povećane potrebe za obavještavanjem i informiranjem o sigurno</w:t>
            </w:r>
            <w:r>
              <w:rPr>
                <w:color w:val="000000" w:themeColor="text1"/>
                <w:sz w:val="18"/>
                <w:szCs w:val="18"/>
              </w:rPr>
              <w:t xml:space="preserve">sti primjene lijekova i cjepiva, a </w:t>
            </w:r>
            <w:r w:rsidRPr="00383FAB">
              <w:rPr>
                <w:color w:val="000000" w:themeColor="text1"/>
                <w:sz w:val="18"/>
                <w:szCs w:val="18"/>
              </w:rPr>
              <w:t>farmakovigilancijsk</w:t>
            </w:r>
            <w:r>
              <w:rPr>
                <w:color w:val="000000" w:themeColor="text1"/>
                <w:sz w:val="18"/>
                <w:szCs w:val="18"/>
              </w:rPr>
              <w:t>e</w:t>
            </w:r>
            <w:r w:rsidRPr="00383FAB">
              <w:rPr>
                <w:color w:val="000000" w:themeColor="text1"/>
                <w:sz w:val="18"/>
                <w:szCs w:val="18"/>
              </w:rPr>
              <w:t xml:space="preserve"> aktivnosti</w:t>
            </w:r>
            <w:r>
              <w:rPr>
                <w:color w:val="000000" w:themeColor="text1"/>
                <w:sz w:val="18"/>
                <w:szCs w:val="18"/>
              </w:rPr>
              <w:t xml:space="preserve"> obuhvaćaju </w:t>
            </w:r>
            <w:r w:rsidRPr="00383FAB">
              <w:rPr>
                <w:color w:val="000000" w:themeColor="text1"/>
                <w:sz w:val="18"/>
                <w:szCs w:val="18"/>
              </w:rPr>
              <w:t>obavljanje poslova informiranja i edukacije o lijekovima i  provođenj</w:t>
            </w:r>
            <w:r>
              <w:rPr>
                <w:color w:val="000000" w:themeColor="text1"/>
                <w:sz w:val="18"/>
                <w:szCs w:val="18"/>
              </w:rPr>
              <w:t>u</w:t>
            </w:r>
            <w:r w:rsidRPr="00383FAB">
              <w:rPr>
                <w:color w:val="000000" w:themeColor="text1"/>
                <w:sz w:val="18"/>
                <w:szCs w:val="18"/>
              </w:rPr>
              <w:t xml:space="preserve"> ocjene učinkovitosti dodatnih mjera minimizacije rizika, </w:t>
            </w:r>
            <w:r>
              <w:rPr>
                <w:color w:val="000000" w:themeColor="text1"/>
                <w:sz w:val="18"/>
                <w:szCs w:val="18"/>
              </w:rPr>
              <w:t xml:space="preserve">uvrštena je </w:t>
            </w:r>
            <w:r w:rsidRPr="00383FAB">
              <w:rPr>
                <w:color w:val="000000" w:themeColor="text1"/>
                <w:sz w:val="18"/>
                <w:szCs w:val="18"/>
              </w:rPr>
              <w:t>izmjen</w:t>
            </w:r>
            <w:r>
              <w:rPr>
                <w:color w:val="000000" w:themeColor="text1"/>
                <w:sz w:val="18"/>
                <w:szCs w:val="18"/>
              </w:rPr>
              <w:t xml:space="preserve">a </w:t>
            </w:r>
            <w:r w:rsidRPr="00383FAB">
              <w:rPr>
                <w:color w:val="000000" w:themeColor="text1"/>
                <w:sz w:val="18"/>
                <w:szCs w:val="18"/>
              </w:rPr>
              <w:t>modul</w:t>
            </w:r>
            <w:r>
              <w:rPr>
                <w:color w:val="000000" w:themeColor="text1"/>
                <w:sz w:val="18"/>
                <w:szCs w:val="18"/>
              </w:rPr>
              <w:t>a</w:t>
            </w:r>
            <w:r w:rsidRPr="00383FAB">
              <w:rPr>
                <w:color w:val="000000" w:themeColor="text1"/>
                <w:sz w:val="18"/>
                <w:szCs w:val="18"/>
              </w:rPr>
              <w:t xml:space="preserve"> OPeKOM za komunikacij</w:t>
            </w:r>
            <w:r>
              <w:rPr>
                <w:color w:val="000000" w:themeColor="text1"/>
                <w:sz w:val="18"/>
                <w:szCs w:val="18"/>
              </w:rPr>
              <w:t>u</w:t>
            </w:r>
            <w:r w:rsidRPr="00383FAB">
              <w:rPr>
                <w:color w:val="000000" w:themeColor="text1"/>
                <w:sz w:val="18"/>
                <w:szCs w:val="18"/>
              </w:rPr>
              <w:t xml:space="preserve"> i edukacij</w:t>
            </w:r>
            <w:r>
              <w:rPr>
                <w:color w:val="000000" w:themeColor="text1"/>
                <w:sz w:val="18"/>
                <w:szCs w:val="18"/>
              </w:rPr>
              <w:t xml:space="preserve">u o sigurnosti primjene lijekova. Na taj način </w:t>
            </w:r>
            <w:r w:rsidRPr="00383FAB">
              <w:rPr>
                <w:color w:val="000000" w:themeColor="text1"/>
                <w:sz w:val="18"/>
                <w:szCs w:val="18"/>
              </w:rPr>
              <w:t>osigura</w:t>
            </w:r>
            <w:r>
              <w:rPr>
                <w:color w:val="000000" w:themeColor="text1"/>
                <w:sz w:val="18"/>
                <w:szCs w:val="18"/>
              </w:rPr>
              <w:t xml:space="preserve">na je </w:t>
            </w:r>
            <w:r w:rsidRPr="00383FAB">
              <w:rPr>
                <w:color w:val="000000" w:themeColor="text1"/>
                <w:sz w:val="18"/>
                <w:szCs w:val="18"/>
              </w:rPr>
              <w:t xml:space="preserve">dostupnost najnovijih podataka o sigurnosti primjene lijekova i cjepiva te mjerenje učinkovitosti mjera minimizacije rizika u široj populaciji </w:t>
            </w:r>
            <w:r w:rsidRPr="00383FAB">
              <w:rPr>
                <w:color w:val="000000" w:themeColor="text1"/>
                <w:sz w:val="18"/>
                <w:szCs w:val="18"/>
              </w:rPr>
              <w:lastRenderedPageBreak/>
              <w:t>osoba zdravstvenog usmjerenja</w:t>
            </w:r>
            <w:r>
              <w:rPr>
                <w:color w:val="000000" w:themeColor="text1"/>
                <w:sz w:val="18"/>
                <w:szCs w:val="18"/>
              </w:rPr>
              <w:t xml:space="preserve"> koji nisu nužno i zdravstveni radnici. Proveden je postupak javne nabave za novi ciklus nadogradnji aplikacije srpanj 2022./ srpanj 2023. godine te je završena prva faza nadogradnje koja se odnosila na kompletan </w:t>
            </w:r>
            <w:r w:rsidRPr="007C0833">
              <w:rPr>
                <w:color w:val="000000" w:themeColor="text1"/>
                <w:sz w:val="18"/>
                <w:szCs w:val="18"/>
              </w:rPr>
              <w:t>vizualni redizajn aplikacije</w:t>
            </w:r>
            <w:r>
              <w:rPr>
                <w:color w:val="000000" w:themeColor="text1"/>
                <w:sz w:val="18"/>
                <w:szCs w:val="18"/>
              </w:rPr>
              <w:t xml:space="preserve">, odnosno </w:t>
            </w:r>
            <w:r w:rsidRPr="007C0833">
              <w:rPr>
                <w:color w:val="000000" w:themeColor="text1"/>
                <w:sz w:val="18"/>
                <w:szCs w:val="18"/>
              </w:rPr>
              <w:t xml:space="preserve">izgled korisničkog sučelja i svih njegovih elemenata </w:t>
            </w:r>
            <w:r>
              <w:rPr>
                <w:color w:val="000000" w:themeColor="text1"/>
                <w:sz w:val="18"/>
                <w:szCs w:val="18"/>
              </w:rPr>
              <w:t xml:space="preserve"> za </w:t>
            </w:r>
            <w:r w:rsidRPr="007C0833">
              <w:rPr>
                <w:color w:val="000000" w:themeColor="text1"/>
                <w:sz w:val="18"/>
                <w:szCs w:val="18"/>
              </w:rPr>
              <w:t>interni i vanjski dio aplikacije.</w:t>
            </w:r>
            <w:r>
              <w:rPr>
                <w:color w:val="000000" w:themeColor="text1"/>
                <w:sz w:val="18"/>
                <w:szCs w:val="18"/>
              </w:rPr>
              <w:t xml:space="preserve"> U</w:t>
            </w:r>
            <w:r w:rsidRPr="007C0833">
              <w:rPr>
                <w:color w:val="000000" w:themeColor="text1"/>
                <w:sz w:val="18"/>
                <w:szCs w:val="18"/>
              </w:rPr>
              <w:t xml:space="preserve"> sklopu vizualnih promjena odmah je odrađena i optimizacija i prilagodba određenih procesa koji</w:t>
            </w:r>
            <w:r>
              <w:rPr>
                <w:color w:val="000000" w:themeColor="text1"/>
                <w:sz w:val="18"/>
                <w:szCs w:val="18"/>
              </w:rPr>
              <w:t xml:space="preserve"> su implementirani u OPeN-u kao i pri</w:t>
            </w:r>
            <w:r w:rsidRPr="007C0833">
              <w:rPr>
                <w:color w:val="000000" w:themeColor="text1"/>
                <w:sz w:val="18"/>
                <w:szCs w:val="18"/>
              </w:rPr>
              <w:t>prem</w:t>
            </w:r>
            <w:r>
              <w:rPr>
                <w:color w:val="000000" w:themeColor="text1"/>
                <w:sz w:val="18"/>
                <w:szCs w:val="18"/>
              </w:rPr>
              <w:t>a</w:t>
            </w:r>
            <w:r w:rsidRPr="007C0833">
              <w:rPr>
                <w:color w:val="000000" w:themeColor="text1"/>
                <w:sz w:val="18"/>
                <w:szCs w:val="18"/>
              </w:rPr>
              <w:t xml:space="preserve"> za implementaciju elemenata digitalne pristupačnosti </w:t>
            </w:r>
            <w:r>
              <w:rPr>
                <w:color w:val="000000" w:themeColor="text1"/>
                <w:sz w:val="18"/>
                <w:szCs w:val="18"/>
              </w:rPr>
              <w:t xml:space="preserve">i uvođenja elemenata </w:t>
            </w:r>
            <w:r w:rsidRPr="007C0833">
              <w:rPr>
                <w:color w:val="000000" w:themeColor="text1"/>
                <w:sz w:val="18"/>
                <w:szCs w:val="18"/>
              </w:rPr>
              <w:t xml:space="preserve">sukladno </w:t>
            </w:r>
            <w:r>
              <w:rPr>
                <w:color w:val="000000" w:themeColor="text1"/>
                <w:sz w:val="18"/>
                <w:szCs w:val="18"/>
              </w:rPr>
              <w:t>traženome u S</w:t>
            </w:r>
            <w:r w:rsidRPr="007C0833">
              <w:rPr>
                <w:color w:val="000000" w:themeColor="text1"/>
                <w:sz w:val="18"/>
                <w:szCs w:val="18"/>
              </w:rPr>
              <w:t>tandardu za razvoj javnih eUsluga u RH</w:t>
            </w:r>
            <w:r>
              <w:rPr>
                <w:color w:val="000000" w:themeColor="text1"/>
                <w:sz w:val="18"/>
                <w:szCs w:val="18"/>
              </w:rPr>
              <w:t xml:space="preserve">, </w:t>
            </w:r>
            <w:r w:rsidRPr="007C0833">
              <w:rPr>
                <w:color w:val="000000" w:themeColor="text1"/>
                <w:sz w:val="18"/>
                <w:szCs w:val="18"/>
              </w:rPr>
              <w:t xml:space="preserve">čija će puna </w:t>
            </w:r>
            <w:r>
              <w:rPr>
                <w:color w:val="000000" w:themeColor="text1"/>
                <w:sz w:val="18"/>
                <w:szCs w:val="18"/>
              </w:rPr>
              <w:t xml:space="preserve">implementacija </w:t>
            </w:r>
            <w:r w:rsidRPr="007C0833">
              <w:rPr>
                <w:color w:val="000000" w:themeColor="text1"/>
                <w:sz w:val="18"/>
                <w:szCs w:val="18"/>
              </w:rPr>
              <w:t xml:space="preserve">biti </w:t>
            </w:r>
            <w:r>
              <w:rPr>
                <w:color w:val="000000" w:themeColor="text1"/>
                <w:sz w:val="18"/>
                <w:szCs w:val="18"/>
              </w:rPr>
              <w:t>realizirana</w:t>
            </w:r>
            <w:r w:rsidRPr="007C0833">
              <w:rPr>
                <w:color w:val="000000" w:themeColor="text1"/>
                <w:sz w:val="18"/>
                <w:szCs w:val="18"/>
              </w:rPr>
              <w:t xml:space="preserve"> u sklopu </w:t>
            </w:r>
            <w:r>
              <w:rPr>
                <w:color w:val="000000" w:themeColor="text1"/>
                <w:sz w:val="18"/>
                <w:szCs w:val="18"/>
              </w:rPr>
              <w:t>treće faze projekta.</w:t>
            </w:r>
          </w:p>
          <w:p w14:paraId="58D2FF4F" w14:textId="77777777" w:rsidR="00DA77A0" w:rsidRPr="00772B9C" w:rsidRDefault="00DA77A0" w:rsidP="00DA77A0">
            <w:pPr>
              <w:jc w:val="both"/>
              <w:rPr>
                <w:sz w:val="18"/>
                <w:szCs w:val="18"/>
              </w:rPr>
            </w:pPr>
            <w:r>
              <w:rPr>
                <w:color w:val="000000" w:themeColor="text1"/>
                <w:sz w:val="18"/>
                <w:szCs w:val="18"/>
              </w:rPr>
              <w:t>Sve projektne aktivnosti odvijale su se prema projektnom planu.</w:t>
            </w:r>
          </w:p>
        </w:tc>
      </w:tr>
    </w:tbl>
    <w:p w14:paraId="62F2BD9F" w14:textId="77777777" w:rsidR="00DA77A0" w:rsidRPr="00772B9C" w:rsidRDefault="00DA77A0" w:rsidP="00DA77A0">
      <w:pPr>
        <w:spacing w:line="276" w:lineRule="auto"/>
        <w:jc w:val="both"/>
        <w:rPr>
          <w:rFonts w:eastAsia="Times New Roman" w:cstheme="minorHAnsi"/>
          <w:sz w:val="18"/>
          <w:szCs w:val="18"/>
        </w:rPr>
      </w:pPr>
    </w:p>
    <w:tbl>
      <w:tblPr>
        <w:tblStyle w:val="TableGrid"/>
        <w:tblW w:w="0" w:type="auto"/>
        <w:tblInd w:w="137" w:type="dxa"/>
        <w:tblLook w:val="04A0" w:firstRow="1" w:lastRow="0" w:firstColumn="1" w:lastColumn="0" w:noHBand="0" w:noVBand="1"/>
      </w:tblPr>
      <w:tblGrid>
        <w:gridCol w:w="2268"/>
        <w:gridCol w:w="6657"/>
      </w:tblGrid>
      <w:tr w:rsidR="00DA77A0" w:rsidRPr="00772B9C" w14:paraId="4BF9C38F" w14:textId="77777777" w:rsidTr="00DA77A0">
        <w:trPr>
          <w:trHeight w:val="538"/>
        </w:trPr>
        <w:tc>
          <w:tcPr>
            <w:tcW w:w="2268" w:type="dxa"/>
            <w:shd w:val="clear" w:color="auto" w:fill="A3E7FF"/>
            <w:vAlign w:val="center"/>
          </w:tcPr>
          <w:p w14:paraId="15616477" w14:textId="77777777" w:rsidR="00DA77A0" w:rsidRPr="00772B9C" w:rsidRDefault="00DA77A0" w:rsidP="00DA77A0">
            <w:pPr>
              <w:rPr>
                <w:sz w:val="18"/>
                <w:szCs w:val="18"/>
              </w:rPr>
            </w:pPr>
            <w:r w:rsidRPr="00772B9C">
              <w:rPr>
                <w:sz w:val="18"/>
                <w:szCs w:val="18"/>
              </w:rPr>
              <w:t xml:space="preserve">Naziv : </w:t>
            </w:r>
          </w:p>
        </w:tc>
        <w:tc>
          <w:tcPr>
            <w:tcW w:w="6657" w:type="dxa"/>
            <w:shd w:val="clear" w:color="auto" w:fill="A3E7FF"/>
            <w:vAlign w:val="center"/>
          </w:tcPr>
          <w:p w14:paraId="5457EBB1" w14:textId="77777777" w:rsidR="00DA77A0" w:rsidRPr="00772B9C" w:rsidRDefault="00DA77A0" w:rsidP="00DA77A0">
            <w:pPr>
              <w:rPr>
                <w:sz w:val="18"/>
                <w:szCs w:val="18"/>
              </w:rPr>
            </w:pPr>
            <w:r w:rsidRPr="00772B9C">
              <w:rPr>
                <w:sz w:val="18"/>
                <w:szCs w:val="18"/>
              </w:rPr>
              <w:t>Nadogradnja Digitalnog arhivskog  informacijskog sustava (DAIS)</w:t>
            </w:r>
          </w:p>
        </w:tc>
      </w:tr>
      <w:tr w:rsidR="00DA77A0" w:rsidRPr="00772B9C" w14:paraId="6CA49344" w14:textId="77777777" w:rsidTr="00DA77A0">
        <w:tc>
          <w:tcPr>
            <w:tcW w:w="2268" w:type="dxa"/>
            <w:vAlign w:val="center"/>
          </w:tcPr>
          <w:p w14:paraId="47D0321F" w14:textId="77777777" w:rsidR="00DA77A0" w:rsidRPr="00772B9C" w:rsidRDefault="00DA77A0" w:rsidP="00DA77A0">
            <w:pPr>
              <w:rPr>
                <w:sz w:val="18"/>
                <w:szCs w:val="18"/>
              </w:rPr>
            </w:pPr>
            <w:r w:rsidRPr="00772B9C">
              <w:rPr>
                <w:sz w:val="18"/>
                <w:szCs w:val="18"/>
              </w:rPr>
              <w:t xml:space="preserve">Vlasnik projekta: </w:t>
            </w:r>
          </w:p>
        </w:tc>
        <w:tc>
          <w:tcPr>
            <w:tcW w:w="6657" w:type="dxa"/>
            <w:vAlign w:val="center"/>
          </w:tcPr>
          <w:p w14:paraId="191F9BB1" w14:textId="77777777" w:rsidR="00DA77A0" w:rsidRPr="00772B9C" w:rsidRDefault="00DA77A0" w:rsidP="00DA77A0">
            <w:pPr>
              <w:rPr>
                <w:sz w:val="18"/>
                <w:szCs w:val="18"/>
              </w:rPr>
            </w:pPr>
            <w:r w:rsidRPr="00772B9C">
              <w:rPr>
                <w:sz w:val="18"/>
                <w:szCs w:val="18"/>
              </w:rPr>
              <w:t xml:space="preserve">Odsjek za upravljanje dokumentacijom i arhiviranje te projektiranje i razvoj </w:t>
            </w:r>
          </w:p>
        </w:tc>
      </w:tr>
      <w:tr w:rsidR="00DA77A0" w:rsidRPr="00772B9C" w14:paraId="5E05FB9D" w14:textId="77777777" w:rsidTr="00DA77A0">
        <w:tc>
          <w:tcPr>
            <w:tcW w:w="2268" w:type="dxa"/>
            <w:vAlign w:val="center"/>
          </w:tcPr>
          <w:p w14:paraId="00B279DD" w14:textId="77777777" w:rsidR="00DA77A0" w:rsidRPr="00772B9C" w:rsidRDefault="00DA77A0" w:rsidP="00DA77A0">
            <w:pPr>
              <w:rPr>
                <w:sz w:val="18"/>
                <w:szCs w:val="18"/>
              </w:rPr>
            </w:pPr>
            <w:r w:rsidRPr="00772B9C">
              <w:rPr>
                <w:sz w:val="18"/>
                <w:szCs w:val="18"/>
              </w:rPr>
              <w:t xml:space="preserve">Status projekta: </w:t>
            </w:r>
          </w:p>
        </w:tc>
        <w:tc>
          <w:tcPr>
            <w:tcW w:w="6657" w:type="dxa"/>
            <w:vAlign w:val="center"/>
          </w:tcPr>
          <w:p w14:paraId="59F9C4F6" w14:textId="77777777" w:rsidR="00DA77A0" w:rsidRPr="00772B9C" w:rsidRDefault="00DA77A0" w:rsidP="00DA77A0">
            <w:pPr>
              <w:jc w:val="both"/>
              <w:rPr>
                <w:sz w:val="18"/>
                <w:szCs w:val="18"/>
              </w:rPr>
            </w:pPr>
            <w:r>
              <w:rPr>
                <w:sz w:val="18"/>
                <w:szCs w:val="18"/>
              </w:rPr>
              <w:t>Provedeno</w:t>
            </w:r>
            <w:r w:rsidRPr="00772B9C">
              <w:rPr>
                <w:sz w:val="18"/>
                <w:szCs w:val="18"/>
              </w:rPr>
              <w:t xml:space="preserve"> je testiranje nove verzije FileNet operativnog sustav</w:t>
            </w:r>
            <w:r>
              <w:rPr>
                <w:sz w:val="18"/>
                <w:szCs w:val="18"/>
              </w:rPr>
              <w:t>a na razvojnoj okolini, izrađenoj</w:t>
            </w:r>
            <w:r w:rsidRPr="00772B9C">
              <w:rPr>
                <w:sz w:val="18"/>
                <w:szCs w:val="18"/>
              </w:rPr>
              <w:t xml:space="preserve"> posebno za tu namjenu, kao i </w:t>
            </w:r>
            <w:r>
              <w:rPr>
                <w:sz w:val="18"/>
                <w:szCs w:val="18"/>
              </w:rPr>
              <w:t xml:space="preserve">testiranje </w:t>
            </w:r>
            <w:r w:rsidRPr="00772B9C">
              <w:rPr>
                <w:sz w:val="18"/>
                <w:szCs w:val="18"/>
              </w:rPr>
              <w:t>servis</w:t>
            </w:r>
            <w:r>
              <w:rPr>
                <w:sz w:val="18"/>
                <w:szCs w:val="18"/>
              </w:rPr>
              <w:t>a</w:t>
            </w:r>
            <w:r w:rsidRPr="00772B9C">
              <w:rPr>
                <w:sz w:val="18"/>
                <w:szCs w:val="18"/>
              </w:rPr>
              <w:t xml:space="preserve"> prema ostalim </w:t>
            </w:r>
            <w:r>
              <w:rPr>
                <w:sz w:val="18"/>
                <w:szCs w:val="18"/>
              </w:rPr>
              <w:t xml:space="preserve">povezanim </w:t>
            </w:r>
            <w:r w:rsidRPr="00772B9C">
              <w:rPr>
                <w:sz w:val="18"/>
                <w:szCs w:val="18"/>
              </w:rPr>
              <w:t xml:space="preserve">sustavima. </w:t>
            </w:r>
            <w:r>
              <w:rPr>
                <w:sz w:val="18"/>
                <w:szCs w:val="18"/>
              </w:rPr>
              <w:t>Također je za potrebe testiranja povezivanja DAIS-a sa novom verzijom sustava Centrix 2 napravljena izdvojena testna okolina</w:t>
            </w:r>
            <w:r w:rsidRPr="00772B9C">
              <w:rPr>
                <w:sz w:val="18"/>
                <w:szCs w:val="18"/>
              </w:rPr>
              <w:t>,</w:t>
            </w:r>
            <w:r>
              <w:rPr>
                <w:sz w:val="18"/>
                <w:szCs w:val="18"/>
              </w:rPr>
              <w:t xml:space="preserve"> obzirom kako se radi o većoj promjeni koja uključuje spajanje baza i migraciju podataka. </w:t>
            </w:r>
            <w:r w:rsidRPr="00772B9C">
              <w:rPr>
                <w:sz w:val="18"/>
                <w:szCs w:val="18"/>
              </w:rPr>
              <w:t xml:space="preserve">. Testiranje je </w:t>
            </w:r>
            <w:r>
              <w:rPr>
                <w:sz w:val="18"/>
                <w:szCs w:val="18"/>
              </w:rPr>
              <w:t xml:space="preserve">bilo </w:t>
            </w:r>
            <w:r w:rsidRPr="00772B9C">
              <w:rPr>
                <w:sz w:val="18"/>
                <w:szCs w:val="18"/>
              </w:rPr>
              <w:t>opsežno i zahtjevno s obzirom da su s DAIS-om povezana sva procesna programska rješenja te bi neispravan rad imao utjecaja na sv</w:t>
            </w:r>
            <w:r>
              <w:rPr>
                <w:sz w:val="18"/>
                <w:szCs w:val="18"/>
              </w:rPr>
              <w:t>e</w:t>
            </w:r>
            <w:r w:rsidRPr="00772B9C">
              <w:rPr>
                <w:sz w:val="18"/>
                <w:szCs w:val="18"/>
              </w:rPr>
              <w:t xml:space="preserve"> </w:t>
            </w:r>
            <w:r>
              <w:rPr>
                <w:sz w:val="18"/>
                <w:szCs w:val="18"/>
              </w:rPr>
              <w:t xml:space="preserve">poslovne </w:t>
            </w:r>
            <w:r w:rsidRPr="00772B9C">
              <w:rPr>
                <w:sz w:val="18"/>
                <w:szCs w:val="18"/>
              </w:rPr>
              <w:t>proces</w:t>
            </w:r>
            <w:r>
              <w:rPr>
                <w:sz w:val="18"/>
                <w:szCs w:val="18"/>
              </w:rPr>
              <w:t>e</w:t>
            </w:r>
            <w:r w:rsidRPr="00772B9C">
              <w:rPr>
                <w:sz w:val="18"/>
                <w:szCs w:val="18"/>
              </w:rPr>
              <w:t xml:space="preserve"> u Agenciji. </w:t>
            </w:r>
          </w:p>
        </w:tc>
      </w:tr>
    </w:tbl>
    <w:p w14:paraId="2692B112" w14:textId="77777777" w:rsidR="00DA77A0" w:rsidRPr="00772B9C" w:rsidRDefault="00DA77A0" w:rsidP="00DA77A0">
      <w:pPr>
        <w:tabs>
          <w:tab w:val="left" w:pos="2127"/>
        </w:tabs>
        <w:rPr>
          <w:sz w:val="18"/>
          <w:szCs w:val="18"/>
        </w:rPr>
      </w:pPr>
    </w:p>
    <w:tbl>
      <w:tblPr>
        <w:tblStyle w:val="TableGrid"/>
        <w:tblW w:w="0" w:type="auto"/>
        <w:tblInd w:w="137" w:type="dxa"/>
        <w:tblLook w:val="04A0" w:firstRow="1" w:lastRow="0" w:firstColumn="1" w:lastColumn="0" w:noHBand="0" w:noVBand="1"/>
      </w:tblPr>
      <w:tblGrid>
        <w:gridCol w:w="2268"/>
        <w:gridCol w:w="6657"/>
      </w:tblGrid>
      <w:tr w:rsidR="00DA77A0" w:rsidRPr="00772B9C" w14:paraId="621FD4CD" w14:textId="77777777" w:rsidTr="00DA77A0">
        <w:trPr>
          <w:trHeight w:val="506"/>
        </w:trPr>
        <w:tc>
          <w:tcPr>
            <w:tcW w:w="2268" w:type="dxa"/>
            <w:shd w:val="clear" w:color="auto" w:fill="A3E7FF"/>
            <w:vAlign w:val="center"/>
          </w:tcPr>
          <w:p w14:paraId="649FBCC1" w14:textId="77777777" w:rsidR="00DA77A0" w:rsidRPr="00772B9C" w:rsidRDefault="00DA77A0" w:rsidP="00DA77A0">
            <w:pPr>
              <w:jc w:val="both"/>
              <w:rPr>
                <w:sz w:val="18"/>
                <w:szCs w:val="18"/>
              </w:rPr>
            </w:pPr>
            <w:r w:rsidRPr="00772B9C">
              <w:rPr>
                <w:sz w:val="18"/>
                <w:szCs w:val="18"/>
              </w:rPr>
              <w:t xml:space="preserve">Naziv : </w:t>
            </w:r>
          </w:p>
        </w:tc>
        <w:tc>
          <w:tcPr>
            <w:tcW w:w="6657" w:type="dxa"/>
            <w:shd w:val="clear" w:color="auto" w:fill="A3E7FF"/>
            <w:vAlign w:val="center"/>
          </w:tcPr>
          <w:p w14:paraId="5F192150" w14:textId="77777777" w:rsidR="00DA77A0" w:rsidRPr="00772B9C" w:rsidRDefault="00DA77A0" w:rsidP="00DA77A0">
            <w:pPr>
              <w:jc w:val="both"/>
              <w:rPr>
                <w:sz w:val="18"/>
                <w:szCs w:val="18"/>
              </w:rPr>
            </w:pPr>
            <w:r w:rsidRPr="00772B9C">
              <w:rPr>
                <w:sz w:val="18"/>
                <w:szCs w:val="18"/>
              </w:rPr>
              <w:t>Nadogradnja sustava</w:t>
            </w:r>
            <w:r>
              <w:rPr>
                <w:sz w:val="18"/>
                <w:szCs w:val="18"/>
              </w:rPr>
              <w:t xml:space="preserve"> HeAL (HALMED aplikacije za lijekove), moduli</w:t>
            </w:r>
            <w:r w:rsidRPr="00772B9C">
              <w:rPr>
                <w:sz w:val="18"/>
                <w:szCs w:val="18"/>
              </w:rPr>
              <w:t xml:space="preserve"> </w:t>
            </w:r>
            <w:r>
              <w:rPr>
                <w:sz w:val="18"/>
                <w:szCs w:val="18"/>
              </w:rPr>
              <w:t>N</w:t>
            </w:r>
            <w:r w:rsidRPr="00772B9C">
              <w:rPr>
                <w:sz w:val="18"/>
                <w:szCs w:val="18"/>
              </w:rPr>
              <w:t xml:space="preserve">acionalni registar lijekova (NRL), </w:t>
            </w:r>
            <w:r>
              <w:rPr>
                <w:sz w:val="18"/>
                <w:szCs w:val="18"/>
              </w:rPr>
              <w:t>P</w:t>
            </w:r>
            <w:r w:rsidRPr="00772B9C">
              <w:rPr>
                <w:sz w:val="18"/>
                <w:szCs w:val="18"/>
              </w:rPr>
              <w:t>rovjer</w:t>
            </w:r>
            <w:r>
              <w:rPr>
                <w:sz w:val="18"/>
                <w:szCs w:val="18"/>
              </w:rPr>
              <w:t>a</w:t>
            </w:r>
            <w:r w:rsidRPr="00772B9C">
              <w:rPr>
                <w:sz w:val="18"/>
                <w:szCs w:val="18"/>
              </w:rPr>
              <w:t xml:space="preserve"> kakvoće lijeka (PKL) i </w:t>
            </w:r>
            <w:r>
              <w:rPr>
                <w:sz w:val="18"/>
                <w:szCs w:val="18"/>
              </w:rPr>
              <w:t>F</w:t>
            </w:r>
            <w:r w:rsidRPr="00772B9C">
              <w:rPr>
                <w:sz w:val="18"/>
                <w:szCs w:val="18"/>
              </w:rPr>
              <w:t>armakovigilancij</w:t>
            </w:r>
            <w:r>
              <w:rPr>
                <w:sz w:val="18"/>
                <w:szCs w:val="18"/>
              </w:rPr>
              <w:t>ski postupci</w:t>
            </w:r>
            <w:r w:rsidRPr="00772B9C">
              <w:rPr>
                <w:sz w:val="18"/>
                <w:szCs w:val="18"/>
              </w:rPr>
              <w:t xml:space="preserve"> (PhV)</w:t>
            </w:r>
          </w:p>
        </w:tc>
      </w:tr>
      <w:tr w:rsidR="00DA77A0" w:rsidRPr="00772B9C" w14:paraId="4151999F" w14:textId="77777777" w:rsidTr="00DA77A0">
        <w:trPr>
          <w:trHeight w:val="881"/>
        </w:trPr>
        <w:tc>
          <w:tcPr>
            <w:tcW w:w="2268" w:type="dxa"/>
            <w:vAlign w:val="center"/>
          </w:tcPr>
          <w:p w14:paraId="7A339509" w14:textId="77777777" w:rsidR="00DA77A0" w:rsidRPr="00772B9C" w:rsidRDefault="00DA77A0" w:rsidP="00DA77A0">
            <w:pPr>
              <w:jc w:val="both"/>
              <w:rPr>
                <w:sz w:val="18"/>
                <w:szCs w:val="18"/>
              </w:rPr>
            </w:pPr>
            <w:r w:rsidRPr="00772B9C">
              <w:rPr>
                <w:sz w:val="18"/>
                <w:szCs w:val="18"/>
              </w:rPr>
              <w:t xml:space="preserve">Vlasnici projekta: </w:t>
            </w:r>
          </w:p>
        </w:tc>
        <w:tc>
          <w:tcPr>
            <w:tcW w:w="6657" w:type="dxa"/>
            <w:vAlign w:val="center"/>
          </w:tcPr>
          <w:p w14:paraId="27E96EEF" w14:textId="77777777" w:rsidR="00DA77A0" w:rsidRPr="00772B9C" w:rsidRDefault="00DA77A0" w:rsidP="00DA77A0">
            <w:pPr>
              <w:rPr>
                <w:sz w:val="18"/>
                <w:szCs w:val="18"/>
              </w:rPr>
            </w:pPr>
            <w:r w:rsidRPr="00772B9C">
              <w:rPr>
                <w:sz w:val="18"/>
                <w:szCs w:val="18"/>
              </w:rPr>
              <w:t xml:space="preserve">Odjel za odobravanje lijekova, Odjel službenog laboratorija za provjeru lijekova – OMCL  i   Odsjek za farmakovigilanciju i  racionalnu farmakoterapiju </w:t>
            </w:r>
          </w:p>
        </w:tc>
      </w:tr>
      <w:tr w:rsidR="00DA77A0" w:rsidRPr="00772B9C" w14:paraId="21559A88" w14:textId="77777777" w:rsidTr="00DA77A0">
        <w:tc>
          <w:tcPr>
            <w:tcW w:w="2268" w:type="dxa"/>
            <w:vAlign w:val="center"/>
          </w:tcPr>
          <w:p w14:paraId="727F3795" w14:textId="77777777" w:rsidR="00DA77A0" w:rsidRPr="00772B9C" w:rsidRDefault="00DA77A0" w:rsidP="00DA77A0">
            <w:pPr>
              <w:jc w:val="both"/>
              <w:rPr>
                <w:sz w:val="18"/>
                <w:szCs w:val="18"/>
              </w:rPr>
            </w:pPr>
            <w:r w:rsidRPr="00772B9C">
              <w:rPr>
                <w:sz w:val="18"/>
                <w:szCs w:val="18"/>
              </w:rPr>
              <w:t xml:space="preserve">Status: </w:t>
            </w:r>
          </w:p>
        </w:tc>
        <w:tc>
          <w:tcPr>
            <w:tcW w:w="6657" w:type="dxa"/>
            <w:vAlign w:val="center"/>
          </w:tcPr>
          <w:p w14:paraId="158452A2" w14:textId="77777777" w:rsidR="00DA77A0" w:rsidRPr="00156AF2" w:rsidRDefault="00DA77A0" w:rsidP="00DA77A0">
            <w:pPr>
              <w:jc w:val="both"/>
              <w:rPr>
                <w:color w:val="000000" w:themeColor="text1"/>
                <w:sz w:val="18"/>
                <w:szCs w:val="18"/>
              </w:rPr>
            </w:pPr>
            <w:r>
              <w:rPr>
                <w:color w:val="000000" w:themeColor="text1"/>
                <w:sz w:val="18"/>
                <w:szCs w:val="18"/>
              </w:rPr>
              <w:t xml:space="preserve">Modul NRL - </w:t>
            </w:r>
            <w:r w:rsidRPr="00211251">
              <w:rPr>
                <w:color w:val="000000" w:themeColor="text1"/>
                <w:sz w:val="18"/>
                <w:szCs w:val="18"/>
              </w:rPr>
              <w:t xml:space="preserve">nadograđen je izvještajni sustav, kako bi se omogućilo praćenje kvartalnog izvršenja za </w:t>
            </w:r>
            <w:r>
              <w:rPr>
                <w:color w:val="000000" w:themeColor="text1"/>
                <w:sz w:val="18"/>
                <w:szCs w:val="18"/>
              </w:rPr>
              <w:t>n</w:t>
            </w:r>
            <w:r w:rsidRPr="00211251">
              <w:rPr>
                <w:color w:val="000000" w:themeColor="text1"/>
                <w:sz w:val="18"/>
                <w:szCs w:val="18"/>
              </w:rPr>
              <w:t xml:space="preserve">acionalne postupke </w:t>
            </w:r>
            <w:r>
              <w:rPr>
                <w:color w:val="000000" w:themeColor="text1"/>
                <w:sz w:val="18"/>
                <w:szCs w:val="18"/>
              </w:rPr>
              <w:t xml:space="preserve"> i praćenje</w:t>
            </w:r>
            <w:r w:rsidRPr="00211251">
              <w:rPr>
                <w:color w:val="000000" w:themeColor="text1"/>
                <w:sz w:val="18"/>
                <w:szCs w:val="18"/>
              </w:rPr>
              <w:t xml:space="preserve"> poda</w:t>
            </w:r>
            <w:r>
              <w:rPr>
                <w:color w:val="000000" w:themeColor="text1"/>
                <w:sz w:val="18"/>
                <w:szCs w:val="18"/>
              </w:rPr>
              <w:t>taka</w:t>
            </w:r>
            <w:r w:rsidRPr="00211251">
              <w:rPr>
                <w:color w:val="000000" w:themeColor="text1"/>
                <w:sz w:val="18"/>
                <w:szCs w:val="18"/>
              </w:rPr>
              <w:t xml:space="preserve"> o kliničkim ispitivanjima koj</w:t>
            </w:r>
            <w:r>
              <w:rPr>
                <w:color w:val="000000" w:themeColor="text1"/>
                <w:sz w:val="18"/>
                <w:szCs w:val="18"/>
              </w:rPr>
              <w:t>i</w:t>
            </w:r>
            <w:r w:rsidRPr="00211251">
              <w:rPr>
                <w:color w:val="000000" w:themeColor="text1"/>
                <w:sz w:val="18"/>
                <w:szCs w:val="18"/>
              </w:rPr>
              <w:t xml:space="preserve"> se evidentiraju na razini modula Obrada predmeta i Središnji podaci o lijekovima. </w:t>
            </w:r>
            <w:r>
              <w:rPr>
                <w:color w:val="000000" w:themeColor="text1"/>
                <w:sz w:val="18"/>
                <w:szCs w:val="18"/>
              </w:rPr>
              <w:t>U</w:t>
            </w:r>
            <w:r w:rsidRPr="00211251">
              <w:rPr>
                <w:color w:val="000000" w:themeColor="text1"/>
                <w:sz w:val="18"/>
                <w:szCs w:val="18"/>
              </w:rPr>
              <w:t xml:space="preserve">vedene </w:t>
            </w:r>
            <w:r>
              <w:rPr>
                <w:color w:val="000000" w:themeColor="text1"/>
                <w:sz w:val="18"/>
                <w:szCs w:val="18"/>
              </w:rPr>
              <w:t xml:space="preserve">su </w:t>
            </w:r>
            <w:r w:rsidRPr="00211251">
              <w:rPr>
                <w:color w:val="000000" w:themeColor="text1"/>
                <w:sz w:val="18"/>
                <w:szCs w:val="18"/>
              </w:rPr>
              <w:t xml:space="preserve">nove funkcionalnosti i optimizirano je sučelje u modulu Koordinacija, na karticama Nacionalna koordinacija i Pregled predmeta po sjednicama povjerenstva, te u modulu CASE na kartici Detalji casea, a napravljena je i rekonstrukcija notifikacija na polaznoj stranici. </w:t>
            </w:r>
            <w:r>
              <w:rPr>
                <w:color w:val="000000" w:themeColor="text1"/>
                <w:sz w:val="18"/>
                <w:szCs w:val="18"/>
              </w:rPr>
              <w:t xml:space="preserve">Također je nastavljeno s izradom funkcionalne specifikacije za novi model podataka o lijeku i procesa transformacije arhitekture baze podataka i migracije postojećih podataka </w:t>
            </w:r>
            <w:r w:rsidRPr="00772B9C">
              <w:rPr>
                <w:sz w:val="18"/>
                <w:szCs w:val="18"/>
              </w:rPr>
              <w:t>radi u</w:t>
            </w:r>
            <w:r>
              <w:rPr>
                <w:sz w:val="18"/>
                <w:szCs w:val="18"/>
              </w:rPr>
              <w:t xml:space="preserve">sklađivanja s modelom iz </w:t>
            </w:r>
            <w:r w:rsidRPr="00772B9C">
              <w:rPr>
                <w:sz w:val="18"/>
                <w:szCs w:val="18"/>
              </w:rPr>
              <w:t xml:space="preserve">ISO </w:t>
            </w:r>
            <w:r>
              <w:rPr>
                <w:sz w:val="18"/>
                <w:szCs w:val="18"/>
              </w:rPr>
              <w:t xml:space="preserve">IDMP </w:t>
            </w:r>
            <w:r w:rsidRPr="00772B9C">
              <w:rPr>
                <w:sz w:val="18"/>
                <w:szCs w:val="18"/>
              </w:rPr>
              <w:t>standard</w:t>
            </w:r>
            <w:r>
              <w:rPr>
                <w:sz w:val="18"/>
                <w:szCs w:val="18"/>
              </w:rPr>
              <w:t xml:space="preserve">a, posebno </w:t>
            </w:r>
            <w:r w:rsidRPr="00156AF2">
              <w:rPr>
                <w:color w:val="000000" w:themeColor="text1"/>
                <w:sz w:val="18"/>
                <w:szCs w:val="18"/>
              </w:rPr>
              <w:t xml:space="preserve">promjene vezane </w:t>
            </w:r>
            <w:r>
              <w:rPr>
                <w:color w:val="000000" w:themeColor="text1"/>
                <w:sz w:val="18"/>
                <w:szCs w:val="18"/>
              </w:rPr>
              <w:t>uz</w:t>
            </w:r>
            <w:r w:rsidRPr="00156AF2">
              <w:rPr>
                <w:color w:val="000000" w:themeColor="text1"/>
                <w:sz w:val="18"/>
                <w:szCs w:val="18"/>
              </w:rPr>
              <w:t xml:space="preserve"> način zapisivanja podataka o pakiranju lijeka</w:t>
            </w:r>
            <w:r>
              <w:rPr>
                <w:color w:val="000000" w:themeColor="text1"/>
                <w:sz w:val="18"/>
                <w:szCs w:val="18"/>
              </w:rPr>
              <w:t>,</w:t>
            </w:r>
            <w:r>
              <w:rPr>
                <w:sz w:val="18"/>
                <w:szCs w:val="18"/>
              </w:rPr>
              <w:t xml:space="preserve"> što je financirano iz sredstava dobivenih kroz projekt UNICOM. </w:t>
            </w:r>
            <w:r w:rsidRPr="00156AF2">
              <w:rPr>
                <w:color w:val="000000" w:themeColor="text1"/>
                <w:sz w:val="18"/>
                <w:szCs w:val="18"/>
              </w:rPr>
              <w:tab/>
            </w:r>
          </w:p>
          <w:p w14:paraId="1062BBF0" w14:textId="77777777" w:rsidR="00DA77A0" w:rsidRPr="00156AF2" w:rsidRDefault="00DA77A0" w:rsidP="00DA77A0">
            <w:pPr>
              <w:jc w:val="both"/>
              <w:rPr>
                <w:color w:val="000000" w:themeColor="text1"/>
                <w:sz w:val="18"/>
                <w:szCs w:val="18"/>
              </w:rPr>
            </w:pPr>
            <w:r>
              <w:rPr>
                <w:color w:val="000000" w:themeColor="text1"/>
                <w:sz w:val="18"/>
                <w:szCs w:val="18"/>
              </w:rPr>
              <w:t xml:space="preserve">Modul </w:t>
            </w:r>
            <w:r w:rsidRPr="00156AF2">
              <w:rPr>
                <w:color w:val="000000" w:themeColor="text1"/>
                <w:sz w:val="18"/>
                <w:szCs w:val="18"/>
              </w:rPr>
              <w:t>PKL</w:t>
            </w:r>
            <w:r>
              <w:rPr>
                <w:color w:val="000000" w:themeColor="text1"/>
                <w:sz w:val="18"/>
                <w:szCs w:val="18"/>
              </w:rPr>
              <w:t xml:space="preserve"> – završene su nadogradnje </w:t>
            </w:r>
            <w:r w:rsidRPr="00156AF2">
              <w:rPr>
                <w:color w:val="000000" w:themeColor="text1"/>
                <w:sz w:val="18"/>
                <w:szCs w:val="18"/>
              </w:rPr>
              <w:t>Reagensotek</w:t>
            </w:r>
            <w:r>
              <w:rPr>
                <w:color w:val="000000" w:themeColor="text1"/>
                <w:sz w:val="18"/>
                <w:szCs w:val="18"/>
              </w:rPr>
              <w:t>e (uvođenje barcode-a na naljepnicama uzoraka) te funkcionalnost u</w:t>
            </w:r>
            <w:r w:rsidRPr="00156AF2">
              <w:rPr>
                <w:color w:val="000000" w:themeColor="text1"/>
                <w:sz w:val="18"/>
                <w:szCs w:val="18"/>
              </w:rPr>
              <w:t>pravljanj</w:t>
            </w:r>
            <w:r>
              <w:rPr>
                <w:color w:val="000000" w:themeColor="text1"/>
                <w:sz w:val="18"/>
                <w:szCs w:val="18"/>
              </w:rPr>
              <w:t>a</w:t>
            </w:r>
            <w:r w:rsidRPr="00156AF2">
              <w:rPr>
                <w:color w:val="000000" w:themeColor="text1"/>
                <w:sz w:val="18"/>
                <w:szCs w:val="18"/>
              </w:rPr>
              <w:t xml:space="preserve"> procesom opojnih droga. </w:t>
            </w:r>
            <w:r>
              <w:rPr>
                <w:color w:val="000000" w:themeColor="text1"/>
                <w:sz w:val="18"/>
                <w:szCs w:val="18"/>
              </w:rPr>
              <w:t xml:space="preserve">Također su napravljene </w:t>
            </w:r>
            <w:r w:rsidRPr="00156AF2">
              <w:rPr>
                <w:color w:val="000000" w:themeColor="text1"/>
                <w:sz w:val="18"/>
                <w:szCs w:val="18"/>
              </w:rPr>
              <w:t xml:space="preserve">nadogradnje modula Analiza i Standardoteka, </w:t>
            </w:r>
            <w:r>
              <w:rPr>
                <w:color w:val="000000" w:themeColor="text1"/>
                <w:sz w:val="18"/>
                <w:szCs w:val="18"/>
              </w:rPr>
              <w:t xml:space="preserve">a odnose se na </w:t>
            </w:r>
            <w:r w:rsidRPr="00156AF2">
              <w:rPr>
                <w:color w:val="000000" w:themeColor="text1"/>
                <w:sz w:val="18"/>
                <w:szCs w:val="18"/>
              </w:rPr>
              <w:t xml:space="preserve">praćenje Izvršenja i evidencije ispitivanja po analitičaru. </w:t>
            </w:r>
          </w:p>
          <w:p w14:paraId="36D0AAAC" w14:textId="77777777" w:rsidR="00DA77A0" w:rsidRDefault="00DA77A0" w:rsidP="00DA77A0">
            <w:pPr>
              <w:jc w:val="both"/>
              <w:rPr>
                <w:color w:val="000000" w:themeColor="text1"/>
                <w:sz w:val="18"/>
                <w:szCs w:val="18"/>
              </w:rPr>
            </w:pPr>
            <w:r>
              <w:rPr>
                <w:color w:val="000000" w:themeColor="text1"/>
                <w:sz w:val="18"/>
                <w:szCs w:val="18"/>
              </w:rPr>
              <w:t xml:space="preserve">Modul </w:t>
            </w:r>
            <w:r w:rsidRPr="00156AF2">
              <w:rPr>
                <w:color w:val="000000" w:themeColor="text1"/>
                <w:sz w:val="18"/>
                <w:szCs w:val="18"/>
              </w:rPr>
              <w:t>PhV</w:t>
            </w:r>
            <w:r>
              <w:rPr>
                <w:color w:val="000000" w:themeColor="text1"/>
                <w:sz w:val="18"/>
                <w:szCs w:val="18"/>
              </w:rPr>
              <w:t xml:space="preserve"> – izrađeni moduli su </w:t>
            </w:r>
            <w:r w:rsidRPr="00156AF2">
              <w:rPr>
                <w:color w:val="000000" w:themeColor="text1"/>
                <w:sz w:val="18"/>
                <w:szCs w:val="18"/>
              </w:rPr>
              <w:t xml:space="preserve">u fazi </w:t>
            </w:r>
            <w:r>
              <w:rPr>
                <w:color w:val="000000" w:themeColor="text1"/>
                <w:sz w:val="18"/>
                <w:szCs w:val="18"/>
              </w:rPr>
              <w:t>predprodukcijskog testiranja</w:t>
            </w:r>
            <w:r w:rsidRPr="00156AF2">
              <w:rPr>
                <w:color w:val="000000" w:themeColor="text1"/>
                <w:sz w:val="18"/>
                <w:szCs w:val="18"/>
              </w:rPr>
              <w:t xml:space="preserve">, a radi </w:t>
            </w:r>
            <w:r>
              <w:rPr>
                <w:color w:val="000000" w:themeColor="text1"/>
                <w:sz w:val="18"/>
                <w:szCs w:val="18"/>
              </w:rPr>
              <w:t xml:space="preserve">se i </w:t>
            </w:r>
            <w:r w:rsidRPr="00156AF2">
              <w:rPr>
                <w:color w:val="000000" w:themeColor="text1"/>
                <w:sz w:val="18"/>
                <w:szCs w:val="18"/>
              </w:rPr>
              <w:t>nadogradnja trećeg dijela aplikacije koja omoguć</w:t>
            </w:r>
            <w:r>
              <w:rPr>
                <w:color w:val="000000" w:themeColor="text1"/>
                <w:sz w:val="18"/>
                <w:szCs w:val="18"/>
              </w:rPr>
              <w:t>ava</w:t>
            </w:r>
            <w:r w:rsidRPr="00156AF2">
              <w:rPr>
                <w:color w:val="000000" w:themeColor="text1"/>
                <w:sz w:val="18"/>
                <w:szCs w:val="18"/>
              </w:rPr>
              <w:t xml:space="preserve"> rad s dokumentima u neintervencijskim ispitivanjima, kako bi korisnici mogli generirati izlazne dokumente i urudžbirati i</w:t>
            </w:r>
            <w:r>
              <w:rPr>
                <w:color w:val="000000" w:themeColor="text1"/>
                <w:sz w:val="18"/>
                <w:szCs w:val="18"/>
              </w:rPr>
              <w:t>h</w:t>
            </w:r>
            <w:r w:rsidRPr="00156AF2">
              <w:rPr>
                <w:color w:val="000000" w:themeColor="text1"/>
                <w:sz w:val="18"/>
                <w:szCs w:val="18"/>
              </w:rPr>
              <w:t xml:space="preserve"> </w:t>
            </w:r>
            <w:r>
              <w:rPr>
                <w:color w:val="000000" w:themeColor="text1"/>
                <w:sz w:val="18"/>
                <w:szCs w:val="18"/>
              </w:rPr>
              <w:t xml:space="preserve">direktno iz </w:t>
            </w:r>
            <w:r w:rsidRPr="00156AF2">
              <w:rPr>
                <w:color w:val="000000" w:themeColor="text1"/>
                <w:sz w:val="18"/>
                <w:szCs w:val="18"/>
              </w:rPr>
              <w:t xml:space="preserve">PhV aplikacije. </w:t>
            </w:r>
          </w:p>
          <w:p w14:paraId="7E306312" w14:textId="77777777" w:rsidR="00DA77A0" w:rsidRPr="00772B9C" w:rsidRDefault="00DA77A0" w:rsidP="00DA77A0">
            <w:pPr>
              <w:jc w:val="both"/>
              <w:rPr>
                <w:sz w:val="18"/>
                <w:szCs w:val="18"/>
              </w:rPr>
            </w:pPr>
            <w:r>
              <w:rPr>
                <w:color w:val="000000" w:themeColor="text1"/>
                <w:sz w:val="18"/>
                <w:szCs w:val="18"/>
              </w:rPr>
              <w:t>Proveden je postupak javne nabave za novi ciklus nadogradnji aplikacije srpanj 2022./ srpanj 2023. godine te se u prvoj fazi novoga projekta nastavilo s implementacijom ISO normi u podatke o lijeku, posebno u dijelu koji se odnosi na sastav lijeka.</w:t>
            </w:r>
          </w:p>
        </w:tc>
      </w:tr>
    </w:tbl>
    <w:p w14:paraId="6C1629F2" w14:textId="77777777" w:rsidR="00DA77A0" w:rsidRPr="00772B9C" w:rsidRDefault="00DA77A0" w:rsidP="00DA77A0">
      <w:pPr>
        <w:spacing w:line="276" w:lineRule="auto"/>
        <w:jc w:val="both"/>
        <w:rPr>
          <w:rFonts w:eastAsia="Times New Roman" w:cstheme="minorHAnsi"/>
          <w:sz w:val="18"/>
          <w:szCs w:val="18"/>
        </w:rPr>
      </w:pPr>
    </w:p>
    <w:tbl>
      <w:tblPr>
        <w:tblStyle w:val="TableGrid"/>
        <w:tblW w:w="8930" w:type="dxa"/>
        <w:tblInd w:w="137" w:type="dxa"/>
        <w:tblLook w:val="04A0" w:firstRow="1" w:lastRow="0" w:firstColumn="1" w:lastColumn="0" w:noHBand="0" w:noVBand="1"/>
      </w:tblPr>
      <w:tblGrid>
        <w:gridCol w:w="2268"/>
        <w:gridCol w:w="6662"/>
      </w:tblGrid>
      <w:tr w:rsidR="00DA77A0" w:rsidRPr="00772B9C" w14:paraId="73CA4CA6" w14:textId="77777777" w:rsidTr="00DA77A0">
        <w:trPr>
          <w:trHeight w:val="670"/>
        </w:trPr>
        <w:tc>
          <w:tcPr>
            <w:tcW w:w="2268" w:type="dxa"/>
            <w:shd w:val="clear" w:color="auto" w:fill="A3E7FF"/>
            <w:vAlign w:val="center"/>
          </w:tcPr>
          <w:p w14:paraId="29542140" w14:textId="77777777" w:rsidR="00DA77A0" w:rsidRPr="00772B9C" w:rsidRDefault="00DA77A0" w:rsidP="00DA77A0">
            <w:pPr>
              <w:jc w:val="both"/>
              <w:rPr>
                <w:sz w:val="18"/>
                <w:szCs w:val="18"/>
              </w:rPr>
            </w:pPr>
            <w:r w:rsidRPr="00772B9C">
              <w:rPr>
                <w:sz w:val="18"/>
                <w:szCs w:val="18"/>
              </w:rPr>
              <w:t xml:space="preserve">Naziv : </w:t>
            </w:r>
          </w:p>
        </w:tc>
        <w:tc>
          <w:tcPr>
            <w:tcW w:w="6662" w:type="dxa"/>
            <w:shd w:val="clear" w:color="auto" w:fill="A3E7FF"/>
            <w:vAlign w:val="center"/>
          </w:tcPr>
          <w:p w14:paraId="1B8C634D" w14:textId="77777777" w:rsidR="00DA77A0" w:rsidRPr="00772B9C" w:rsidRDefault="00DA77A0" w:rsidP="00DA77A0">
            <w:pPr>
              <w:jc w:val="both"/>
              <w:rPr>
                <w:sz w:val="18"/>
                <w:szCs w:val="18"/>
              </w:rPr>
            </w:pPr>
            <w:r w:rsidRPr="00772B9C">
              <w:rPr>
                <w:sz w:val="18"/>
                <w:szCs w:val="18"/>
              </w:rPr>
              <w:t>Nadogradnja sustava za poslove Odjel za sigurnu primjenu lijekova i medicinskih proizvoda (OLIMP) IS OLIMP</w:t>
            </w:r>
          </w:p>
        </w:tc>
      </w:tr>
      <w:tr w:rsidR="00DA77A0" w:rsidRPr="00772B9C" w14:paraId="5A2F2B36" w14:textId="77777777" w:rsidTr="00DA77A0">
        <w:trPr>
          <w:trHeight w:val="412"/>
        </w:trPr>
        <w:tc>
          <w:tcPr>
            <w:tcW w:w="2268" w:type="dxa"/>
            <w:vAlign w:val="center"/>
          </w:tcPr>
          <w:p w14:paraId="32EB67AE" w14:textId="77777777" w:rsidR="00DA77A0" w:rsidRPr="00772B9C" w:rsidRDefault="00DA77A0" w:rsidP="00DA77A0">
            <w:pPr>
              <w:jc w:val="both"/>
              <w:rPr>
                <w:sz w:val="18"/>
                <w:szCs w:val="18"/>
              </w:rPr>
            </w:pPr>
            <w:r w:rsidRPr="00772B9C">
              <w:rPr>
                <w:sz w:val="18"/>
                <w:szCs w:val="18"/>
              </w:rPr>
              <w:t xml:space="preserve">Vlasnik projekta: </w:t>
            </w:r>
          </w:p>
        </w:tc>
        <w:tc>
          <w:tcPr>
            <w:tcW w:w="6662" w:type="dxa"/>
            <w:vAlign w:val="center"/>
          </w:tcPr>
          <w:p w14:paraId="0BF53CEE" w14:textId="77777777" w:rsidR="00DA77A0" w:rsidRPr="00772B9C" w:rsidRDefault="00DA77A0" w:rsidP="00DA77A0">
            <w:pPr>
              <w:jc w:val="both"/>
              <w:rPr>
                <w:sz w:val="18"/>
                <w:szCs w:val="18"/>
              </w:rPr>
            </w:pPr>
            <w:r>
              <w:rPr>
                <w:sz w:val="18"/>
                <w:szCs w:val="18"/>
              </w:rPr>
              <w:t xml:space="preserve">Odsjek za medicinske proizvode, Odsjek za inspekcijske poslove, Odsjek za dostupnost lijekova </w:t>
            </w:r>
          </w:p>
        </w:tc>
      </w:tr>
      <w:tr w:rsidR="00DA77A0" w:rsidRPr="00772B9C" w14:paraId="0291E350" w14:textId="77777777" w:rsidTr="00DA77A0">
        <w:tc>
          <w:tcPr>
            <w:tcW w:w="2268" w:type="dxa"/>
            <w:vAlign w:val="center"/>
          </w:tcPr>
          <w:p w14:paraId="5E998BA9" w14:textId="77777777" w:rsidR="00DA77A0" w:rsidRPr="00772B9C" w:rsidRDefault="00DA77A0" w:rsidP="00DA77A0">
            <w:pPr>
              <w:jc w:val="both"/>
              <w:rPr>
                <w:sz w:val="18"/>
                <w:szCs w:val="18"/>
              </w:rPr>
            </w:pPr>
            <w:r w:rsidRPr="00772B9C">
              <w:rPr>
                <w:sz w:val="18"/>
                <w:szCs w:val="18"/>
              </w:rPr>
              <w:t xml:space="preserve">Status projekta: </w:t>
            </w:r>
          </w:p>
        </w:tc>
        <w:tc>
          <w:tcPr>
            <w:tcW w:w="6662" w:type="dxa"/>
            <w:vAlign w:val="center"/>
          </w:tcPr>
          <w:p w14:paraId="438FB274" w14:textId="77777777" w:rsidR="00DA77A0" w:rsidRPr="00853A32" w:rsidRDefault="00DA77A0" w:rsidP="00DA77A0">
            <w:pPr>
              <w:jc w:val="both"/>
              <w:rPr>
                <w:color w:val="000000" w:themeColor="text1"/>
                <w:sz w:val="18"/>
                <w:szCs w:val="18"/>
              </w:rPr>
            </w:pPr>
            <w:r>
              <w:rPr>
                <w:color w:val="000000" w:themeColor="text1"/>
                <w:sz w:val="18"/>
                <w:szCs w:val="18"/>
              </w:rPr>
              <w:t xml:space="preserve">U veljači je završen ciklus nadogradnji 2021./2022. </w:t>
            </w:r>
            <w:r w:rsidRPr="00772B9C">
              <w:rPr>
                <w:color w:val="000000" w:themeColor="text1"/>
                <w:sz w:val="18"/>
                <w:szCs w:val="18"/>
              </w:rPr>
              <w:t xml:space="preserve">Provedena je javna nabava i sklopljen </w:t>
            </w:r>
            <w:r>
              <w:rPr>
                <w:color w:val="000000" w:themeColor="text1"/>
                <w:sz w:val="18"/>
                <w:szCs w:val="18"/>
              </w:rPr>
              <w:t>novi u</w:t>
            </w:r>
            <w:r w:rsidRPr="00772B9C">
              <w:rPr>
                <w:color w:val="000000" w:themeColor="text1"/>
                <w:sz w:val="18"/>
                <w:szCs w:val="18"/>
              </w:rPr>
              <w:t xml:space="preserve">govor </w:t>
            </w:r>
            <w:r>
              <w:rPr>
                <w:color w:val="000000" w:themeColor="text1"/>
                <w:sz w:val="18"/>
                <w:szCs w:val="18"/>
              </w:rPr>
              <w:t>o nadogradnji i održavanju sustava</w:t>
            </w:r>
            <w:r w:rsidRPr="00772B9C">
              <w:rPr>
                <w:color w:val="000000" w:themeColor="text1"/>
                <w:sz w:val="18"/>
                <w:szCs w:val="18"/>
              </w:rPr>
              <w:t xml:space="preserve">. </w:t>
            </w:r>
            <w:r>
              <w:rPr>
                <w:color w:val="000000" w:themeColor="text1"/>
                <w:sz w:val="18"/>
                <w:szCs w:val="18"/>
              </w:rPr>
              <w:t xml:space="preserve">U prvoj fazi izrađen je </w:t>
            </w:r>
            <w:r w:rsidRPr="00853A32">
              <w:rPr>
                <w:color w:val="000000" w:themeColor="text1"/>
                <w:sz w:val="18"/>
                <w:szCs w:val="18"/>
              </w:rPr>
              <w:t>nov</w:t>
            </w:r>
            <w:r>
              <w:rPr>
                <w:color w:val="000000" w:themeColor="text1"/>
                <w:sz w:val="18"/>
                <w:szCs w:val="18"/>
              </w:rPr>
              <w:t>i</w:t>
            </w:r>
            <w:r w:rsidRPr="00853A32">
              <w:rPr>
                <w:color w:val="000000" w:themeColor="text1"/>
                <w:sz w:val="18"/>
                <w:szCs w:val="18"/>
              </w:rPr>
              <w:t xml:space="preserve"> podmodul </w:t>
            </w:r>
            <w:r w:rsidRPr="00E47A8E">
              <w:rPr>
                <w:i/>
                <w:color w:val="000000" w:themeColor="text1"/>
                <w:sz w:val="18"/>
                <w:szCs w:val="18"/>
              </w:rPr>
              <w:t>Sve analize rizika</w:t>
            </w:r>
            <w:r>
              <w:rPr>
                <w:color w:val="000000" w:themeColor="text1"/>
                <w:sz w:val="18"/>
                <w:szCs w:val="18"/>
              </w:rPr>
              <w:t>. N</w:t>
            </w:r>
            <w:r w:rsidRPr="00853A32">
              <w:rPr>
                <w:color w:val="000000" w:themeColor="text1"/>
                <w:sz w:val="18"/>
                <w:szCs w:val="18"/>
              </w:rPr>
              <w:t xml:space="preserve">adgradnja </w:t>
            </w:r>
            <w:r>
              <w:rPr>
                <w:color w:val="000000" w:themeColor="text1"/>
                <w:sz w:val="18"/>
                <w:szCs w:val="18"/>
              </w:rPr>
              <w:t xml:space="preserve">je bila </w:t>
            </w:r>
            <w:r w:rsidRPr="00853A32">
              <w:rPr>
                <w:color w:val="000000" w:themeColor="text1"/>
                <w:sz w:val="18"/>
                <w:szCs w:val="18"/>
              </w:rPr>
              <w:t xml:space="preserve">potrebna kako bi se </w:t>
            </w:r>
            <w:r>
              <w:rPr>
                <w:color w:val="000000" w:themeColor="text1"/>
                <w:sz w:val="18"/>
                <w:szCs w:val="18"/>
              </w:rPr>
              <w:t xml:space="preserve">preciznije </w:t>
            </w:r>
            <w:r w:rsidRPr="00853A32">
              <w:rPr>
                <w:color w:val="000000" w:themeColor="text1"/>
                <w:sz w:val="18"/>
                <w:szCs w:val="18"/>
              </w:rPr>
              <w:t xml:space="preserve">mogao </w:t>
            </w:r>
            <w:r>
              <w:rPr>
                <w:color w:val="000000" w:themeColor="text1"/>
                <w:sz w:val="18"/>
                <w:szCs w:val="18"/>
              </w:rPr>
              <w:t xml:space="preserve">kreirati i </w:t>
            </w:r>
            <w:r w:rsidRPr="00853A32">
              <w:rPr>
                <w:color w:val="000000" w:themeColor="text1"/>
                <w:sz w:val="18"/>
                <w:szCs w:val="18"/>
              </w:rPr>
              <w:t>pratiti plan inspekcij</w:t>
            </w:r>
            <w:r>
              <w:rPr>
                <w:color w:val="000000" w:themeColor="text1"/>
                <w:sz w:val="18"/>
                <w:szCs w:val="18"/>
              </w:rPr>
              <w:t xml:space="preserve">skih nadzora. Također je  </w:t>
            </w:r>
            <w:r w:rsidRPr="00853A32">
              <w:rPr>
                <w:color w:val="000000" w:themeColor="text1"/>
                <w:sz w:val="18"/>
                <w:szCs w:val="18"/>
              </w:rPr>
              <w:t>nadogra</w:t>
            </w:r>
            <w:r>
              <w:rPr>
                <w:color w:val="000000" w:themeColor="text1"/>
                <w:sz w:val="18"/>
                <w:szCs w:val="18"/>
              </w:rPr>
              <w:t>đen</w:t>
            </w:r>
            <w:r w:rsidRPr="00853A32">
              <w:rPr>
                <w:color w:val="000000" w:themeColor="text1"/>
                <w:sz w:val="18"/>
                <w:szCs w:val="18"/>
              </w:rPr>
              <w:t xml:space="preserve"> podmodul </w:t>
            </w:r>
            <w:r w:rsidRPr="00E47A8E">
              <w:rPr>
                <w:i/>
                <w:color w:val="000000" w:themeColor="text1"/>
                <w:sz w:val="18"/>
                <w:szCs w:val="18"/>
              </w:rPr>
              <w:t xml:space="preserve">Planiranje inspekcija dobre </w:t>
            </w:r>
            <w:r w:rsidRPr="00E47A8E">
              <w:rPr>
                <w:i/>
                <w:color w:val="000000" w:themeColor="text1"/>
                <w:sz w:val="18"/>
                <w:szCs w:val="18"/>
              </w:rPr>
              <w:lastRenderedPageBreak/>
              <w:t>proizvođačke prakse</w:t>
            </w:r>
            <w:r>
              <w:rPr>
                <w:color w:val="000000" w:themeColor="text1"/>
                <w:sz w:val="18"/>
                <w:szCs w:val="18"/>
              </w:rPr>
              <w:t xml:space="preserve"> te je omogućen</w:t>
            </w:r>
            <w:r w:rsidRPr="00853A32">
              <w:rPr>
                <w:color w:val="000000" w:themeColor="text1"/>
                <w:sz w:val="18"/>
                <w:szCs w:val="18"/>
              </w:rPr>
              <w:t>automatski izračun predviđenog datuma slijedeće inspekcije prema definiranim uvjetima</w:t>
            </w:r>
            <w:r>
              <w:rPr>
                <w:color w:val="000000" w:themeColor="text1"/>
                <w:sz w:val="18"/>
                <w:szCs w:val="18"/>
              </w:rPr>
              <w:t xml:space="preserve">, </w:t>
            </w:r>
            <w:r w:rsidRPr="00853A32">
              <w:rPr>
                <w:color w:val="000000" w:themeColor="text1"/>
                <w:sz w:val="18"/>
                <w:szCs w:val="18"/>
              </w:rPr>
              <w:t>nadogra</w:t>
            </w:r>
            <w:r>
              <w:rPr>
                <w:color w:val="000000" w:themeColor="text1"/>
                <w:sz w:val="18"/>
                <w:szCs w:val="18"/>
              </w:rPr>
              <w:t xml:space="preserve">đena </w:t>
            </w:r>
            <w:r w:rsidRPr="00853A32">
              <w:rPr>
                <w:color w:val="000000" w:themeColor="text1"/>
                <w:sz w:val="18"/>
                <w:szCs w:val="18"/>
              </w:rPr>
              <w:t>cjelin</w:t>
            </w:r>
            <w:r>
              <w:rPr>
                <w:color w:val="000000" w:themeColor="text1"/>
                <w:sz w:val="18"/>
                <w:szCs w:val="18"/>
              </w:rPr>
              <w:t>a</w:t>
            </w:r>
            <w:r w:rsidRPr="00853A32">
              <w:rPr>
                <w:color w:val="000000" w:themeColor="text1"/>
                <w:sz w:val="18"/>
                <w:szCs w:val="18"/>
              </w:rPr>
              <w:t xml:space="preserve"> </w:t>
            </w:r>
            <w:r w:rsidRPr="00E47A8E">
              <w:rPr>
                <w:i/>
                <w:color w:val="000000" w:themeColor="text1"/>
                <w:sz w:val="18"/>
                <w:szCs w:val="18"/>
              </w:rPr>
              <w:t>Analize rizika</w:t>
            </w:r>
            <w:r>
              <w:rPr>
                <w:i/>
                <w:color w:val="000000" w:themeColor="text1"/>
                <w:sz w:val="18"/>
                <w:szCs w:val="18"/>
              </w:rPr>
              <w:t>,</w:t>
            </w:r>
            <w:r w:rsidRPr="00853A32">
              <w:rPr>
                <w:color w:val="000000" w:themeColor="text1"/>
                <w:sz w:val="18"/>
                <w:szCs w:val="18"/>
              </w:rPr>
              <w:t xml:space="preserve"> uv</w:t>
            </w:r>
            <w:r>
              <w:rPr>
                <w:color w:val="000000" w:themeColor="text1"/>
                <w:sz w:val="18"/>
                <w:szCs w:val="18"/>
              </w:rPr>
              <w:t xml:space="preserve">edeni </w:t>
            </w:r>
            <w:r w:rsidRPr="00853A32">
              <w:rPr>
                <w:color w:val="000000" w:themeColor="text1"/>
                <w:sz w:val="18"/>
                <w:szCs w:val="18"/>
              </w:rPr>
              <w:t>status</w:t>
            </w:r>
            <w:r>
              <w:rPr>
                <w:color w:val="000000" w:themeColor="text1"/>
                <w:sz w:val="18"/>
                <w:szCs w:val="18"/>
              </w:rPr>
              <w:t>i</w:t>
            </w:r>
            <w:r w:rsidRPr="00853A32">
              <w:rPr>
                <w:color w:val="000000" w:themeColor="text1"/>
                <w:sz w:val="18"/>
                <w:szCs w:val="18"/>
              </w:rPr>
              <w:t xml:space="preserve"> na analizama rizika</w:t>
            </w:r>
            <w:r>
              <w:rPr>
                <w:color w:val="000000" w:themeColor="text1"/>
                <w:sz w:val="18"/>
                <w:szCs w:val="18"/>
              </w:rPr>
              <w:t xml:space="preserve">, </w:t>
            </w:r>
            <w:r w:rsidRPr="00853A32">
              <w:rPr>
                <w:color w:val="000000" w:themeColor="text1"/>
                <w:sz w:val="18"/>
                <w:szCs w:val="18"/>
              </w:rPr>
              <w:t>uv</w:t>
            </w:r>
            <w:r>
              <w:rPr>
                <w:color w:val="000000" w:themeColor="text1"/>
                <w:sz w:val="18"/>
                <w:szCs w:val="18"/>
              </w:rPr>
              <w:t>eden</w:t>
            </w:r>
            <w:r w:rsidRPr="00853A32">
              <w:rPr>
                <w:color w:val="000000" w:themeColor="text1"/>
                <w:sz w:val="18"/>
                <w:szCs w:val="18"/>
              </w:rPr>
              <w:t xml:space="preserve"> pregled analiza rizika od strane voditelja</w:t>
            </w:r>
            <w:r>
              <w:rPr>
                <w:color w:val="000000" w:themeColor="text1"/>
                <w:sz w:val="18"/>
                <w:szCs w:val="18"/>
              </w:rPr>
              <w:t xml:space="preserve"> te </w:t>
            </w:r>
            <w:r w:rsidRPr="00853A32">
              <w:rPr>
                <w:color w:val="000000" w:themeColor="text1"/>
                <w:sz w:val="18"/>
                <w:szCs w:val="18"/>
              </w:rPr>
              <w:t>praćenje aktivnost</w:t>
            </w:r>
            <w:r>
              <w:rPr>
                <w:color w:val="000000" w:themeColor="text1"/>
                <w:sz w:val="18"/>
                <w:szCs w:val="18"/>
              </w:rPr>
              <w:t xml:space="preserve">i korisnika na analizama rizika. Uvedeno je i </w:t>
            </w:r>
            <w:r w:rsidRPr="00853A32">
              <w:rPr>
                <w:color w:val="000000" w:themeColor="text1"/>
                <w:sz w:val="18"/>
                <w:szCs w:val="18"/>
              </w:rPr>
              <w:t>verzioniranje analiza rizika</w:t>
            </w:r>
            <w:r>
              <w:rPr>
                <w:color w:val="000000" w:themeColor="text1"/>
                <w:sz w:val="18"/>
                <w:szCs w:val="18"/>
              </w:rPr>
              <w:t xml:space="preserve"> te </w:t>
            </w:r>
            <w:r w:rsidRPr="00853A32">
              <w:rPr>
                <w:color w:val="000000" w:themeColor="text1"/>
                <w:sz w:val="18"/>
                <w:szCs w:val="18"/>
              </w:rPr>
              <w:t>nadogra</w:t>
            </w:r>
            <w:r>
              <w:rPr>
                <w:color w:val="000000" w:themeColor="text1"/>
                <w:sz w:val="18"/>
                <w:szCs w:val="18"/>
              </w:rPr>
              <w:t xml:space="preserve">đeni </w:t>
            </w:r>
            <w:r w:rsidRPr="00853A32">
              <w:rPr>
                <w:color w:val="000000" w:themeColor="text1"/>
                <w:sz w:val="18"/>
                <w:szCs w:val="18"/>
              </w:rPr>
              <w:t>šifrarni</w:t>
            </w:r>
            <w:r>
              <w:rPr>
                <w:color w:val="000000" w:themeColor="text1"/>
                <w:sz w:val="18"/>
                <w:szCs w:val="18"/>
              </w:rPr>
              <w:t>ci</w:t>
            </w:r>
            <w:r w:rsidRPr="00853A32">
              <w:rPr>
                <w:color w:val="000000" w:themeColor="text1"/>
                <w:sz w:val="18"/>
                <w:szCs w:val="18"/>
              </w:rPr>
              <w:t xml:space="preserve"> </w:t>
            </w:r>
            <w:r w:rsidRPr="00E47A8E">
              <w:rPr>
                <w:i/>
                <w:color w:val="000000" w:themeColor="text1"/>
                <w:sz w:val="18"/>
                <w:szCs w:val="18"/>
              </w:rPr>
              <w:t>Klasa rizika</w:t>
            </w:r>
            <w:r w:rsidRPr="00853A32">
              <w:rPr>
                <w:color w:val="000000" w:themeColor="text1"/>
                <w:sz w:val="18"/>
                <w:szCs w:val="18"/>
              </w:rPr>
              <w:t xml:space="preserve"> i </w:t>
            </w:r>
            <w:r w:rsidRPr="00E47A8E">
              <w:rPr>
                <w:i/>
                <w:color w:val="000000" w:themeColor="text1"/>
                <w:sz w:val="18"/>
                <w:szCs w:val="18"/>
              </w:rPr>
              <w:t>Proizvođač lijeka ili djelatne tvari</w:t>
            </w:r>
          </w:p>
          <w:p w14:paraId="7ABDE0BB" w14:textId="77777777" w:rsidR="00DA77A0" w:rsidRDefault="00DA77A0" w:rsidP="00DA77A0">
            <w:pPr>
              <w:jc w:val="both"/>
              <w:rPr>
                <w:color w:val="000000" w:themeColor="text1"/>
                <w:sz w:val="18"/>
                <w:szCs w:val="18"/>
              </w:rPr>
            </w:pPr>
            <w:r>
              <w:rPr>
                <w:color w:val="000000" w:themeColor="text1"/>
                <w:sz w:val="18"/>
                <w:szCs w:val="18"/>
              </w:rPr>
              <w:t xml:space="preserve">U </w:t>
            </w:r>
            <w:r w:rsidRPr="00853A32">
              <w:rPr>
                <w:color w:val="000000" w:themeColor="text1"/>
                <w:sz w:val="18"/>
                <w:szCs w:val="18"/>
              </w:rPr>
              <w:t>podmoduli</w:t>
            </w:r>
            <w:r>
              <w:rPr>
                <w:color w:val="000000" w:themeColor="text1"/>
                <w:sz w:val="18"/>
                <w:szCs w:val="18"/>
              </w:rPr>
              <w:t>ma:</w:t>
            </w:r>
            <w:r w:rsidRPr="00853A32">
              <w:rPr>
                <w:color w:val="000000" w:themeColor="text1"/>
                <w:sz w:val="18"/>
                <w:szCs w:val="18"/>
              </w:rPr>
              <w:t xml:space="preserve"> </w:t>
            </w:r>
            <w:r w:rsidRPr="00A214FF">
              <w:rPr>
                <w:i/>
                <w:color w:val="000000" w:themeColor="text1"/>
                <w:sz w:val="18"/>
                <w:szCs w:val="18"/>
              </w:rPr>
              <w:t>Proizvodne dozvole</w:t>
            </w:r>
            <w:r w:rsidRPr="00853A32">
              <w:rPr>
                <w:color w:val="000000" w:themeColor="text1"/>
                <w:sz w:val="18"/>
                <w:szCs w:val="18"/>
              </w:rPr>
              <w:t xml:space="preserve">, </w:t>
            </w:r>
            <w:r w:rsidRPr="00A214FF">
              <w:rPr>
                <w:i/>
                <w:color w:val="000000" w:themeColor="text1"/>
                <w:sz w:val="18"/>
                <w:szCs w:val="18"/>
              </w:rPr>
              <w:t>Očevidnik proizvođača, uvoznika i veleprodaja djelatnih/pomoćnih tvari</w:t>
            </w:r>
            <w:r w:rsidRPr="00853A32">
              <w:rPr>
                <w:color w:val="000000" w:themeColor="text1"/>
                <w:sz w:val="18"/>
                <w:szCs w:val="18"/>
              </w:rPr>
              <w:t xml:space="preserve"> i </w:t>
            </w:r>
            <w:r w:rsidRPr="00A214FF">
              <w:rPr>
                <w:i/>
                <w:color w:val="000000" w:themeColor="text1"/>
                <w:sz w:val="18"/>
                <w:szCs w:val="18"/>
              </w:rPr>
              <w:t>Potvrda o provođenju dobre proizvođačke prakse</w:t>
            </w:r>
            <w:r>
              <w:rPr>
                <w:color w:val="000000" w:themeColor="text1"/>
                <w:sz w:val="18"/>
                <w:szCs w:val="18"/>
              </w:rPr>
              <w:t xml:space="preserve"> </w:t>
            </w:r>
            <w:r w:rsidRPr="00853A32">
              <w:rPr>
                <w:color w:val="000000" w:themeColor="text1"/>
                <w:sz w:val="18"/>
                <w:szCs w:val="18"/>
              </w:rPr>
              <w:t>prom</w:t>
            </w:r>
            <w:r>
              <w:rPr>
                <w:color w:val="000000" w:themeColor="text1"/>
                <w:sz w:val="18"/>
                <w:szCs w:val="18"/>
              </w:rPr>
              <w:t>i</w:t>
            </w:r>
            <w:r w:rsidRPr="00853A32">
              <w:rPr>
                <w:color w:val="000000" w:themeColor="text1"/>
                <w:sz w:val="18"/>
                <w:szCs w:val="18"/>
              </w:rPr>
              <w:t>j</w:t>
            </w:r>
            <w:r>
              <w:rPr>
                <w:color w:val="000000" w:themeColor="text1"/>
                <w:sz w:val="18"/>
                <w:szCs w:val="18"/>
              </w:rPr>
              <w:t xml:space="preserve">enjen je način </w:t>
            </w:r>
            <w:r w:rsidRPr="00853A32">
              <w:rPr>
                <w:color w:val="000000" w:themeColor="text1"/>
                <w:sz w:val="18"/>
                <w:szCs w:val="18"/>
              </w:rPr>
              <w:t>inicijalnog učitavanja postupaka na glavnom sučelju</w:t>
            </w:r>
            <w:r>
              <w:rPr>
                <w:color w:val="000000" w:themeColor="text1"/>
                <w:sz w:val="18"/>
                <w:szCs w:val="18"/>
              </w:rPr>
              <w:t>.</w:t>
            </w:r>
          </w:p>
          <w:p w14:paraId="616368E8" w14:textId="77777777" w:rsidR="00DA77A0" w:rsidRPr="00853A32" w:rsidRDefault="00DA77A0" w:rsidP="00DA77A0">
            <w:pPr>
              <w:jc w:val="both"/>
              <w:rPr>
                <w:sz w:val="18"/>
                <w:szCs w:val="18"/>
              </w:rPr>
            </w:pPr>
            <w:r>
              <w:rPr>
                <w:sz w:val="18"/>
                <w:szCs w:val="18"/>
              </w:rPr>
              <w:t>N</w:t>
            </w:r>
            <w:r w:rsidRPr="00853A32">
              <w:rPr>
                <w:sz w:val="18"/>
                <w:szCs w:val="18"/>
              </w:rPr>
              <w:t>adogra</w:t>
            </w:r>
            <w:r>
              <w:rPr>
                <w:sz w:val="18"/>
                <w:szCs w:val="18"/>
              </w:rPr>
              <w:t xml:space="preserve">đen </w:t>
            </w:r>
            <w:r w:rsidRPr="00853A32">
              <w:rPr>
                <w:sz w:val="18"/>
                <w:szCs w:val="18"/>
              </w:rPr>
              <w:t xml:space="preserve">je podmodul </w:t>
            </w:r>
            <w:r w:rsidRPr="00A214FF">
              <w:rPr>
                <w:i/>
                <w:sz w:val="18"/>
                <w:szCs w:val="18"/>
              </w:rPr>
              <w:t>Potvrde o slobodnoj prodaji medicinskih proizvoda</w:t>
            </w:r>
            <w:r>
              <w:rPr>
                <w:sz w:val="18"/>
                <w:szCs w:val="18"/>
              </w:rPr>
              <w:t xml:space="preserve"> i </w:t>
            </w:r>
            <w:r w:rsidRPr="00853A32">
              <w:rPr>
                <w:sz w:val="18"/>
                <w:szCs w:val="18"/>
              </w:rPr>
              <w:t>usklađiva</w:t>
            </w:r>
            <w:r>
              <w:rPr>
                <w:sz w:val="18"/>
                <w:szCs w:val="18"/>
              </w:rPr>
              <w:t xml:space="preserve">nje prema novoj zakonskoj regulativi te podmodul </w:t>
            </w:r>
            <w:r w:rsidRPr="00A214FF">
              <w:rPr>
                <w:i/>
                <w:sz w:val="18"/>
                <w:szCs w:val="18"/>
              </w:rPr>
              <w:t>Suglasnosti.</w:t>
            </w:r>
            <w:r w:rsidRPr="00853A32">
              <w:rPr>
                <w:sz w:val="18"/>
                <w:szCs w:val="18"/>
              </w:rPr>
              <w:t>.</w:t>
            </w:r>
          </w:p>
          <w:p w14:paraId="3DBC799A" w14:textId="77777777" w:rsidR="00DA77A0" w:rsidRPr="00772B9C" w:rsidRDefault="00DA77A0" w:rsidP="00DA77A0">
            <w:pPr>
              <w:jc w:val="both"/>
              <w:rPr>
                <w:sz w:val="18"/>
                <w:szCs w:val="18"/>
              </w:rPr>
            </w:pPr>
            <w:r w:rsidRPr="004D2AE9">
              <w:rPr>
                <w:sz w:val="18"/>
                <w:szCs w:val="18"/>
              </w:rPr>
              <w:t>Prema zahtjevu Porezne uprave i Središnjeg državnog ureda za razvoj digitalnog društva interni i javni dio sustava HALMED Ekstranet portal integriran je na Državnu sabirnicu (Government Service Bus - GSB) koja osigurava sigurnu razmjenu podataka i dohvat podataka iz različitih izvora (javnih registara) između pojedinih tijela javnog sektora. U sustavu HALMED Ekstranet portal putem Državne sabirnice trenutno se koristi OIB registar preko sustava NIAS i sustava e-Građani za dohvaćanje i provjeru vjerodostojnosti podataka o organizacijama, ovlaštenicima i korisnicima za pravne i fizičke osobe</w:t>
            </w:r>
            <w:r>
              <w:rPr>
                <w:sz w:val="18"/>
                <w:szCs w:val="18"/>
              </w:rPr>
              <w:t>, a u fazi testiranja je i povezivanje na modul e-Ovlaštenje usluge e-Poslovanje</w:t>
            </w:r>
            <w:r w:rsidRPr="004D2AE9">
              <w:rPr>
                <w:sz w:val="18"/>
                <w:szCs w:val="18"/>
              </w:rPr>
              <w:t>.</w:t>
            </w:r>
            <w:r>
              <w:rPr>
                <w:sz w:val="18"/>
                <w:szCs w:val="18"/>
              </w:rPr>
              <w:t xml:space="preserve"> U zadnjoj fazi nadogradnje napravljeno je razdvajanje predmeta i vođenje postupaka u više klasa, sukladno novom klasifikacijskom planu te je isto stavljeno na produkciju.</w:t>
            </w:r>
          </w:p>
        </w:tc>
      </w:tr>
    </w:tbl>
    <w:p w14:paraId="31CA29CA" w14:textId="77777777" w:rsidR="00DA77A0" w:rsidRPr="00772B9C" w:rsidRDefault="00DA77A0" w:rsidP="00DA77A0">
      <w:pPr>
        <w:spacing w:line="276" w:lineRule="auto"/>
        <w:jc w:val="both"/>
        <w:rPr>
          <w:rFonts w:eastAsia="Times New Roman" w:cstheme="minorHAnsi"/>
          <w:sz w:val="18"/>
          <w:szCs w:val="18"/>
        </w:rPr>
      </w:pPr>
    </w:p>
    <w:p w14:paraId="33B1E6EE" w14:textId="77777777" w:rsidR="00DA77A0" w:rsidRPr="00772B9C" w:rsidRDefault="00DA77A0" w:rsidP="00DA77A0">
      <w:pPr>
        <w:ind w:firstLine="425"/>
        <w:jc w:val="both"/>
        <w:rPr>
          <w:sz w:val="18"/>
          <w:szCs w:val="18"/>
        </w:rPr>
      </w:pPr>
    </w:p>
    <w:tbl>
      <w:tblPr>
        <w:tblStyle w:val="TableGrid"/>
        <w:tblW w:w="0" w:type="auto"/>
        <w:tblInd w:w="137" w:type="dxa"/>
        <w:tblLook w:val="04A0" w:firstRow="1" w:lastRow="0" w:firstColumn="1" w:lastColumn="0" w:noHBand="0" w:noVBand="1"/>
      </w:tblPr>
      <w:tblGrid>
        <w:gridCol w:w="2268"/>
        <w:gridCol w:w="6657"/>
      </w:tblGrid>
      <w:tr w:rsidR="00DA77A0" w:rsidRPr="00772B9C" w14:paraId="47D155DD" w14:textId="77777777" w:rsidTr="00DA77A0">
        <w:tc>
          <w:tcPr>
            <w:tcW w:w="2268" w:type="dxa"/>
            <w:shd w:val="clear" w:color="auto" w:fill="A3E7FF"/>
            <w:vAlign w:val="center"/>
          </w:tcPr>
          <w:p w14:paraId="4AF4F9F3" w14:textId="77777777" w:rsidR="00DA77A0" w:rsidRPr="00772B9C" w:rsidRDefault="00DA77A0" w:rsidP="00DA77A0">
            <w:pPr>
              <w:jc w:val="both"/>
              <w:rPr>
                <w:sz w:val="18"/>
                <w:szCs w:val="18"/>
              </w:rPr>
            </w:pPr>
            <w:r w:rsidRPr="00772B9C">
              <w:rPr>
                <w:sz w:val="18"/>
                <w:szCs w:val="18"/>
              </w:rPr>
              <w:t xml:space="preserve">Naziv : </w:t>
            </w:r>
          </w:p>
        </w:tc>
        <w:tc>
          <w:tcPr>
            <w:tcW w:w="6657" w:type="dxa"/>
            <w:shd w:val="clear" w:color="auto" w:fill="A3E7FF"/>
            <w:vAlign w:val="center"/>
          </w:tcPr>
          <w:p w14:paraId="3325AFAD" w14:textId="77777777" w:rsidR="00DA77A0" w:rsidRPr="00772B9C" w:rsidRDefault="00DA77A0" w:rsidP="00DA77A0">
            <w:pPr>
              <w:jc w:val="both"/>
              <w:rPr>
                <w:sz w:val="18"/>
                <w:szCs w:val="18"/>
              </w:rPr>
            </w:pPr>
            <w:r w:rsidRPr="00772B9C">
              <w:rPr>
                <w:sz w:val="18"/>
                <w:szCs w:val="18"/>
              </w:rPr>
              <w:t xml:space="preserve">Nadogradnja sustava </w:t>
            </w:r>
            <w:r>
              <w:rPr>
                <w:sz w:val="18"/>
                <w:szCs w:val="18"/>
              </w:rPr>
              <w:t>za upravljanje predmetima (</w:t>
            </w:r>
            <w:r w:rsidRPr="00772B9C">
              <w:rPr>
                <w:sz w:val="18"/>
                <w:szCs w:val="18"/>
              </w:rPr>
              <w:t>Centrix i Pismohrana</w:t>
            </w:r>
            <w:r>
              <w:rPr>
                <w:sz w:val="18"/>
                <w:szCs w:val="18"/>
              </w:rPr>
              <w:t>)</w:t>
            </w:r>
            <w:r w:rsidRPr="00772B9C">
              <w:rPr>
                <w:sz w:val="18"/>
                <w:szCs w:val="18"/>
              </w:rPr>
              <w:t xml:space="preserve"> </w:t>
            </w:r>
          </w:p>
        </w:tc>
      </w:tr>
      <w:tr w:rsidR="00DA77A0" w:rsidRPr="00772B9C" w14:paraId="4F3181B2" w14:textId="77777777" w:rsidTr="00DA77A0">
        <w:tc>
          <w:tcPr>
            <w:tcW w:w="2268" w:type="dxa"/>
            <w:vAlign w:val="center"/>
          </w:tcPr>
          <w:p w14:paraId="44D7ED34" w14:textId="77777777" w:rsidR="00DA77A0" w:rsidRPr="00772B9C" w:rsidRDefault="00DA77A0" w:rsidP="00DA77A0">
            <w:pPr>
              <w:jc w:val="both"/>
              <w:rPr>
                <w:sz w:val="18"/>
                <w:szCs w:val="18"/>
              </w:rPr>
            </w:pPr>
            <w:r w:rsidRPr="00772B9C">
              <w:rPr>
                <w:sz w:val="18"/>
                <w:szCs w:val="18"/>
              </w:rPr>
              <w:t xml:space="preserve">Vlasnik projekta: </w:t>
            </w:r>
          </w:p>
        </w:tc>
        <w:tc>
          <w:tcPr>
            <w:tcW w:w="6657" w:type="dxa"/>
            <w:vAlign w:val="center"/>
          </w:tcPr>
          <w:p w14:paraId="2AB3CFA4" w14:textId="77777777" w:rsidR="00DA77A0" w:rsidRPr="00772B9C" w:rsidRDefault="00DA77A0" w:rsidP="00DA77A0">
            <w:pPr>
              <w:jc w:val="both"/>
              <w:rPr>
                <w:sz w:val="18"/>
                <w:szCs w:val="18"/>
              </w:rPr>
            </w:pPr>
            <w:r>
              <w:rPr>
                <w:sz w:val="18"/>
                <w:szCs w:val="18"/>
              </w:rPr>
              <w:t xml:space="preserve">Odsjek za </w:t>
            </w:r>
            <w:r w:rsidRPr="00E873FB">
              <w:rPr>
                <w:sz w:val="18"/>
                <w:szCs w:val="18"/>
              </w:rPr>
              <w:t>upravljanje dokumentacijom i arhiviranje</w:t>
            </w:r>
          </w:p>
        </w:tc>
      </w:tr>
      <w:tr w:rsidR="00DA77A0" w:rsidRPr="00772B9C" w14:paraId="6CAA65C3" w14:textId="77777777" w:rsidTr="00DA77A0">
        <w:tc>
          <w:tcPr>
            <w:tcW w:w="2268" w:type="dxa"/>
            <w:vAlign w:val="center"/>
          </w:tcPr>
          <w:p w14:paraId="39496F91" w14:textId="77777777" w:rsidR="00DA77A0" w:rsidRPr="00772B9C" w:rsidRDefault="00DA77A0" w:rsidP="00DA77A0">
            <w:pPr>
              <w:jc w:val="both"/>
              <w:rPr>
                <w:sz w:val="18"/>
                <w:szCs w:val="18"/>
              </w:rPr>
            </w:pPr>
            <w:r w:rsidRPr="00772B9C">
              <w:rPr>
                <w:sz w:val="18"/>
                <w:szCs w:val="18"/>
              </w:rPr>
              <w:t xml:space="preserve">Status projekta: </w:t>
            </w:r>
          </w:p>
        </w:tc>
        <w:tc>
          <w:tcPr>
            <w:tcW w:w="6657" w:type="dxa"/>
            <w:vAlign w:val="center"/>
          </w:tcPr>
          <w:p w14:paraId="5149E8B7" w14:textId="77777777" w:rsidR="00DA77A0" w:rsidRDefault="00DA77A0" w:rsidP="00DA77A0">
            <w:pPr>
              <w:jc w:val="both"/>
              <w:rPr>
                <w:sz w:val="18"/>
                <w:szCs w:val="18"/>
              </w:rPr>
            </w:pPr>
            <w:r>
              <w:rPr>
                <w:sz w:val="18"/>
                <w:szCs w:val="18"/>
              </w:rPr>
              <w:t>U 2022. godini realizirana su dva projekta nadogradnje sustava Centrix. U svibnju je stavljena na produkciju nova verzija sustava Centrix u kojoj su n</w:t>
            </w:r>
            <w:r w:rsidRPr="004D2AE9">
              <w:rPr>
                <w:sz w:val="18"/>
                <w:szCs w:val="18"/>
              </w:rPr>
              <w:t xml:space="preserve">adograđene </w:t>
            </w:r>
            <w:r>
              <w:rPr>
                <w:sz w:val="18"/>
                <w:szCs w:val="18"/>
              </w:rPr>
              <w:t xml:space="preserve">neke od </w:t>
            </w:r>
            <w:r w:rsidRPr="004D2AE9">
              <w:rPr>
                <w:sz w:val="18"/>
                <w:szCs w:val="18"/>
              </w:rPr>
              <w:t xml:space="preserve"> postojeć</w:t>
            </w:r>
            <w:r>
              <w:rPr>
                <w:sz w:val="18"/>
                <w:szCs w:val="18"/>
              </w:rPr>
              <w:t>ih</w:t>
            </w:r>
            <w:r w:rsidRPr="004D2AE9">
              <w:rPr>
                <w:sz w:val="18"/>
                <w:szCs w:val="18"/>
              </w:rPr>
              <w:t xml:space="preserve"> funkcionalnosti </w:t>
            </w:r>
            <w:r>
              <w:rPr>
                <w:sz w:val="18"/>
                <w:szCs w:val="18"/>
              </w:rPr>
              <w:t>te</w:t>
            </w:r>
            <w:r w:rsidRPr="004D2AE9">
              <w:rPr>
                <w:sz w:val="18"/>
                <w:szCs w:val="18"/>
              </w:rPr>
              <w:t xml:space="preserve"> dodane nove koje koriste radu Odsjeka za upravljanje dokumentacijom i arhiviranje.</w:t>
            </w:r>
            <w:r>
              <w:rPr>
                <w:sz w:val="18"/>
                <w:szCs w:val="18"/>
              </w:rPr>
              <w:t xml:space="preserve"> Tako su</w:t>
            </w:r>
            <w:r w:rsidRPr="004D2AE9">
              <w:rPr>
                <w:sz w:val="18"/>
                <w:szCs w:val="18"/>
              </w:rPr>
              <w:t xml:space="preserve"> </w:t>
            </w:r>
            <w:r>
              <w:rPr>
                <w:sz w:val="18"/>
                <w:szCs w:val="18"/>
              </w:rPr>
              <w:t>d</w:t>
            </w:r>
            <w:r w:rsidRPr="004D2AE9">
              <w:rPr>
                <w:sz w:val="18"/>
                <w:szCs w:val="18"/>
              </w:rPr>
              <w:t>odani su novi oblici pismena, uvedena je funkcionalnost OCR-a nad PDF dokumentima (prepoznavanja teksta iz skeniranog dokumenta) te funkcionalnosti Prijemni štambilj, Ispis potvrde primitka, Omot spisa, Dodavanje suradnika s mogućnošću dodjele prava rada ili uvida. U korisničke postavke dodan</w:t>
            </w:r>
            <w:r>
              <w:rPr>
                <w:sz w:val="18"/>
                <w:szCs w:val="18"/>
              </w:rPr>
              <w:t>a su polja</w:t>
            </w:r>
            <w:r w:rsidRPr="004D2AE9">
              <w:rPr>
                <w:sz w:val="18"/>
                <w:szCs w:val="18"/>
              </w:rPr>
              <w:t xml:space="preserve"> </w:t>
            </w:r>
            <w:r w:rsidRPr="005E5A31">
              <w:rPr>
                <w:i/>
                <w:sz w:val="18"/>
                <w:szCs w:val="18"/>
              </w:rPr>
              <w:t>Predefinirani stvaratelj akta</w:t>
            </w:r>
            <w:r w:rsidRPr="004D2AE9">
              <w:rPr>
                <w:sz w:val="18"/>
                <w:szCs w:val="18"/>
              </w:rPr>
              <w:t xml:space="preserve"> i </w:t>
            </w:r>
            <w:r w:rsidRPr="005E5A31">
              <w:rPr>
                <w:i/>
                <w:sz w:val="18"/>
                <w:szCs w:val="18"/>
              </w:rPr>
              <w:t>Tip pismena</w:t>
            </w:r>
            <w:r w:rsidRPr="004D2AE9">
              <w:rPr>
                <w:sz w:val="18"/>
                <w:szCs w:val="18"/>
              </w:rPr>
              <w:t>, što je ubrzalo</w:t>
            </w:r>
            <w:r>
              <w:rPr>
                <w:sz w:val="18"/>
                <w:szCs w:val="18"/>
              </w:rPr>
              <w:t xml:space="preserve"> i </w:t>
            </w:r>
            <w:r w:rsidRPr="004D2AE9">
              <w:rPr>
                <w:sz w:val="18"/>
                <w:szCs w:val="18"/>
              </w:rPr>
              <w:t xml:space="preserve">olakšalo rad. Nadograđeno je sučelje </w:t>
            </w:r>
            <w:r w:rsidRPr="005E5A31">
              <w:rPr>
                <w:i/>
                <w:sz w:val="18"/>
                <w:szCs w:val="18"/>
              </w:rPr>
              <w:t>Pregled predmeta</w:t>
            </w:r>
            <w:r w:rsidRPr="004D2AE9">
              <w:rPr>
                <w:sz w:val="18"/>
                <w:szCs w:val="18"/>
              </w:rPr>
              <w:t xml:space="preserve"> s novom funkcionalnošću „</w:t>
            </w:r>
            <w:r w:rsidRPr="005E5A31">
              <w:rPr>
                <w:i/>
                <w:sz w:val="18"/>
                <w:szCs w:val="18"/>
              </w:rPr>
              <w:t>elastic search</w:t>
            </w:r>
            <w:r w:rsidRPr="004D2AE9">
              <w:rPr>
                <w:sz w:val="18"/>
                <w:szCs w:val="18"/>
              </w:rPr>
              <w:t xml:space="preserve">“ za bržu i precizniju pretragu. Nadograđeno je pretraživanje dokumenata za unesene podatke i znakove, dodana su nova polja za </w:t>
            </w:r>
            <w:r w:rsidRPr="005E5A31">
              <w:rPr>
                <w:i/>
                <w:sz w:val="18"/>
                <w:szCs w:val="18"/>
              </w:rPr>
              <w:t>Odabir polja za pretragu</w:t>
            </w:r>
            <w:r>
              <w:rPr>
                <w:sz w:val="18"/>
                <w:szCs w:val="18"/>
              </w:rPr>
              <w:t>.</w:t>
            </w:r>
            <w:r w:rsidRPr="004D2AE9">
              <w:rPr>
                <w:sz w:val="18"/>
                <w:szCs w:val="18"/>
              </w:rPr>
              <w:t xml:space="preserve"> Kod razvođenja predmeta dodano je novo polje </w:t>
            </w:r>
            <w:r w:rsidRPr="005E5A31">
              <w:rPr>
                <w:i/>
                <w:sz w:val="18"/>
                <w:szCs w:val="18"/>
              </w:rPr>
              <w:t>Zahtjev za potvrdom primitka</w:t>
            </w:r>
            <w:r w:rsidRPr="004D2AE9">
              <w:rPr>
                <w:sz w:val="18"/>
                <w:szCs w:val="18"/>
              </w:rPr>
              <w:t xml:space="preserve">, kao i kod </w:t>
            </w:r>
            <w:r>
              <w:rPr>
                <w:sz w:val="18"/>
                <w:szCs w:val="18"/>
              </w:rPr>
              <w:t>p</w:t>
            </w:r>
            <w:r w:rsidRPr="004D2AE9">
              <w:rPr>
                <w:sz w:val="18"/>
                <w:szCs w:val="18"/>
              </w:rPr>
              <w:t xml:space="preserve">oništavanja vezivanja polje </w:t>
            </w:r>
            <w:r w:rsidRPr="00591DE2">
              <w:rPr>
                <w:i/>
                <w:sz w:val="18"/>
                <w:szCs w:val="18"/>
              </w:rPr>
              <w:t>U nadležnosti</w:t>
            </w:r>
            <w:r w:rsidRPr="004D2AE9">
              <w:rPr>
                <w:sz w:val="18"/>
                <w:szCs w:val="18"/>
              </w:rPr>
              <w:t xml:space="preserve">. Akcija </w:t>
            </w:r>
            <w:r w:rsidRPr="00591DE2">
              <w:rPr>
                <w:i/>
                <w:sz w:val="18"/>
                <w:szCs w:val="18"/>
              </w:rPr>
              <w:t>Pregled sadržaja</w:t>
            </w:r>
            <w:r w:rsidRPr="004D2AE9">
              <w:rPr>
                <w:sz w:val="18"/>
                <w:szCs w:val="18"/>
              </w:rPr>
              <w:t xml:space="preserve"> omogućava pregled dokumenata/pismena bez preuzimanja (download), pretragu po sadržaju, dodavanje službene zabilješke te su implementirane nove kartice za kreiranje pošiljke </w:t>
            </w:r>
            <w:r w:rsidRPr="00591DE2">
              <w:rPr>
                <w:i/>
                <w:sz w:val="18"/>
                <w:szCs w:val="18"/>
              </w:rPr>
              <w:t>Koverta otpreme</w:t>
            </w:r>
            <w:r w:rsidRPr="004D2AE9">
              <w:rPr>
                <w:sz w:val="18"/>
                <w:szCs w:val="18"/>
              </w:rPr>
              <w:t xml:space="preserve"> i </w:t>
            </w:r>
            <w:r w:rsidRPr="00591DE2">
              <w:rPr>
                <w:i/>
                <w:sz w:val="18"/>
                <w:szCs w:val="18"/>
              </w:rPr>
              <w:t>Koverta povratnice</w:t>
            </w:r>
            <w:r w:rsidRPr="004D2AE9">
              <w:rPr>
                <w:sz w:val="18"/>
                <w:szCs w:val="18"/>
              </w:rPr>
              <w:t xml:space="preserve">. </w:t>
            </w:r>
          </w:p>
          <w:p w14:paraId="1B71828F" w14:textId="77777777" w:rsidR="00DA77A0" w:rsidRPr="00772B9C" w:rsidRDefault="00DA77A0" w:rsidP="00DA77A0">
            <w:pPr>
              <w:jc w:val="both"/>
              <w:rPr>
                <w:sz w:val="18"/>
                <w:szCs w:val="18"/>
              </w:rPr>
            </w:pPr>
            <w:r>
              <w:rPr>
                <w:sz w:val="18"/>
                <w:szCs w:val="18"/>
              </w:rPr>
              <w:t>U drugom projektu nadogradnje napravljene su izmjene s ciljem usklađivanja sustava s  Uredbom o uredskom poslovanju i povezanog Naputka u dijelu nadogradnje aplikacije Centrix radi implementacije novog Pravilnika o upravljanju dokumentarnim gradivom izvan arhiva u dijelu koji je vezan uz aplikaciju Pismohrana. U</w:t>
            </w:r>
            <w:r w:rsidRPr="004D2AE9">
              <w:rPr>
                <w:sz w:val="18"/>
                <w:szCs w:val="18"/>
              </w:rPr>
              <w:t xml:space="preserve"> cilju usklađivanja sa Zakonom o općem upravnom postupku koji uključuje i novu verziju sustava ZUP IT</w:t>
            </w:r>
            <w:r>
              <w:rPr>
                <w:sz w:val="18"/>
                <w:szCs w:val="18"/>
              </w:rPr>
              <w:t xml:space="preserve"> napravljene su izmjene sučelja, dodana i usklađena polja za sinkronizaciju podataka o predmetima te napravljena certifikacija aplikacije od strane Ministarstva pravosuđa i uprave, napravljeno novo sučelje za rad u pismohrani i migrirani podaci iz prethodne baze podataka. Dodana je i</w:t>
            </w:r>
            <w:r w:rsidRPr="004D2AE9">
              <w:rPr>
                <w:sz w:val="18"/>
                <w:szCs w:val="18"/>
              </w:rPr>
              <w:t xml:space="preserve"> funkcionalnost OutlookAdd-in koja  omoguć</w:t>
            </w:r>
            <w:r>
              <w:rPr>
                <w:sz w:val="18"/>
                <w:szCs w:val="18"/>
              </w:rPr>
              <w:t>ava</w:t>
            </w:r>
            <w:r w:rsidRPr="004D2AE9">
              <w:rPr>
                <w:sz w:val="18"/>
                <w:szCs w:val="18"/>
              </w:rPr>
              <w:t xml:space="preserve"> urudžbiranje pismena direktno iz aplikacije Outlook u Centrix</w:t>
            </w:r>
            <w:r>
              <w:rPr>
                <w:sz w:val="18"/>
                <w:szCs w:val="18"/>
              </w:rPr>
              <w:t xml:space="preserve"> te modul za elektroničko potpisivanje pismena</w:t>
            </w:r>
            <w:r w:rsidRPr="004D2AE9">
              <w:rPr>
                <w:sz w:val="18"/>
                <w:szCs w:val="18"/>
              </w:rPr>
              <w:t>.</w:t>
            </w:r>
          </w:p>
        </w:tc>
      </w:tr>
    </w:tbl>
    <w:p w14:paraId="600EE46C" w14:textId="77777777" w:rsidR="00DA77A0" w:rsidRDefault="00DA77A0" w:rsidP="00DA77A0">
      <w:pPr>
        <w:keepNext/>
        <w:spacing w:line="276" w:lineRule="auto"/>
        <w:jc w:val="both"/>
        <w:rPr>
          <w:highlight w:val="yellow"/>
        </w:rPr>
      </w:pPr>
    </w:p>
    <w:p w14:paraId="365DE35E" w14:textId="77777777" w:rsidR="00DA77A0" w:rsidRPr="00772B9C" w:rsidRDefault="00DA77A0" w:rsidP="00DA77A0">
      <w:pPr>
        <w:ind w:firstLine="425"/>
        <w:jc w:val="both"/>
        <w:rPr>
          <w:sz w:val="18"/>
          <w:szCs w:val="18"/>
        </w:rPr>
      </w:pPr>
    </w:p>
    <w:tbl>
      <w:tblPr>
        <w:tblStyle w:val="TableGrid"/>
        <w:tblW w:w="0" w:type="auto"/>
        <w:tblInd w:w="137" w:type="dxa"/>
        <w:tblLook w:val="04A0" w:firstRow="1" w:lastRow="0" w:firstColumn="1" w:lastColumn="0" w:noHBand="0" w:noVBand="1"/>
      </w:tblPr>
      <w:tblGrid>
        <w:gridCol w:w="2268"/>
        <w:gridCol w:w="6657"/>
      </w:tblGrid>
      <w:tr w:rsidR="00DA77A0" w:rsidRPr="00772B9C" w14:paraId="6A6CB600" w14:textId="77777777" w:rsidTr="00DA77A0">
        <w:tc>
          <w:tcPr>
            <w:tcW w:w="2268" w:type="dxa"/>
            <w:shd w:val="clear" w:color="auto" w:fill="A3E7FF"/>
            <w:vAlign w:val="center"/>
          </w:tcPr>
          <w:p w14:paraId="4AE868B6" w14:textId="77777777" w:rsidR="00DA77A0" w:rsidRPr="00772B9C" w:rsidRDefault="00DA77A0" w:rsidP="00DA77A0">
            <w:pPr>
              <w:jc w:val="both"/>
              <w:rPr>
                <w:sz w:val="18"/>
                <w:szCs w:val="18"/>
              </w:rPr>
            </w:pPr>
            <w:r w:rsidRPr="00772B9C">
              <w:rPr>
                <w:sz w:val="18"/>
                <w:szCs w:val="18"/>
              </w:rPr>
              <w:t xml:space="preserve">Naziv : </w:t>
            </w:r>
          </w:p>
        </w:tc>
        <w:tc>
          <w:tcPr>
            <w:tcW w:w="6657" w:type="dxa"/>
            <w:shd w:val="clear" w:color="auto" w:fill="A3E7FF"/>
            <w:vAlign w:val="center"/>
          </w:tcPr>
          <w:p w14:paraId="5105E69B" w14:textId="77777777" w:rsidR="00DA77A0" w:rsidRPr="00772B9C" w:rsidRDefault="00DA77A0" w:rsidP="00DA77A0">
            <w:pPr>
              <w:jc w:val="both"/>
              <w:rPr>
                <w:sz w:val="18"/>
                <w:szCs w:val="18"/>
              </w:rPr>
            </w:pPr>
            <w:r>
              <w:rPr>
                <w:sz w:val="18"/>
                <w:szCs w:val="18"/>
              </w:rPr>
              <w:t xml:space="preserve">Izrada sustava </w:t>
            </w:r>
            <w:r w:rsidRPr="00772B9C">
              <w:rPr>
                <w:sz w:val="18"/>
                <w:szCs w:val="18"/>
              </w:rPr>
              <w:t xml:space="preserve"> </w:t>
            </w:r>
            <w:r>
              <w:rPr>
                <w:sz w:val="18"/>
                <w:szCs w:val="18"/>
              </w:rPr>
              <w:t>za izračun najviše dozvoljene cijene lijekova na veliko</w:t>
            </w:r>
          </w:p>
        </w:tc>
      </w:tr>
      <w:tr w:rsidR="00DA77A0" w:rsidRPr="00772B9C" w14:paraId="204B1C14" w14:textId="77777777" w:rsidTr="00DA77A0">
        <w:tc>
          <w:tcPr>
            <w:tcW w:w="2268" w:type="dxa"/>
            <w:vAlign w:val="center"/>
          </w:tcPr>
          <w:p w14:paraId="678F1B34" w14:textId="77777777" w:rsidR="00DA77A0" w:rsidRPr="00772B9C" w:rsidRDefault="00DA77A0" w:rsidP="00DA77A0">
            <w:pPr>
              <w:jc w:val="both"/>
              <w:rPr>
                <w:sz w:val="18"/>
                <w:szCs w:val="18"/>
              </w:rPr>
            </w:pPr>
            <w:r w:rsidRPr="00772B9C">
              <w:rPr>
                <w:sz w:val="18"/>
                <w:szCs w:val="18"/>
              </w:rPr>
              <w:t xml:space="preserve">Vlasnik projekta: </w:t>
            </w:r>
          </w:p>
        </w:tc>
        <w:tc>
          <w:tcPr>
            <w:tcW w:w="6657" w:type="dxa"/>
            <w:vAlign w:val="center"/>
          </w:tcPr>
          <w:p w14:paraId="781387BB" w14:textId="77777777" w:rsidR="00DA77A0" w:rsidRPr="00772B9C" w:rsidRDefault="00DA77A0" w:rsidP="00DA77A0">
            <w:pPr>
              <w:jc w:val="both"/>
              <w:rPr>
                <w:sz w:val="18"/>
                <w:szCs w:val="18"/>
              </w:rPr>
            </w:pPr>
            <w:r>
              <w:t xml:space="preserve"> </w:t>
            </w:r>
            <w:r w:rsidRPr="00C317F0">
              <w:rPr>
                <w:sz w:val="18"/>
                <w:szCs w:val="18"/>
              </w:rPr>
              <w:t>Odsjek za potrošnju i cijene lijekova</w:t>
            </w:r>
          </w:p>
        </w:tc>
      </w:tr>
      <w:tr w:rsidR="00DA77A0" w:rsidRPr="00772B9C" w14:paraId="7A69856B" w14:textId="77777777" w:rsidTr="00DA77A0">
        <w:tc>
          <w:tcPr>
            <w:tcW w:w="2268" w:type="dxa"/>
            <w:vAlign w:val="center"/>
          </w:tcPr>
          <w:p w14:paraId="7C80EA94" w14:textId="77777777" w:rsidR="00DA77A0" w:rsidRPr="00772B9C" w:rsidRDefault="00DA77A0" w:rsidP="00DA77A0">
            <w:pPr>
              <w:jc w:val="both"/>
              <w:rPr>
                <w:sz w:val="18"/>
                <w:szCs w:val="18"/>
              </w:rPr>
            </w:pPr>
            <w:r w:rsidRPr="00772B9C">
              <w:rPr>
                <w:sz w:val="18"/>
                <w:szCs w:val="18"/>
              </w:rPr>
              <w:t xml:space="preserve">Status projekta: </w:t>
            </w:r>
          </w:p>
        </w:tc>
        <w:tc>
          <w:tcPr>
            <w:tcW w:w="6657" w:type="dxa"/>
            <w:vAlign w:val="center"/>
          </w:tcPr>
          <w:p w14:paraId="78B41C42" w14:textId="77777777" w:rsidR="00DA77A0" w:rsidRDefault="00DA77A0" w:rsidP="00DA77A0">
            <w:pPr>
              <w:jc w:val="both"/>
              <w:rPr>
                <w:sz w:val="18"/>
                <w:szCs w:val="18"/>
              </w:rPr>
            </w:pPr>
            <w:r>
              <w:rPr>
                <w:sz w:val="18"/>
                <w:szCs w:val="18"/>
              </w:rPr>
              <w:t>Cilj projekta bio je i</w:t>
            </w:r>
            <w:r w:rsidRPr="002E5636">
              <w:rPr>
                <w:sz w:val="18"/>
                <w:szCs w:val="18"/>
              </w:rPr>
              <w:t>zrada i implementacija informa</w:t>
            </w:r>
            <w:r>
              <w:rPr>
                <w:sz w:val="18"/>
                <w:szCs w:val="18"/>
              </w:rPr>
              <w:t>tičkog</w:t>
            </w:r>
            <w:r w:rsidRPr="002E5636">
              <w:rPr>
                <w:sz w:val="18"/>
                <w:szCs w:val="18"/>
              </w:rPr>
              <w:t xml:space="preserve"> sustava za izračun </w:t>
            </w:r>
            <w:r>
              <w:rPr>
                <w:sz w:val="18"/>
                <w:szCs w:val="18"/>
              </w:rPr>
              <w:t xml:space="preserve">najviše dozvoljene </w:t>
            </w:r>
            <w:r w:rsidRPr="002E5636">
              <w:rPr>
                <w:sz w:val="18"/>
                <w:szCs w:val="18"/>
              </w:rPr>
              <w:t>cijen</w:t>
            </w:r>
            <w:r>
              <w:rPr>
                <w:sz w:val="18"/>
                <w:szCs w:val="18"/>
              </w:rPr>
              <w:t>e</w:t>
            </w:r>
            <w:r w:rsidRPr="002E5636">
              <w:rPr>
                <w:sz w:val="18"/>
                <w:szCs w:val="18"/>
              </w:rPr>
              <w:t xml:space="preserve"> lijekova </w:t>
            </w:r>
            <w:r>
              <w:rPr>
                <w:sz w:val="18"/>
                <w:szCs w:val="18"/>
              </w:rPr>
              <w:t xml:space="preserve">koji će </w:t>
            </w:r>
            <w:r w:rsidRPr="002E5636">
              <w:rPr>
                <w:sz w:val="18"/>
                <w:szCs w:val="18"/>
              </w:rPr>
              <w:t>po</w:t>
            </w:r>
            <w:r>
              <w:rPr>
                <w:sz w:val="18"/>
                <w:szCs w:val="18"/>
              </w:rPr>
              <w:t xml:space="preserve">državati </w:t>
            </w:r>
            <w:r w:rsidRPr="002E5636">
              <w:rPr>
                <w:sz w:val="18"/>
                <w:szCs w:val="18"/>
              </w:rPr>
              <w:t xml:space="preserve"> sv</w:t>
            </w:r>
            <w:r>
              <w:rPr>
                <w:sz w:val="18"/>
                <w:szCs w:val="18"/>
              </w:rPr>
              <w:t>e</w:t>
            </w:r>
            <w:r w:rsidRPr="002E5636">
              <w:rPr>
                <w:sz w:val="18"/>
                <w:szCs w:val="18"/>
              </w:rPr>
              <w:t xml:space="preserve"> poslovn</w:t>
            </w:r>
            <w:r>
              <w:rPr>
                <w:sz w:val="18"/>
                <w:szCs w:val="18"/>
              </w:rPr>
              <w:t>e</w:t>
            </w:r>
            <w:r w:rsidRPr="002E5636">
              <w:rPr>
                <w:sz w:val="18"/>
                <w:szCs w:val="18"/>
              </w:rPr>
              <w:t xml:space="preserve"> proces</w:t>
            </w:r>
            <w:r>
              <w:rPr>
                <w:sz w:val="18"/>
                <w:szCs w:val="18"/>
              </w:rPr>
              <w:t>e</w:t>
            </w:r>
            <w:r w:rsidRPr="002E5636">
              <w:rPr>
                <w:sz w:val="18"/>
                <w:szCs w:val="18"/>
              </w:rPr>
              <w:t xml:space="preserve"> izračun</w:t>
            </w:r>
            <w:r>
              <w:rPr>
                <w:sz w:val="18"/>
                <w:szCs w:val="18"/>
              </w:rPr>
              <w:t>a</w:t>
            </w:r>
            <w:r w:rsidRPr="002E5636">
              <w:rPr>
                <w:sz w:val="18"/>
                <w:szCs w:val="18"/>
              </w:rPr>
              <w:t xml:space="preserve"> </w:t>
            </w:r>
            <w:r>
              <w:rPr>
                <w:sz w:val="18"/>
                <w:szCs w:val="18"/>
              </w:rPr>
              <w:t>,</w:t>
            </w:r>
            <w:r w:rsidRPr="002E5636">
              <w:rPr>
                <w:sz w:val="18"/>
                <w:szCs w:val="18"/>
              </w:rPr>
              <w:t xml:space="preserve"> optimiz</w:t>
            </w:r>
            <w:r>
              <w:rPr>
                <w:sz w:val="18"/>
                <w:szCs w:val="18"/>
              </w:rPr>
              <w:t xml:space="preserve">irati ih </w:t>
            </w:r>
            <w:r w:rsidRPr="002E5636">
              <w:rPr>
                <w:sz w:val="18"/>
                <w:szCs w:val="18"/>
              </w:rPr>
              <w:t xml:space="preserve"> i integr</w:t>
            </w:r>
            <w:r>
              <w:rPr>
                <w:sz w:val="18"/>
                <w:szCs w:val="18"/>
              </w:rPr>
              <w:t>irati</w:t>
            </w:r>
            <w:r w:rsidRPr="002E5636">
              <w:rPr>
                <w:sz w:val="18"/>
                <w:szCs w:val="18"/>
              </w:rPr>
              <w:t xml:space="preserve"> s drugim sustavima </w:t>
            </w:r>
            <w:r>
              <w:rPr>
                <w:sz w:val="18"/>
                <w:szCs w:val="18"/>
              </w:rPr>
              <w:t>Agencije. Sustav je razvijen kroz četiri faze, od kojih je svaka bila stavljena u produkciju odmah po izradi i mogla neovisno pokrivati neke od procesa i prije završetka cijeloga sustava. P</w:t>
            </w:r>
            <w:r w:rsidRPr="004D2AE9">
              <w:rPr>
                <w:sz w:val="18"/>
                <w:szCs w:val="18"/>
              </w:rPr>
              <w:t>rva faza projekta  uključ</w:t>
            </w:r>
            <w:r>
              <w:rPr>
                <w:sz w:val="18"/>
                <w:szCs w:val="18"/>
              </w:rPr>
              <w:t xml:space="preserve">ivala je </w:t>
            </w:r>
            <w:r w:rsidRPr="004D2AE9">
              <w:rPr>
                <w:sz w:val="18"/>
                <w:szCs w:val="18"/>
              </w:rPr>
              <w:t xml:space="preserve">izradu sučelja aplikacije, izbornika i osnovnih funkcionalnosti prijave i administracije korisnika sustava </w:t>
            </w:r>
            <w:r w:rsidRPr="004D2AE9">
              <w:rPr>
                <w:sz w:val="18"/>
                <w:szCs w:val="18"/>
              </w:rPr>
              <w:lastRenderedPageBreak/>
              <w:t>te općenitih šifrarnika, poput šifrarnika država, tečaja, farmaceutskih oblika, i</w:t>
            </w:r>
            <w:r>
              <w:rPr>
                <w:sz w:val="18"/>
                <w:szCs w:val="18"/>
              </w:rPr>
              <w:t xml:space="preserve"> drugih</w:t>
            </w:r>
            <w:r w:rsidRPr="004D2AE9">
              <w:rPr>
                <w:sz w:val="18"/>
                <w:szCs w:val="18"/>
              </w:rPr>
              <w:t>. Druga faza uključ</w:t>
            </w:r>
            <w:r>
              <w:rPr>
                <w:sz w:val="18"/>
                <w:szCs w:val="18"/>
              </w:rPr>
              <w:t xml:space="preserve">ivala je </w:t>
            </w:r>
            <w:r w:rsidRPr="004D2AE9">
              <w:rPr>
                <w:sz w:val="18"/>
                <w:szCs w:val="18"/>
              </w:rPr>
              <w:t xml:space="preserve"> pregled i uređivanje liste nacionalnih lijekova </w:t>
            </w:r>
            <w:r>
              <w:rPr>
                <w:sz w:val="18"/>
                <w:szCs w:val="18"/>
              </w:rPr>
              <w:t>i</w:t>
            </w:r>
            <w:r w:rsidRPr="004D2AE9">
              <w:rPr>
                <w:sz w:val="18"/>
                <w:szCs w:val="18"/>
              </w:rPr>
              <w:t xml:space="preserve"> CP lijekova, uvoz cjenika referentnih država te pregled i uređivanje lijekova iz tih država</w:t>
            </w:r>
            <w:r>
              <w:rPr>
                <w:sz w:val="18"/>
                <w:szCs w:val="18"/>
              </w:rPr>
              <w:t>.</w:t>
            </w:r>
            <w:r w:rsidRPr="004D2AE9">
              <w:rPr>
                <w:sz w:val="18"/>
                <w:szCs w:val="18"/>
              </w:rPr>
              <w:t xml:space="preserve"> </w:t>
            </w:r>
            <w:r>
              <w:rPr>
                <w:sz w:val="18"/>
                <w:szCs w:val="18"/>
              </w:rPr>
              <w:t>F</w:t>
            </w:r>
            <w:r w:rsidRPr="004D2AE9">
              <w:rPr>
                <w:sz w:val="18"/>
                <w:szCs w:val="18"/>
              </w:rPr>
              <w:t>unkcionalnosti treć</w:t>
            </w:r>
            <w:r>
              <w:rPr>
                <w:sz w:val="18"/>
                <w:szCs w:val="18"/>
              </w:rPr>
              <w:t>e</w:t>
            </w:r>
            <w:r w:rsidRPr="004D2AE9">
              <w:rPr>
                <w:sz w:val="18"/>
                <w:szCs w:val="18"/>
              </w:rPr>
              <w:t xml:space="preserve"> faz</w:t>
            </w:r>
            <w:r>
              <w:rPr>
                <w:sz w:val="18"/>
                <w:szCs w:val="18"/>
              </w:rPr>
              <w:t>e omogućavale su</w:t>
            </w:r>
            <w:r w:rsidRPr="004D2AE9">
              <w:rPr>
                <w:sz w:val="18"/>
                <w:szCs w:val="18"/>
              </w:rPr>
              <w:t xml:space="preserve"> uparivanje nacionalnih lijekova s referentnim lijekovima kao i sami proces godišnjeg izračuna </w:t>
            </w:r>
            <w:r>
              <w:rPr>
                <w:sz w:val="18"/>
                <w:szCs w:val="18"/>
              </w:rPr>
              <w:t>dok je u četvrtoj fazi omogućeno vođenje ostalih postupaka: i</w:t>
            </w:r>
            <w:r w:rsidRPr="00B37708">
              <w:rPr>
                <w:sz w:val="18"/>
                <w:szCs w:val="18"/>
              </w:rPr>
              <w:t>zračun na zahtjev MAH-a</w:t>
            </w:r>
            <w:r>
              <w:rPr>
                <w:sz w:val="18"/>
                <w:szCs w:val="18"/>
              </w:rPr>
              <w:t xml:space="preserve">, </w:t>
            </w:r>
            <w:r w:rsidRPr="00B37708">
              <w:rPr>
                <w:sz w:val="18"/>
                <w:szCs w:val="18"/>
              </w:rPr>
              <w:t xml:space="preserve"> određivanj</w:t>
            </w:r>
            <w:r>
              <w:rPr>
                <w:sz w:val="18"/>
                <w:szCs w:val="18"/>
              </w:rPr>
              <w:t>e</w:t>
            </w:r>
            <w:r w:rsidRPr="00B37708">
              <w:rPr>
                <w:sz w:val="18"/>
                <w:szCs w:val="18"/>
              </w:rPr>
              <w:t xml:space="preserve"> </w:t>
            </w:r>
            <w:r>
              <w:rPr>
                <w:sz w:val="18"/>
                <w:szCs w:val="18"/>
              </w:rPr>
              <w:t>i</w:t>
            </w:r>
            <w:r w:rsidRPr="00B37708">
              <w:rPr>
                <w:sz w:val="18"/>
                <w:szCs w:val="18"/>
              </w:rPr>
              <w:t>znimno više od najviše dozvoljene cijene lijeka na veliko (IVC)</w:t>
            </w:r>
            <w:r>
              <w:rPr>
                <w:sz w:val="18"/>
                <w:szCs w:val="18"/>
              </w:rPr>
              <w:t>, p</w:t>
            </w:r>
            <w:r w:rsidRPr="00B37708">
              <w:rPr>
                <w:sz w:val="18"/>
                <w:szCs w:val="18"/>
              </w:rPr>
              <w:t>ostupak izdavanja potvrde o određivanju najviše dozvoljene cijene</w:t>
            </w:r>
            <w:r>
              <w:rPr>
                <w:sz w:val="18"/>
                <w:szCs w:val="18"/>
              </w:rPr>
              <w:t xml:space="preserve"> te p</w:t>
            </w:r>
            <w:r w:rsidRPr="00260B88">
              <w:rPr>
                <w:sz w:val="18"/>
                <w:szCs w:val="18"/>
              </w:rPr>
              <w:t>ostupak usklađivanja na zahtjev stranke</w:t>
            </w:r>
            <w:r>
              <w:rPr>
                <w:sz w:val="18"/>
                <w:szCs w:val="18"/>
              </w:rPr>
              <w:t xml:space="preserve">. Sustav je integriran s drugim informatičkim sustavima Agencije: iz sustava NRL automatski se povlače i sinkroniziraju sve promjene u podacima o lijekovima registriranim u nacionalnim i MRP/DCP postupcima, sa sustavom Centrix integriran je na način da se direktno iz aplikacije mogu preuzimati ulazni dokumenti i urudžbirati izlazni, uključujući i automatsko kreiranje i dodavanje priloga dok se svi dokumenti spremaju u </w:t>
            </w:r>
            <w:r w:rsidRPr="00667B56">
              <w:rPr>
                <w:i/>
                <w:sz w:val="18"/>
                <w:szCs w:val="18"/>
              </w:rPr>
              <w:t xml:space="preserve">Document Management System </w:t>
            </w:r>
            <w:r w:rsidRPr="00667B56">
              <w:rPr>
                <w:sz w:val="18"/>
                <w:szCs w:val="18"/>
              </w:rPr>
              <w:t>DAIS</w:t>
            </w:r>
            <w:r>
              <w:rPr>
                <w:sz w:val="18"/>
                <w:szCs w:val="18"/>
              </w:rPr>
              <w:t>. Također, sustav je integriran s EMA šifrarnicima koje automatski povlači i sinkronizira promjene: RMS (</w:t>
            </w:r>
            <w:r w:rsidRPr="00667B56">
              <w:rPr>
                <w:i/>
                <w:sz w:val="18"/>
                <w:szCs w:val="18"/>
              </w:rPr>
              <w:t>Referential Management Services</w:t>
            </w:r>
            <w:r w:rsidRPr="00667B56">
              <w:rPr>
                <w:sz w:val="18"/>
                <w:szCs w:val="18"/>
              </w:rPr>
              <w:t>)</w:t>
            </w:r>
          </w:p>
          <w:p w14:paraId="30AD10C8" w14:textId="77777777" w:rsidR="00DA77A0" w:rsidRPr="00772B9C" w:rsidRDefault="00DA77A0" w:rsidP="00DA77A0">
            <w:pPr>
              <w:jc w:val="both"/>
              <w:rPr>
                <w:sz w:val="18"/>
                <w:szCs w:val="18"/>
              </w:rPr>
            </w:pPr>
            <w:r>
              <w:rPr>
                <w:sz w:val="18"/>
                <w:szCs w:val="18"/>
              </w:rPr>
              <w:t xml:space="preserve">i OMS </w:t>
            </w:r>
            <w:r w:rsidRPr="00667B56">
              <w:rPr>
                <w:sz w:val="18"/>
                <w:szCs w:val="18"/>
              </w:rPr>
              <w:t>(</w:t>
            </w:r>
            <w:r w:rsidRPr="00667B56">
              <w:rPr>
                <w:i/>
                <w:sz w:val="18"/>
                <w:szCs w:val="18"/>
              </w:rPr>
              <w:t>Organisation Management Services</w:t>
            </w:r>
            <w:r>
              <w:rPr>
                <w:sz w:val="18"/>
                <w:szCs w:val="18"/>
              </w:rPr>
              <w:t xml:space="preserve">). U sklopu projekta razvijen je i alat za automatsko uparivanje pojmova iz listi lijekova referentnih zemalja, na način da sustav pamti ranije mapirane pojmove te kod novoga uvoza listi ponavlja „naučene“ radnje i automatski uparuje vrijednosti.   </w:t>
            </w:r>
          </w:p>
        </w:tc>
      </w:tr>
    </w:tbl>
    <w:p w14:paraId="3D3065FD" w14:textId="77777777" w:rsidR="00DA77A0" w:rsidRDefault="00DA77A0" w:rsidP="00DA77A0">
      <w:pPr>
        <w:keepNext/>
        <w:spacing w:line="276" w:lineRule="auto"/>
        <w:jc w:val="both"/>
        <w:rPr>
          <w:highlight w:val="yellow"/>
        </w:rPr>
      </w:pPr>
    </w:p>
    <w:p w14:paraId="04C5682A" w14:textId="77777777" w:rsidR="00DA77A0" w:rsidRDefault="00DA77A0" w:rsidP="00DA77A0">
      <w:pPr>
        <w:keepNext/>
        <w:spacing w:line="276" w:lineRule="auto"/>
        <w:jc w:val="both"/>
        <w:rPr>
          <w:highlight w:val="yellow"/>
        </w:rPr>
      </w:pPr>
    </w:p>
    <w:tbl>
      <w:tblPr>
        <w:tblStyle w:val="TableGrid"/>
        <w:tblW w:w="8930" w:type="dxa"/>
        <w:tblInd w:w="137" w:type="dxa"/>
        <w:tblLook w:val="04A0" w:firstRow="1" w:lastRow="0" w:firstColumn="1" w:lastColumn="0" w:noHBand="0" w:noVBand="1"/>
      </w:tblPr>
      <w:tblGrid>
        <w:gridCol w:w="2268"/>
        <w:gridCol w:w="6662"/>
      </w:tblGrid>
      <w:tr w:rsidR="00DA77A0" w:rsidRPr="001E3C9A" w14:paraId="4169E149" w14:textId="77777777" w:rsidTr="00DA77A0">
        <w:tc>
          <w:tcPr>
            <w:tcW w:w="2268" w:type="dxa"/>
            <w:shd w:val="clear" w:color="auto" w:fill="A3E7FF"/>
            <w:vAlign w:val="center"/>
          </w:tcPr>
          <w:p w14:paraId="2439D127" w14:textId="77777777" w:rsidR="00DA77A0" w:rsidRPr="001E3C9A" w:rsidRDefault="00DA77A0" w:rsidP="00DA77A0">
            <w:pPr>
              <w:jc w:val="both"/>
              <w:rPr>
                <w:sz w:val="18"/>
                <w:szCs w:val="18"/>
              </w:rPr>
            </w:pPr>
            <w:r w:rsidRPr="001E3C9A">
              <w:rPr>
                <w:sz w:val="18"/>
                <w:szCs w:val="18"/>
              </w:rPr>
              <w:t xml:space="preserve">Naziv : </w:t>
            </w:r>
          </w:p>
        </w:tc>
        <w:tc>
          <w:tcPr>
            <w:tcW w:w="6662" w:type="dxa"/>
            <w:shd w:val="clear" w:color="auto" w:fill="A3E7FF"/>
            <w:vAlign w:val="center"/>
          </w:tcPr>
          <w:p w14:paraId="591979FE" w14:textId="77777777" w:rsidR="00DA77A0" w:rsidRPr="001E3C9A" w:rsidRDefault="00DA77A0" w:rsidP="00DA77A0">
            <w:pPr>
              <w:jc w:val="both"/>
              <w:rPr>
                <w:sz w:val="18"/>
                <w:szCs w:val="18"/>
              </w:rPr>
            </w:pPr>
            <w:r>
              <w:rPr>
                <w:sz w:val="18"/>
                <w:szCs w:val="18"/>
              </w:rPr>
              <w:t xml:space="preserve">Nadogradnja </w:t>
            </w:r>
            <w:r w:rsidRPr="001E3C9A">
              <w:rPr>
                <w:sz w:val="18"/>
                <w:szCs w:val="18"/>
              </w:rPr>
              <w:t>financijsko-računovodstven</w:t>
            </w:r>
            <w:r>
              <w:rPr>
                <w:sz w:val="18"/>
                <w:szCs w:val="18"/>
              </w:rPr>
              <w:t>og</w:t>
            </w:r>
            <w:r w:rsidRPr="001E3C9A">
              <w:rPr>
                <w:sz w:val="18"/>
                <w:szCs w:val="18"/>
              </w:rPr>
              <w:t xml:space="preserve"> sustav</w:t>
            </w:r>
            <w:r>
              <w:rPr>
                <w:sz w:val="18"/>
                <w:szCs w:val="18"/>
              </w:rPr>
              <w:t>a</w:t>
            </w:r>
            <w:r w:rsidRPr="001E3C9A">
              <w:rPr>
                <w:sz w:val="18"/>
                <w:szCs w:val="18"/>
              </w:rPr>
              <w:t xml:space="preserve"> i kadrovsk</w:t>
            </w:r>
            <w:r>
              <w:rPr>
                <w:sz w:val="18"/>
                <w:szCs w:val="18"/>
              </w:rPr>
              <w:t>e</w:t>
            </w:r>
            <w:r w:rsidRPr="001E3C9A">
              <w:rPr>
                <w:sz w:val="18"/>
                <w:szCs w:val="18"/>
              </w:rPr>
              <w:t xml:space="preserve"> evidencij</w:t>
            </w:r>
            <w:r>
              <w:rPr>
                <w:sz w:val="18"/>
                <w:szCs w:val="18"/>
              </w:rPr>
              <w:t>e (ERP)</w:t>
            </w:r>
          </w:p>
        </w:tc>
      </w:tr>
      <w:tr w:rsidR="00DA77A0" w:rsidRPr="001E3C9A" w14:paraId="7419550B" w14:textId="77777777" w:rsidTr="00DA77A0">
        <w:tc>
          <w:tcPr>
            <w:tcW w:w="2268" w:type="dxa"/>
            <w:vAlign w:val="center"/>
          </w:tcPr>
          <w:p w14:paraId="15F48976" w14:textId="77777777" w:rsidR="00DA77A0" w:rsidRPr="001E3C9A" w:rsidRDefault="00DA77A0" w:rsidP="00DA77A0">
            <w:pPr>
              <w:jc w:val="both"/>
              <w:rPr>
                <w:sz w:val="18"/>
                <w:szCs w:val="18"/>
              </w:rPr>
            </w:pPr>
            <w:r w:rsidRPr="001E3C9A">
              <w:rPr>
                <w:sz w:val="18"/>
                <w:szCs w:val="18"/>
              </w:rPr>
              <w:t>Vlasnik pro</w:t>
            </w:r>
            <w:r>
              <w:rPr>
                <w:sz w:val="18"/>
                <w:szCs w:val="18"/>
              </w:rPr>
              <w:t>jekt</w:t>
            </w:r>
            <w:r w:rsidRPr="001E3C9A">
              <w:rPr>
                <w:sz w:val="18"/>
                <w:szCs w:val="18"/>
              </w:rPr>
              <w:t xml:space="preserve">a: </w:t>
            </w:r>
          </w:p>
        </w:tc>
        <w:tc>
          <w:tcPr>
            <w:tcW w:w="6662" w:type="dxa"/>
            <w:vAlign w:val="center"/>
          </w:tcPr>
          <w:p w14:paraId="614A2279" w14:textId="77777777" w:rsidR="00DA77A0" w:rsidRPr="001E3C9A" w:rsidRDefault="00DA77A0" w:rsidP="00DA77A0">
            <w:pPr>
              <w:jc w:val="both"/>
              <w:rPr>
                <w:sz w:val="18"/>
                <w:szCs w:val="18"/>
              </w:rPr>
            </w:pPr>
            <w:r>
              <w:rPr>
                <w:sz w:val="18"/>
                <w:szCs w:val="18"/>
              </w:rPr>
              <w:t>Odsjek za ekonomske poslove</w:t>
            </w:r>
          </w:p>
        </w:tc>
      </w:tr>
      <w:tr w:rsidR="00DA77A0" w:rsidRPr="001E3C9A" w14:paraId="0BDC268F" w14:textId="77777777" w:rsidTr="00DA77A0">
        <w:tc>
          <w:tcPr>
            <w:tcW w:w="2268" w:type="dxa"/>
            <w:vAlign w:val="center"/>
          </w:tcPr>
          <w:p w14:paraId="0AE08614" w14:textId="77777777" w:rsidR="00DA77A0" w:rsidRPr="001E3C9A" w:rsidRDefault="00DA77A0" w:rsidP="00DA77A0">
            <w:pPr>
              <w:jc w:val="both"/>
              <w:rPr>
                <w:sz w:val="18"/>
                <w:szCs w:val="18"/>
              </w:rPr>
            </w:pPr>
            <w:r w:rsidRPr="001E3C9A">
              <w:rPr>
                <w:sz w:val="18"/>
                <w:szCs w:val="18"/>
              </w:rPr>
              <w:t xml:space="preserve">Status projekta: </w:t>
            </w:r>
          </w:p>
        </w:tc>
        <w:tc>
          <w:tcPr>
            <w:tcW w:w="6662" w:type="dxa"/>
            <w:vAlign w:val="center"/>
          </w:tcPr>
          <w:p w14:paraId="62846323" w14:textId="77777777" w:rsidR="00DA77A0" w:rsidRPr="001E3C9A" w:rsidRDefault="00DA77A0" w:rsidP="00DA77A0">
            <w:pPr>
              <w:jc w:val="both"/>
              <w:rPr>
                <w:sz w:val="18"/>
                <w:szCs w:val="18"/>
              </w:rPr>
            </w:pPr>
            <w:r>
              <w:rPr>
                <w:sz w:val="18"/>
                <w:szCs w:val="18"/>
              </w:rPr>
              <w:t xml:space="preserve">Realizirane su </w:t>
            </w:r>
            <w:r w:rsidRPr="001E3C9A">
              <w:rPr>
                <w:sz w:val="18"/>
                <w:szCs w:val="18"/>
              </w:rPr>
              <w:t>nadogradnje koje se prvenstveno odnose na zamjenu hrvatske kune eurom. U tu svrhu  napravljena je migracija postojećeg programskog rješenja i podataka na nove poslužitelje, te izrađen novi testni sustav za simulaciju</w:t>
            </w:r>
            <w:r>
              <w:rPr>
                <w:sz w:val="18"/>
                <w:szCs w:val="18"/>
              </w:rPr>
              <w:t xml:space="preserve"> i testiranje</w:t>
            </w:r>
            <w:r w:rsidRPr="001E3C9A">
              <w:rPr>
                <w:sz w:val="18"/>
                <w:szCs w:val="18"/>
              </w:rPr>
              <w:t xml:space="preserve"> izmijenjenih funkcionalnosti i podataka. </w:t>
            </w:r>
            <w:r>
              <w:rPr>
                <w:sz w:val="18"/>
                <w:szCs w:val="18"/>
              </w:rPr>
              <w:t>N</w:t>
            </w:r>
            <w:r w:rsidRPr="001E3C9A">
              <w:rPr>
                <w:sz w:val="18"/>
                <w:szCs w:val="18"/>
              </w:rPr>
              <w:t>adogra</w:t>
            </w:r>
            <w:r>
              <w:rPr>
                <w:sz w:val="18"/>
                <w:szCs w:val="18"/>
              </w:rPr>
              <w:t>đene  su</w:t>
            </w:r>
            <w:r w:rsidRPr="001E3C9A">
              <w:rPr>
                <w:sz w:val="18"/>
                <w:szCs w:val="18"/>
              </w:rPr>
              <w:t xml:space="preserve"> funkcionalnosti  određivanje početnog financijskog stanja – analitika i sintetika, rješavanje problema malih iznosa (0 centi), definiranje početnog stanja financijsko deviznih knjiženja, preknjižavanje temeljnica iz raznih analitika kada se transakcije </w:t>
            </w:r>
            <w:r>
              <w:rPr>
                <w:sz w:val="18"/>
                <w:szCs w:val="18"/>
              </w:rPr>
              <w:t xml:space="preserve">dobivene u eurima </w:t>
            </w:r>
            <w:r w:rsidRPr="001E3C9A">
              <w:rPr>
                <w:sz w:val="18"/>
                <w:szCs w:val="18"/>
              </w:rPr>
              <w:t xml:space="preserve">knjiže </w:t>
            </w:r>
            <w:r>
              <w:rPr>
                <w:sz w:val="18"/>
                <w:szCs w:val="18"/>
              </w:rPr>
              <w:t>za</w:t>
            </w:r>
            <w:r w:rsidRPr="001E3C9A">
              <w:rPr>
                <w:sz w:val="18"/>
                <w:szCs w:val="18"/>
              </w:rPr>
              <w:t xml:space="preserve"> 2022. godin</w:t>
            </w:r>
            <w:r>
              <w:rPr>
                <w:sz w:val="18"/>
                <w:szCs w:val="18"/>
              </w:rPr>
              <w:t>u u kunama</w:t>
            </w:r>
            <w:r w:rsidRPr="001E3C9A">
              <w:rPr>
                <w:sz w:val="18"/>
                <w:szCs w:val="18"/>
              </w:rPr>
              <w:t xml:space="preserve">, definiranje konvertera dokumenta knjiženja iz eura u hrvatsku kunu i obrnuto, prilagodba dvojnom iskazivanju iznosa na računima i ponudama kroz različite periode, obrada predujmova i storna predujmova za predujmove </w:t>
            </w:r>
            <w:r>
              <w:rPr>
                <w:sz w:val="18"/>
                <w:szCs w:val="18"/>
              </w:rPr>
              <w:t>zaprimljene u kunama</w:t>
            </w:r>
            <w:r w:rsidRPr="001E3C9A">
              <w:rPr>
                <w:sz w:val="18"/>
                <w:szCs w:val="18"/>
              </w:rPr>
              <w:t>, definiranje automatike vezane za predujmove i storna predujmova, definiranje procesa vezanih uz saldiranje i predračun glavnice i rata kredita, prilagodba dvojnog ispisa platnih i obračunskih lista, definiranje procesa kontiranja plaća koje se isplaćuju u euru, a prikazuju se u kunama, prilagodba formula i automatskih izračuna prosjeka za izračun plaća zaposlenika, prilagodba osobnog kartona, prilagodba razrednih i fiksnih odbitaka, konverzija kompletne povijesti osnovnih sredstava iz hrvatske kune u euro i posebno arhiviranje završnih podataka za 2022. godinu u kunama.</w:t>
            </w:r>
          </w:p>
        </w:tc>
      </w:tr>
    </w:tbl>
    <w:p w14:paraId="17C0048F" w14:textId="77777777" w:rsidR="00DA77A0" w:rsidRDefault="00DA77A0" w:rsidP="00DA77A0">
      <w:pPr>
        <w:rPr>
          <w:rFonts w:eastAsia="Times New Roman" w:cstheme="minorHAnsi"/>
        </w:rPr>
      </w:pPr>
      <w:r>
        <w:rPr>
          <w:rFonts w:eastAsia="Times New Roman" w:cstheme="minorHAnsi"/>
        </w:rPr>
        <w:br w:type="page"/>
      </w:r>
    </w:p>
    <w:p w14:paraId="3C7B95CD" w14:textId="77777777" w:rsidR="00DA77A0" w:rsidRPr="007F25A9" w:rsidRDefault="00DA77A0" w:rsidP="00DA77A0">
      <w:pPr>
        <w:spacing w:after="240" w:line="276" w:lineRule="auto"/>
        <w:jc w:val="both"/>
        <w:rPr>
          <w:rFonts w:eastAsia="Times New Roman" w:cstheme="minorHAnsi"/>
          <w:b/>
        </w:rPr>
      </w:pPr>
      <w:r>
        <w:rPr>
          <w:rFonts w:eastAsia="Times New Roman" w:cstheme="minorHAnsi"/>
          <w:b/>
        </w:rPr>
        <w:lastRenderedPageBreak/>
        <w:t>C</w:t>
      </w:r>
      <w:r w:rsidRPr="007F25A9">
        <w:rPr>
          <w:rFonts w:eastAsia="Times New Roman" w:cstheme="minorHAnsi"/>
          <w:b/>
        </w:rPr>
        <w:t xml:space="preserve">) </w:t>
      </w:r>
      <w:r>
        <w:rPr>
          <w:rFonts w:eastAsia="Times New Roman" w:cstheme="minorHAnsi"/>
          <w:b/>
        </w:rPr>
        <w:t>KIBERNETIČKA SIGURNOST</w:t>
      </w:r>
    </w:p>
    <w:p w14:paraId="6C2EA79F" w14:textId="77777777" w:rsidR="00DA77A0" w:rsidRDefault="00DA77A0" w:rsidP="00DA77A0">
      <w:pPr>
        <w:spacing w:before="120" w:line="276" w:lineRule="auto"/>
        <w:jc w:val="both"/>
        <w:rPr>
          <w:rFonts w:eastAsia="Times New Roman" w:cstheme="minorHAnsi"/>
        </w:rPr>
      </w:pPr>
      <w:r>
        <w:rPr>
          <w:rFonts w:eastAsia="Times New Roman" w:cstheme="minorHAnsi"/>
        </w:rPr>
        <w:t xml:space="preserve">Obnovljene su sve licence i ugovori o održavanju sustava za zaštitu: SIEM </w:t>
      </w:r>
      <w:r w:rsidRPr="002D6786">
        <w:rPr>
          <w:rFonts w:eastAsia="Times New Roman" w:cstheme="minorHAnsi"/>
        </w:rPr>
        <w:t>(</w:t>
      </w:r>
      <w:r w:rsidRPr="002D6786">
        <w:rPr>
          <w:rFonts w:eastAsia="Times New Roman" w:cstheme="minorHAnsi"/>
          <w:i/>
        </w:rPr>
        <w:t>Security Information and Event Management</w:t>
      </w:r>
      <w:r w:rsidRPr="002D6786">
        <w:rPr>
          <w:rFonts w:eastAsia="Times New Roman" w:cstheme="minorHAnsi"/>
        </w:rPr>
        <w:t>)</w:t>
      </w:r>
      <w:r>
        <w:rPr>
          <w:rFonts w:eastAsia="Times New Roman" w:cstheme="minorHAnsi"/>
        </w:rPr>
        <w:t xml:space="preserve"> za </w:t>
      </w:r>
      <w:r w:rsidRPr="002D6786">
        <w:rPr>
          <w:rFonts w:eastAsia="Times New Roman" w:cstheme="minorHAnsi"/>
        </w:rPr>
        <w:t>prikupljanje i analizu sigurnosnih zapisa</w:t>
      </w:r>
      <w:r>
        <w:rPr>
          <w:rFonts w:eastAsia="Times New Roman" w:cstheme="minorHAnsi"/>
        </w:rPr>
        <w:t xml:space="preserve">, </w:t>
      </w:r>
      <w:r w:rsidRPr="002D6786">
        <w:rPr>
          <w:rFonts w:eastAsia="Times New Roman" w:cstheme="minorHAnsi"/>
        </w:rPr>
        <w:t xml:space="preserve">SSL </w:t>
      </w:r>
      <w:r w:rsidRPr="002D6786">
        <w:rPr>
          <w:rFonts w:eastAsia="Times New Roman" w:cstheme="minorHAnsi"/>
          <w:i/>
        </w:rPr>
        <w:t xml:space="preserve">(Secure Socket Layer) </w:t>
      </w:r>
      <w:r>
        <w:rPr>
          <w:rFonts w:eastAsia="Times New Roman" w:cstheme="minorHAnsi"/>
        </w:rPr>
        <w:t xml:space="preserve">certifikata za enkripciju/dekripciju, </w:t>
      </w:r>
      <w:r w:rsidRPr="002D6786">
        <w:rPr>
          <w:rFonts w:eastAsia="Times New Roman" w:cstheme="minorHAnsi"/>
        </w:rPr>
        <w:t xml:space="preserve">  sustava za prevenciju, detekciju i zaštitu od naprednih kibernetičkih napada (</w:t>
      </w:r>
      <w:r w:rsidRPr="002D6786">
        <w:rPr>
          <w:rFonts w:eastAsia="Times New Roman" w:cstheme="minorHAnsi"/>
          <w:i/>
        </w:rPr>
        <w:t>Endpoint Security Appliance</w:t>
      </w:r>
      <w:r w:rsidRPr="002D6786">
        <w:rPr>
          <w:rFonts w:eastAsia="Times New Roman" w:cstheme="minorHAnsi"/>
        </w:rPr>
        <w:t>)</w:t>
      </w:r>
      <w:r>
        <w:rPr>
          <w:rFonts w:eastAsia="Times New Roman" w:cstheme="minorHAnsi"/>
        </w:rPr>
        <w:t xml:space="preserve">, vatrozida, vatrozida za </w:t>
      </w:r>
      <w:r w:rsidRPr="002D6786">
        <w:rPr>
          <w:rFonts w:eastAsia="Times New Roman" w:cstheme="minorHAnsi"/>
        </w:rPr>
        <w:t xml:space="preserve"> </w:t>
      </w:r>
      <w:r>
        <w:rPr>
          <w:rFonts w:eastAsia="Times New Roman" w:cstheme="minorHAnsi"/>
        </w:rPr>
        <w:t xml:space="preserve">zaštitu </w:t>
      </w:r>
      <w:r w:rsidRPr="002D6786">
        <w:rPr>
          <w:rFonts w:eastAsia="Times New Roman" w:cstheme="minorHAnsi"/>
        </w:rPr>
        <w:t>web aplikacij</w:t>
      </w:r>
      <w:r>
        <w:rPr>
          <w:rFonts w:eastAsia="Times New Roman" w:cstheme="minorHAnsi"/>
        </w:rPr>
        <w:t>a</w:t>
      </w:r>
      <w:r w:rsidRPr="002D6786">
        <w:rPr>
          <w:rFonts w:eastAsia="Times New Roman" w:cstheme="minorHAnsi"/>
        </w:rPr>
        <w:t xml:space="preserve"> dostupn</w:t>
      </w:r>
      <w:r>
        <w:rPr>
          <w:rFonts w:eastAsia="Times New Roman" w:cstheme="minorHAnsi"/>
        </w:rPr>
        <w:t>ih</w:t>
      </w:r>
      <w:r w:rsidRPr="002D6786">
        <w:rPr>
          <w:rFonts w:eastAsia="Times New Roman" w:cstheme="minorHAnsi"/>
        </w:rPr>
        <w:t xml:space="preserve"> na agencijskim javnim web adresama</w:t>
      </w:r>
      <w:r>
        <w:rPr>
          <w:rFonts w:eastAsia="Times New Roman" w:cstheme="minorHAnsi"/>
        </w:rPr>
        <w:t xml:space="preserve"> (</w:t>
      </w:r>
      <w:r w:rsidRPr="002D6786">
        <w:rPr>
          <w:rFonts w:eastAsia="Times New Roman" w:cstheme="minorHAnsi"/>
          <w:i/>
        </w:rPr>
        <w:t>Web Application Firewall</w:t>
      </w:r>
      <w:r>
        <w:rPr>
          <w:rFonts w:eastAsia="Times New Roman" w:cstheme="minorHAnsi"/>
        </w:rPr>
        <w:t xml:space="preserve">) te sustava </w:t>
      </w:r>
      <w:r w:rsidRPr="002D6786">
        <w:rPr>
          <w:rFonts w:eastAsia="Times New Roman" w:cstheme="minorHAnsi"/>
        </w:rPr>
        <w:t>za raspodjelu i optimizaciju prometa prema pozadinskim serverima u virtualnom okruženju (</w:t>
      </w:r>
      <w:r w:rsidRPr="00B03626">
        <w:rPr>
          <w:rFonts w:eastAsia="Times New Roman" w:cstheme="minorHAnsi"/>
          <w:i/>
        </w:rPr>
        <w:t>load balancer sustav</w:t>
      </w:r>
      <w:r w:rsidRPr="002D6786">
        <w:rPr>
          <w:rFonts w:eastAsia="Times New Roman" w:cstheme="minorHAnsi"/>
        </w:rPr>
        <w:t>)</w:t>
      </w:r>
      <w:r>
        <w:rPr>
          <w:rFonts w:eastAsia="Times New Roman" w:cstheme="minorHAnsi"/>
        </w:rPr>
        <w:t xml:space="preserve">. Također je postavljen i konfiguriran sustav </w:t>
      </w:r>
      <w:r w:rsidRPr="005C4151">
        <w:rPr>
          <w:rFonts w:eastAsia="Times New Roman" w:cstheme="minorHAnsi"/>
        </w:rPr>
        <w:t>VMWARE NSX-T za mikrosegmentaciju</w:t>
      </w:r>
      <w:r>
        <w:rPr>
          <w:rFonts w:eastAsia="Times New Roman" w:cstheme="minorHAnsi"/>
        </w:rPr>
        <w:t xml:space="preserve"> </w:t>
      </w:r>
    </w:p>
    <w:p w14:paraId="54E169E9" w14:textId="77777777" w:rsidR="00DA77A0" w:rsidRDefault="00DA77A0" w:rsidP="00DA77A0">
      <w:pPr>
        <w:spacing w:before="120" w:line="276" w:lineRule="auto"/>
        <w:jc w:val="both"/>
        <w:rPr>
          <w:rFonts w:eastAsia="Times New Roman" w:cstheme="minorHAnsi"/>
        </w:rPr>
      </w:pPr>
      <w:r>
        <w:rPr>
          <w:rFonts w:eastAsia="Times New Roman" w:cstheme="minorHAnsi"/>
        </w:rPr>
        <w:t>U cilju rane detekcije i prevencije kibernetičkih napada i ostalih sigurnosnih incidenata proveden je postupak javne nabave i s vanjskim izvođačem ugovorena usluga SOC (</w:t>
      </w:r>
      <w:r w:rsidRPr="00136B03">
        <w:rPr>
          <w:rFonts w:eastAsia="Times New Roman" w:cstheme="minorHAnsi"/>
          <w:i/>
        </w:rPr>
        <w:t>Security Operations Center</w:t>
      </w:r>
      <w:r>
        <w:rPr>
          <w:rFonts w:eastAsia="Times New Roman" w:cstheme="minorHAnsi"/>
        </w:rPr>
        <w:t xml:space="preserve">) </w:t>
      </w:r>
      <w:r w:rsidRPr="00B03626">
        <w:rPr>
          <w:rFonts w:eastAsia="Times New Roman" w:cstheme="minorHAnsi"/>
        </w:rPr>
        <w:t>proaktivnog otkrivanja sigurnosnih događaja i reagiranja na sigurnosne incidente i kibernetičke prijetnje i rizike</w:t>
      </w:r>
      <w:r>
        <w:t xml:space="preserve">, čime se značajno povećala razina sigurnosti i zaštite informatičkih sustava u Agenciji. </w:t>
      </w:r>
      <w:r w:rsidRPr="00B03626">
        <w:rPr>
          <w:rFonts w:eastAsia="Times New Roman" w:cstheme="minorHAnsi"/>
        </w:rPr>
        <w:t xml:space="preserve">Također se koristi </w:t>
      </w:r>
      <w:r>
        <w:rPr>
          <w:rFonts w:eastAsia="Times New Roman" w:cstheme="minorHAnsi"/>
        </w:rPr>
        <w:t xml:space="preserve">i </w:t>
      </w:r>
      <w:r w:rsidRPr="00B03626">
        <w:rPr>
          <w:rFonts w:eastAsia="Times New Roman" w:cstheme="minorHAnsi"/>
        </w:rPr>
        <w:t>usluga nadzora putem sustava SK@UT Sigurnosno-obavještajne agencije koji predstavlja središnji sustav za otkrivanje, rano upozorenje i zaštitu od državno sponzoriranih kibernetičkih napada, APT kampanja te drugih kibernetičkih ugroza, a koji je baziran na  distribuiranoj mreži senzora u ključnim državnim tijelima i pravnim osobama.</w:t>
      </w:r>
      <w:r>
        <w:rPr>
          <w:rFonts w:eastAsia="Times New Roman" w:cstheme="minorHAnsi"/>
        </w:rPr>
        <w:t xml:space="preserve"> </w:t>
      </w:r>
    </w:p>
    <w:p w14:paraId="66A8DFE4" w14:textId="77777777" w:rsidR="00DA77A0" w:rsidRPr="001E3C9A" w:rsidRDefault="00DA77A0" w:rsidP="00DA77A0">
      <w:pPr>
        <w:spacing w:before="120" w:line="276" w:lineRule="auto"/>
        <w:jc w:val="both"/>
        <w:rPr>
          <w:rFonts w:eastAsia="Times New Roman" w:cstheme="minorHAnsi"/>
        </w:rPr>
      </w:pPr>
      <w:r w:rsidRPr="001E3C9A">
        <w:rPr>
          <w:rFonts w:eastAsia="Times New Roman" w:cstheme="minorHAnsi"/>
        </w:rPr>
        <w:t>Od početka 2022. godine uočen je porast malicioznog prometa u odnosu na prethodnu godinu. Najčešće se radi</w:t>
      </w:r>
      <w:r>
        <w:rPr>
          <w:rFonts w:eastAsia="Times New Roman" w:cstheme="minorHAnsi"/>
        </w:rPr>
        <w:t>lo</w:t>
      </w:r>
      <w:r w:rsidRPr="001E3C9A">
        <w:rPr>
          <w:rFonts w:eastAsia="Times New Roman" w:cstheme="minorHAnsi"/>
        </w:rPr>
        <w:t xml:space="preserve"> o skeniranju web servisa u potrazi za ranjivostima. S početkom rata u Ukrajini dodatno je povećana količina skeniranja svih vanjskih agencijskih web servisa, a najviše primarne web stranice www.halmed.hr i Baze lijekova. </w:t>
      </w:r>
    </w:p>
    <w:p w14:paraId="77A21C45" w14:textId="77777777" w:rsidR="00DA77A0" w:rsidRDefault="00DA77A0" w:rsidP="00DA77A0">
      <w:pPr>
        <w:spacing w:before="120" w:line="276" w:lineRule="auto"/>
        <w:jc w:val="both"/>
        <w:rPr>
          <w:rFonts w:eastAsia="Times New Roman" w:cstheme="minorHAnsi"/>
        </w:rPr>
      </w:pPr>
      <w:r w:rsidRPr="001E3C9A">
        <w:rPr>
          <w:rFonts w:eastAsia="Times New Roman" w:cstheme="minorHAnsi"/>
        </w:rPr>
        <w:t>Neki od napada na www.halmed.hr bili su pokušaj SQL injection napada (izmjena baze podataka) i mail bombing (pokušaj zagušenja informatičkih resursi Agencije</w:t>
      </w:r>
      <w:r>
        <w:rPr>
          <w:rFonts w:eastAsia="Times New Roman" w:cstheme="minorHAnsi"/>
        </w:rPr>
        <w:t>)</w:t>
      </w:r>
      <w:r w:rsidRPr="001E3C9A">
        <w:rPr>
          <w:rFonts w:eastAsia="Times New Roman" w:cstheme="minorHAnsi"/>
        </w:rPr>
        <w:t xml:space="preserve">. Napadi su bili uspješno spriječeni brzom i stručnom reakcijom zaposlenika Odsjeka za informatičke poslove. </w:t>
      </w:r>
    </w:p>
    <w:p w14:paraId="2123793B" w14:textId="77777777" w:rsidR="00DA77A0" w:rsidRDefault="00DA77A0" w:rsidP="00DA77A0">
      <w:pPr>
        <w:spacing w:before="120" w:line="276" w:lineRule="auto"/>
        <w:jc w:val="both"/>
        <w:rPr>
          <w:rFonts w:eastAsia="Times New Roman" w:cstheme="minorHAnsi"/>
        </w:rPr>
      </w:pPr>
      <w:r w:rsidRPr="001E3C9A">
        <w:rPr>
          <w:rFonts w:eastAsia="Times New Roman" w:cstheme="minorHAnsi"/>
        </w:rPr>
        <w:t xml:space="preserve">Zaposlenici Odsjeka za informatičke poslove učestalo rade analize internet prometa i </w:t>
      </w:r>
      <w:r>
        <w:rPr>
          <w:rFonts w:eastAsia="Times New Roman" w:cstheme="minorHAnsi"/>
        </w:rPr>
        <w:t>po potrebi podešavaju</w:t>
      </w:r>
      <w:r w:rsidRPr="001E3C9A">
        <w:rPr>
          <w:rFonts w:eastAsia="Times New Roman" w:cstheme="minorHAnsi"/>
        </w:rPr>
        <w:t xml:space="preserve"> sigurnosne politike na Internet segmentu informatičkog sustava. Tako se aktivno i pojačano nadziru sve IP adrese koje se geolokacijski nalaze izvan teritorija Republike Hrvatske i po potrebi blokiraju prije interakcije sa sustavom. Jedan od primjera je SFTP servis za razmjenu dokumentacije koji je konfiguriran na način da g</w:t>
      </w:r>
      <w:r>
        <w:rPr>
          <w:rFonts w:eastAsia="Times New Roman" w:cstheme="minorHAnsi"/>
        </w:rPr>
        <w:t>a mogu koristiti jedino vanjski</w:t>
      </w:r>
      <w:r w:rsidRPr="001E3C9A">
        <w:rPr>
          <w:rFonts w:eastAsia="Times New Roman" w:cstheme="minorHAnsi"/>
        </w:rPr>
        <w:t xml:space="preserve"> korisnici s IP adresom koja se geolokacijski nalazi na teritoriju RH.</w:t>
      </w:r>
    </w:p>
    <w:p w14:paraId="68EE9124" w14:textId="77777777" w:rsidR="00DA77A0" w:rsidRPr="001E3C9A" w:rsidRDefault="00DA77A0" w:rsidP="00DA77A0">
      <w:pPr>
        <w:spacing w:before="120" w:line="276" w:lineRule="auto"/>
        <w:jc w:val="both"/>
        <w:rPr>
          <w:rFonts w:eastAsia="Times New Roman" w:cstheme="minorHAnsi"/>
        </w:rPr>
      </w:pPr>
      <w:r>
        <w:rPr>
          <w:rFonts w:eastAsia="Times New Roman" w:cstheme="minorHAnsi"/>
        </w:rPr>
        <w:t xml:space="preserve">U cilju provjere stanja sigurnosti, redovito se izvršavaju provjere ranjivosti informatičkog sustava. U 2022. provedeno je penetracijsko testiranje unutarnje infrastrukture tipa „gray-box“, koji podrazumijeva djelomično znanje o arhitekturi informatičkog sustava i upotrebu korisničkih računa za pristup. Testiranje je provedeno sukladno smjernicama PTES standarda (Penetration Testing Execution Standard). </w:t>
      </w:r>
    </w:p>
    <w:p w14:paraId="23430193" w14:textId="77777777" w:rsidR="00DA77A0" w:rsidRDefault="00DA77A0" w:rsidP="00DA77A0">
      <w:pPr>
        <w:spacing w:before="120" w:line="276" w:lineRule="auto"/>
        <w:jc w:val="both"/>
        <w:rPr>
          <w:rFonts w:eastAsia="Times New Roman" w:cstheme="minorHAnsi"/>
        </w:rPr>
      </w:pPr>
      <w:r>
        <w:rPr>
          <w:rFonts w:eastAsia="Times New Roman" w:cstheme="minorHAnsi"/>
        </w:rPr>
        <w:t>U</w:t>
      </w:r>
      <w:r w:rsidRPr="00514D5B">
        <w:rPr>
          <w:rFonts w:eastAsia="Times New Roman" w:cstheme="minorHAnsi"/>
        </w:rPr>
        <w:t xml:space="preserve"> studenom</w:t>
      </w:r>
      <w:r>
        <w:rPr>
          <w:rFonts w:eastAsia="Times New Roman" w:cstheme="minorHAnsi"/>
        </w:rPr>
        <w:t>e je</w:t>
      </w:r>
      <w:r w:rsidRPr="00514D5B">
        <w:rPr>
          <w:rFonts w:eastAsia="Times New Roman" w:cstheme="minorHAnsi"/>
        </w:rPr>
        <w:t xml:space="preserve"> provedena </w:t>
      </w:r>
      <w:r>
        <w:rPr>
          <w:rFonts w:eastAsia="Times New Roman" w:cstheme="minorHAnsi"/>
        </w:rPr>
        <w:t>„</w:t>
      </w:r>
      <w:r w:rsidRPr="00514D5B">
        <w:rPr>
          <w:rFonts w:eastAsia="Times New Roman" w:cstheme="minorHAnsi"/>
        </w:rPr>
        <w:t>phishing kampanja</w:t>
      </w:r>
      <w:r>
        <w:rPr>
          <w:rFonts w:eastAsia="Times New Roman" w:cstheme="minorHAnsi"/>
        </w:rPr>
        <w:t>“ u cilju edukacije zaposlenika i jačanja svijesti o potrebi pažljivog i odgovornog korištenja informatičkih sustava, kako ne bi došlo do kibernetičke ugroze zbog odavanja poslovnih podataka trećim osobama, posebno podataka o korisničkim računima</w:t>
      </w:r>
      <w:r w:rsidRPr="00514D5B">
        <w:rPr>
          <w:rFonts w:eastAsia="Times New Roman" w:cstheme="minorHAnsi"/>
        </w:rPr>
        <w:t xml:space="preserve">. Kampanju su proveli </w:t>
      </w:r>
      <w:r>
        <w:rPr>
          <w:rFonts w:eastAsia="Times New Roman" w:cstheme="minorHAnsi"/>
        </w:rPr>
        <w:t xml:space="preserve">neovisni vanjski stručnjaci, a rezultati su pokazali </w:t>
      </w:r>
      <w:r w:rsidRPr="00514D5B">
        <w:rPr>
          <w:rFonts w:eastAsia="Times New Roman" w:cstheme="minorHAnsi"/>
        </w:rPr>
        <w:t xml:space="preserve">kako </w:t>
      </w:r>
      <w:r>
        <w:rPr>
          <w:rFonts w:eastAsia="Times New Roman" w:cstheme="minorHAnsi"/>
        </w:rPr>
        <w:t xml:space="preserve">je većina zaposlenika svjesna prijetnji i ispravno je reagirala, no neki su ipak kompromitirali podatke korisničkih računa, </w:t>
      </w:r>
      <w:r w:rsidRPr="00514D5B">
        <w:rPr>
          <w:rFonts w:eastAsia="Times New Roman" w:cstheme="minorHAnsi"/>
        </w:rPr>
        <w:t xml:space="preserve">što je u više provedenih edukacija u Agenciji bilo istaknuto kao </w:t>
      </w:r>
      <w:r>
        <w:rPr>
          <w:rFonts w:eastAsia="Times New Roman" w:cstheme="minorHAnsi"/>
        </w:rPr>
        <w:t xml:space="preserve">opasno i </w:t>
      </w:r>
      <w:r w:rsidRPr="00514D5B">
        <w:rPr>
          <w:rFonts w:eastAsia="Times New Roman" w:cstheme="minorHAnsi"/>
        </w:rPr>
        <w:t xml:space="preserve">zabranjeno. </w:t>
      </w:r>
      <w:r>
        <w:rPr>
          <w:rFonts w:eastAsia="Times New Roman" w:cstheme="minorHAnsi"/>
        </w:rPr>
        <w:t>Nakon provedene kampanje ponovljena je e</w:t>
      </w:r>
      <w:r w:rsidRPr="00514D5B">
        <w:rPr>
          <w:rFonts w:eastAsia="Times New Roman" w:cstheme="minorHAnsi"/>
        </w:rPr>
        <w:t xml:space="preserve">dukacija zaposlenika </w:t>
      </w:r>
      <w:r>
        <w:rPr>
          <w:rFonts w:eastAsia="Times New Roman" w:cstheme="minorHAnsi"/>
        </w:rPr>
        <w:t>o sigurnom načinu rada u zajedničkoj informatičkoj mreži.</w:t>
      </w:r>
    </w:p>
    <w:p w14:paraId="5CA022AB" w14:textId="77777777" w:rsidR="00DA77A0" w:rsidRPr="001E3C9A" w:rsidRDefault="00DA77A0" w:rsidP="00DA77A0">
      <w:pPr>
        <w:spacing w:before="120" w:line="276" w:lineRule="auto"/>
        <w:jc w:val="both"/>
        <w:rPr>
          <w:rFonts w:eastAsia="Times New Roman" w:cstheme="minorHAnsi"/>
        </w:rPr>
      </w:pPr>
    </w:p>
    <w:p w14:paraId="065ED1CB" w14:textId="77777777" w:rsidR="00DA77A0" w:rsidRDefault="00DA77A0" w:rsidP="00DA77A0">
      <w:pPr>
        <w:spacing w:line="276" w:lineRule="auto"/>
        <w:jc w:val="both"/>
        <w:rPr>
          <w:rFonts w:eastAsia="Times New Roman" w:cstheme="minorHAnsi"/>
        </w:rPr>
      </w:pPr>
    </w:p>
    <w:p w14:paraId="7EA2F9C9" w14:textId="77777777" w:rsidR="00DA77A0" w:rsidRPr="007F25A9" w:rsidRDefault="00DA77A0" w:rsidP="00DA77A0">
      <w:pPr>
        <w:spacing w:after="240" w:line="276" w:lineRule="auto"/>
        <w:jc w:val="both"/>
        <w:rPr>
          <w:rFonts w:eastAsia="Times New Roman" w:cstheme="minorHAnsi"/>
          <w:b/>
        </w:rPr>
      </w:pPr>
      <w:r>
        <w:rPr>
          <w:rFonts w:eastAsia="Times New Roman" w:cstheme="minorHAnsi"/>
          <w:b/>
        </w:rPr>
        <w:t>D</w:t>
      </w:r>
      <w:r w:rsidRPr="007F25A9">
        <w:rPr>
          <w:rFonts w:eastAsia="Times New Roman" w:cstheme="minorHAnsi"/>
          <w:b/>
        </w:rPr>
        <w:t>) SUDJELOVANJE U RADU EU TIJELA</w:t>
      </w:r>
    </w:p>
    <w:p w14:paraId="4D559831" w14:textId="77777777" w:rsidR="00DA77A0" w:rsidRPr="002269DA" w:rsidRDefault="00DA77A0" w:rsidP="00DA77A0">
      <w:pPr>
        <w:spacing w:after="240" w:line="276" w:lineRule="auto"/>
        <w:jc w:val="both"/>
      </w:pPr>
      <w:r>
        <w:t>Zaposlenici</w:t>
      </w:r>
      <w:r w:rsidRPr="00A06392">
        <w:t xml:space="preserve"> su nastavili sa sudjelovanjem u radu tijela i radnih grupa Europske agencije </w:t>
      </w:r>
      <w:r>
        <w:t xml:space="preserve">za lijekove </w:t>
      </w:r>
      <w:r w:rsidRPr="00A06392">
        <w:t>(EMA) i Europske komisije (EC)</w:t>
      </w:r>
      <w:r>
        <w:t xml:space="preserve">: </w:t>
      </w:r>
      <w:r w:rsidRPr="00092484">
        <w:t>EUNDB (</w:t>
      </w:r>
      <w:r w:rsidRPr="00092484">
        <w:rPr>
          <w:i/>
        </w:rPr>
        <w:t>EU Network Data Board</w:t>
      </w:r>
      <w:r w:rsidRPr="00092484">
        <w:t>)</w:t>
      </w:r>
      <w:r>
        <w:t xml:space="preserve">, </w:t>
      </w:r>
      <w:r w:rsidRPr="00092484">
        <w:t>ISO IDMP Task Force</w:t>
      </w:r>
      <w:r>
        <w:t xml:space="preserve">, </w:t>
      </w:r>
      <w:r w:rsidRPr="00092484">
        <w:t>eAF and DADI requirements (</w:t>
      </w:r>
      <w:r w:rsidRPr="00092484">
        <w:rPr>
          <w:i/>
        </w:rPr>
        <w:t>Working Group</w:t>
      </w:r>
      <w:r w:rsidRPr="00092484">
        <w:t>)</w:t>
      </w:r>
      <w:r>
        <w:t xml:space="preserve"> i </w:t>
      </w:r>
      <w:r w:rsidRPr="00092484">
        <w:t>IT Directors</w:t>
      </w:r>
      <w:r w:rsidRPr="00A06392">
        <w:t xml:space="preserve">. Obzirom na ograničenje putovanja i sastanaka u živo </w:t>
      </w:r>
      <w:r w:rsidRPr="00A06392">
        <w:rPr>
          <w:rFonts w:eastAsia="Times New Roman" w:cstheme="minorHAnsi"/>
        </w:rPr>
        <w:t>zbog pandemije bolesti COVID</w:t>
      </w:r>
      <w:r w:rsidRPr="001E3C9A">
        <w:t xml:space="preserve">-19, </w:t>
      </w:r>
      <w:r w:rsidRPr="00A06392">
        <w:t xml:space="preserve">sastanci radnih grupa i tijela </w:t>
      </w:r>
      <w:r w:rsidRPr="001E3C9A">
        <w:t>održavaju se</w:t>
      </w:r>
      <w:r w:rsidRPr="00A06392">
        <w:t xml:space="preserve"> </w:t>
      </w:r>
      <w:r>
        <w:t xml:space="preserve">virtualno, a održano je i </w:t>
      </w:r>
      <w:r w:rsidRPr="00A06392">
        <w:t>više sastanak</w:t>
      </w:r>
      <w:r>
        <w:t>a</w:t>
      </w:r>
      <w:r w:rsidRPr="00A06392">
        <w:t xml:space="preserve"> i radionica za realizaciju projekta UNICOM (</w:t>
      </w:r>
      <w:r w:rsidRPr="00A06392">
        <w:rPr>
          <w:i/>
        </w:rPr>
        <w:t>Scaling up the univocal Identification of Medicinal Products</w:t>
      </w:r>
      <w:r w:rsidRPr="00A06392">
        <w:t>), prvens</w:t>
      </w:r>
      <w:r>
        <w:t>tveno radne grupe za realizaciju</w:t>
      </w:r>
      <w:r w:rsidRPr="00A06392">
        <w:t xml:space="preserve"> radnog paketa WP4: </w:t>
      </w:r>
      <w:r w:rsidRPr="00A06392">
        <w:rPr>
          <w:i/>
        </w:rPr>
        <w:t>IDMP/SPOR implementation at NCAs and healthcare providers</w:t>
      </w:r>
      <w:r w:rsidRPr="00A06392">
        <w:t>.</w:t>
      </w:r>
    </w:p>
    <w:p w14:paraId="516802F1" w14:textId="6F9A7C49" w:rsidR="00DA77A0" w:rsidRDefault="00DA77A0">
      <w:pPr>
        <w:rPr>
          <w:rFonts w:eastAsiaTheme="majorEastAsia" w:cstheme="minorHAnsi"/>
          <w:b/>
          <w:bCs/>
          <w:color w:val="4472C4" w:themeColor="accent5"/>
          <w:sz w:val="32"/>
          <w:szCs w:val="32"/>
        </w:rPr>
      </w:pPr>
      <w:r>
        <w:rPr>
          <w:rFonts w:eastAsiaTheme="majorEastAsia" w:cstheme="minorHAnsi"/>
          <w:b/>
          <w:bCs/>
          <w:color w:val="4472C4" w:themeColor="accent5"/>
          <w:sz w:val="32"/>
          <w:szCs w:val="32"/>
        </w:rPr>
        <w:br w:type="page"/>
      </w:r>
    </w:p>
    <w:p w14:paraId="4FD2135E" w14:textId="77777777" w:rsidR="00DA77A0" w:rsidRDefault="00DA77A0" w:rsidP="00DA77A0">
      <w:pPr>
        <w:pStyle w:val="Heading2"/>
      </w:pPr>
      <w:bookmarkStart w:id="756" w:name="_Toc514930211"/>
      <w:bookmarkStart w:id="757" w:name="_Toc530140606"/>
      <w:bookmarkStart w:id="758" w:name="_Toc134536498"/>
      <w:r>
        <w:lastRenderedPageBreak/>
        <w:t>2.13</w:t>
      </w:r>
      <w:r w:rsidRPr="00716794">
        <w:t>. Izvješ</w:t>
      </w:r>
      <w:r>
        <w:t>će</w:t>
      </w:r>
      <w:r w:rsidRPr="00716794">
        <w:t xml:space="preserve"> o suradnji HALMED-a s nacionalnim institucijama u Republici Hrvatskoj</w:t>
      </w:r>
      <w:bookmarkEnd w:id="756"/>
      <w:bookmarkEnd w:id="757"/>
      <w:bookmarkEnd w:id="758"/>
    </w:p>
    <w:p w14:paraId="4F0F2449" w14:textId="77777777" w:rsidR="00DA77A0" w:rsidRDefault="00DA77A0" w:rsidP="00DA77A0">
      <w:pPr>
        <w:spacing w:before="120" w:line="276" w:lineRule="auto"/>
        <w:jc w:val="both"/>
      </w:pPr>
      <w:r w:rsidRPr="008879E4">
        <w:t xml:space="preserve">HALMED je u </w:t>
      </w:r>
      <w:r>
        <w:t>2022. godini nastavio suradnju</w:t>
      </w:r>
      <w:r w:rsidRPr="008879E4">
        <w:t xml:space="preserve"> sa sljedećim institucijama u Republici Hrvatskoj na području lijekova i medicinskih proizvoda:</w:t>
      </w:r>
    </w:p>
    <w:p w14:paraId="470131CE" w14:textId="4601D32C" w:rsidR="00DA77A0" w:rsidRPr="00DA77A0" w:rsidRDefault="00DA77A0" w:rsidP="00DA77A0">
      <w:pPr>
        <w:spacing w:before="120" w:line="276" w:lineRule="auto"/>
        <w:jc w:val="both"/>
      </w:pPr>
      <w:r w:rsidRPr="00765B83">
        <w:rPr>
          <w:rFonts w:eastAsiaTheme="minorEastAsia"/>
          <w:b/>
        </w:rPr>
        <w:t>A) HRVATSKI ZAVOD ZA JAVNO ZDRAVSTVO (HZJZ)</w:t>
      </w:r>
    </w:p>
    <w:p w14:paraId="13E076EB" w14:textId="77777777" w:rsidR="00DA77A0" w:rsidRPr="008879E4" w:rsidRDefault="00DA77A0" w:rsidP="00DA77A0">
      <w:pPr>
        <w:spacing w:after="240" w:line="276" w:lineRule="auto"/>
        <w:jc w:val="both"/>
        <w:rPr>
          <w:rFonts w:cstheme="minorHAnsi"/>
        </w:rPr>
      </w:pPr>
      <w:r w:rsidRPr="008879E4">
        <w:rPr>
          <w:rFonts w:cstheme="minorHAnsi"/>
        </w:rPr>
        <w:t>Suradnja HALMED-a i Hrvatskog zavoda za javno zdravstvo (HZJZ) ostvarena je na području nabave</w:t>
      </w:r>
      <w:r>
        <w:rPr>
          <w:rFonts w:cstheme="minorHAnsi"/>
        </w:rPr>
        <w:t>, savjetovanja</w:t>
      </w:r>
      <w:r w:rsidRPr="008879E4">
        <w:rPr>
          <w:rFonts w:cstheme="minorHAnsi"/>
        </w:rPr>
        <w:t xml:space="preserve"> i farmakovigilancije cjepiva. </w:t>
      </w:r>
    </w:p>
    <w:p w14:paraId="253EC900" w14:textId="77777777" w:rsidR="00DA77A0" w:rsidRPr="00F56C45" w:rsidRDefault="00DA77A0" w:rsidP="00DA77A0">
      <w:pPr>
        <w:spacing w:before="120" w:line="276" w:lineRule="auto"/>
        <w:jc w:val="both"/>
        <w:rPr>
          <w:rFonts w:eastAsia="Times New Roman" w:cstheme="minorHAnsi"/>
        </w:rPr>
      </w:pPr>
      <w:r w:rsidRPr="00F56C45">
        <w:rPr>
          <w:rFonts w:eastAsia="Times New Roman" w:cstheme="minorHAnsi"/>
        </w:rPr>
        <w:t>Ravnatelj HZJZ</w:t>
      </w:r>
      <w:r>
        <w:rPr>
          <w:rFonts w:eastAsia="Times New Roman" w:cstheme="minorHAnsi"/>
        </w:rPr>
        <w:t>-a</w:t>
      </w:r>
      <w:r w:rsidRPr="00F56C45">
        <w:rPr>
          <w:rFonts w:eastAsia="Times New Roman" w:cstheme="minorHAnsi"/>
        </w:rPr>
        <w:t xml:space="preserve"> imenovao je dva djelatnika HALMED-a </w:t>
      </w:r>
      <w:r w:rsidRPr="00580CCE">
        <w:rPr>
          <w:rFonts w:ascii="Calibri" w:hAnsi="Calibri" w:cs="Calibri"/>
        </w:rPr>
        <w:t xml:space="preserve">za članove Savjetodavnog odbora za cijepljenje Službe za epidemiologiju </w:t>
      </w:r>
      <w:r>
        <w:rPr>
          <w:rFonts w:ascii="Calibri" w:hAnsi="Calibri" w:cs="Calibri"/>
        </w:rPr>
        <w:t>HZJZ-a</w:t>
      </w:r>
      <w:r w:rsidRPr="00F56C45">
        <w:rPr>
          <w:rFonts w:ascii="Calibri" w:hAnsi="Calibri" w:cs="Calibri"/>
        </w:rPr>
        <w:t>, Referentnog</w:t>
      </w:r>
      <w:r w:rsidRPr="00580CCE">
        <w:rPr>
          <w:rFonts w:ascii="Calibri" w:hAnsi="Calibri" w:cs="Calibri"/>
        </w:rPr>
        <w:t xml:space="preserve"> centra za ep</w:t>
      </w:r>
      <w:r>
        <w:rPr>
          <w:rFonts w:ascii="Calibri" w:hAnsi="Calibri" w:cs="Calibri"/>
        </w:rPr>
        <w:t>idemiologiju Ministarstva zdravstva</w:t>
      </w:r>
      <w:r w:rsidRPr="00580CCE">
        <w:rPr>
          <w:rFonts w:ascii="Calibri" w:hAnsi="Calibri" w:cs="Calibri"/>
        </w:rPr>
        <w:t>, koji je savjetodavno tijelo iz područja imunizacija, kako bi djelatnici HALMED</w:t>
      </w:r>
      <w:r>
        <w:rPr>
          <w:rFonts w:ascii="Calibri" w:hAnsi="Calibri" w:cs="Calibri"/>
        </w:rPr>
        <w:t>-</w:t>
      </w:r>
      <w:r w:rsidRPr="00580CCE">
        <w:rPr>
          <w:rFonts w:ascii="Calibri" w:hAnsi="Calibri" w:cs="Calibri"/>
        </w:rPr>
        <w:t xml:space="preserve">a mogli pružiti stručne i znanstvene informacije vezane za provjeru kvalitete cjepiva, sastava cjepiva, procesa </w:t>
      </w:r>
      <w:r>
        <w:rPr>
          <w:rFonts w:ascii="Calibri" w:hAnsi="Calibri" w:cs="Calibri"/>
        </w:rPr>
        <w:t>odobravanja</w:t>
      </w:r>
      <w:r w:rsidRPr="00580CCE">
        <w:rPr>
          <w:rFonts w:ascii="Calibri" w:hAnsi="Calibri" w:cs="Calibri"/>
        </w:rPr>
        <w:t xml:space="preserve"> c</w:t>
      </w:r>
      <w:r w:rsidRPr="00F56C45">
        <w:rPr>
          <w:rFonts w:ascii="Calibri" w:hAnsi="Calibri" w:cs="Calibri"/>
        </w:rPr>
        <w:t xml:space="preserve">jepiva te praćenja nuspojava </w:t>
      </w:r>
      <w:r w:rsidRPr="00580CCE">
        <w:rPr>
          <w:rFonts w:ascii="Calibri" w:hAnsi="Calibri" w:cs="Calibri"/>
        </w:rPr>
        <w:t xml:space="preserve">cijepljenja. </w:t>
      </w:r>
      <w:r>
        <w:rPr>
          <w:rFonts w:ascii="Calibri" w:hAnsi="Calibri" w:cs="Calibri"/>
        </w:rPr>
        <w:t>Uz predstavnike HALMED-a, č</w:t>
      </w:r>
      <w:r w:rsidRPr="00580CCE">
        <w:rPr>
          <w:rFonts w:ascii="Calibri" w:hAnsi="Calibri" w:cs="Calibri"/>
        </w:rPr>
        <w:t>lanove</w:t>
      </w:r>
      <w:r w:rsidRPr="00F56C45">
        <w:rPr>
          <w:rFonts w:ascii="Calibri" w:hAnsi="Calibri" w:cs="Calibri"/>
        </w:rPr>
        <w:t xml:space="preserve"> </w:t>
      </w:r>
      <w:r w:rsidRPr="00580CCE">
        <w:rPr>
          <w:rFonts w:ascii="Calibri" w:hAnsi="Calibri" w:cs="Calibri"/>
        </w:rPr>
        <w:t>Odbora čine epidemiolozi županijskih zavoda za javno zdravstvo, predstavnik Ministarstva zdrav</w:t>
      </w:r>
      <w:r>
        <w:rPr>
          <w:rFonts w:ascii="Calibri" w:hAnsi="Calibri" w:cs="Calibri"/>
        </w:rPr>
        <w:t>stva</w:t>
      </w:r>
      <w:r w:rsidRPr="00580CCE">
        <w:rPr>
          <w:rFonts w:ascii="Calibri" w:hAnsi="Calibri" w:cs="Calibri"/>
        </w:rPr>
        <w:t>, predstavnici sudionika u provođenju Programa obveznog cijepljenja, liječnik Klinike za infektivne bolesti i K</w:t>
      </w:r>
      <w:r>
        <w:rPr>
          <w:rFonts w:ascii="Calibri" w:hAnsi="Calibri" w:cs="Calibri"/>
        </w:rPr>
        <w:t>liničkog bolničkog centra</w:t>
      </w:r>
      <w:r w:rsidRPr="00580CCE">
        <w:rPr>
          <w:rFonts w:ascii="Calibri" w:hAnsi="Calibri" w:cs="Calibri"/>
        </w:rPr>
        <w:t xml:space="preserve"> Zagreb, predstavnik roditelja-laika (član udruge RODA) te epidemiolozi HZJZ</w:t>
      </w:r>
      <w:r>
        <w:rPr>
          <w:rFonts w:ascii="Calibri" w:hAnsi="Calibri" w:cs="Calibri"/>
        </w:rPr>
        <w:t>-a</w:t>
      </w:r>
      <w:r w:rsidRPr="00580CCE">
        <w:rPr>
          <w:rFonts w:ascii="Calibri" w:hAnsi="Calibri" w:cs="Calibri"/>
        </w:rPr>
        <w:t>. Zadaća članova Odbora je da na</w:t>
      </w:r>
      <w:r w:rsidRPr="00F56C45">
        <w:rPr>
          <w:rFonts w:ascii="Calibri" w:hAnsi="Calibri" w:cs="Calibri"/>
        </w:rPr>
        <w:t xml:space="preserve"> zajedničkim sastancima s</w:t>
      </w:r>
      <w:r w:rsidRPr="00580CCE">
        <w:rPr>
          <w:rFonts w:ascii="Calibri" w:hAnsi="Calibri" w:cs="Calibri"/>
        </w:rPr>
        <w:t xml:space="preserve"> epidemiolozima Službe za epidemiologiju </w:t>
      </w:r>
      <w:r>
        <w:rPr>
          <w:rFonts w:ascii="Calibri" w:hAnsi="Calibri" w:cs="Calibri"/>
        </w:rPr>
        <w:t>rasprave</w:t>
      </w:r>
      <w:r w:rsidRPr="00580CCE">
        <w:rPr>
          <w:rFonts w:ascii="Calibri" w:hAnsi="Calibri" w:cs="Calibri"/>
        </w:rPr>
        <w:t xml:space="preserve"> relevantne teme iz područja imunizacije i podijele sa Službom za epidemiologiju svoje stavove i informacije o danim temama. </w:t>
      </w:r>
    </w:p>
    <w:p w14:paraId="74B1BE3E" w14:textId="77777777" w:rsidR="00DA77A0" w:rsidRDefault="00DA77A0" w:rsidP="00DA77A0">
      <w:pPr>
        <w:spacing w:before="120" w:line="276" w:lineRule="auto"/>
        <w:jc w:val="both"/>
        <w:rPr>
          <w:rFonts w:eastAsia="Times New Roman" w:cstheme="minorHAnsi"/>
        </w:rPr>
      </w:pPr>
      <w:r w:rsidRPr="008879E4">
        <w:rPr>
          <w:rFonts w:eastAsia="Times New Roman" w:cstheme="minorHAnsi"/>
        </w:rPr>
        <w:t>HALMED surađuje s HZJZ</w:t>
      </w:r>
      <w:r>
        <w:rPr>
          <w:rFonts w:eastAsia="Times New Roman" w:cstheme="minorHAnsi"/>
        </w:rPr>
        <w:t>-om</w:t>
      </w:r>
      <w:r w:rsidRPr="008879E4">
        <w:rPr>
          <w:rFonts w:eastAsia="Times New Roman" w:cstheme="minorHAnsi"/>
        </w:rPr>
        <w:t xml:space="preserve"> na području farmakovigilancije cjepiva. Ova je suradnja između dviju ustanova ustanovljena 2006. godine na dobrovoljnoj osnovi, osnivanjem Stručne grupe za razmjenu prijava </w:t>
      </w:r>
      <w:r w:rsidRPr="009B0F50">
        <w:rPr>
          <w:rFonts w:eastAsia="Times New Roman" w:cstheme="minorHAnsi"/>
        </w:rPr>
        <w:t>nuspojava cjepiva</w:t>
      </w:r>
      <w:r w:rsidRPr="008879E4">
        <w:rPr>
          <w:rFonts w:eastAsia="Times New Roman" w:cstheme="minorHAnsi"/>
        </w:rPr>
        <w:t xml:space="preserve">. Stručna grupa se sastoji od djelatnika Odsjeka za farmakovigilanciju i racionalnu farmakoterapiju HALMED-a te djelatnika Odjela za prevenciju zaraznih bolesti i cijepljenje Službe za epidemiologiju HZJZ-a. </w:t>
      </w:r>
      <w:r>
        <w:rPr>
          <w:rFonts w:eastAsia="Times New Roman" w:cstheme="minorHAnsi"/>
        </w:rPr>
        <w:t>G</w:t>
      </w:r>
      <w:r w:rsidRPr="008879E4">
        <w:rPr>
          <w:rFonts w:eastAsia="Times New Roman" w:cstheme="minorHAnsi"/>
        </w:rPr>
        <w:t>lavn</w:t>
      </w:r>
      <w:r>
        <w:rPr>
          <w:rFonts w:eastAsia="Times New Roman" w:cstheme="minorHAnsi"/>
        </w:rPr>
        <w:t>e</w:t>
      </w:r>
      <w:r w:rsidRPr="008879E4">
        <w:rPr>
          <w:rFonts w:eastAsia="Times New Roman" w:cstheme="minorHAnsi"/>
        </w:rPr>
        <w:t xml:space="preserve"> zadać</w:t>
      </w:r>
      <w:r>
        <w:rPr>
          <w:rFonts w:eastAsia="Times New Roman" w:cstheme="minorHAnsi"/>
        </w:rPr>
        <w:t>e</w:t>
      </w:r>
      <w:r w:rsidRPr="008879E4">
        <w:rPr>
          <w:rFonts w:eastAsia="Times New Roman" w:cstheme="minorHAnsi"/>
        </w:rPr>
        <w:t xml:space="preserve"> </w:t>
      </w:r>
      <w:r>
        <w:rPr>
          <w:rFonts w:eastAsia="Times New Roman" w:cstheme="minorHAnsi"/>
        </w:rPr>
        <w:t>grupe su</w:t>
      </w:r>
      <w:r w:rsidRPr="008879E4">
        <w:rPr>
          <w:rFonts w:eastAsia="Times New Roman" w:cstheme="minorHAnsi"/>
        </w:rPr>
        <w:t xml:space="preserve">: ocjena izvješća o nuspojavama, razvrstavanje izvješća sukladno njihovom uzorku i stupnju ozbiljnosti, otkrivanje dvostrukog prijavljivanja, međusobno informiranje o poduzetim akcijama, informiranje obje strane o svakom nastavnom izvješću, odluke o potrebi daljnjih akcija (istražne i regulatorne) te izrada zajedničkog godišnjeg izvješća o nuspojavama. Postojanje Stručne grupe propisano je Pravilnikom o farmakovigilanciji iz 2009. godine i potvrđeno </w:t>
      </w:r>
      <w:r>
        <w:rPr>
          <w:rFonts w:eastAsia="Times New Roman" w:cstheme="minorHAnsi"/>
        </w:rPr>
        <w:t>P</w:t>
      </w:r>
      <w:r w:rsidRPr="008879E4">
        <w:rPr>
          <w:rFonts w:eastAsia="Times New Roman" w:cstheme="minorHAnsi"/>
        </w:rPr>
        <w:t xml:space="preserve">ravilnikom </w:t>
      </w:r>
      <w:r>
        <w:rPr>
          <w:rFonts w:eastAsia="Times New Roman" w:cstheme="minorHAnsi"/>
        </w:rPr>
        <w:t xml:space="preserve">o farmakovigilanciji iz </w:t>
      </w:r>
      <w:r w:rsidRPr="008879E4">
        <w:rPr>
          <w:rFonts w:eastAsia="Times New Roman" w:cstheme="minorHAnsi"/>
        </w:rPr>
        <w:t xml:space="preserve">2013. </w:t>
      </w:r>
      <w:r>
        <w:rPr>
          <w:rFonts w:eastAsia="Times New Roman" w:cstheme="minorHAnsi"/>
        </w:rPr>
        <w:t>g</w:t>
      </w:r>
      <w:r w:rsidRPr="008879E4">
        <w:rPr>
          <w:rFonts w:eastAsia="Times New Roman" w:cstheme="minorHAnsi"/>
        </w:rPr>
        <w:t>odine</w:t>
      </w:r>
      <w:r>
        <w:rPr>
          <w:rFonts w:eastAsia="Times New Roman" w:cstheme="minorHAnsi"/>
        </w:rPr>
        <w:t>,</w:t>
      </w:r>
      <w:r w:rsidRPr="008879E4">
        <w:rPr>
          <w:rFonts w:eastAsia="Times New Roman" w:cstheme="minorHAnsi"/>
        </w:rPr>
        <w:t xml:space="preserve"> što je ovu pozitivnu praksu učinilo obveznom. Sastanci Stručne grupe održavaju se redovito te u njima sudjeluju eksperti obje ustanove s ciljem razmjene prijava nuspojava cjepiva i drugih odgovarajućih informacija te razmjene najboljih praksi vezanih za sigurnost cjepiva. Kao nacionalno nadležno tijelo za praćenje sigurne </w:t>
      </w:r>
      <w:r>
        <w:rPr>
          <w:rFonts w:eastAsia="Times New Roman" w:cstheme="minorHAnsi"/>
        </w:rPr>
        <w:t>primjene</w:t>
      </w:r>
      <w:r w:rsidRPr="008879E4">
        <w:rPr>
          <w:rFonts w:eastAsia="Times New Roman" w:cstheme="minorHAnsi"/>
        </w:rPr>
        <w:t xml:space="preserve"> lijekova i racionalnu farmakoterapiju, HALMED je uključen u praćenje nuspojava tijekom nacionalnih masovnih </w:t>
      </w:r>
      <w:r w:rsidRPr="000D5B12">
        <w:rPr>
          <w:rFonts w:eastAsia="Times New Roman" w:cstheme="minorHAnsi"/>
        </w:rPr>
        <w:t xml:space="preserve">kampanja cijepljenja. </w:t>
      </w:r>
    </w:p>
    <w:p w14:paraId="61DC4808" w14:textId="3E157C45" w:rsidR="00DA77A0" w:rsidRDefault="00DA77A0" w:rsidP="00DA77A0">
      <w:pPr>
        <w:spacing w:line="276" w:lineRule="auto"/>
        <w:jc w:val="both"/>
      </w:pPr>
      <w:r>
        <w:t xml:space="preserve">U </w:t>
      </w:r>
      <w:r w:rsidR="00E7238B">
        <w:t xml:space="preserve">2022. godini </w:t>
      </w:r>
      <w:r>
        <w:t>održana su 42 sastanka Stručne grupe za nuspojave i sigurnu primjenu cjepiva koja se sastoji od farmakovigilancijskih stručnjaka HALMED-a i stručnjaka epidemiologa iz HZJZ-a.</w:t>
      </w:r>
    </w:p>
    <w:p w14:paraId="5AC45051" w14:textId="77777777" w:rsidR="00DA77A0" w:rsidRDefault="00DA77A0" w:rsidP="00DA77A0">
      <w:pPr>
        <w:spacing w:after="120" w:line="276" w:lineRule="auto"/>
        <w:jc w:val="both"/>
        <w:rPr>
          <w:color w:val="000000"/>
          <w:sz w:val="18"/>
          <w:szCs w:val="18"/>
        </w:rPr>
      </w:pPr>
      <w:r>
        <w:t>Na sastancima Stručne grupe ocijenjena je ozbiljnost i uzročno-posljedična povezanost između nuspojave(a) i suspektnog cjepiva za 346 prijava sumnji na nuspojave cjepiva. Tijekom 33 sastanka održana za COVID-19 cjepiva ocijenjena je ozbiljnost i uzročno-posljedična povezanost između nuspojave(a) i suspektnog cjepiva za 243 prijave sumnji na nuspojave. Tijekom 9 sastanaka održanih za druga cjepiva ocijenjena je ozbiljnost i uzročno-posljedična povezanost između nuspojave(a) i suspektnog cjepiva za 103 prijave sumnji na nuspojave.</w:t>
      </w:r>
    </w:p>
    <w:p w14:paraId="384A2578" w14:textId="77777777" w:rsidR="00DA77A0" w:rsidRPr="0010027E" w:rsidRDefault="00DA77A0" w:rsidP="00DA77A0">
      <w:pPr>
        <w:spacing w:line="276" w:lineRule="auto"/>
        <w:rPr>
          <w:rFonts w:cstheme="minorHAnsi"/>
        </w:rPr>
      </w:pPr>
    </w:p>
    <w:p w14:paraId="0F8C319B" w14:textId="77777777" w:rsidR="00DA77A0" w:rsidRPr="008879E4" w:rsidRDefault="00DA77A0" w:rsidP="00DA77A0">
      <w:pPr>
        <w:spacing w:after="240" w:line="276" w:lineRule="auto"/>
        <w:jc w:val="both"/>
        <w:rPr>
          <w:rFonts w:eastAsia="Times New Roman" w:cstheme="minorHAnsi"/>
          <w:b/>
        </w:rPr>
      </w:pPr>
      <w:r>
        <w:rPr>
          <w:rFonts w:eastAsia="Times New Roman" w:cstheme="minorHAnsi"/>
          <w:b/>
        </w:rPr>
        <w:t xml:space="preserve">B) </w:t>
      </w:r>
      <w:r w:rsidRPr="008879E4">
        <w:rPr>
          <w:rFonts w:eastAsia="Times New Roman" w:cstheme="minorHAnsi"/>
          <w:b/>
        </w:rPr>
        <w:t xml:space="preserve">MINISTARSTVO FINANCIJA </w:t>
      </w:r>
      <w:r>
        <w:rPr>
          <w:rFonts w:eastAsia="Times New Roman" w:cstheme="minorHAnsi"/>
          <w:b/>
        </w:rPr>
        <w:t>–</w:t>
      </w:r>
      <w:r w:rsidRPr="008879E4">
        <w:rPr>
          <w:rFonts w:eastAsia="Times New Roman" w:cstheme="minorHAnsi"/>
          <w:b/>
        </w:rPr>
        <w:t xml:space="preserve"> CARINSKA UPRAVA, MINISTARSTVO UNUTARNJIH POSLOVA –POLICIJSKE UPRAVE I DRŽAVNO ODVJETNIŠTVO REPUBLIKE HRVATSKE</w:t>
      </w:r>
    </w:p>
    <w:p w14:paraId="1057C5F4" w14:textId="77777777" w:rsidR="00DA77A0" w:rsidRPr="008879E4" w:rsidRDefault="00DA77A0" w:rsidP="00DA77A0">
      <w:pPr>
        <w:spacing w:before="120" w:line="276" w:lineRule="auto"/>
        <w:jc w:val="both"/>
        <w:rPr>
          <w:rFonts w:cstheme="minorHAnsi"/>
        </w:rPr>
      </w:pPr>
      <w:r w:rsidRPr="001F2F7A">
        <w:rPr>
          <w:rFonts w:cstheme="minorHAnsi"/>
        </w:rPr>
        <w:t>U 2022. godini nastavila se suradnja s Carinskom upravom Ministarstva financija, Državnim odvjetništvom i Ministarstvom unutarnjih poslova vezano uz ilegalne lijekove i krivotvorine. HALMED sudjeluje u razvrstavanju i davanju mišljenja dostavljenih uzoraka ilegalnih i potencijalno krivotvorenih lijekova, a u svrhu pokretanja sudskog postupka.</w:t>
      </w:r>
      <w:r>
        <w:rPr>
          <w:rFonts w:cstheme="minorHAnsi"/>
        </w:rPr>
        <w:t xml:space="preserve"> U izvještajnom razdoblju na zahtjev Općinskog državnog odvjetništva i Ministarstva unutarnjih poslova provedena su razvrstavanja i klasifikacije za ukupno 58 proizvoda sa sumnjom da se radi o krivotvorenom lijeku.</w:t>
      </w:r>
    </w:p>
    <w:p w14:paraId="1251CF6D" w14:textId="77777777" w:rsidR="00DA77A0" w:rsidRPr="008879E4" w:rsidRDefault="00DA77A0" w:rsidP="00DA77A0">
      <w:pPr>
        <w:spacing w:line="276" w:lineRule="auto"/>
        <w:rPr>
          <w:rFonts w:eastAsia="Times New Roman" w:cstheme="minorHAnsi"/>
          <w:b/>
        </w:rPr>
      </w:pPr>
    </w:p>
    <w:p w14:paraId="678F3B66" w14:textId="77777777" w:rsidR="00DA77A0" w:rsidRPr="008879E4" w:rsidRDefault="00DA77A0" w:rsidP="00DA77A0">
      <w:pPr>
        <w:spacing w:after="240" w:line="276" w:lineRule="auto"/>
        <w:jc w:val="both"/>
        <w:rPr>
          <w:rFonts w:eastAsia="Times New Roman" w:cstheme="minorHAnsi"/>
          <w:b/>
          <w:lang w:eastAsia="ja-JP"/>
        </w:rPr>
      </w:pPr>
      <w:r>
        <w:rPr>
          <w:rFonts w:eastAsia="Times New Roman" w:cstheme="minorHAnsi"/>
          <w:b/>
          <w:lang w:eastAsia="ja-JP"/>
        </w:rPr>
        <w:t xml:space="preserve">C) </w:t>
      </w:r>
      <w:r w:rsidRPr="008879E4">
        <w:rPr>
          <w:rFonts w:eastAsia="Times New Roman" w:cstheme="minorHAnsi"/>
          <w:b/>
          <w:lang w:eastAsia="ja-JP"/>
        </w:rPr>
        <w:t>HRVATSKI ZAVOD ZA ZDRAVSTVENO OSIGURANJE (HZZO)</w:t>
      </w:r>
    </w:p>
    <w:p w14:paraId="7CE697BC" w14:textId="77777777" w:rsidR="00DA77A0" w:rsidRDefault="00DA77A0" w:rsidP="00DA77A0">
      <w:pPr>
        <w:spacing w:after="240" w:line="276" w:lineRule="auto"/>
        <w:jc w:val="both"/>
        <w:rPr>
          <w:rFonts w:cstheme="minorHAnsi"/>
        </w:rPr>
      </w:pPr>
      <w:r w:rsidRPr="00B7251F">
        <w:rPr>
          <w:rFonts w:cstheme="minorHAnsi"/>
        </w:rPr>
        <w:t xml:space="preserve">HALMED surađuje s Hrvatskim zavodom za zdravstveno osiguranje (HZZO) kroz obavještavanje zdravstvenih djelatnika o važnim sigurnosnim pitanjima </w:t>
      </w:r>
      <w:r>
        <w:rPr>
          <w:rFonts w:cstheme="minorHAnsi"/>
        </w:rPr>
        <w:t>putem</w:t>
      </w:r>
      <w:r w:rsidRPr="00B7251F">
        <w:rPr>
          <w:rFonts w:cstheme="minorHAnsi"/>
        </w:rPr>
        <w:t xml:space="preserve"> Centraln</w:t>
      </w:r>
      <w:r>
        <w:rPr>
          <w:rFonts w:cstheme="minorHAnsi"/>
        </w:rPr>
        <w:t>og</w:t>
      </w:r>
      <w:r w:rsidRPr="00B7251F">
        <w:rPr>
          <w:rFonts w:cstheme="minorHAnsi"/>
        </w:rPr>
        <w:t xml:space="preserve"> zdravstven</w:t>
      </w:r>
      <w:r>
        <w:rPr>
          <w:rFonts w:cstheme="minorHAnsi"/>
        </w:rPr>
        <w:t>og</w:t>
      </w:r>
      <w:r w:rsidRPr="00B7251F">
        <w:rPr>
          <w:rFonts w:cstheme="minorHAnsi"/>
        </w:rPr>
        <w:t xml:space="preserve"> informacijsk</w:t>
      </w:r>
      <w:r>
        <w:rPr>
          <w:rFonts w:cstheme="minorHAnsi"/>
        </w:rPr>
        <w:t>og</w:t>
      </w:r>
      <w:r w:rsidRPr="00B7251F">
        <w:rPr>
          <w:rFonts w:cstheme="minorHAnsi"/>
        </w:rPr>
        <w:t xml:space="preserve"> sustav</w:t>
      </w:r>
      <w:r>
        <w:rPr>
          <w:rFonts w:cstheme="minorHAnsi"/>
        </w:rPr>
        <w:t>a</w:t>
      </w:r>
      <w:r w:rsidRPr="00B7251F">
        <w:rPr>
          <w:rFonts w:cstheme="minorHAnsi"/>
        </w:rPr>
        <w:t xml:space="preserve"> RH (CEZIH) i Bolničk</w:t>
      </w:r>
      <w:r>
        <w:rPr>
          <w:rFonts w:cstheme="minorHAnsi"/>
        </w:rPr>
        <w:t>ih</w:t>
      </w:r>
      <w:r w:rsidRPr="00B7251F">
        <w:rPr>
          <w:rFonts w:cstheme="minorHAnsi"/>
        </w:rPr>
        <w:t xml:space="preserve"> informacijsk</w:t>
      </w:r>
      <w:r>
        <w:rPr>
          <w:rFonts w:cstheme="minorHAnsi"/>
        </w:rPr>
        <w:t>ih</w:t>
      </w:r>
      <w:r w:rsidRPr="00B7251F">
        <w:rPr>
          <w:rFonts w:cstheme="minorHAnsi"/>
        </w:rPr>
        <w:t xml:space="preserve"> sustav</w:t>
      </w:r>
      <w:r>
        <w:rPr>
          <w:rFonts w:cstheme="minorHAnsi"/>
        </w:rPr>
        <w:t>a</w:t>
      </w:r>
      <w:r w:rsidRPr="00B7251F">
        <w:rPr>
          <w:rFonts w:cstheme="minorHAnsi"/>
        </w:rPr>
        <w:t xml:space="preserve"> (BIS)</w:t>
      </w:r>
      <w:r>
        <w:rPr>
          <w:rFonts w:cstheme="minorHAnsi"/>
        </w:rPr>
        <w:t xml:space="preserve">. </w:t>
      </w:r>
    </w:p>
    <w:p w14:paraId="70EB3F03" w14:textId="38A88B0A" w:rsidR="00DA77A0" w:rsidRDefault="00905788" w:rsidP="0054476D">
      <w:pPr>
        <w:spacing w:line="276" w:lineRule="auto"/>
        <w:jc w:val="both"/>
        <w:rPr>
          <w:rFonts w:eastAsia="Times New Roman" w:cstheme="minorHAnsi"/>
          <w:b/>
        </w:rPr>
      </w:pPr>
      <w:r>
        <w:rPr>
          <w:rFonts w:cstheme="minorHAnsi"/>
        </w:rPr>
        <w:t>Nastavljeno je i</w:t>
      </w:r>
      <w:r w:rsidR="00DA77A0" w:rsidRPr="00B7251F">
        <w:rPr>
          <w:rFonts w:cstheme="minorHAnsi"/>
        </w:rPr>
        <w:t xml:space="preserve">nformiranje zdravstvenih </w:t>
      </w:r>
      <w:r w:rsidR="00DA77A0" w:rsidRPr="00DF6327">
        <w:rPr>
          <w:rFonts w:cstheme="minorHAnsi"/>
        </w:rPr>
        <w:t xml:space="preserve">radnika kroz CEZIH o važnim sigurnosnim pitanjima za koja je upućeno pismo zdravstvenim radnicima </w:t>
      </w:r>
      <w:r>
        <w:rPr>
          <w:rFonts w:cstheme="minorHAnsi"/>
        </w:rPr>
        <w:t>koje se provodi od</w:t>
      </w:r>
      <w:r w:rsidR="00DA77A0" w:rsidRPr="00DF6327">
        <w:rPr>
          <w:rFonts w:cstheme="minorHAnsi"/>
        </w:rPr>
        <w:t xml:space="preserve"> 2015. godine. Tijekom </w:t>
      </w:r>
      <w:r w:rsidR="00DA77A0">
        <w:rPr>
          <w:rFonts w:cstheme="minorHAnsi"/>
        </w:rPr>
        <w:t>izvještajnog razdoblja</w:t>
      </w:r>
      <w:r w:rsidR="00DA77A0" w:rsidRPr="00DF6327">
        <w:rPr>
          <w:rFonts w:cstheme="minorHAnsi"/>
        </w:rPr>
        <w:t xml:space="preserve"> HALMED je HZZO-u proslijedio informacije o</w:t>
      </w:r>
      <w:r w:rsidR="00DA77A0">
        <w:rPr>
          <w:rFonts w:cstheme="minorHAnsi"/>
        </w:rPr>
        <w:t xml:space="preserve"> šest </w:t>
      </w:r>
      <w:r w:rsidR="00DA77A0" w:rsidRPr="00DF6327">
        <w:rPr>
          <w:rFonts w:cstheme="minorHAnsi"/>
        </w:rPr>
        <w:t>upućen</w:t>
      </w:r>
      <w:r w:rsidR="00DA77A0">
        <w:rPr>
          <w:rFonts w:cstheme="minorHAnsi"/>
        </w:rPr>
        <w:t>ih</w:t>
      </w:r>
      <w:r w:rsidR="00DA77A0" w:rsidRPr="00DF6327">
        <w:rPr>
          <w:rFonts w:cstheme="minorHAnsi"/>
        </w:rPr>
        <w:t xml:space="preserve"> pis</w:t>
      </w:r>
      <w:r w:rsidR="00DA77A0">
        <w:rPr>
          <w:rFonts w:cstheme="minorHAnsi"/>
        </w:rPr>
        <w:t>a</w:t>
      </w:r>
      <w:r w:rsidR="00DA77A0" w:rsidRPr="00DF6327">
        <w:rPr>
          <w:rFonts w:cstheme="minorHAnsi"/>
        </w:rPr>
        <w:t>ma zdravstvenim radnicima za lijekove uvrštene na liste HZZO-a</w:t>
      </w:r>
      <w:r w:rsidR="00DA77A0" w:rsidRPr="00B7251F">
        <w:rPr>
          <w:rFonts w:cstheme="minorHAnsi"/>
        </w:rPr>
        <w:t xml:space="preserve"> te su se poveznice na pisma ažurno objavljivale u CEZIH-u. Na taj način izravan pristup pismima omogućen je liječnicima primarne zdravstvene zaštite prilikom propisivanja, a ljekarnicima prilikom izdavanja lijekova na koje se pisma odnose</w:t>
      </w:r>
      <w:r w:rsidR="00DA77A0">
        <w:rPr>
          <w:rFonts w:eastAsia="Times New Roman" w:cstheme="minorHAnsi"/>
          <w:b/>
        </w:rPr>
        <w:t>.</w:t>
      </w:r>
    </w:p>
    <w:p w14:paraId="34EAC644" w14:textId="77777777" w:rsidR="0054476D" w:rsidRDefault="0054476D" w:rsidP="0054476D">
      <w:pPr>
        <w:spacing w:line="276" w:lineRule="auto"/>
        <w:jc w:val="both"/>
        <w:rPr>
          <w:rFonts w:eastAsia="Times New Roman" w:cstheme="minorHAnsi"/>
          <w:b/>
        </w:rPr>
      </w:pPr>
    </w:p>
    <w:p w14:paraId="65A86CE3" w14:textId="0FE8CC1D" w:rsidR="00DA77A0" w:rsidRPr="007230E0" w:rsidRDefault="00DA77A0" w:rsidP="00DA77A0">
      <w:pPr>
        <w:spacing w:after="240" w:line="276" w:lineRule="auto"/>
        <w:jc w:val="both"/>
        <w:rPr>
          <w:rFonts w:eastAsia="Times New Roman" w:cstheme="minorHAnsi"/>
          <w:b/>
        </w:rPr>
      </w:pPr>
      <w:r>
        <w:rPr>
          <w:rFonts w:eastAsia="Times New Roman" w:cstheme="minorHAnsi"/>
          <w:b/>
        </w:rPr>
        <w:t>D</w:t>
      </w:r>
      <w:r w:rsidRPr="007230E0">
        <w:rPr>
          <w:rFonts w:eastAsia="Times New Roman" w:cstheme="minorHAnsi"/>
          <w:b/>
        </w:rPr>
        <w:t>) MINISTARSTVO POLJOPRIVREDE</w:t>
      </w:r>
      <w:r>
        <w:rPr>
          <w:rFonts w:eastAsia="Times New Roman" w:cstheme="minorHAnsi"/>
          <w:b/>
        </w:rPr>
        <w:t xml:space="preserve"> I HRVATSKI VETERINARSKI INSTITUT</w:t>
      </w:r>
    </w:p>
    <w:p w14:paraId="3945B7EC" w14:textId="1FA5F2F6" w:rsidR="00994A5F" w:rsidRDefault="00994A5F" w:rsidP="00DA77A0">
      <w:pPr>
        <w:spacing w:after="240" w:line="276" w:lineRule="auto"/>
        <w:jc w:val="both"/>
        <w:rPr>
          <w:rFonts w:eastAsia="Times New Roman" w:cstheme="minorHAnsi"/>
        </w:rPr>
      </w:pPr>
      <w:r>
        <w:rPr>
          <w:rFonts w:eastAsia="Times New Roman" w:cstheme="minorHAnsi"/>
        </w:rPr>
        <w:t>Tijekom 2022. godine HALMED u suradnji s Ministarstvom poljoprivrede sudjeluje u izradi nacrta novog Zakona o veterinarskim lijekovima radi provođenja Uredbe</w:t>
      </w:r>
      <w:r>
        <w:t xml:space="preserve"> (EU) 2019/6 Europskog Parlamenta i Vijeća od 11. prosinca 2018. o veterinarsko-medicinskim proizvodima i stavljanju izvan snage Direktive 2001/82/EZ.</w:t>
      </w:r>
      <w:r>
        <w:rPr>
          <w:rFonts w:eastAsia="Times New Roman" w:cstheme="minorHAnsi"/>
        </w:rPr>
        <w:t xml:space="preserve"> </w:t>
      </w:r>
    </w:p>
    <w:p w14:paraId="09662C71" w14:textId="15C4C852" w:rsidR="00DA77A0" w:rsidRDefault="00DA77A0" w:rsidP="00DA77A0">
      <w:pPr>
        <w:spacing w:after="240" w:line="276" w:lineRule="auto"/>
        <w:jc w:val="both"/>
        <w:rPr>
          <w:rFonts w:eastAsia="Times New Roman" w:cstheme="minorHAnsi"/>
        </w:rPr>
      </w:pPr>
      <w:r w:rsidRPr="007230E0">
        <w:rPr>
          <w:rFonts w:eastAsia="Times New Roman" w:cstheme="minorHAnsi"/>
        </w:rPr>
        <w:t>HALMED surađuje s Ministarstvom poljoprivrede</w:t>
      </w:r>
      <w:r>
        <w:rPr>
          <w:rFonts w:eastAsia="Times New Roman" w:cstheme="minorHAnsi"/>
        </w:rPr>
        <w:t xml:space="preserve"> temeljem Tripartitnog sporazuma o suradnji u području veterinarsko-medicinskih proizvoda od listopada 2019. godine, koji su zaključili Ministarstvo poljoprivrede, Hrvatski veterinarski institut i HALMED. Predmet navedenog Sporazuma je suradnja koja se odnosi na razmjenu znanja i dokumentacije na području veterinarsko-medicinskih proizvoda, a cilj suradnje je kontinuirano unaprjeđivanje kvalitete javnog zdravstva na području veterine. </w:t>
      </w:r>
      <w:r w:rsidRPr="00714A6E">
        <w:rPr>
          <w:rFonts w:eastAsia="Times New Roman" w:cstheme="minorHAnsi"/>
        </w:rPr>
        <w:t>Odluko</w:t>
      </w:r>
      <w:r>
        <w:rPr>
          <w:rFonts w:eastAsia="Times New Roman" w:cstheme="minorHAnsi"/>
        </w:rPr>
        <w:t>m Ministarstva poljoprivrede od 2019. godine OMCL</w:t>
      </w:r>
      <w:r w:rsidRPr="00714A6E">
        <w:rPr>
          <w:rFonts w:eastAsia="Times New Roman" w:cstheme="minorHAnsi"/>
        </w:rPr>
        <w:t xml:space="preserve"> </w:t>
      </w:r>
      <w:r>
        <w:rPr>
          <w:rFonts w:eastAsia="Times New Roman" w:cstheme="minorHAnsi"/>
        </w:rPr>
        <w:t>HALMED-a</w:t>
      </w:r>
      <w:r w:rsidRPr="00714A6E">
        <w:rPr>
          <w:rFonts w:eastAsia="Times New Roman" w:cstheme="minorHAnsi"/>
        </w:rPr>
        <w:t xml:space="preserve"> ovlašten je za kontrolu kvalitete veterinarsko­medicinskih proizvoda u prometu.</w:t>
      </w:r>
    </w:p>
    <w:p w14:paraId="2FC394B6" w14:textId="77777777" w:rsidR="00DA77A0" w:rsidRPr="008879E4" w:rsidRDefault="00DA77A0" w:rsidP="00DA77A0">
      <w:pPr>
        <w:spacing w:after="240" w:line="276" w:lineRule="auto"/>
        <w:jc w:val="both"/>
        <w:rPr>
          <w:rFonts w:eastAsia="Times New Roman" w:cstheme="minorHAnsi"/>
          <w:b/>
        </w:rPr>
      </w:pPr>
      <w:r>
        <w:rPr>
          <w:rFonts w:eastAsia="Times New Roman" w:cstheme="minorHAnsi"/>
          <w:b/>
        </w:rPr>
        <w:t xml:space="preserve">E) </w:t>
      </w:r>
      <w:r w:rsidRPr="008879E4">
        <w:rPr>
          <w:rFonts w:eastAsia="Times New Roman" w:cstheme="minorHAnsi"/>
          <w:b/>
        </w:rPr>
        <w:t>HRVATSKO FARMACEUTSKO DRUŠTVO (HFD)</w:t>
      </w:r>
    </w:p>
    <w:p w14:paraId="7D2CE3A7" w14:textId="77777777" w:rsidR="00DA77A0" w:rsidRDefault="00DA77A0" w:rsidP="00DA77A0">
      <w:pPr>
        <w:spacing w:after="240" w:line="276" w:lineRule="auto"/>
        <w:jc w:val="both"/>
        <w:rPr>
          <w:bCs/>
          <w:color w:val="000000"/>
        </w:rPr>
      </w:pPr>
      <w:r>
        <w:rPr>
          <w:bCs/>
          <w:color w:val="000000"/>
        </w:rPr>
        <w:t>HALMED je nastavio suradnju s HFD-om</w:t>
      </w:r>
      <w:r w:rsidRPr="00EA6C8F">
        <w:rPr>
          <w:bCs/>
          <w:color w:val="000000"/>
        </w:rPr>
        <w:t xml:space="preserve"> </w:t>
      </w:r>
      <w:r>
        <w:rPr>
          <w:bCs/>
          <w:color w:val="000000"/>
        </w:rPr>
        <w:t>kroz aktivno članstvo zaposlenika HALMED-a u stručnim s</w:t>
      </w:r>
      <w:r w:rsidRPr="00E628BB">
        <w:rPr>
          <w:bCs/>
          <w:color w:val="000000"/>
        </w:rPr>
        <w:t>ekcij</w:t>
      </w:r>
      <w:r>
        <w:rPr>
          <w:bCs/>
          <w:color w:val="000000"/>
        </w:rPr>
        <w:t xml:space="preserve">ama HFD-a.  </w:t>
      </w:r>
    </w:p>
    <w:p w14:paraId="3E268032" w14:textId="77777777" w:rsidR="00DA77A0" w:rsidRPr="008879E4" w:rsidRDefault="00DA77A0" w:rsidP="00DA77A0">
      <w:pPr>
        <w:spacing w:after="240" w:line="276" w:lineRule="auto"/>
        <w:jc w:val="both"/>
        <w:rPr>
          <w:rFonts w:eastAsia="Times New Roman" w:cstheme="minorHAnsi"/>
          <w:b/>
        </w:rPr>
      </w:pPr>
      <w:r>
        <w:rPr>
          <w:rFonts w:eastAsia="Times New Roman" w:cstheme="minorHAnsi"/>
          <w:b/>
        </w:rPr>
        <w:t xml:space="preserve">F) </w:t>
      </w:r>
      <w:r w:rsidRPr="008879E4">
        <w:rPr>
          <w:rFonts w:eastAsia="Times New Roman" w:cstheme="minorHAnsi"/>
          <w:b/>
        </w:rPr>
        <w:t>HRVATSKA LJEKARNIČKA KOMORA (HLJK)</w:t>
      </w:r>
    </w:p>
    <w:p w14:paraId="6610C1D3" w14:textId="77777777" w:rsidR="00DA77A0" w:rsidRDefault="00DA77A0" w:rsidP="00DA77A0">
      <w:pPr>
        <w:spacing w:line="276" w:lineRule="auto"/>
        <w:jc w:val="both"/>
        <w:rPr>
          <w:rFonts w:eastAsia="Times New Roman" w:cstheme="minorHAnsi"/>
        </w:rPr>
      </w:pPr>
      <w:r>
        <w:rPr>
          <w:rFonts w:eastAsia="Times New Roman" w:cstheme="minorHAnsi"/>
        </w:rPr>
        <w:lastRenderedPageBreak/>
        <w:t xml:space="preserve">HALMED surađuje s </w:t>
      </w:r>
      <w:r w:rsidRPr="00E628BB">
        <w:rPr>
          <w:rFonts w:eastAsia="Times New Roman" w:cstheme="minorHAnsi"/>
        </w:rPr>
        <w:t>HLJK-</w:t>
      </w:r>
      <w:r>
        <w:rPr>
          <w:rFonts w:eastAsia="Times New Roman" w:cstheme="minorHAnsi"/>
        </w:rPr>
        <w:t>om</w:t>
      </w:r>
      <w:r w:rsidRPr="00E628BB">
        <w:rPr>
          <w:rFonts w:eastAsia="Times New Roman" w:cstheme="minorHAnsi"/>
        </w:rPr>
        <w:t xml:space="preserve"> </w:t>
      </w:r>
      <w:r>
        <w:rPr>
          <w:rFonts w:eastAsia="Times New Roman" w:cstheme="minorHAnsi"/>
        </w:rPr>
        <w:t xml:space="preserve">na području unaprjeđenja regulacije lijekova i medicinskih proizvoda, informiranja njenih članova o važnim i novim sigurnosnim pitanjima za lijekove i cjepiva te zajednički organizira edukacije za zdravstvene radnike. </w:t>
      </w:r>
    </w:p>
    <w:p w14:paraId="2BE89651" w14:textId="77777777" w:rsidR="00DA77A0" w:rsidRDefault="00DA77A0" w:rsidP="00DA77A0">
      <w:pPr>
        <w:spacing w:line="276" w:lineRule="auto"/>
        <w:jc w:val="both"/>
        <w:rPr>
          <w:rFonts w:eastAsia="Times New Roman" w:cstheme="minorHAnsi"/>
        </w:rPr>
      </w:pPr>
      <w:r>
        <w:rPr>
          <w:rFonts w:eastAsia="Times New Roman" w:cstheme="minorHAnsi"/>
        </w:rPr>
        <w:t xml:space="preserve">HALMED i HLjK zajednički su organizirali on-line edukaciju „Sigurnost cjepiva protiv bolesti COVID-19“. Edukacija je bila bodovana za članove HLjK-a, bila je dostupna putem informacijskog sustava OPeKOM od </w:t>
      </w:r>
      <w:r w:rsidRPr="00CE2906">
        <w:t>6. rujna 2021. do 6. ožujka 2022. godine</w:t>
      </w:r>
      <w:r>
        <w:rPr>
          <w:rFonts w:eastAsia="Times New Roman" w:cstheme="minorHAnsi"/>
        </w:rPr>
        <w:t xml:space="preserve"> te je bila namijenjena za zdravstvene radnike. Edukaciju je pohađao 181 magistar farmacije.</w:t>
      </w:r>
    </w:p>
    <w:p w14:paraId="14DB7307" w14:textId="77777777" w:rsidR="00DA77A0" w:rsidRDefault="00DA77A0" w:rsidP="00DA77A0">
      <w:pPr>
        <w:spacing w:line="276" w:lineRule="auto"/>
        <w:jc w:val="both"/>
        <w:rPr>
          <w:rFonts w:eastAsia="Times New Roman" w:cstheme="minorHAnsi"/>
        </w:rPr>
      </w:pPr>
    </w:p>
    <w:p w14:paraId="41D87F9A" w14:textId="77777777" w:rsidR="00DA77A0" w:rsidRDefault="00DA77A0" w:rsidP="00DA77A0">
      <w:pPr>
        <w:spacing w:line="276" w:lineRule="auto"/>
        <w:jc w:val="both"/>
        <w:rPr>
          <w:rFonts w:eastAsia="Times New Roman" w:cstheme="minorHAnsi"/>
        </w:rPr>
      </w:pPr>
      <w:r>
        <w:rPr>
          <w:rFonts w:eastAsia="Times New Roman" w:cstheme="minorHAnsi"/>
          <w:b/>
        </w:rPr>
        <w:t>G) HRVATSKA LIJEČNIČKA KOMORA (HLK)</w:t>
      </w:r>
      <w:r w:rsidRPr="00E628BB">
        <w:rPr>
          <w:rFonts w:eastAsia="Times New Roman" w:cstheme="minorHAnsi"/>
        </w:rPr>
        <w:t xml:space="preserve"> </w:t>
      </w:r>
    </w:p>
    <w:p w14:paraId="29A4094B" w14:textId="77777777" w:rsidR="00DA77A0" w:rsidRDefault="00DA77A0" w:rsidP="00DA77A0">
      <w:pPr>
        <w:spacing w:line="276" w:lineRule="auto"/>
        <w:jc w:val="both"/>
        <w:rPr>
          <w:rFonts w:eastAsia="Times New Roman" w:cstheme="minorHAnsi"/>
        </w:rPr>
      </w:pPr>
    </w:p>
    <w:p w14:paraId="15054DA0" w14:textId="77777777" w:rsidR="00DA77A0" w:rsidRDefault="00DA77A0" w:rsidP="00DA77A0">
      <w:pPr>
        <w:spacing w:line="276" w:lineRule="auto"/>
        <w:jc w:val="both"/>
        <w:rPr>
          <w:rFonts w:eastAsia="Times New Roman" w:cstheme="minorHAnsi"/>
        </w:rPr>
      </w:pPr>
      <w:r>
        <w:rPr>
          <w:rFonts w:eastAsia="Times New Roman" w:cstheme="minorHAnsi"/>
        </w:rPr>
        <w:t>HALMED surađuje s HLK-om na području informiranja njenih članova o važnim sigurnosnim pitanjima za lijekove i cjepiva te zajednički organizira edukacije za zdravstvene radnike.</w:t>
      </w:r>
    </w:p>
    <w:p w14:paraId="077FC2A1" w14:textId="77777777" w:rsidR="00DA77A0" w:rsidRDefault="00DA77A0" w:rsidP="00DA77A0">
      <w:pPr>
        <w:spacing w:line="276" w:lineRule="auto"/>
        <w:jc w:val="both"/>
        <w:rPr>
          <w:rFonts w:eastAsia="Times New Roman" w:cstheme="minorHAnsi"/>
        </w:rPr>
      </w:pPr>
      <w:r>
        <w:rPr>
          <w:rFonts w:eastAsia="Times New Roman" w:cstheme="minorHAnsi"/>
        </w:rPr>
        <w:t xml:space="preserve">HALMED i HLK zajednički su organizirali on-line edukaciju „Sigurnost cjepiva protiv bolesti COVID-19“. Edukacija je bila bodovana za članove HLK-a, bila je dostupna putem informacijskog sustava OPeKOM od </w:t>
      </w:r>
      <w:r w:rsidRPr="00CE2906">
        <w:t>6. rujna 2021. do 6. ožujka 2022. godine</w:t>
      </w:r>
      <w:r>
        <w:rPr>
          <w:rFonts w:eastAsia="Times New Roman" w:cstheme="minorHAnsi"/>
        </w:rPr>
        <w:t xml:space="preserve"> te je bila namijenjena za zdravstvene radnike. Edukaciju je pohađalo 86 liječnika različitih specijalnosti.</w:t>
      </w:r>
    </w:p>
    <w:p w14:paraId="4B5A4340" w14:textId="77777777" w:rsidR="00DA77A0" w:rsidRDefault="00DA77A0" w:rsidP="00DA77A0">
      <w:pPr>
        <w:spacing w:line="276" w:lineRule="auto"/>
        <w:jc w:val="both"/>
        <w:rPr>
          <w:rFonts w:eastAsia="Times New Roman" w:cstheme="minorHAnsi"/>
        </w:rPr>
      </w:pPr>
    </w:p>
    <w:p w14:paraId="60D2C0E5" w14:textId="77777777" w:rsidR="00DA77A0" w:rsidRDefault="00DA77A0" w:rsidP="00DA77A0">
      <w:pPr>
        <w:spacing w:line="276" w:lineRule="auto"/>
        <w:jc w:val="both"/>
        <w:rPr>
          <w:rFonts w:eastAsia="Times New Roman" w:cstheme="minorHAnsi"/>
          <w:b/>
        </w:rPr>
      </w:pPr>
      <w:r>
        <w:rPr>
          <w:rFonts w:eastAsia="Times New Roman" w:cstheme="minorHAnsi"/>
          <w:b/>
        </w:rPr>
        <w:t>H) HRVATSKA KOMORA MEDICINSKIH SESTARA (HKMS)</w:t>
      </w:r>
    </w:p>
    <w:p w14:paraId="103EF872" w14:textId="77777777" w:rsidR="00DA77A0" w:rsidRDefault="00DA77A0" w:rsidP="00DA77A0">
      <w:pPr>
        <w:spacing w:line="276" w:lineRule="auto"/>
        <w:jc w:val="both"/>
        <w:rPr>
          <w:rFonts w:eastAsia="Times New Roman" w:cstheme="minorHAnsi"/>
          <w:b/>
        </w:rPr>
      </w:pPr>
    </w:p>
    <w:p w14:paraId="5ACDEC6D" w14:textId="77777777" w:rsidR="00DA77A0" w:rsidRDefault="00DA77A0" w:rsidP="00DA77A0">
      <w:pPr>
        <w:spacing w:line="276" w:lineRule="auto"/>
        <w:jc w:val="both"/>
        <w:rPr>
          <w:rFonts w:eastAsia="Times New Roman" w:cstheme="minorHAnsi"/>
        </w:rPr>
      </w:pPr>
      <w:r>
        <w:rPr>
          <w:rFonts w:eastAsia="Times New Roman" w:cstheme="minorHAnsi"/>
        </w:rPr>
        <w:t>HALMED i HKMS u suradnji organiziraju edukacije za medicinske sestre te surađuju na području informiranja o važnim sigurnosnim pitanjima o lijekovima i cjepivima.</w:t>
      </w:r>
    </w:p>
    <w:p w14:paraId="28F40896" w14:textId="77777777" w:rsidR="00DA77A0" w:rsidRDefault="00DA77A0" w:rsidP="00DA77A0">
      <w:pPr>
        <w:spacing w:line="276" w:lineRule="auto"/>
        <w:jc w:val="both"/>
        <w:rPr>
          <w:rFonts w:eastAsia="Times New Roman" w:cstheme="minorHAnsi"/>
        </w:rPr>
      </w:pPr>
      <w:r>
        <w:rPr>
          <w:rFonts w:eastAsia="Times New Roman" w:cstheme="minorHAnsi"/>
        </w:rPr>
        <w:t xml:space="preserve">HALMED i HKMS zajednički su organizirali on-line edukaciju „Sigurnost cjepiva protiv bolesti COVID-19“. Edukacija je bila bodovana za članove HKMS-a, bila je dostupna putem informacijskog sustava OPeKOM od </w:t>
      </w:r>
      <w:r w:rsidRPr="00CE2906">
        <w:t>6. rujna 2021. do 6. ožujka 2022. godine</w:t>
      </w:r>
      <w:r>
        <w:rPr>
          <w:rFonts w:eastAsia="Times New Roman" w:cstheme="minorHAnsi"/>
        </w:rPr>
        <w:t xml:space="preserve"> te je bila namijenjena za zdravstvene radnike. Edukaciju su pohađale 3 medicinske sestre.</w:t>
      </w:r>
    </w:p>
    <w:p w14:paraId="34FA270D" w14:textId="77777777" w:rsidR="00DA77A0" w:rsidRPr="00961201" w:rsidRDefault="00DA77A0" w:rsidP="00DA77A0">
      <w:pPr>
        <w:spacing w:line="276" w:lineRule="auto"/>
        <w:jc w:val="both"/>
        <w:rPr>
          <w:rFonts w:eastAsia="Times New Roman" w:cstheme="minorHAnsi"/>
        </w:rPr>
      </w:pPr>
    </w:p>
    <w:p w14:paraId="60EE833C" w14:textId="63F7E34E" w:rsidR="00DA77A0" w:rsidRDefault="00DA77A0" w:rsidP="003D429D">
      <w:pPr>
        <w:rPr>
          <w:rFonts w:eastAsia="Times New Roman" w:cstheme="minorHAnsi"/>
          <w:b/>
        </w:rPr>
      </w:pPr>
      <w:r>
        <w:rPr>
          <w:rFonts w:eastAsia="Times New Roman" w:cstheme="minorHAnsi"/>
          <w:b/>
        </w:rPr>
        <w:t>I</w:t>
      </w:r>
      <w:r w:rsidRPr="006A00E7">
        <w:rPr>
          <w:rFonts w:eastAsia="Times New Roman" w:cstheme="minorHAnsi"/>
          <w:b/>
        </w:rPr>
        <w:t>)</w:t>
      </w:r>
      <w:r>
        <w:rPr>
          <w:rFonts w:eastAsia="Times New Roman" w:cstheme="minorHAnsi"/>
          <w:b/>
        </w:rPr>
        <w:t xml:space="preserve"> </w:t>
      </w:r>
      <w:r w:rsidRPr="008879E4">
        <w:rPr>
          <w:rFonts w:eastAsia="Times New Roman" w:cstheme="minorHAnsi"/>
          <w:b/>
        </w:rPr>
        <w:t>INSTITUT ZA MEDICINSKA ISTRAŽIVANJA (IMI)</w:t>
      </w:r>
    </w:p>
    <w:p w14:paraId="37D81EEC" w14:textId="77777777" w:rsidR="0054476D" w:rsidRPr="008879E4" w:rsidRDefault="0054476D" w:rsidP="003D429D">
      <w:pPr>
        <w:rPr>
          <w:rFonts w:eastAsia="Times New Roman" w:cstheme="minorHAnsi"/>
          <w:b/>
        </w:rPr>
      </w:pPr>
    </w:p>
    <w:p w14:paraId="2089C2EA" w14:textId="0D97886C" w:rsidR="00DA77A0" w:rsidRDefault="00DA77A0" w:rsidP="00DA77A0">
      <w:pPr>
        <w:spacing w:line="276" w:lineRule="auto"/>
        <w:jc w:val="both"/>
        <w:rPr>
          <w:rFonts w:eastAsia="Times New Roman" w:cstheme="minorHAnsi"/>
          <w:b/>
        </w:rPr>
      </w:pPr>
      <w:r>
        <w:rPr>
          <w:rFonts w:eastAsia="Times New Roman" w:cstheme="minorHAnsi"/>
          <w:lang w:eastAsia="ja-JP"/>
        </w:rPr>
        <w:t xml:space="preserve">HALMED je </w:t>
      </w:r>
      <w:r w:rsidRPr="000D5B12">
        <w:rPr>
          <w:rFonts w:eastAsia="Times New Roman" w:cstheme="minorHAnsi"/>
          <w:lang w:eastAsia="ja-JP"/>
        </w:rPr>
        <w:t xml:space="preserve">s Institutom za medicinska istraživanja (IMI) nastavio suradnju na području praćenja predoziranja lijekovima, uspostavljenu u ožujku 2016. godine. Cilj suradnje je unapređenje sigurnosti primjene lijekova i zaštita javnog zdravlja. U sklopu suradnje, stručnjaci Centra za kontrolu otrovanja IMI-ja na redovnoj bazi prosljeđuju informacije o sumnjama na trovanje lijekovima stručnjacima Odsjeka za farmakovigilanciju i racionalnu farmakoterapiju HALMED-a, koji navedene informacije obrađuju kao prijave sumnji na nuspojave i pohranjuju ih u nacionalnu, europsku i svjetsku bazu nuspojava. HALMED na godišnjoj razini zaprima iznimno nizak broj prijava sumnji na nuspojave lijekova koje su posljedica predoziranja, što otežava poduzimanje mjera kojima bi se smanjio rizik od predoziranja. S druge strane, IMI, koji daje stručnu pomoć u liječenju otrovanja, na godišnjoj razini zaprima značajan broj poziva koji se odnose na trovanja lijekovima. Informacije koje HALMED zaprimi od IMI-ja korisne su za otkrivanje čimbenika vezanih uz lijek na koje će se moći utjecati kako bi se rizik od predoziranja smanjio. Mjere koje HALMED može poduzeti kako bi se navedeni rizik smanjio uključuju, primjerice, izmjenu vrste, veličine i izgleda pakiranja, uvrštavanje upozorenja na pakiranje, izmjene u načinu propisivanja i izdavanja, izmjene u informacijama o lijeku te informiranje i edukaciju liječnika, ljekarnika i bolesnika. </w:t>
      </w:r>
    </w:p>
    <w:p w14:paraId="0959501C" w14:textId="77777777" w:rsidR="00DA77A0" w:rsidRDefault="00DA77A0" w:rsidP="00DA77A0">
      <w:pPr>
        <w:spacing w:line="276" w:lineRule="auto"/>
        <w:jc w:val="both"/>
        <w:rPr>
          <w:rFonts w:eastAsia="Times New Roman" w:cstheme="minorHAnsi"/>
          <w:b/>
        </w:rPr>
      </w:pPr>
    </w:p>
    <w:p w14:paraId="600740A8" w14:textId="72CB56A4" w:rsidR="00DA77A0" w:rsidRPr="008879E4" w:rsidRDefault="003D429D" w:rsidP="00DA77A0">
      <w:pPr>
        <w:spacing w:after="240" w:line="276" w:lineRule="auto"/>
        <w:jc w:val="both"/>
        <w:rPr>
          <w:rFonts w:eastAsia="Times New Roman" w:cstheme="minorHAnsi"/>
          <w:b/>
        </w:rPr>
      </w:pPr>
      <w:r>
        <w:rPr>
          <w:rFonts w:eastAsia="Times New Roman" w:cstheme="minorHAnsi"/>
          <w:b/>
        </w:rPr>
        <w:lastRenderedPageBreak/>
        <w:t>J</w:t>
      </w:r>
      <w:r w:rsidR="00DA77A0">
        <w:rPr>
          <w:rFonts w:eastAsia="Times New Roman" w:cstheme="minorHAnsi"/>
          <w:b/>
        </w:rPr>
        <w:t xml:space="preserve">) </w:t>
      </w:r>
      <w:r w:rsidR="00DA77A0" w:rsidRPr="008879E4">
        <w:rPr>
          <w:rFonts w:eastAsia="Times New Roman" w:cstheme="minorHAnsi"/>
          <w:b/>
        </w:rPr>
        <w:t>KLINIČKI BOLNIČKI CENTAR ZAGREB (KBC ZAGREB)</w:t>
      </w:r>
    </w:p>
    <w:p w14:paraId="114848F9" w14:textId="77777777" w:rsidR="00DA77A0" w:rsidRDefault="00DA77A0" w:rsidP="00DA77A0">
      <w:pPr>
        <w:spacing w:after="240" w:line="276" w:lineRule="auto"/>
        <w:jc w:val="both"/>
        <w:rPr>
          <w:rFonts w:cstheme="minorHAnsi"/>
        </w:rPr>
      </w:pPr>
      <w:r w:rsidRPr="008879E4">
        <w:rPr>
          <w:rFonts w:cstheme="minorHAnsi"/>
        </w:rPr>
        <w:t xml:space="preserve">HALMED ima uspostavljenu suradnju </w:t>
      </w:r>
      <w:r>
        <w:rPr>
          <w:rFonts w:cstheme="minorHAnsi"/>
        </w:rPr>
        <w:t xml:space="preserve">u </w:t>
      </w:r>
      <w:r w:rsidRPr="008879E4">
        <w:rPr>
          <w:rFonts w:cstheme="minorHAnsi"/>
        </w:rPr>
        <w:t xml:space="preserve">području sigurnosti primjene lijekova i nuspojava lijekova sa Zavodom za kliničku farmakologiju i Kliničkom jedinicom za farmakogenomiku i individualizaciju terapije Kliničkog bolničkog centra Zagreb (KBC Zagreb). Suradnja sa Zavodom za kliničku farmakologiju KBC-a Zagreb uspostavljena je početkom 2016. godine, a odnosi se na suradnju u pripremi stručnog dijela odgovora na prijavu nuspojave, u što su uključeni zaposlenici Zavoda – specijalisti i specijalizanti kliničke farmakologije. Zaposlenici Zavoda pregledavaju prijave nuspojava koje im proslijede djelatnici HALMED-a te na temelju dostupnih informacija pripremaju stručni dio odgovora koji se potom uvrštava u pismo koje se šalje prijavitelju kao odgovor na prijavu nuspojave. </w:t>
      </w:r>
    </w:p>
    <w:p w14:paraId="1D242711" w14:textId="5FDC548B" w:rsidR="00DA77A0" w:rsidRDefault="003D429D" w:rsidP="00DA77A0">
      <w:pPr>
        <w:rPr>
          <w:b/>
        </w:rPr>
      </w:pPr>
      <w:r>
        <w:rPr>
          <w:rFonts w:eastAsiaTheme="minorEastAsia"/>
          <w:b/>
        </w:rPr>
        <w:t>K</w:t>
      </w:r>
      <w:r w:rsidR="00DA77A0" w:rsidRPr="00E7712B">
        <w:rPr>
          <w:rFonts w:eastAsiaTheme="minorEastAsia"/>
          <w:b/>
        </w:rPr>
        <w:t xml:space="preserve">) </w:t>
      </w:r>
      <w:r w:rsidR="00DA77A0" w:rsidRPr="00E7712B">
        <w:rPr>
          <w:b/>
        </w:rPr>
        <w:t>SVEUČILIŠTA</w:t>
      </w:r>
    </w:p>
    <w:p w14:paraId="0EFB69E8" w14:textId="77777777" w:rsidR="00DA77A0" w:rsidRPr="00E7712B" w:rsidRDefault="00DA77A0" w:rsidP="00DA77A0">
      <w:pPr>
        <w:rPr>
          <w:b/>
        </w:rPr>
      </w:pPr>
    </w:p>
    <w:p w14:paraId="5E1A9BA2" w14:textId="77777777" w:rsidR="00DA77A0" w:rsidRPr="00136B03" w:rsidRDefault="00DA77A0" w:rsidP="00DA77A0">
      <w:pPr>
        <w:spacing w:after="240"/>
        <w:jc w:val="both"/>
        <w:rPr>
          <w:rFonts w:cstheme="minorHAnsi"/>
        </w:rPr>
      </w:pPr>
      <w:r w:rsidRPr="00E7712B">
        <w:rPr>
          <w:rFonts w:eastAsia="Times New Roman" w:cstheme="minorHAnsi"/>
        </w:rPr>
        <w:t xml:space="preserve">U </w:t>
      </w:r>
      <w:r>
        <w:rPr>
          <w:rFonts w:eastAsia="Times New Roman" w:cstheme="minorHAnsi"/>
        </w:rPr>
        <w:t>2022. godini nastavljena je suradnja sa sveučilištima. Z</w:t>
      </w:r>
      <w:r w:rsidRPr="00E7712B">
        <w:rPr>
          <w:rFonts w:eastAsia="Times New Roman" w:cstheme="minorHAnsi"/>
        </w:rPr>
        <w:t xml:space="preserve">aposlenici HALMED-a </w:t>
      </w:r>
      <w:r>
        <w:rPr>
          <w:rFonts w:eastAsia="Times New Roman" w:cstheme="minorHAnsi"/>
        </w:rPr>
        <w:t>održali su slijedeća predavanja</w:t>
      </w:r>
      <w:r w:rsidRPr="00E7712B">
        <w:rPr>
          <w:rFonts w:eastAsia="Times New Roman" w:cstheme="minorHAnsi"/>
        </w:rPr>
        <w:t>:</w:t>
      </w:r>
    </w:p>
    <w:p w14:paraId="3DD17217" w14:textId="77777777" w:rsidR="00DA77A0" w:rsidRPr="00C3760C" w:rsidRDefault="00DA77A0" w:rsidP="00DA77A0">
      <w:pPr>
        <w:pStyle w:val="ListParagraph"/>
        <w:numPr>
          <w:ilvl w:val="0"/>
          <w:numId w:val="21"/>
        </w:numPr>
        <w:spacing w:after="240"/>
        <w:ind w:left="360"/>
        <w:jc w:val="both"/>
        <w:rPr>
          <w:rFonts w:cstheme="minorHAnsi"/>
          <w:sz w:val="22"/>
          <w:szCs w:val="22"/>
        </w:rPr>
      </w:pPr>
      <w:r w:rsidRPr="00C3760C">
        <w:rPr>
          <w:rFonts w:cstheme="minorHAnsi"/>
          <w:sz w:val="22"/>
          <w:szCs w:val="22"/>
        </w:rPr>
        <w:t>na Medicinskom fakultetu u Zagrebu na doktorskom studiju održano je predavanje „Farmakogenetika antiepileptika“</w:t>
      </w:r>
    </w:p>
    <w:p w14:paraId="2712A6D6" w14:textId="77777777" w:rsidR="00DA77A0" w:rsidRPr="00E636A0" w:rsidRDefault="00DA77A0" w:rsidP="00DA77A0">
      <w:pPr>
        <w:pStyle w:val="ListParagraph"/>
        <w:numPr>
          <w:ilvl w:val="0"/>
          <w:numId w:val="21"/>
        </w:numPr>
        <w:spacing w:after="240"/>
        <w:ind w:left="284" w:hanging="284"/>
        <w:jc w:val="both"/>
        <w:rPr>
          <w:rFonts w:cstheme="minorHAnsi"/>
          <w:sz w:val="22"/>
          <w:szCs w:val="22"/>
        </w:rPr>
      </w:pPr>
      <w:r w:rsidRPr="00E636A0">
        <w:rPr>
          <w:rFonts w:cstheme="minorHAnsi"/>
          <w:sz w:val="22"/>
          <w:szCs w:val="22"/>
        </w:rPr>
        <w:t>na Farmaceutsko-biokemijskom fakultetu u Zagrebu na dodiplomskom studiju u sklopu kolegija Farmakovigilancija i farmakoepidemiologija održana su predavanja vezano za ocjenu nuspojava lijekova, mjere minimizacije rizika i farmakoepidemiološke studije</w:t>
      </w:r>
      <w:r>
        <w:rPr>
          <w:rFonts w:cstheme="minorHAnsi"/>
          <w:sz w:val="22"/>
          <w:szCs w:val="22"/>
        </w:rPr>
        <w:t xml:space="preserve">, te su održavana predavanja o farmakovigilanciji u sklopu kolegija </w:t>
      </w:r>
      <w:r w:rsidRPr="00D501C8">
        <w:rPr>
          <w:rFonts w:cstheme="minorHAnsi"/>
          <w:sz w:val="22"/>
          <w:szCs w:val="22"/>
        </w:rPr>
        <w:t>„Ljekarnička skrb“ i „Cijepljenje u ljekarničkoj praksi“</w:t>
      </w:r>
      <w:r>
        <w:rPr>
          <w:rFonts w:cstheme="minorHAnsi"/>
          <w:sz w:val="22"/>
          <w:szCs w:val="22"/>
        </w:rPr>
        <w:t xml:space="preserve"> </w:t>
      </w:r>
    </w:p>
    <w:p w14:paraId="1197285A" w14:textId="77777777" w:rsidR="00DA77A0" w:rsidRPr="00E636A0" w:rsidRDefault="00DA77A0" w:rsidP="00DA77A0">
      <w:pPr>
        <w:pStyle w:val="ListParagraph"/>
        <w:numPr>
          <w:ilvl w:val="0"/>
          <w:numId w:val="21"/>
        </w:numPr>
        <w:spacing w:after="240"/>
        <w:ind w:left="360"/>
        <w:jc w:val="both"/>
        <w:rPr>
          <w:rFonts w:cstheme="minorHAnsi"/>
          <w:sz w:val="22"/>
          <w:szCs w:val="22"/>
        </w:rPr>
      </w:pPr>
      <w:r w:rsidRPr="00E636A0">
        <w:rPr>
          <w:rFonts w:cstheme="minorHAnsi"/>
          <w:sz w:val="22"/>
          <w:szCs w:val="22"/>
        </w:rPr>
        <w:t>na Medicinskom fakultetu Sveučilišta u Zagrebu na dodiplomskom i postdiplomskom studiju u sklopu kolegija Farmakogenomika održanu su predavanja o farmakogenetičkoj predispoziciji za nuspojave</w:t>
      </w:r>
    </w:p>
    <w:p w14:paraId="6EF3B88B" w14:textId="77777777" w:rsidR="00DA77A0" w:rsidRPr="00886E5B" w:rsidRDefault="00DA77A0" w:rsidP="00DA77A0">
      <w:pPr>
        <w:pStyle w:val="ListParagraph"/>
        <w:numPr>
          <w:ilvl w:val="0"/>
          <w:numId w:val="21"/>
        </w:numPr>
        <w:spacing w:after="240"/>
        <w:ind w:left="360"/>
        <w:jc w:val="both"/>
        <w:rPr>
          <w:rFonts w:cstheme="minorHAnsi"/>
          <w:sz w:val="22"/>
          <w:szCs w:val="22"/>
        </w:rPr>
      </w:pPr>
      <w:r w:rsidRPr="00886E5B">
        <w:rPr>
          <w:rFonts w:cstheme="minorHAnsi"/>
          <w:sz w:val="22"/>
          <w:szCs w:val="22"/>
        </w:rPr>
        <w:t>na Odjelu za biotehnologiju Sveučilišta u Rijeci (UNIRI) na preddiplomskom studiju „Zakonodavstvo za lijekove“ i „Farmakognozija“</w:t>
      </w:r>
    </w:p>
    <w:p w14:paraId="16FBA103" w14:textId="77777777" w:rsidR="00DA77A0" w:rsidRPr="00886E5B" w:rsidRDefault="00DA77A0" w:rsidP="00DA77A0">
      <w:pPr>
        <w:pStyle w:val="ListParagraph"/>
        <w:numPr>
          <w:ilvl w:val="0"/>
          <w:numId w:val="21"/>
        </w:numPr>
        <w:spacing w:after="240"/>
        <w:ind w:left="360"/>
        <w:jc w:val="both"/>
        <w:rPr>
          <w:rFonts w:cstheme="minorHAnsi"/>
          <w:sz w:val="22"/>
          <w:szCs w:val="22"/>
        </w:rPr>
      </w:pPr>
      <w:r w:rsidRPr="00886E5B">
        <w:rPr>
          <w:rFonts w:cstheme="minorHAnsi"/>
          <w:sz w:val="22"/>
          <w:szCs w:val="22"/>
        </w:rPr>
        <w:t>na Odjelu za farmaciju Medicinskog fakulteta u Splitu na dodiplomskom studiju „Farmaceutsko nazivlje“, „Istraživanje i razvoj lijekova“ i „Farmaceutsko zakonodavstvo“</w:t>
      </w:r>
    </w:p>
    <w:p w14:paraId="5596A558" w14:textId="0D6A8385" w:rsidR="00DA77A0" w:rsidRPr="00886E5B" w:rsidRDefault="00DA77A0" w:rsidP="00DA77A0">
      <w:pPr>
        <w:pStyle w:val="ListParagraph"/>
        <w:numPr>
          <w:ilvl w:val="0"/>
          <w:numId w:val="21"/>
        </w:numPr>
        <w:spacing w:after="240"/>
        <w:ind w:left="360"/>
        <w:jc w:val="both"/>
        <w:rPr>
          <w:rFonts w:cstheme="minorHAnsi"/>
          <w:sz w:val="22"/>
        </w:rPr>
      </w:pPr>
      <w:r w:rsidRPr="00886E5B">
        <w:rPr>
          <w:rFonts w:cstheme="minorHAnsi"/>
          <w:sz w:val="22"/>
          <w:szCs w:val="22"/>
        </w:rPr>
        <w:t>na Filozofskom fakultetu Sveučilišta u Zagrebu na Odsjeku za informacijske i komunikacijske</w:t>
      </w:r>
      <w:r w:rsidRPr="00886E5B">
        <w:rPr>
          <w:rFonts w:cstheme="minorHAnsi"/>
          <w:sz w:val="22"/>
        </w:rPr>
        <w:t xml:space="preserve"> znanosti na kolegijima: „Uvod u arhivsku teoriju i praksu“ i „Sređivanje i opis arhivskog gradiva“.</w:t>
      </w:r>
    </w:p>
    <w:p w14:paraId="0F51FD5C" w14:textId="77777777" w:rsidR="00DA77A0" w:rsidRDefault="00DA77A0" w:rsidP="00DA77A0">
      <w:pPr>
        <w:spacing w:line="276" w:lineRule="auto"/>
        <w:jc w:val="both"/>
        <w:rPr>
          <w:lang w:eastAsia="hr-HR"/>
        </w:rPr>
      </w:pPr>
      <w:r>
        <w:t xml:space="preserve">U HALMED-u je studentsku praksu provelo sedmero studenata. U sklopu programa prakse djelatnici HALMED-a održavaju edukacije te vođenje kroz praktičan rad na području </w:t>
      </w:r>
      <w:r>
        <w:rPr>
          <w:lang w:eastAsia="hr-HR"/>
        </w:rPr>
        <w:t>ocjene kliničke dokumentacije, farmakovigilancije, ocjene kakvoće, QRD provjere za CP lijekove i davanja odobrenja lijekova u Republici Hrvatskoj. Studenti se u sklopu prakse upoznaju i s radom Odjela službenog laboratorija za provjeru lijekova, Hrvatske farmakopeje i baze Nacionalnog registra lijekova. Jednako tako, u izvještajnom razdoblju održana su tri terenska</w:t>
      </w:r>
      <w:r w:rsidRPr="007643AD">
        <w:rPr>
          <w:lang w:eastAsia="hr-HR"/>
        </w:rPr>
        <w:t xml:space="preserve"> posjet</w:t>
      </w:r>
      <w:r>
        <w:rPr>
          <w:lang w:eastAsia="hr-HR"/>
        </w:rPr>
        <w:t>a</w:t>
      </w:r>
      <w:r w:rsidRPr="007643AD">
        <w:rPr>
          <w:lang w:eastAsia="hr-HR"/>
        </w:rPr>
        <w:t xml:space="preserve"> studenata 6. godine medicine HALMED-u u sklopu kolegija „Organizacija zdravstvene zaštite i zdravstvena ekonomika“</w:t>
      </w:r>
      <w:r>
        <w:rPr>
          <w:lang w:eastAsia="hr-HR"/>
        </w:rPr>
        <w:t xml:space="preserve"> koji su obuhvatili niz </w:t>
      </w:r>
      <w:r w:rsidRPr="007643AD">
        <w:rPr>
          <w:lang w:eastAsia="hr-HR"/>
        </w:rPr>
        <w:t>predavanja o djelokrugu rada HALMED-a</w:t>
      </w:r>
      <w:r>
        <w:rPr>
          <w:lang w:eastAsia="hr-HR"/>
        </w:rPr>
        <w:t>.</w:t>
      </w:r>
    </w:p>
    <w:p w14:paraId="57716479" w14:textId="77777777" w:rsidR="00DA77A0" w:rsidRDefault="00DA77A0" w:rsidP="00DA77A0">
      <w:pPr>
        <w:jc w:val="both"/>
        <w:rPr>
          <w:rFonts w:eastAsia="Times New Roman" w:cstheme="minorHAnsi"/>
          <w:color w:val="000000"/>
        </w:rPr>
      </w:pPr>
    </w:p>
    <w:p w14:paraId="53832D41" w14:textId="79057511" w:rsidR="003D429D" w:rsidRPr="00BA3B57" w:rsidRDefault="00886E5B" w:rsidP="00BA3B57">
      <w:pPr>
        <w:rPr>
          <w:rFonts w:eastAsiaTheme="majorEastAsia" w:cstheme="minorHAnsi"/>
          <w:bCs/>
          <w:color w:val="4472C4" w:themeColor="accent5"/>
          <w:sz w:val="32"/>
          <w:szCs w:val="32"/>
        </w:rPr>
      </w:pPr>
      <w:r>
        <w:br w:type="page"/>
      </w:r>
    </w:p>
    <w:p w14:paraId="128C16A0" w14:textId="193C92F2" w:rsidR="00DA77A0" w:rsidRDefault="00DA77A0" w:rsidP="00DA77A0">
      <w:pPr>
        <w:pStyle w:val="Heading2"/>
      </w:pPr>
      <w:bookmarkStart w:id="759" w:name="_Toc134536499"/>
      <w:r>
        <w:lastRenderedPageBreak/>
        <w:t>2.14</w:t>
      </w:r>
      <w:r w:rsidRPr="00716794">
        <w:t>. Izvješće o provedbi projekata</w:t>
      </w:r>
      <w:bookmarkEnd w:id="759"/>
    </w:p>
    <w:p w14:paraId="234CC2C1" w14:textId="77777777" w:rsidR="00DA77A0" w:rsidRDefault="00DA77A0" w:rsidP="00DA77A0">
      <w:pPr>
        <w:spacing w:after="120" w:line="276" w:lineRule="auto"/>
        <w:jc w:val="both"/>
        <w:rPr>
          <w:rFonts w:ascii="Calibri" w:eastAsia="Times New Roman" w:hAnsi="Calibri" w:cs="Calibri"/>
          <w:bCs/>
        </w:rPr>
      </w:pPr>
      <w:r>
        <w:rPr>
          <w:rFonts w:ascii="Calibri" w:eastAsia="Times New Roman" w:hAnsi="Calibri" w:cs="Calibri"/>
          <w:bCs/>
        </w:rPr>
        <w:t xml:space="preserve">U 2022. godini HALMED je bio uključen u sljedeće projekte: </w:t>
      </w:r>
    </w:p>
    <w:p w14:paraId="52D83CA8" w14:textId="77777777" w:rsidR="00DA77A0" w:rsidRDefault="00DA77A0" w:rsidP="00DA77A0">
      <w:pPr>
        <w:spacing w:before="240" w:after="240" w:line="276" w:lineRule="auto"/>
        <w:jc w:val="both"/>
        <w:rPr>
          <w:rFonts w:eastAsia="Times New Roman" w:cstheme="minorHAnsi"/>
          <w:b/>
        </w:rPr>
      </w:pPr>
      <w:r w:rsidRPr="00040E30">
        <w:rPr>
          <w:rFonts w:eastAsia="Times New Roman" w:cstheme="minorHAnsi"/>
          <w:b/>
        </w:rPr>
        <w:t>A) Projekt eLijekovi</w:t>
      </w:r>
    </w:p>
    <w:p w14:paraId="4C9BCB01" w14:textId="77777777" w:rsidR="00DA77A0" w:rsidRPr="00490785" w:rsidRDefault="00DA77A0" w:rsidP="00DA77A0">
      <w:pPr>
        <w:spacing w:after="240" w:line="276" w:lineRule="auto"/>
        <w:contextualSpacing/>
        <w:jc w:val="both"/>
        <w:rPr>
          <w:rFonts w:eastAsia="Times New Roman" w:cstheme="minorHAnsi"/>
        </w:rPr>
      </w:pPr>
      <w:r w:rsidRPr="00490785">
        <w:rPr>
          <w:rFonts w:eastAsia="Times New Roman" w:cstheme="minorHAnsi"/>
        </w:rPr>
        <w:t xml:space="preserve">U proteklom izvještajnom razdoblju HALMED je sudjelovao kao partner u projektu eLijekovi - Integrirani informatički sustav za upravljanje lijekovima. Radi se o projektu ukupne vrijednosti 16.816.500,00 kn koji je sufinanciran od strane Europske unije iz Europskog fonda za regionalni razvoj. Voditelj projekta je Hrvatski zavod za zdravstveno osiguranje (HZZO), a partneri u projektu su HALMED i Ministarstvo zdravstva. </w:t>
      </w:r>
    </w:p>
    <w:p w14:paraId="0FC7B444" w14:textId="77777777" w:rsidR="00DA77A0" w:rsidRPr="00490785" w:rsidRDefault="00DA77A0" w:rsidP="00DA77A0">
      <w:pPr>
        <w:spacing w:after="240" w:line="276" w:lineRule="auto"/>
        <w:contextualSpacing/>
        <w:jc w:val="both"/>
        <w:rPr>
          <w:rFonts w:eastAsia="Times New Roman" w:cstheme="minorHAnsi"/>
        </w:rPr>
      </w:pPr>
    </w:p>
    <w:p w14:paraId="7B5B5271" w14:textId="77777777" w:rsidR="00DA77A0" w:rsidRDefault="00DA77A0" w:rsidP="00DA77A0">
      <w:pPr>
        <w:spacing w:after="240" w:line="276" w:lineRule="auto"/>
        <w:contextualSpacing/>
        <w:jc w:val="both"/>
        <w:rPr>
          <w:rFonts w:eastAsia="Times New Roman" w:cstheme="minorHAnsi"/>
        </w:rPr>
      </w:pPr>
      <w:r w:rsidRPr="00490785">
        <w:rPr>
          <w:rFonts w:eastAsia="Times New Roman" w:cstheme="minorHAnsi"/>
        </w:rPr>
        <w:t xml:space="preserve">Svrha projekta je ostvariti integrirano upravljanje podacima o lijekovima na nacionalnoj razini. </w:t>
      </w:r>
    </w:p>
    <w:p w14:paraId="7976ACA9" w14:textId="77777777" w:rsidR="00DA77A0" w:rsidRDefault="00DA77A0" w:rsidP="00DA77A0">
      <w:pPr>
        <w:spacing w:after="240" w:line="276" w:lineRule="auto"/>
        <w:contextualSpacing/>
        <w:jc w:val="both"/>
        <w:rPr>
          <w:rFonts w:eastAsia="Times New Roman" w:cstheme="minorHAnsi"/>
        </w:rPr>
      </w:pPr>
    </w:p>
    <w:p w14:paraId="58CADA16" w14:textId="77777777" w:rsidR="00DA77A0" w:rsidRPr="00490785" w:rsidRDefault="00DA77A0" w:rsidP="00DA77A0">
      <w:pPr>
        <w:spacing w:after="240" w:line="276" w:lineRule="auto"/>
        <w:contextualSpacing/>
        <w:jc w:val="both"/>
        <w:rPr>
          <w:rFonts w:eastAsia="Times New Roman" w:cstheme="minorHAnsi"/>
        </w:rPr>
      </w:pPr>
      <w:r w:rsidRPr="00490785">
        <w:rPr>
          <w:rFonts w:eastAsia="Times New Roman" w:cstheme="minorHAnsi"/>
        </w:rPr>
        <w:t>Projekt obuhvaća:</w:t>
      </w:r>
    </w:p>
    <w:p w14:paraId="791D6038" w14:textId="1C8ACE0C" w:rsidR="00DA77A0" w:rsidRPr="00490785" w:rsidRDefault="00DA77A0" w:rsidP="009A0E81">
      <w:pPr>
        <w:spacing w:after="240" w:line="276" w:lineRule="auto"/>
        <w:ind w:firstLine="708"/>
        <w:contextualSpacing/>
        <w:jc w:val="both"/>
        <w:rPr>
          <w:rFonts w:eastAsia="Times New Roman" w:cstheme="minorHAnsi"/>
        </w:rPr>
      </w:pPr>
      <w:r w:rsidRPr="00490785">
        <w:rPr>
          <w:rFonts w:eastAsia="Times New Roman" w:cstheme="minorHAnsi"/>
        </w:rPr>
        <w:t>•</w:t>
      </w:r>
      <w:r w:rsidR="009A0E81">
        <w:rPr>
          <w:rFonts w:eastAsia="Times New Roman" w:cstheme="minorHAnsi"/>
        </w:rPr>
        <w:t xml:space="preserve"> </w:t>
      </w:r>
      <w:r w:rsidRPr="00490785">
        <w:rPr>
          <w:rFonts w:eastAsia="Times New Roman" w:cstheme="minorHAnsi"/>
        </w:rPr>
        <w:t>stvaranje jedinstvene nacionalne baze lijekova</w:t>
      </w:r>
    </w:p>
    <w:p w14:paraId="77014990" w14:textId="2917B80D" w:rsidR="00DA77A0" w:rsidRPr="00490785" w:rsidRDefault="00DA77A0" w:rsidP="009A0E81">
      <w:pPr>
        <w:spacing w:after="240" w:line="276" w:lineRule="auto"/>
        <w:ind w:firstLine="708"/>
        <w:contextualSpacing/>
        <w:jc w:val="both"/>
        <w:rPr>
          <w:rFonts w:eastAsia="Times New Roman" w:cstheme="minorHAnsi"/>
        </w:rPr>
      </w:pPr>
      <w:r w:rsidRPr="00490785">
        <w:rPr>
          <w:rFonts w:eastAsia="Times New Roman" w:cstheme="minorHAnsi"/>
        </w:rPr>
        <w:t>•</w:t>
      </w:r>
      <w:r w:rsidR="009A0E81">
        <w:rPr>
          <w:rFonts w:eastAsia="Times New Roman" w:cstheme="minorHAnsi"/>
        </w:rPr>
        <w:t xml:space="preserve"> </w:t>
      </w:r>
      <w:r w:rsidRPr="00490785">
        <w:rPr>
          <w:rFonts w:eastAsia="Times New Roman" w:cstheme="minorHAnsi"/>
        </w:rPr>
        <w:t>uvođenje sustava za provjeru interakcija prilikom propisivanja lijekova</w:t>
      </w:r>
    </w:p>
    <w:p w14:paraId="07701805" w14:textId="14F45E19" w:rsidR="00DA77A0" w:rsidRPr="00490785" w:rsidRDefault="00DA77A0" w:rsidP="009A0E81">
      <w:pPr>
        <w:spacing w:after="240" w:line="276" w:lineRule="auto"/>
        <w:ind w:firstLine="708"/>
        <w:contextualSpacing/>
        <w:jc w:val="both"/>
        <w:rPr>
          <w:rFonts w:eastAsia="Times New Roman" w:cstheme="minorHAnsi"/>
        </w:rPr>
      </w:pPr>
      <w:r w:rsidRPr="00490785">
        <w:rPr>
          <w:rFonts w:eastAsia="Times New Roman" w:cstheme="minorHAnsi"/>
        </w:rPr>
        <w:t>•</w:t>
      </w:r>
      <w:r w:rsidR="009A0E81">
        <w:rPr>
          <w:rFonts w:eastAsia="Times New Roman" w:cstheme="minorHAnsi"/>
        </w:rPr>
        <w:t xml:space="preserve"> </w:t>
      </w:r>
      <w:r w:rsidRPr="00490785">
        <w:rPr>
          <w:rFonts w:eastAsia="Times New Roman" w:cstheme="minorHAnsi"/>
        </w:rPr>
        <w:t>razvoj funkcionalnosti izravnog prijavljivanja nuspojava iz CEZIH-a prema HALMED-u. Za građane će ista funkcionalnost biti razvijena unutar sustava e-Građani.</w:t>
      </w:r>
    </w:p>
    <w:p w14:paraId="72563149" w14:textId="77777777" w:rsidR="00DA77A0" w:rsidRPr="00490785" w:rsidRDefault="00DA77A0" w:rsidP="00DA77A0">
      <w:pPr>
        <w:spacing w:after="240" w:line="276" w:lineRule="auto"/>
        <w:contextualSpacing/>
        <w:jc w:val="both"/>
        <w:rPr>
          <w:rFonts w:eastAsia="Times New Roman" w:cstheme="minorHAnsi"/>
        </w:rPr>
      </w:pPr>
    </w:p>
    <w:p w14:paraId="6FADA392" w14:textId="2FE90CC4" w:rsidR="00DA77A0" w:rsidRPr="00886E5B" w:rsidRDefault="00DA77A0" w:rsidP="00DA77A0">
      <w:pPr>
        <w:spacing w:after="240" w:line="276" w:lineRule="auto"/>
        <w:contextualSpacing/>
        <w:jc w:val="both"/>
        <w:rPr>
          <w:rFonts w:eastAsia="Times New Roman" w:cstheme="minorHAnsi"/>
        </w:rPr>
      </w:pPr>
      <w:r>
        <w:rPr>
          <w:rFonts w:eastAsia="Times New Roman" w:cstheme="minorHAnsi"/>
        </w:rPr>
        <w:t xml:space="preserve">U izvještajnom </w:t>
      </w:r>
      <w:r w:rsidR="009A0E81">
        <w:rPr>
          <w:rFonts w:eastAsia="Times New Roman" w:cstheme="minorHAnsi"/>
        </w:rPr>
        <w:t>razdoblju</w:t>
      </w:r>
      <w:r w:rsidRPr="00490785">
        <w:rPr>
          <w:rFonts w:eastAsia="Times New Roman" w:cstheme="minorHAnsi"/>
        </w:rPr>
        <w:t xml:space="preserve"> </w:t>
      </w:r>
      <w:r>
        <w:rPr>
          <w:rFonts w:eastAsia="Times New Roman" w:cstheme="minorHAnsi"/>
        </w:rPr>
        <w:t xml:space="preserve">održano je ukupno 11 sastanaka (6 sastanka svih partnera na projektu, 4 sastanka s predstavnicima HZZO-a i Ministarstva zdravstva te 1 interni sastanak). Cilj sastanaka je bio koordinirati projektne aktivnosti vezane uz javno predstavljanje projekta te produljenje trajanja ugovora s obzirom da </w:t>
      </w:r>
      <w:r w:rsidR="009A0E81">
        <w:rPr>
          <w:rFonts w:eastAsia="Times New Roman" w:cstheme="minorHAnsi"/>
        </w:rPr>
        <w:t xml:space="preserve">je </w:t>
      </w:r>
      <w:r>
        <w:rPr>
          <w:rFonts w:eastAsia="Times New Roman" w:cstheme="minorHAnsi"/>
        </w:rPr>
        <w:t xml:space="preserve">projekt prema inicijalnom planu odobrenom od strane SAFU formalno </w:t>
      </w:r>
      <w:r w:rsidR="009A0E81">
        <w:rPr>
          <w:rFonts w:eastAsia="Times New Roman" w:cstheme="minorHAnsi"/>
        </w:rPr>
        <w:t xml:space="preserve">trebao </w:t>
      </w:r>
      <w:r>
        <w:rPr>
          <w:rFonts w:eastAsia="Times New Roman" w:cstheme="minorHAnsi"/>
        </w:rPr>
        <w:t>završ</w:t>
      </w:r>
      <w:r w:rsidR="009A0E81">
        <w:rPr>
          <w:rFonts w:eastAsia="Times New Roman" w:cstheme="minorHAnsi"/>
        </w:rPr>
        <w:t>iti</w:t>
      </w:r>
      <w:r>
        <w:rPr>
          <w:rFonts w:eastAsia="Times New Roman" w:cstheme="minorHAnsi"/>
        </w:rPr>
        <w:t xml:space="preserve"> 20.5.2022.</w:t>
      </w:r>
      <w:r w:rsidR="009A0E81">
        <w:rPr>
          <w:rFonts w:eastAsia="Times New Roman" w:cstheme="minorHAnsi"/>
        </w:rPr>
        <w:t xml:space="preserve"> godine.</w:t>
      </w:r>
      <w:r>
        <w:rPr>
          <w:rFonts w:eastAsia="Times New Roman" w:cstheme="minorHAnsi"/>
        </w:rPr>
        <w:t xml:space="preserve"> Javno predstavljanje projekta održano je 1.3.2022.</w:t>
      </w:r>
      <w:r w:rsidR="009A0E81">
        <w:rPr>
          <w:rFonts w:eastAsia="Times New Roman" w:cstheme="minorHAnsi"/>
        </w:rPr>
        <w:t xml:space="preserve"> godine</w:t>
      </w:r>
      <w:r>
        <w:rPr>
          <w:rFonts w:eastAsia="Times New Roman" w:cstheme="minorHAnsi"/>
        </w:rPr>
        <w:t xml:space="preserve">, a više detalja </w:t>
      </w:r>
      <w:r w:rsidRPr="00886E5B">
        <w:rPr>
          <w:rFonts w:eastAsia="Times New Roman" w:cstheme="minorHAnsi"/>
        </w:rPr>
        <w:t xml:space="preserve">dostupno je na poveznici </w:t>
      </w:r>
      <w:hyperlink r:id="rId31" w:history="1">
        <w:r w:rsidRPr="00886E5B">
          <w:rPr>
            <w:rStyle w:val="Hyperlink"/>
            <w:rFonts w:eastAsia="Times New Roman"/>
            <w:color w:val="auto"/>
            <w:u w:val="none"/>
          </w:rPr>
          <w:t>https://www.halmed.hr/Novosti-i-edukacije/Novosti/2022/U-HZZO-u-odrzano-strucno-predstavljanje-projekta-eLijekovi/2852</w:t>
        </w:r>
      </w:hyperlink>
      <w:r w:rsidRPr="00886E5B">
        <w:rPr>
          <w:rFonts w:eastAsia="Times New Roman" w:cstheme="minorHAnsi"/>
        </w:rPr>
        <w:t xml:space="preserve">.   </w:t>
      </w:r>
    </w:p>
    <w:p w14:paraId="29CBD52D" w14:textId="25DAE39E" w:rsidR="00DA77A0" w:rsidRPr="008D7A2F" w:rsidRDefault="009A0E81" w:rsidP="00DA77A0">
      <w:pPr>
        <w:spacing w:after="240" w:line="276" w:lineRule="auto"/>
        <w:contextualSpacing/>
        <w:jc w:val="both"/>
        <w:rPr>
          <w:rFonts w:eastAsia="Times New Roman" w:cstheme="minorHAnsi"/>
        </w:rPr>
      </w:pPr>
      <w:r>
        <w:rPr>
          <w:rFonts w:eastAsia="Times New Roman" w:cstheme="minorHAnsi"/>
        </w:rPr>
        <w:t>Tijekom navedenog razdoblja</w:t>
      </w:r>
      <w:r w:rsidR="00DA77A0">
        <w:rPr>
          <w:rFonts w:eastAsia="Times New Roman" w:cstheme="minorHAnsi"/>
        </w:rPr>
        <w:t xml:space="preserve"> provedeno je i savjetovanja s jav</w:t>
      </w:r>
      <w:r w:rsidR="00AF677A">
        <w:rPr>
          <w:rFonts w:eastAsia="Times New Roman" w:cstheme="minorHAnsi"/>
        </w:rPr>
        <w:t>n</w:t>
      </w:r>
      <w:r w:rsidR="00DA77A0">
        <w:rPr>
          <w:rFonts w:eastAsia="Times New Roman" w:cstheme="minorHAnsi"/>
        </w:rPr>
        <w:t xml:space="preserve">im subjektima vezano uz </w:t>
      </w:r>
      <w:r w:rsidR="00DA77A0">
        <w:t xml:space="preserve">javnu nabavu za izradu i uspostavu sustava eLijekovi. </w:t>
      </w:r>
      <w:r w:rsidR="00DA77A0" w:rsidRPr="00641617">
        <w:rPr>
          <w:rFonts w:eastAsia="Times New Roman" w:cstheme="minorHAnsi"/>
        </w:rPr>
        <w:t xml:space="preserve">Tri ponuditelja dostavila </w:t>
      </w:r>
      <w:r w:rsidRPr="00641617">
        <w:rPr>
          <w:rFonts w:eastAsia="Times New Roman" w:cstheme="minorHAnsi"/>
        </w:rPr>
        <w:t xml:space="preserve">su </w:t>
      </w:r>
      <w:r w:rsidR="00DA77A0" w:rsidRPr="00641617">
        <w:rPr>
          <w:rFonts w:eastAsia="Times New Roman" w:cstheme="minorHAnsi"/>
        </w:rPr>
        <w:t>ponude, a nakon provedenog postupka izbora koji je uključivao i postupak žalbe, izabrana je tvrtka Teched.</w:t>
      </w:r>
      <w:r w:rsidR="00DA77A0">
        <w:rPr>
          <w:rFonts w:eastAsia="Times New Roman" w:cstheme="minorHAnsi"/>
        </w:rPr>
        <w:t xml:space="preserve"> S obzirom na iznos</w:t>
      </w:r>
      <w:r w:rsidR="001D12C5">
        <w:rPr>
          <w:rFonts w:eastAsia="Times New Roman" w:cstheme="minorHAnsi"/>
        </w:rPr>
        <w:t xml:space="preserve"> javne nabave pripremljena je</w:t>
      </w:r>
      <w:r w:rsidR="00DA77A0">
        <w:rPr>
          <w:rFonts w:eastAsia="Times New Roman" w:cstheme="minorHAnsi"/>
        </w:rPr>
        <w:t xml:space="preserve"> i poslana sva potrebna dokumentacija </w:t>
      </w:r>
      <w:r w:rsidR="001D12C5">
        <w:rPr>
          <w:rFonts w:eastAsia="Times New Roman" w:cstheme="minorHAnsi"/>
        </w:rPr>
        <w:t>Vladi</w:t>
      </w:r>
      <w:r w:rsidR="00DA77A0">
        <w:rPr>
          <w:rFonts w:eastAsia="Times New Roman" w:cstheme="minorHAnsi"/>
        </w:rPr>
        <w:t xml:space="preserve"> RH kako bi mogao biti potvrđen izabrani ponuditelj prije nastavka provedbe projekta.</w:t>
      </w:r>
      <w:r w:rsidR="001D12C5">
        <w:rPr>
          <w:rFonts w:eastAsia="Times New Roman" w:cstheme="minorHAnsi"/>
        </w:rPr>
        <w:t xml:space="preserve"> </w:t>
      </w:r>
      <w:r w:rsidR="00DA77A0">
        <w:t>Paralelno s navedenim aktivnostima pripremljena je dokumentacija za potrebe produljenja trajanja ugovora (projekta) sukladno zahtjevima SAFU</w:t>
      </w:r>
      <w:r w:rsidR="001D12C5">
        <w:t>-a</w:t>
      </w:r>
      <w:r w:rsidR="00DA77A0">
        <w:t>, a ista se odnosi na dostavu pojašnjenje razloga kašnjenja projekta s obzirom na potres i pandemiju COVID-19</w:t>
      </w:r>
      <w:r w:rsidR="001D12C5">
        <w:t xml:space="preserve">. </w:t>
      </w:r>
      <w:r w:rsidR="00DA77A0">
        <w:t>Odobre</w:t>
      </w:r>
      <w:r w:rsidR="00886E5B">
        <w:t xml:space="preserve">nje za produljenje projekta je </w:t>
      </w:r>
      <w:r w:rsidR="00DA77A0">
        <w:t>dobiveno od strane SAFU, a sam projekt mora biti završen do 12/2023.</w:t>
      </w:r>
    </w:p>
    <w:p w14:paraId="0BBDF020" w14:textId="77777777" w:rsidR="00DA77A0" w:rsidRDefault="00DA77A0" w:rsidP="00DA77A0">
      <w:pPr>
        <w:spacing w:before="120" w:after="240" w:line="276" w:lineRule="auto"/>
        <w:jc w:val="both"/>
        <w:rPr>
          <w:rFonts w:eastAsia="Times New Roman" w:cstheme="minorHAnsi"/>
          <w:b/>
        </w:rPr>
      </w:pPr>
    </w:p>
    <w:p w14:paraId="3D144A5D" w14:textId="77777777" w:rsidR="00412126" w:rsidRDefault="00412126" w:rsidP="00DA77A0">
      <w:pPr>
        <w:spacing w:before="120" w:after="240" w:line="276" w:lineRule="auto"/>
        <w:jc w:val="both"/>
        <w:rPr>
          <w:rFonts w:eastAsia="Times New Roman" w:cstheme="minorHAnsi"/>
          <w:b/>
        </w:rPr>
      </w:pPr>
    </w:p>
    <w:p w14:paraId="28EE8EB2" w14:textId="77777777" w:rsidR="00412126" w:rsidRDefault="00412126" w:rsidP="00DA77A0">
      <w:pPr>
        <w:spacing w:before="120" w:after="240" w:line="276" w:lineRule="auto"/>
        <w:jc w:val="both"/>
        <w:rPr>
          <w:rFonts w:eastAsia="Times New Roman" w:cstheme="minorHAnsi"/>
          <w:b/>
        </w:rPr>
      </w:pPr>
    </w:p>
    <w:p w14:paraId="43634F3C" w14:textId="6DDC3925" w:rsidR="00BA3B57" w:rsidRDefault="00BA3B57">
      <w:pPr>
        <w:rPr>
          <w:rFonts w:eastAsia="Times New Roman" w:cstheme="minorHAnsi"/>
          <w:b/>
        </w:rPr>
      </w:pPr>
      <w:r>
        <w:rPr>
          <w:rFonts w:eastAsia="Times New Roman" w:cstheme="minorHAnsi"/>
          <w:b/>
        </w:rPr>
        <w:br w:type="page"/>
      </w:r>
    </w:p>
    <w:p w14:paraId="34893794" w14:textId="77777777" w:rsidR="00412126" w:rsidRDefault="00412126" w:rsidP="00DA77A0">
      <w:pPr>
        <w:spacing w:before="120" w:after="240" w:line="276" w:lineRule="auto"/>
        <w:jc w:val="both"/>
        <w:rPr>
          <w:rFonts w:eastAsia="Times New Roman" w:cstheme="minorHAnsi"/>
          <w:b/>
        </w:rPr>
      </w:pPr>
    </w:p>
    <w:p w14:paraId="10B1A7C3" w14:textId="6755030F" w:rsidR="00DA77A0" w:rsidRDefault="00DA77A0" w:rsidP="00DA77A0">
      <w:pPr>
        <w:spacing w:before="120" w:after="240" w:line="276" w:lineRule="auto"/>
        <w:jc w:val="both"/>
        <w:rPr>
          <w:rFonts w:eastAsia="Times New Roman" w:cstheme="minorHAnsi"/>
          <w:b/>
        </w:rPr>
      </w:pPr>
      <w:r>
        <w:rPr>
          <w:rFonts w:eastAsia="Times New Roman" w:cstheme="minorHAnsi"/>
          <w:b/>
        </w:rPr>
        <w:t xml:space="preserve">B) Projekt UNICOM </w:t>
      </w:r>
      <w:r w:rsidRPr="00B77B85">
        <w:rPr>
          <w:rFonts w:eastAsia="Times New Roman" w:cstheme="minorHAnsi"/>
          <w:b/>
        </w:rPr>
        <w:t>(Scaling up the univocal identification of Medicinal products)</w:t>
      </w:r>
    </w:p>
    <w:p w14:paraId="0A7D96CB" w14:textId="77777777" w:rsidR="00DA77A0" w:rsidRDefault="00DA77A0" w:rsidP="00DA77A0">
      <w:pPr>
        <w:tabs>
          <w:tab w:val="left" w:pos="2268"/>
        </w:tabs>
        <w:spacing w:line="276" w:lineRule="auto"/>
        <w:ind w:left="2268" w:hanging="2268"/>
        <w:rPr>
          <w:rFonts w:cs="Calibri"/>
        </w:rPr>
      </w:pPr>
      <w:r w:rsidRPr="003708CB">
        <w:rPr>
          <w:rFonts w:cs="Calibri"/>
        </w:rPr>
        <w:t>Koordinator projekta:</w:t>
      </w:r>
      <w:r>
        <w:rPr>
          <w:rFonts w:cs="Calibri"/>
        </w:rPr>
        <w:t xml:space="preserve"> </w:t>
      </w:r>
      <w:r>
        <w:rPr>
          <w:rFonts w:cs="Calibri"/>
        </w:rPr>
        <w:tab/>
      </w:r>
      <w:r w:rsidRPr="003708CB">
        <w:rPr>
          <w:rFonts w:cs="Calibri"/>
        </w:rPr>
        <w:t>EMPIRICA GESELLSCHAFT FUR KOMMUNIKATIONS UND TECHNOLOGIEFORSCHUNG MBH (EMP)</w:t>
      </w:r>
    </w:p>
    <w:p w14:paraId="0F0EB102" w14:textId="77777777" w:rsidR="00DA77A0" w:rsidRPr="003708CB" w:rsidRDefault="00DA77A0" w:rsidP="00DA77A0">
      <w:pPr>
        <w:tabs>
          <w:tab w:val="left" w:pos="2268"/>
        </w:tabs>
        <w:spacing w:line="276" w:lineRule="auto"/>
        <w:ind w:left="2268" w:hanging="2268"/>
        <w:jc w:val="both"/>
        <w:rPr>
          <w:rFonts w:cs="Calibri"/>
        </w:rPr>
      </w:pPr>
      <w:r>
        <w:rPr>
          <w:rFonts w:cs="Calibri"/>
        </w:rPr>
        <w:t xml:space="preserve">Partneri na projektu: </w:t>
      </w:r>
      <w:r>
        <w:rPr>
          <w:rFonts w:cs="Calibri"/>
        </w:rPr>
        <w:tab/>
        <w:t xml:space="preserve">39 partnera </w:t>
      </w:r>
    </w:p>
    <w:p w14:paraId="41A9433D" w14:textId="77777777" w:rsidR="00DA77A0" w:rsidRPr="003708CB" w:rsidRDefault="00DA77A0" w:rsidP="00DA77A0">
      <w:pPr>
        <w:tabs>
          <w:tab w:val="left" w:pos="2268"/>
        </w:tabs>
        <w:spacing w:line="276" w:lineRule="auto"/>
        <w:ind w:left="2268" w:hanging="2268"/>
        <w:jc w:val="both"/>
        <w:rPr>
          <w:rFonts w:cs="Calibri"/>
        </w:rPr>
      </w:pPr>
      <w:r w:rsidRPr="003708CB">
        <w:rPr>
          <w:rFonts w:cs="Calibri"/>
        </w:rPr>
        <w:t xml:space="preserve">Partneri </w:t>
      </w:r>
      <w:r>
        <w:rPr>
          <w:rFonts w:cs="Calibri"/>
        </w:rPr>
        <w:t xml:space="preserve">u RH: </w:t>
      </w:r>
      <w:r>
        <w:rPr>
          <w:rFonts w:cs="Calibri"/>
        </w:rPr>
        <w:tab/>
      </w:r>
      <w:r w:rsidRPr="003708CB">
        <w:rPr>
          <w:rFonts w:cs="Calibri"/>
        </w:rPr>
        <w:t>HALMED i HZZO</w:t>
      </w:r>
    </w:p>
    <w:p w14:paraId="158546C4" w14:textId="77777777" w:rsidR="00DA77A0" w:rsidRPr="003708CB" w:rsidRDefault="00DA77A0" w:rsidP="00DA77A0">
      <w:pPr>
        <w:tabs>
          <w:tab w:val="left" w:pos="2268"/>
        </w:tabs>
        <w:spacing w:line="276" w:lineRule="auto"/>
        <w:ind w:left="2268" w:hanging="2268"/>
        <w:jc w:val="both"/>
        <w:rPr>
          <w:rFonts w:cs="Calibri"/>
        </w:rPr>
      </w:pPr>
      <w:r w:rsidRPr="003708CB">
        <w:rPr>
          <w:rFonts w:cs="Calibri"/>
        </w:rPr>
        <w:t xml:space="preserve">Početak projekta: </w:t>
      </w:r>
      <w:r w:rsidRPr="003708CB">
        <w:rPr>
          <w:rFonts w:cs="Calibri"/>
        </w:rPr>
        <w:tab/>
        <w:t>01.12.2019.</w:t>
      </w:r>
    </w:p>
    <w:p w14:paraId="34F88B3F" w14:textId="77777777" w:rsidR="00DA77A0" w:rsidRDefault="00DA77A0" w:rsidP="00DA77A0">
      <w:pPr>
        <w:tabs>
          <w:tab w:val="left" w:pos="2268"/>
        </w:tabs>
        <w:spacing w:line="276" w:lineRule="auto"/>
        <w:ind w:left="2268" w:hanging="2268"/>
        <w:jc w:val="both"/>
        <w:rPr>
          <w:rFonts w:cs="Calibri"/>
        </w:rPr>
      </w:pPr>
      <w:r w:rsidRPr="003708CB">
        <w:rPr>
          <w:rFonts w:cs="Calibri"/>
        </w:rPr>
        <w:t xml:space="preserve">Vrijeme realizacije: </w:t>
      </w:r>
      <w:r w:rsidRPr="003708CB">
        <w:rPr>
          <w:rFonts w:cs="Calibri"/>
        </w:rPr>
        <w:tab/>
        <w:t xml:space="preserve">30.11.2023. </w:t>
      </w:r>
    </w:p>
    <w:p w14:paraId="3E02B2A6" w14:textId="77777777" w:rsidR="00DA77A0" w:rsidRDefault="00DA77A0" w:rsidP="00DA77A0">
      <w:pPr>
        <w:tabs>
          <w:tab w:val="left" w:pos="2268"/>
        </w:tabs>
        <w:spacing w:line="276" w:lineRule="auto"/>
        <w:ind w:left="2268" w:hanging="2268"/>
        <w:jc w:val="both"/>
        <w:rPr>
          <w:rFonts w:cs="Calibri"/>
        </w:rPr>
      </w:pPr>
      <w:r>
        <w:rPr>
          <w:rFonts w:cs="Calibri"/>
        </w:rPr>
        <w:t>Ukupan budžet:</w:t>
      </w:r>
      <w:r>
        <w:rPr>
          <w:rFonts w:cs="Calibri"/>
        </w:rPr>
        <w:tab/>
        <w:t>21.000.000</w:t>
      </w:r>
      <w:r w:rsidRPr="00E40F42">
        <w:rPr>
          <w:rFonts w:cs="Calibri"/>
        </w:rPr>
        <w:t>€</w:t>
      </w:r>
    </w:p>
    <w:p w14:paraId="088C5E14" w14:textId="77777777" w:rsidR="00DA77A0" w:rsidRPr="003708CB" w:rsidRDefault="00DA77A0" w:rsidP="00DA77A0">
      <w:pPr>
        <w:tabs>
          <w:tab w:val="left" w:pos="2268"/>
        </w:tabs>
        <w:spacing w:line="276" w:lineRule="auto"/>
        <w:ind w:left="2268" w:hanging="2268"/>
        <w:rPr>
          <w:rFonts w:cs="Calibri"/>
        </w:rPr>
      </w:pPr>
      <w:r>
        <w:rPr>
          <w:rFonts w:cs="Calibri"/>
        </w:rPr>
        <w:t>Financiranje:</w:t>
      </w:r>
      <w:r>
        <w:rPr>
          <w:rFonts w:cs="Calibri"/>
        </w:rPr>
        <w:tab/>
      </w:r>
      <w:r w:rsidRPr="00E40F42">
        <w:rPr>
          <w:rFonts w:cs="Calibri"/>
        </w:rPr>
        <w:t xml:space="preserve">Europska komisija </w:t>
      </w:r>
      <w:r>
        <w:rPr>
          <w:rFonts w:cs="Calibri"/>
        </w:rPr>
        <w:t xml:space="preserve">iz programa financiranja HORIZON 2020, </w:t>
      </w:r>
      <w:r>
        <w:t>Reserch&amp;Innovation Funding Program i  Nacionalno sufinanciranje</w:t>
      </w:r>
    </w:p>
    <w:p w14:paraId="0C01DB98" w14:textId="77777777" w:rsidR="00DA77A0" w:rsidRDefault="00DA77A0" w:rsidP="00DA77A0">
      <w:pPr>
        <w:tabs>
          <w:tab w:val="left" w:pos="2268"/>
        </w:tabs>
        <w:spacing w:line="276" w:lineRule="auto"/>
        <w:ind w:left="2268" w:hanging="2268"/>
        <w:rPr>
          <w:rFonts w:cs="Calibri"/>
        </w:rPr>
      </w:pPr>
      <w:r w:rsidRPr="00E40F42">
        <w:rPr>
          <w:rFonts w:cs="Calibri"/>
        </w:rPr>
        <w:t xml:space="preserve">Budžet HALMED-a: </w:t>
      </w:r>
      <w:r w:rsidRPr="00E40F42">
        <w:rPr>
          <w:rFonts w:cs="Calibri"/>
        </w:rPr>
        <w:tab/>
      </w:r>
      <w:r w:rsidRPr="0098299A">
        <w:rPr>
          <w:rFonts w:cs="Calibri"/>
        </w:rPr>
        <w:t>421.250 € (7.500 € je dodano na inicijalni budžet, kao re-distribucija alokacija budžeta iz radne grupe WP3), od čega 150.000 €</w:t>
      </w:r>
      <w:r>
        <w:rPr>
          <w:rFonts w:cs="Calibri"/>
        </w:rPr>
        <w:t xml:space="preserve"> za nadogradnju sustava NRL, </w:t>
      </w:r>
      <w:r>
        <w:rPr>
          <w:rFonts w:eastAsia="Times New Roman" w:cstheme="minorHAnsi"/>
        </w:rPr>
        <w:t xml:space="preserve">realizirati  kroz dva ciklusa: </w:t>
      </w:r>
      <w:r w:rsidRPr="008D7A2F">
        <w:t>2021./2022. i 2022</w:t>
      </w:r>
      <w:r>
        <w:t>.</w:t>
      </w:r>
      <w:r w:rsidRPr="008D7A2F">
        <w:t>/2023.</w:t>
      </w:r>
    </w:p>
    <w:p w14:paraId="3E51FDC8" w14:textId="77777777" w:rsidR="00DA77A0" w:rsidRDefault="00DA77A0" w:rsidP="00DA77A0">
      <w:pPr>
        <w:tabs>
          <w:tab w:val="left" w:pos="2268"/>
        </w:tabs>
        <w:spacing w:line="276" w:lineRule="auto"/>
        <w:ind w:left="2268" w:hanging="2268"/>
        <w:jc w:val="both"/>
        <w:rPr>
          <w:rFonts w:cs="Calibri"/>
        </w:rPr>
      </w:pPr>
      <w:r>
        <w:rPr>
          <w:rFonts w:cs="Calibri"/>
        </w:rPr>
        <w:t>Sudjelovanje HALMED-a:</w:t>
      </w:r>
      <w:r>
        <w:rPr>
          <w:rFonts w:cs="Calibri"/>
        </w:rPr>
        <w:tab/>
        <w:t>W</w:t>
      </w:r>
      <w:r w:rsidRPr="00B32BB2">
        <w:rPr>
          <w:rFonts w:cs="Calibri"/>
        </w:rPr>
        <w:t xml:space="preserve">ork </w:t>
      </w:r>
      <w:r>
        <w:rPr>
          <w:rFonts w:cs="Calibri"/>
        </w:rPr>
        <w:t>P</w:t>
      </w:r>
      <w:r w:rsidRPr="00B32BB2">
        <w:rPr>
          <w:rFonts w:cs="Calibri"/>
        </w:rPr>
        <w:t>ackage</w:t>
      </w:r>
      <w:r>
        <w:rPr>
          <w:rFonts w:cs="Calibri"/>
        </w:rPr>
        <w:t xml:space="preserve"> 4: </w:t>
      </w:r>
      <w:r w:rsidRPr="00B32BB2">
        <w:rPr>
          <w:rFonts w:cs="Calibri"/>
        </w:rPr>
        <w:t xml:space="preserve">IDMP implementation at </w:t>
      </w:r>
      <w:r w:rsidRPr="007E0D6A">
        <w:rPr>
          <w:rFonts w:cs="Calibri"/>
        </w:rPr>
        <w:t xml:space="preserve">National Drug Agencies </w:t>
      </w:r>
      <w:r>
        <w:rPr>
          <w:rFonts w:cs="Calibri"/>
        </w:rPr>
        <w:t>(WP4)</w:t>
      </w:r>
    </w:p>
    <w:p w14:paraId="6A81B7E5" w14:textId="1473AA80" w:rsidR="00DA77A0" w:rsidRPr="00B32BB2" w:rsidRDefault="00DA77A0" w:rsidP="00DA77A0">
      <w:pPr>
        <w:tabs>
          <w:tab w:val="left" w:pos="2268"/>
        </w:tabs>
        <w:spacing w:line="276" w:lineRule="auto"/>
        <w:ind w:left="2268" w:hanging="2268"/>
        <w:jc w:val="both"/>
        <w:rPr>
          <w:rFonts w:cs="Calibri"/>
        </w:rPr>
      </w:pPr>
      <w:r>
        <w:rPr>
          <w:rFonts w:cs="Calibri"/>
        </w:rPr>
        <w:tab/>
        <w:t>W</w:t>
      </w:r>
      <w:r w:rsidRPr="00B32BB2">
        <w:rPr>
          <w:rFonts w:cs="Calibri"/>
        </w:rPr>
        <w:t>ork</w:t>
      </w:r>
      <w:r w:rsidR="00412126">
        <w:rPr>
          <w:rFonts w:cs="Calibri"/>
        </w:rPr>
        <w:t xml:space="preserve"> </w:t>
      </w:r>
      <w:r>
        <w:rPr>
          <w:rFonts w:cs="Calibri"/>
        </w:rPr>
        <w:t>P</w:t>
      </w:r>
      <w:r w:rsidRPr="00B32BB2">
        <w:rPr>
          <w:rFonts w:cs="Calibri"/>
        </w:rPr>
        <w:t>ackage</w:t>
      </w:r>
      <w:r>
        <w:rPr>
          <w:rFonts w:cs="Calibri"/>
        </w:rPr>
        <w:t xml:space="preserve"> 8: </w:t>
      </w:r>
      <w:r>
        <w:t>Clinical Care, Patients, Pharmacies, Research and Pharmacovigilance (WP8)</w:t>
      </w:r>
    </w:p>
    <w:p w14:paraId="0D78CF05" w14:textId="77777777" w:rsidR="00DA77A0" w:rsidRDefault="00DA77A0" w:rsidP="00DA77A0">
      <w:pPr>
        <w:spacing w:line="276" w:lineRule="auto"/>
        <w:jc w:val="both"/>
        <w:rPr>
          <w:rFonts w:cs="Calibri"/>
        </w:rPr>
      </w:pPr>
    </w:p>
    <w:p w14:paraId="6EAAABD6" w14:textId="6BD38F44" w:rsidR="00DA77A0" w:rsidRDefault="00DA77A0" w:rsidP="00DA77A0">
      <w:pPr>
        <w:tabs>
          <w:tab w:val="left" w:pos="1418"/>
        </w:tabs>
        <w:spacing w:line="276" w:lineRule="auto"/>
        <w:ind w:left="1416" w:hanging="1416"/>
        <w:jc w:val="both"/>
      </w:pPr>
      <w:r>
        <w:rPr>
          <w:rFonts w:cs="Calibri"/>
        </w:rPr>
        <w:t xml:space="preserve">Cilj projekta: </w:t>
      </w:r>
      <w:r>
        <w:rPr>
          <w:rFonts w:cs="Calibri"/>
        </w:rPr>
        <w:tab/>
      </w:r>
      <w:r>
        <w:t>Poboljšanje sigurnosti pacijenata kroz uspostavu normi o strukturi podataka o lijeku i uspostavu informatičkih sustava za razmjenu podataka o lijeku na razini Europske unije. Fokus projekta UNICOM je na implementaciji paketa ISO (International Standard Organisation) standarda – ISO IDMP (I</w:t>
      </w:r>
      <w:r w:rsidR="00412126">
        <w:t>Dentification of Medicinal and P</w:t>
      </w:r>
      <w:r>
        <w:t>harmaceutical Products), a rad će uključivati njihov daljnji razvoj, testiranje, implementaciju i primjenu u:</w:t>
      </w:r>
    </w:p>
    <w:p w14:paraId="248F135A" w14:textId="7FB18D59" w:rsidR="00DA77A0" w:rsidRPr="00136B03" w:rsidRDefault="00DA77A0" w:rsidP="008D2613">
      <w:pPr>
        <w:pStyle w:val="NormalWeb"/>
        <w:numPr>
          <w:ilvl w:val="2"/>
          <w:numId w:val="29"/>
        </w:numPr>
        <w:spacing w:before="0" w:beforeAutospacing="0" w:after="0" w:afterAutospacing="0" w:line="276" w:lineRule="auto"/>
        <w:jc w:val="both"/>
        <w:rPr>
          <w:rFonts w:asciiTheme="minorHAnsi" w:hAnsiTheme="minorHAnsi" w:cstheme="minorHAnsi"/>
          <w:sz w:val="22"/>
          <w:szCs w:val="22"/>
          <w:lang w:eastAsia="en-US"/>
        </w:rPr>
      </w:pPr>
      <w:r w:rsidRPr="00136B03">
        <w:rPr>
          <w:rFonts w:asciiTheme="minorHAnsi" w:hAnsiTheme="minorHAnsi" w:cstheme="minorHAnsi"/>
          <w:sz w:val="22"/>
          <w:szCs w:val="22"/>
          <w:lang w:eastAsia="en-US"/>
        </w:rPr>
        <w:t xml:space="preserve">regulatorne svrhe u </w:t>
      </w:r>
      <w:r w:rsidR="00412126">
        <w:rPr>
          <w:rFonts w:asciiTheme="minorHAnsi" w:hAnsiTheme="minorHAnsi" w:cstheme="minorHAnsi"/>
          <w:sz w:val="22"/>
          <w:szCs w:val="22"/>
          <w:lang w:eastAsia="en-US"/>
        </w:rPr>
        <w:t>nadležnim tijelima za lijekove</w:t>
      </w:r>
      <w:r w:rsidRPr="00136B03">
        <w:rPr>
          <w:rFonts w:asciiTheme="minorHAnsi" w:hAnsiTheme="minorHAnsi" w:cstheme="minorHAnsi"/>
          <w:sz w:val="22"/>
          <w:szCs w:val="22"/>
          <w:lang w:eastAsia="en-US"/>
        </w:rPr>
        <w:t xml:space="preserve">, </w:t>
      </w:r>
    </w:p>
    <w:p w14:paraId="1FE618AC" w14:textId="5C3CDB5E" w:rsidR="00DA77A0" w:rsidRPr="00136B03" w:rsidRDefault="00DA77A0" w:rsidP="008D2613">
      <w:pPr>
        <w:pStyle w:val="NormalWeb"/>
        <w:numPr>
          <w:ilvl w:val="2"/>
          <w:numId w:val="29"/>
        </w:numPr>
        <w:spacing w:before="0" w:beforeAutospacing="0" w:after="0" w:afterAutospacing="0" w:line="276" w:lineRule="auto"/>
        <w:jc w:val="both"/>
        <w:rPr>
          <w:rFonts w:asciiTheme="minorHAnsi" w:hAnsiTheme="minorHAnsi" w:cstheme="minorHAnsi"/>
          <w:sz w:val="22"/>
          <w:szCs w:val="22"/>
          <w:lang w:eastAsia="en-US"/>
        </w:rPr>
      </w:pPr>
      <w:r w:rsidRPr="00136B03">
        <w:rPr>
          <w:rFonts w:asciiTheme="minorHAnsi" w:hAnsiTheme="minorHAnsi" w:cstheme="minorHAnsi"/>
          <w:sz w:val="22"/>
          <w:szCs w:val="22"/>
          <w:lang w:eastAsia="en-US"/>
        </w:rPr>
        <w:t>globalnoj farmakovigilanciji</w:t>
      </w:r>
      <w:r w:rsidR="00412126">
        <w:rPr>
          <w:rFonts w:asciiTheme="minorHAnsi" w:hAnsiTheme="minorHAnsi" w:cstheme="minorHAnsi"/>
          <w:sz w:val="22"/>
          <w:szCs w:val="22"/>
          <w:lang w:eastAsia="en-US"/>
        </w:rPr>
        <w:t xml:space="preserve"> i</w:t>
      </w:r>
    </w:p>
    <w:p w14:paraId="594D4212" w14:textId="77777777" w:rsidR="00DA77A0" w:rsidRPr="00136B03" w:rsidRDefault="00DA77A0" w:rsidP="008D2613">
      <w:pPr>
        <w:pStyle w:val="NormalWeb"/>
        <w:numPr>
          <w:ilvl w:val="2"/>
          <w:numId w:val="29"/>
        </w:numPr>
        <w:spacing w:before="0" w:beforeAutospacing="0" w:after="0" w:afterAutospacing="0" w:line="276" w:lineRule="auto"/>
        <w:jc w:val="both"/>
        <w:rPr>
          <w:rFonts w:asciiTheme="minorHAnsi" w:hAnsiTheme="minorHAnsi" w:cstheme="minorHAnsi"/>
          <w:sz w:val="22"/>
          <w:szCs w:val="22"/>
          <w:lang w:eastAsia="en-US"/>
        </w:rPr>
      </w:pPr>
      <w:r w:rsidRPr="00136B03">
        <w:rPr>
          <w:rFonts w:asciiTheme="minorHAnsi" w:hAnsiTheme="minorHAnsi" w:cstheme="minorHAnsi"/>
          <w:sz w:val="22"/>
          <w:szCs w:val="22"/>
          <w:lang w:eastAsia="en-US"/>
        </w:rPr>
        <w:t>izradi servisa za prekograničnu razmjenu recepata (ePrescription).</w:t>
      </w:r>
    </w:p>
    <w:p w14:paraId="03EC803D" w14:textId="48F6F360" w:rsidR="00DA77A0" w:rsidRPr="000D2876" w:rsidRDefault="00DA77A0" w:rsidP="00DA77A0">
      <w:pPr>
        <w:spacing w:line="276" w:lineRule="auto"/>
        <w:ind w:left="2" w:hanging="2"/>
        <w:jc w:val="both"/>
        <w:rPr>
          <w:rFonts w:cstheme="minorHAnsi"/>
        </w:rPr>
      </w:pPr>
      <w:r w:rsidRPr="000D2876">
        <w:rPr>
          <w:rFonts w:cstheme="minorHAnsi"/>
        </w:rPr>
        <w:t xml:space="preserve">Cilj radne grupe WP4 u </w:t>
      </w:r>
      <w:r w:rsidR="00412126">
        <w:rPr>
          <w:rFonts w:cstheme="minorHAnsi"/>
        </w:rPr>
        <w:t>kojoj HALMED sudjeluje kao jedno</w:t>
      </w:r>
      <w:r w:rsidRPr="000D2876">
        <w:rPr>
          <w:rFonts w:cstheme="minorHAnsi"/>
        </w:rPr>
        <w:t xml:space="preserve"> od 11 </w:t>
      </w:r>
      <w:r w:rsidR="00412126">
        <w:rPr>
          <w:rFonts w:cstheme="minorHAnsi"/>
        </w:rPr>
        <w:t>nadležnih tijela za lijekove</w:t>
      </w:r>
      <w:r w:rsidRPr="000D2876">
        <w:rPr>
          <w:rFonts w:cstheme="minorHAnsi"/>
        </w:rPr>
        <w:t xml:space="preserve"> je postavljanje modela podataka i semantike koje će koristiti i ostala tijela i tvrtke iz zemalja članica EU u svojim bazama podataka</w:t>
      </w:r>
      <w:r w:rsidR="00412126">
        <w:rPr>
          <w:rFonts w:cstheme="minorHAnsi"/>
        </w:rPr>
        <w:t xml:space="preserve"> za lijekove</w:t>
      </w:r>
      <w:r w:rsidRPr="000D2876">
        <w:rPr>
          <w:rFonts w:cstheme="minorHAnsi"/>
        </w:rPr>
        <w:t xml:space="preserve"> te osiguranje kvalitete podataka. Partneri u radnoj grupi WP4 nadogradit će svoje sustave i baze podataka o lijekovima, implementirajući dogovoreni standard načina zapisivanja podataka o lijekovima te na taj način osigurati interoperabilnost i mogućnost povezivanja i razmjene podataka o lijekovima među zemljama koje implementiraju dogovoreni standard (poput projekta ePrescription). Radna grupa WP4 osigurat će prenošenje znanja i iskustava te će pripremiti vodič  koji bi trebao olakšali implementaciju ISO IDMP standarda </w:t>
      </w:r>
      <w:r w:rsidR="00412126">
        <w:rPr>
          <w:rFonts w:cstheme="minorHAnsi"/>
        </w:rPr>
        <w:t>nadležnim</w:t>
      </w:r>
      <w:r w:rsidRPr="000D2876">
        <w:rPr>
          <w:rFonts w:cstheme="minorHAnsi"/>
        </w:rPr>
        <w:t xml:space="preserve"> tijelima i </w:t>
      </w:r>
      <w:r w:rsidR="00412126">
        <w:rPr>
          <w:rFonts w:cstheme="minorHAnsi"/>
        </w:rPr>
        <w:t xml:space="preserve">farmaceutskoj </w:t>
      </w:r>
      <w:r w:rsidRPr="000D2876">
        <w:rPr>
          <w:rFonts w:cstheme="minorHAnsi"/>
        </w:rPr>
        <w:t>industriji.</w:t>
      </w:r>
    </w:p>
    <w:p w14:paraId="23005384" w14:textId="691EB600" w:rsidR="00DA77A0" w:rsidRDefault="00DA77A0" w:rsidP="00DA77A0">
      <w:pPr>
        <w:spacing w:after="240" w:line="276" w:lineRule="auto"/>
        <w:contextualSpacing/>
        <w:jc w:val="both"/>
        <w:rPr>
          <w:rFonts w:eastAsia="Times New Roman" w:cstheme="minorHAnsi"/>
        </w:rPr>
      </w:pPr>
      <w:r w:rsidRPr="007E0D6A">
        <w:rPr>
          <w:rFonts w:eastAsia="Times New Roman" w:cstheme="minorHAnsi"/>
        </w:rPr>
        <w:t xml:space="preserve">Predstavnici HALMED-a su </w:t>
      </w:r>
      <w:r w:rsidRPr="007F5116">
        <w:rPr>
          <w:rFonts w:eastAsia="Times New Roman" w:cstheme="minorHAnsi"/>
        </w:rPr>
        <w:t xml:space="preserve">u </w:t>
      </w:r>
      <w:r>
        <w:rPr>
          <w:rFonts w:eastAsia="Times New Roman" w:cstheme="minorHAnsi"/>
        </w:rPr>
        <w:t xml:space="preserve">siječnju 2022. </w:t>
      </w:r>
      <w:r w:rsidRPr="007E0D6A">
        <w:rPr>
          <w:rFonts w:eastAsia="Times New Roman" w:cstheme="minorHAnsi"/>
        </w:rPr>
        <w:t xml:space="preserve">godine predali godišnje izvješće o </w:t>
      </w:r>
      <w:r w:rsidRPr="007E0D6A">
        <w:rPr>
          <w:bCs/>
        </w:rPr>
        <w:t>napretku u izradi, odnosno refaktoriranju koda i modela baze podataka nacionalnog IT sustava</w:t>
      </w:r>
      <w:r w:rsidRPr="007E0D6A">
        <w:rPr>
          <w:rFonts w:eastAsia="Times New Roman" w:cstheme="minorHAnsi"/>
        </w:rPr>
        <w:t xml:space="preserve"> (</w:t>
      </w:r>
      <w:r w:rsidRPr="007E0D6A">
        <w:rPr>
          <w:rFonts w:eastAsia="Times New Roman" w:cstheme="minorHAnsi"/>
          <w:i/>
        </w:rPr>
        <w:t>progress report</w:t>
      </w:r>
      <w:r w:rsidR="00412126">
        <w:rPr>
          <w:rFonts w:eastAsia="Times New Roman" w:cstheme="minorHAnsi"/>
        </w:rPr>
        <w:t>)</w:t>
      </w:r>
      <w:r w:rsidRPr="007E0D6A">
        <w:rPr>
          <w:rFonts w:eastAsia="Times New Roman" w:cstheme="minorHAnsi"/>
        </w:rPr>
        <w:t xml:space="preserve"> u sklopu radnog zadatka </w:t>
      </w:r>
      <w:r w:rsidRPr="007E0D6A">
        <w:rPr>
          <w:rFonts w:eastAsia="Times New Roman" w:cstheme="minorHAnsi"/>
          <w:i/>
        </w:rPr>
        <w:t>D4.10:</w:t>
      </w:r>
      <w:r w:rsidRPr="007E0D6A">
        <w:t xml:space="preserve"> </w:t>
      </w:r>
      <w:r w:rsidRPr="007E0D6A">
        <w:rPr>
          <w:rFonts w:eastAsia="Times New Roman" w:cstheme="minorHAnsi"/>
          <w:i/>
        </w:rPr>
        <w:t xml:space="preserve">Progress report on refactoring or new build of national IT systems, migration of national data, and data interfaces to EMA’s SPOR. </w:t>
      </w:r>
      <w:r w:rsidRPr="007E0D6A">
        <w:rPr>
          <w:rFonts w:eastAsia="Times New Roman" w:cstheme="minorHAnsi"/>
        </w:rPr>
        <w:t>Izvješće</w:t>
      </w:r>
      <w:r w:rsidRPr="007E0D6A">
        <w:rPr>
          <w:rFonts w:eastAsia="Times New Roman" w:cstheme="minorHAnsi"/>
          <w:i/>
        </w:rPr>
        <w:t xml:space="preserve"> </w:t>
      </w:r>
      <w:r w:rsidRPr="007E0D6A">
        <w:rPr>
          <w:rFonts w:eastAsia="Times New Roman" w:cstheme="minorHAnsi"/>
        </w:rPr>
        <w:t xml:space="preserve">su prethodno pregledali predstavnici nacionalnih </w:t>
      </w:r>
      <w:r w:rsidR="00412126">
        <w:rPr>
          <w:rFonts w:eastAsia="Times New Roman" w:cstheme="minorHAnsi"/>
        </w:rPr>
        <w:t>nadležnih</w:t>
      </w:r>
      <w:r w:rsidRPr="007E0D6A">
        <w:rPr>
          <w:rFonts w:eastAsia="Times New Roman" w:cstheme="minorHAnsi"/>
        </w:rPr>
        <w:t xml:space="preserve"> tijela</w:t>
      </w:r>
      <w:r w:rsidR="00412126">
        <w:rPr>
          <w:rFonts w:eastAsia="Times New Roman" w:cstheme="minorHAnsi"/>
        </w:rPr>
        <w:t xml:space="preserve"> za lijekove</w:t>
      </w:r>
      <w:r w:rsidRPr="007E0D6A">
        <w:rPr>
          <w:rFonts w:eastAsia="Times New Roman" w:cstheme="minorHAnsi"/>
        </w:rPr>
        <w:t xml:space="preserve"> Švedske (SEMPA) i Belgije (AFMPS), dok su predstavnici </w:t>
      </w:r>
      <w:r w:rsidRPr="007E0D6A">
        <w:rPr>
          <w:rFonts w:eastAsia="Times New Roman" w:cstheme="minorHAnsi"/>
        </w:rPr>
        <w:lastRenderedPageBreak/>
        <w:t xml:space="preserve">HALMED-a  u </w:t>
      </w:r>
      <w:r>
        <w:rPr>
          <w:rFonts w:eastAsia="Times New Roman" w:cstheme="minorHAnsi"/>
        </w:rPr>
        <w:t>siječnju 2022.</w:t>
      </w:r>
      <w:r w:rsidRPr="007E0D6A">
        <w:rPr>
          <w:rFonts w:eastAsia="Times New Roman" w:cstheme="minorHAnsi"/>
        </w:rPr>
        <w:t xml:space="preserve"> godine pregledali izvješća nacionalnih</w:t>
      </w:r>
      <w:r w:rsidR="00412126">
        <w:rPr>
          <w:rFonts w:eastAsia="Times New Roman" w:cstheme="minorHAnsi"/>
        </w:rPr>
        <w:t xml:space="preserve"> nadležnih tijela za lijekove</w:t>
      </w:r>
      <w:r w:rsidRPr="007E0D6A">
        <w:rPr>
          <w:rFonts w:eastAsia="Times New Roman" w:cstheme="minorHAnsi"/>
        </w:rPr>
        <w:t xml:space="preserve"> Austrije (AGES) i Portugala (NFARMED, I.P.).</w:t>
      </w:r>
    </w:p>
    <w:p w14:paraId="5E90C100" w14:textId="6F9D512E" w:rsidR="00DA77A0" w:rsidRDefault="00DA77A0" w:rsidP="00DA77A0">
      <w:pPr>
        <w:spacing w:before="120" w:line="276" w:lineRule="auto"/>
        <w:jc w:val="both"/>
        <w:rPr>
          <w:rFonts w:eastAsia="Times New Roman" w:cstheme="minorHAnsi"/>
        </w:rPr>
      </w:pPr>
      <w:r>
        <w:t>U izvještajnom razdoblju redovito su održavane virtualne (</w:t>
      </w:r>
      <w:r w:rsidRPr="00D2316C">
        <w:rPr>
          <w:i/>
        </w:rPr>
        <w:t>online</w:t>
      </w:r>
      <w:r>
        <w:t xml:space="preserve">) radionice na temu </w:t>
      </w:r>
      <w:r w:rsidRPr="000D3A54">
        <w:rPr>
          <w:bCs/>
        </w:rPr>
        <w:t xml:space="preserve">modela podataka </w:t>
      </w:r>
      <w:r>
        <w:rPr>
          <w:bCs/>
        </w:rPr>
        <w:t xml:space="preserve">o lijeku, </w:t>
      </w:r>
      <w:r w:rsidRPr="000D3A54">
        <w:rPr>
          <w:bCs/>
        </w:rPr>
        <w:t>povezivanj</w:t>
      </w:r>
      <w:r>
        <w:rPr>
          <w:bCs/>
        </w:rPr>
        <w:t xml:space="preserve">a s EMA SPOR servisima te strukture FIRE </w:t>
      </w:r>
      <w:r w:rsidRPr="00D2316C">
        <w:rPr>
          <w:bCs/>
        </w:rPr>
        <w:t xml:space="preserve">poruke za razmjenu podataka. </w:t>
      </w:r>
      <w:r>
        <w:rPr>
          <w:bCs/>
        </w:rPr>
        <w:t xml:space="preserve">Tijekom </w:t>
      </w:r>
      <w:r w:rsidR="00993CD2">
        <w:rPr>
          <w:bCs/>
        </w:rPr>
        <w:t xml:space="preserve">2022. </w:t>
      </w:r>
      <w:r>
        <w:rPr>
          <w:bCs/>
        </w:rPr>
        <w:t xml:space="preserve">godine su članovi </w:t>
      </w:r>
      <w:r w:rsidR="00993CD2">
        <w:rPr>
          <w:bCs/>
        </w:rPr>
        <w:t>R</w:t>
      </w:r>
      <w:r>
        <w:rPr>
          <w:bCs/>
        </w:rPr>
        <w:t xml:space="preserve">adne grupe WP4 prezentirali svoja iskustava, faze razvoja te statuse implementacije promjena u svojim sustavima: u veljači (16.2.2022.) su to bili predstavnici agencije INFARMED iz Portugala, u listopadu (13.10.2022.) predstavnici agencije SEMPA iz Švedske, a u studenom (25.11.2022.) predstavnici agencije EESAM iz Estonije. U ožujku (30.3.2022.) je </w:t>
      </w:r>
      <w:r w:rsidRPr="00D2316C">
        <w:rPr>
          <w:bCs/>
        </w:rPr>
        <w:t>organiziran</w:t>
      </w:r>
      <w:r>
        <w:rPr>
          <w:bCs/>
        </w:rPr>
        <w:t xml:space="preserve">a  </w:t>
      </w:r>
      <w:r w:rsidRPr="00D2316C">
        <w:rPr>
          <w:bCs/>
        </w:rPr>
        <w:t>radionic</w:t>
      </w:r>
      <w:r>
        <w:rPr>
          <w:bCs/>
        </w:rPr>
        <w:t>a</w:t>
      </w:r>
      <w:r w:rsidRPr="00D2316C">
        <w:rPr>
          <w:bCs/>
        </w:rPr>
        <w:t xml:space="preserve"> </w:t>
      </w:r>
      <w:r w:rsidRPr="00245379">
        <w:rPr>
          <w:rFonts w:eastAsia="Times New Roman" w:cstheme="minorHAnsi"/>
        </w:rPr>
        <w:t>UNICOM Knowledge Transfer: Training workshop on FHIR</w:t>
      </w:r>
      <w:r>
        <w:rPr>
          <w:rFonts w:eastAsia="Times New Roman" w:cstheme="minorHAnsi"/>
        </w:rPr>
        <w:t xml:space="preserve"> </w:t>
      </w:r>
      <w:r w:rsidRPr="00D2316C">
        <w:rPr>
          <w:bCs/>
        </w:rPr>
        <w:t>na koj</w:t>
      </w:r>
      <w:r>
        <w:rPr>
          <w:bCs/>
        </w:rPr>
        <w:t>oj</w:t>
      </w:r>
      <w:r w:rsidRPr="00D2316C">
        <w:rPr>
          <w:bCs/>
        </w:rPr>
        <w:t xml:space="preserve"> su predstavnici agencij</w:t>
      </w:r>
      <w:r>
        <w:rPr>
          <w:bCs/>
        </w:rPr>
        <w:t>e</w:t>
      </w:r>
      <w:r w:rsidRPr="00D2316C">
        <w:rPr>
          <w:bCs/>
        </w:rPr>
        <w:t xml:space="preserve"> AGES </w:t>
      </w:r>
      <w:r>
        <w:rPr>
          <w:bCs/>
        </w:rPr>
        <w:t>prezentirali</w:t>
      </w:r>
      <w:r w:rsidRPr="00D2316C">
        <w:rPr>
          <w:bCs/>
        </w:rPr>
        <w:t xml:space="preserve"> FHIR poruk</w:t>
      </w:r>
      <w:r>
        <w:rPr>
          <w:bCs/>
        </w:rPr>
        <w:t xml:space="preserve">e, strukturu podataka i usporedbu s ISO IDMP modelom, pojasnili su kompleksne tipove podataka kao što su primjerice reference te su prikazali shemu svih povezanih FHIR resursa i detalja u strukturi, u kojoj je prikazan model podataka o lijekovima u ISO IDMP standardu. </w:t>
      </w:r>
      <w:r w:rsidRPr="00D2316C">
        <w:rPr>
          <w:bCs/>
        </w:rPr>
        <w:t xml:space="preserve"> </w:t>
      </w:r>
    </w:p>
    <w:p w14:paraId="7248F2DD" w14:textId="77777777" w:rsidR="00DA77A0" w:rsidRDefault="00DA77A0" w:rsidP="00DA77A0">
      <w:pPr>
        <w:spacing w:line="276" w:lineRule="auto"/>
        <w:contextualSpacing/>
        <w:jc w:val="both"/>
      </w:pPr>
      <w:r>
        <w:rPr>
          <w:rFonts w:eastAsia="Times New Roman" w:cstheme="minorHAnsi"/>
        </w:rPr>
        <w:t xml:space="preserve">Dodatno su druge radne grupe redovito organizirale radionice </w:t>
      </w:r>
      <w:r w:rsidRPr="00D63E94">
        <w:rPr>
          <w:rFonts w:eastAsia="Times New Roman" w:cstheme="minorHAnsi"/>
          <w:i/>
        </w:rPr>
        <w:t>Interactive session and Community of Expertise</w:t>
      </w:r>
      <w:r>
        <w:rPr>
          <w:rFonts w:eastAsia="Times New Roman" w:cstheme="minorHAnsi"/>
        </w:rPr>
        <w:t xml:space="preserve"> kojima je svrha razmjena znanja na temu podataka o lijeku i implementacije ISO IDMP standarda u modele podataka: </w:t>
      </w:r>
    </w:p>
    <w:p w14:paraId="739A0EA1" w14:textId="77777777" w:rsidR="00DA77A0" w:rsidRDefault="00DA77A0" w:rsidP="008D2613">
      <w:pPr>
        <w:pStyle w:val="ListParagraph"/>
        <w:numPr>
          <w:ilvl w:val="0"/>
          <w:numId w:val="28"/>
        </w:numPr>
        <w:spacing w:before="0" w:after="120"/>
        <w:jc w:val="both"/>
        <w:rPr>
          <w:sz w:val="22"/>
          <w:szCs w:val="22"/>
        </w:rPr>
      </w:pPr>
      <w:r w:rsidRPr="00136B03">
        <w:rPr>
          <w:sz w:val="22"/>
          <w:szCs w:val="22"/>
        </w:rPr>
        <w:t>UNICOM –  Vaccine challenges - cleansing, confidentiality and vaccine naming (14.1.2022.)</w:t>
      </w:r>
    </w:p>
    <w:p w14:paraId="78302A8D" w14:textId="77777777" w:rsidR="00DA77A0" w:rsidRPr="00D63E94" w:rsidRDefault="00DA77A0" w:rsidP="008D2613">
      <w:pPr>
        <w:pStyle w:val="ListParagraph"/>
        <w:numPr>
          <w:ilvl w:val="0"/>
          <w:numId w:val="28"/>
        </w:numPr>
        <w:spacing w:before="0" w:after="240"/>
        <w:jc w:val="both"/>
        <w:rPr>
          <w:rFonts w:eastAsia="Times New Roman" w:cstheme="minorHAnsi"/>
          <w:sz w:val="22"/>
          <w:szCs w:val="22"/>
        </w:rPr>
      </w:pPr>
      <w:r w:rsidRPr="00136B03">
        <w:rPr>
          <w:sz w:val="22"/>
          <w:szCs w:val="22"/>
        </w:rPr>
        <w:t>UNICOM – Draft Guideline for Medicinal Product Dictionary (25.2.2022.)</w:t>
      </w:r>
    </w:p>
    <w:p w14:paraId="6ADD4AFF" w14:textId="77777777" w:rsidR="00DA77A0" w:rsidRDefault="00DA77A0" w:rsidP="008D2613">
      <w:pPr>
        <w:pStyle w:val="ListParagraph"/>
        <w:numPr>
          <w:ilvl w:val="0"/>
          <w:numId w:val="28"/>
        </w:numPr>
        <w:spacing w:before="0" w:after="240"/>
        <w:jc w:val="both"/>
        <w:rPr>
          <w:rFonts w:eastAsia="Times New Roman" w:cstheme="minorHAnsi"/>
          <w:sz w:val="22"/>
          <w:szCs w:val="22"/>
        </w:rPr>
      </w:pPr>
      <w:r w:rsidRPr="00CE0187">
        <w:rPr>
          <w:rFonts w:eastAsia="Times New Roman" w:cstheme="minorHAnsi"/>
          <w:sz w:val="22"/>
          <w:szCs w:val="22"/>
        </w:rPr>
        <w:t xml:space="preserve">UNICOM </w:t>
      </w:r>
      <w:r w:rsidRPr="00136B03">
        <w:rPr>
          <w:sz w:val="22"/>
          <w:szCs w:val="22"/>
        </w:rPr>
        <w:t>–</w:t>
      </w:r>
      <w:r w:rsidRPr="00CE0187">
        <w:rPr>
          <w:rFonts w:eastAsia="Times New Roman" w:cstheme="minorHAnsi"/>
          <w:sz w:val="22"/>
          <w:szCs w:val="22"/>
        </w:rPr>
        <w:t xml:space="preserve"> IDMP Semantic Specifications for eHealth Services</w:t>
      </w:r>
      <w:r>
        <w:rPr>
          <w:rFonts w:eastAsia="Times New Roman" w:cstheme="minorHAnsi"/>
          <w:sz w:val="22"/>
          <w:szCs w:val="22"/>
        </w:rPr>
        <w:t xml:space="preserve"> (22.4.2022.)</w:t>
      </w:r>
    </w:p>
    <w:p w14:paraId="46930881" w14:textId="77777777" w:rsidR="00DA77A0" w:rsidRPr="00D63E94" w:rsidRDefault="00DA77A0" w:rsidP="008D2613">
      <w:pPr>
        <w:pStyle w:val="ListParagraph"/>
        <w:numPr>
          <w:ilvl w:val="0"/>
          <w:numId w:val="28"/>
        </w:numPr>
        <w:spacing w:before="0" w:after="240"/>
        <w:jc w:val="both"/>
        <w:rPr>
          <w:rFonts w:eastAsia="Times New Roman" w:cstheme="minorHAnsi"/>
          <w:sz w:val="22"/>
          <w:szCs w:val="22"/>
        </w:rPr>
      </w:pPr>
      <w:r w:rsidRPr="00CE0187">
        <w:rPr>
          <w:rFonts w:eastAsia="Times New Roman" w:cstheme="minorHAnsi"/>
          <w:sz w:val="22"/>
          <w:szCs w:val="22"/>
        </w:rPr>
        <w:t xml:space="preserve">UNICOM </w:t>
      </w:r>
      <w:r w:rsidRPr="00136B03">
        <w:rPr>
          <w:sz w:val="22"/>
          <w:szCs w:val="22"/>
        </w:rPr>
        <w:t>–</w:t>
      </w:r>
      <w:r w:rsidRPr="00CE0187">
        <w:rPr>
          <w:rFonts w:eastAsia="Times New Roman" w:cstheme="minorHAnsi"/>
          <w:sz w:val="22"/>
          <w:szCs w:val="22"/>
        </w:rPr>
        <w:t xml:space="preserve"> Access to European substance data - a deep dive</w:t>
      </w:r>
      <w:r>
        <w:rPr>
          <w:rFonts w:eastAsia="Times New Roman" w:cstheme="minorHAnsi"/>
          <w:sz w:val="22"/>
          <w:szCs w:val="22"/>
        </w:rPr>
        <w:t xml:space="preserve"> (4.11.2022.)</w:t>
      </w:r>
    </w:p>
    <w:p w14:paraId="11BA1E0C" w14:textId="0A3A7ECB" w:rsidR="00DA77A0" w:rsidRPr="009A0615" w:rsidRDefault="00DA77A0" w:rsidP="00DA77A0">
      <w:pPr>
        <w:spacing w:after="120"/>
        <w:jc w:val="both"/>
      </w:pPr>
      <w:r>
        <w:t>U veljači 2022. godine (</w:t>
      </w:r>
      <w:r w:rsidR="00BC22B8">
        <w:t>0</w:t>
      </w:r>
      <w:r>
        <w:t xml:space="preserve">3.2.2022) je za sve članice UNICOM Consortiuma organizirana radionica </w:t>
      </w:r>
      <w:r w:rsidRPr="00D91580">
        <w:rPr>
          <w:i/>
        </w:rPr>
        <w:t xml:space="preserve">Kickoff WP6 and WP7, </w:t>
      </w:r>
      <w:r>
        <w:t>na kojoj su predstavnici radnih skupina WP6 i WP7 predstavili njihove ciljeve i radne zadatke.</w:t>
      </w:r>
    </w:p>
    <w:p w14:paraId="2C1F7C64" w14:textId="56606524" w:rsidR="00DA77A0" w:rsidRDefault="00DA77A0" w:rsidP="00DA77A0">
      <w:pPr>
        <w:spacing w:after="240"/>
        <w:jc w:val="both"/>
        <w:rPr>
          <w:rFonts w:eastAsia="Times New Roman" w:cstheme="minorHAnsi"/>
        </w:rPr>
      </w:pPr>
      <w:r w:rsidRPr="00D63E94">
        <w:rPr>
          <w:rFonts w:eastAsia="Times New Roman" w:cstheme="minorHAnsi"/>
        </w:rPr>
        <w:t xml:space="preserve">U ožujku (25.3.3022.) je započela serija redovitih sastanaka radne grupe zadužene za zadatak 12.4. </w:t>
      </w:r>
      <w:r w:rsidRPr="00D63E94">
        <w:rPr>
          <w:i/>
          <w:lang w:val="en-GB"/>
        </w:rPr>
        <w:t>Transatlantic activity updates</w:t>
      </w:r>
      <w:r w:rsidRPr="00D63E94">
        <w:rPr>
          <w:i/>
        </w:rPr>
        <w:t xml:space="preserve">, </w:t>
      </w:r>
      <w:r w:rsidRPr="00D63E94">
        <w:t xml:space="preserve">koji vodi CTADHL i na koje su pozvani svi partneri UNICOM Consortiuma. </w:t>
      </w:r>
      <w:r>
        <w:rPr>
          <w:rFonts w:eastAsia="Times New Roman" w:cstheme="minorHAnsi"/>
        </w:rPr>
        <w:t xml:space="preserve">U rujnu je u Bruxellesu organiziran sastanak svih partnera na UNICOM projektu, kako bi se predstavili rezultati svih radnih grupa na projektu te dogovorile aktivnosti za sljedeće razdoblje. Radne grupe WP3 i WP4 organizirale su u rujnu i u studenom sastanke u Bruxellesu kako bi se razmijenila iskustva u slanju podataka u zajedničku pilot bazu lijekova (kreiranu za potrebe UNICOM projekta). Nadalje, predstavnici radne grupe WP3 su predstavili status DADI projekta (novi eAF obrazac) te se diskutiralo o poslovnim pravilima vezanim za Izmjene odobrenja za stavljanje lijeka u promet i promjenama koje je potrebno napraviti u eAF obrascu. Na obje su radionice razmijenjena iskustva </w:t>
      </w:r>
      <w:r w:rsidR="00BC22B8">
        <w:rPr>
          <w:rFonts w:eastAsia="Times New Roman" w:cstheme="minorHAnsi"/>
        </w:rPr>
        <w:t>nadležnih tijela za lijekove</w:t>
      </w:r>
      <w:r>
        <w:rPr>
          <w:rFonts w:eastAsia="Times New Roman" w:cstheme="minorHAnsi"/>
        </w:rPr>
        <w:t xml:space="preserve"> članova radnih skupina WP3 i WP4 u implementacijama promjena u informatičkim sustavima koja su nužna za usklađivanje s ISO IDMP </w:t>
      </w:r>
      <w:r w:rsidR="00BC22B8">
        <w:rPr>
          <w:rFonts w:eastAsia="Times New Roman" w:cstheme="minorHAnsi"/>
        </w:rPr>
        <w:t>standardima.</w:t>
      </w:r>
      <w:r>
        <w:rPr>
          <w:rFonts w:eastAsia="Times New Roman" w:cstheme="minorHAnsi"/>
        </w:rPr>
        <w:t xml:space="preserve"> </w:t>
      </w:r>
    </w:p>
    <w:p w14:paraId="4EF3CD7D" w14:textId="7CD54DFB" w:rsidR="00DA77A0" w:rsidRDefault="00DA77A0" w:rsidP="00DA77A0">
      <w:pPr>
        <w:spacing w:after="240" w:line="276" w:lineRule="auto"/>
        <w:contextualSpacing/>
        <w:jc w:val="both"/>
        <w:rPr>
          <w:rFonts w:eastAsia="Times New Roman" w:cstheme="minorHAnsi"/>
        </w:rPr>
      </w:pPr>
      <w:r>
        <w:rPr>
          <w:rFonts w:eastAsia="Times New Roman" w:cstheme="minorHAnsi"/>
        </w:rPr>
        <w:t xml:space="preserve">U sklopu Ugovora </w:t>
      </w:r>
      <w:r w:rsidRPr="004B6B34">
        <w:rPr>
          <w:rFonts w:eastAsia="Times New Roman" w:cstheme="minorHAnsi"/>
        </w:rPr>
        <w:t>o nadogradnji i održavanju sustava za nacionalni registar lijekova (NRL), provjeru kakvoće lijeka (PKL) i farmakovigilanciju (PhV)</w:t>
      </w:r>
      <w:r>
        <w:rPr>
          <w:rFonts w:eastAsia="Times New Roman" w:cstheme="minorHAnsi"/>
        </w:rPr>
        <w:t xml:space="preserve"> provodi</w:t>
      </w:r>
      <w:r w:rsidR="00BC22B8">
        <w:rPr>
          <w:rFonts w:eastAsia="Times New Roman" w:cstheme="minorHAnsi"/>
        </w:rPr>
        <w:t>o</w:t>
      </w:r>
      <w:r>
        <w:rPr>
          <w:rFonts w:eastAsia="Times New Roman" w:cstheme="minorHAnsi"/>
        </w:rPr>
        <w:t xml:space="preserve"> se zadatak koji HALMED ima kao član radne grupe WP4: rekonstrukcija baze podataka i sučelja NRL aplikacije. Do sada je </w:t>
      </w:r>
      <w:r w:rsidR="00BC22B8">
        <w:rPr>
          <w:rFonts w:eastAsia="Times New Roman" w:cstheme="minorHAnsi"/>
        </w:rPr>
        <w:t>izrađena</w:t>
      </w:r>
      <w:r>
        <w:rPr>
          <w:rFonts w:eastAsia="Times New Roman" w:cstheme="minorHAnsi"/>
        </w:rPr>
        <w:t xml:space="preserve"> detaljna analiza postojećeg stanja i usporedba s modelom podataka definiranim ISO IDMP standardima, predložen je novi model podataka i rekonstrukcija sučelja te je pripremljena funkcionalna specifikacija</w:t>
      </w:r>
      <w:r w:rsidR="00BC22B8">
        <w:rPr>
          <w:rFonts w:eastAsia="Times New Roman" w:cstheme="minorHAnsi"/>
        </w:rPr>
        <w:t xml:space="preserve">. </w:t>
      </w:r>
      <w:r>
        <w:rPr>
          <w:rFonts w:eastAsia="Times New Roman" w:cstheme="minorHAnsi"/>
        </w:rPr>
        <w:t>U prvom tromjesečju 2022. godine su organizirane radionice s ključnim korisnicima iz O</w:t>
      </w:r>
      <w:r w:rsidR="00BC22B8">
        <w:rPr>
          <w:rFonts w:eastAsia="Times New Roman" w:cstheme="minorHAnsi"/>
        </w:rPr>
        <w:t>djela za odobravanje lijekova</w:t>
      </w:r>
      <w:r>
        <w:rPr>
          <w:rFonts w:eastAsia="Times New Roman" w:cstheme="minorHAnsi"/>
        </w:rPr>
        <w:t xml:space="preserve"> na kojima je analizirana funkcionalna specifikacija promjena u sučelju aplikacije NRL, koju su korisnici potvrdili, a izvođač je </w:t>
      </w:r>
      <w:r w:rsidR="00BC22B8">
        <w:rPr>
          <w:rFonts w:eastAsia="Times New Roman" w:cstheme="minorHAnsi"/>
        </w:rPr>
        <w:t>izradi</w:t>
      </w:r>
      <w:r>
        <w:rPr>
          <w:rFonts w:eastAsia="Times New Roman" w:cstheme="minorHAnsi"/>
        </w:rPr>
        <w:t xml:space="preserve"> i izmjene u modelu baze podataka te pripremu za povezivanje s novim SPOR RMS šifrarnicima za pojmove koji se uvode novim entitetima u bazi podataka. </w:t>
      </w:r>
    </w:p>
    <w:p w14:paraId="1E1D8C93" w14:textId="084F5CEF" w:rsidR="00BC22B8" w:rsidRDefault="00BC22B8" w:rsidP="00DA77A0">
      <w:pPr>
        <w:spacing w:after="240" w:line="276" w:lineRule="auto"/>
        <w:contextualSpacing/>
        <w:jc w:val="both"/>
        <w:rPr>
          <w:rFonts w:eastAsia="Times New Roman" w:cstheme="minorHAnsi"/>
        </w:rPr>
      </w:pPr>
    </w:p>
    <w:p w14:paraId="7A1F00FC" w14:textId="4BBD8AB6" w:rsidR="00DA77A0" w:rsidRDefault="00DA77A0" w:rsidP="00DA77A0">
      <w:pPr>
        <w:spacing w:after="240" w:line="276" w:lineRule="auto"/>
        <w:contextualSpacing/>
        <w:jc w:val="both"/>
      </w:pPr>
    </w:p>
    <w:p w14:paraId="1275B5D1" w14:textId="77777777" w:rsidR="00DA77A0" w:rsidRPr="0014751F" w:rsidRDefault="00DA77A0" w:rsidP="00DA77A0">
      <w:pPr>
        <w:rPr>
          <w:rFonts w:ascii="Calibri" w:hAnsi="Calibri" w:cs="Calibri"/>
          <w:b/>
        </w:rPr>
      </w:pPr>
      <w:r w:rsidRPr="0014751F">
        <w:rPr>
          <w:rFonts w:ascii="Calibri" w:hAnsi="Calibri" w:cs="Calibri"/>
          <w:b/>
        </w:rPr>
        <w:lastRenderedPageBreak/>
        <w:t>C) Twinning projekt „Podrška Institutu za ljekove i medicinska sredstva Crne Gore (CInMED)“</w:t>
      </w:r>
    </w:p>
    <w:p w14:paraId="48CCC68D" w14:textId="77777777" w:rsidR="00DA77A0" w:rsidRPr="00612DB1" w:rsidRDefault="00DA77A0" w:rsidP="00DA77A0">
      <w:pPr>
        <w:rPr>
          <w:rFonts w:ascii="Calibri" w:hAnsi="Calibri" w:cs="Calibri"/>
        </w:rPr>
      </w:pPr>
    </w:p>
    <w:p w14:paraId="72E9EED4" w14:textId="77777777" w:rsidR="00DA77A0" w:rsidRPr="00612DB1" w:rsidRDefault="00DA77A0" w:rsidP="00DA77A0">
      <w:pPr>
        <w:spacing w:line="276" w:lineRule="auto"/>
        <w:jc w:val="both"/>
        <w:rPr>
          <w:rFonts w:ascii="Calibri" w:hAnsi="Calibri" w:cs="Calibri"/>
        </w:rPr>
      </w:pPr>
      <w:r w:rsidRPr="00612DB1">
        <w:rPr>
          <w:rFonts w:ascii="Calibri" w:hAnsi="Calibri" w:cs="Calibri"/>
        </w:rPr>
        <w:t xml:space="preserve">U Twinning projektu „Support to the Institute for Medicines and Medical Devices of Montenegro (CInMED)“ (raniji naziv „Support to the Agency for Medicines and Medical Devices of Montenegro (CALIMS)“), MN 16 IPA HE 01 20 (EuropeAid/168188/IH/ACT/ME), HALMED je sudjelovao kao vodeće tijelo države članice EU (MS body responsible for implementation), u suradnji s hrvatskom Središnjom agencijom za financiranje i ugovaranje programa i projekata Europske unije (SAFU) te stručnjacima iz Ministarstva zdravstva Republike Hrvatske i Medicinskog fakulteta Sveučilišta u Rijeci. Voditelj projekta od strane EU (MS Project Leader) je Ravnatelj HALMED-a prof.dr.sc. Siniša Tomić. Rezidencijalna Twinning savjetnica u projektu je djelatnica HALMED-a Lina Čačić. Projekt je financiran od Europske unije i Crne Gore. Vrijednost projekta je 400.000 EUR, od čega je iskorišteno 371.212,93 EUR, tj. 92,80 %. Implementacija projekta, koja je trajala 18 mjeseci, započela je 29. siječnja 2021. godine, a završila 28. srpnja 2022. godine. </w:t>
      </w:r>
    </w:p>
    <w:p w14:paraId="137C3288" w14:textId="77777777" w:rsidR="00DA77A0" w:rsidRPr="00612DB1" w:rsidRDefault="00DA77A0" w:rsidP="00DA77A0">
      <w:pPr>
        <w:spacing w:line="276" w:lineRule="auto"/>
        <w:jc w:val="both"/>
        <w:rPr>
          <w:rFonts w:ascii="Calibri" w:hAnsi="Calibri" w:cs="Calibri"/>
        </w:rPr>
      </w:pPr>
    </w:p>
    <w:p w14:paraId="1EAB3418" w14:textId="77777777" w:rsidR="00DA77A0" w:rsidRPr="00612DB1" w:rsidRDefault="00DA77A0" w:rsidP="00DA77A0">
      <w:pPr>
        <w:jc w:val="both"/>
        <w:rPr>
          <w:rFonts w:ascii="Calibri" w:hAnsi="Calibri" w:cs="Calibri"/>
        </w:rPr>
      </w:pPr>
      <w:r w:rsidRPr="00612DB1">
        <w:rPr>
          <w:rFonts w:ascii="Calibri" w:hAnsi="Calibri" w:cs="Calibri"/>
        </w:rPr>
        <w:t>Glavni korisnik projekta je Institut za ljekove i medicinska sredstva Crne Gore (CInMED).</w:t>
      </w:r>
    </w:p>
    <w:p w14:paraId="28FA4866" w14:textId="77777777" w:rsidR="00DA77A0" w:rsidRPr="00612DB1" w:rsidRDefault="00DA77A0" w:rsidP="00DA77A0">
      <w:pPr>
        <w:jc w:val="both"/>
        <w:rPr>
          <w:rFonts w:ascii="Calibri" w:hAnsi="Calibri" w:cs="Calibri"/>
        </w:rPr>
      </w:pPr>
    </w:p>
    <w:p w14:paraId="24B83611" w14:textId="77777777" w:rsidR="00DA77A0" w:rsidRPr="00612DB1" w:rsidRDefault="00DA77A0" w:rsidP="00DA77A0">
      <w:pPr>
        <w:spacing w:line="276" w:lineRule="auto"/>
        <w:jc w:val="both"/>
        <w:rPr>
          <w:rFonts w:ascii="Calibri" w:hAnsi="Calibri" w:cs="Calibri"/>
        </w:rPr>
      </w:pPr>
      <w:r w:rsidRPr="00612DB1">
        <w:rPr>
          <w:rFonts w:ascii="Calibri" w:hAnsi="Calibri" w:cs="Calibri"/>
        </w:rPr>
        <w:t>Opći cilj pomoći Europske unije pružene kroz Twinning projekt je podrška Crnoj Gori u procesu pristupanja EU, putem usklađivanja zakonodavstva i provođenja zakona u području slobodnog kretanja roba (Poglavlje 1), s posebnim naglaskom na finaliziranje prenošenja pravne stečevine Unije i podržavanje primjene Europske i međunarodne dobre prakse (ICH, PIC / S ...) u području lijekova i medicinskih proizvoda.</w:t>
      </w:r>
    </w:p>
    <w:p w14:paraId="49FEE8D1" w14:textId="77777777" w:rsidR="00DA77A0" w:rsidRPr="00612DB1" w:rsidRDefault="00DA77A0" w:rsidP="00DA77A0">
      <w:pPr>
        <w:spacing w:line="276" w:lineRule="auto"/>
        <w:jc w:val="both"/>
        <w:rPr>
          <w:rFonts w:ascii="Calibri" w:hAnsi="Calibri" w:cs="Calibri"/>
        </w:rPr>
      </w:pPr>
    </w:p>
    <w:p w14:paraId="53366E12" w14:textId="77777777" w:rsidR="00DA77A0" w:rsidRPr="00612DB1" w:rsidRDefault="00DA77A0" w:rsidP="00DA77A0">
      <w:pPr>
        <w:spacing w:line="276" w:lineRule="auto"/>
        <w:jc w:val="both"/>
        <w:rPr>
          <w:rFonts w:ascii="Calibri" w:hAnsi="Calibri" w:cs="Calibri"/>
        </w:rPr>
      </w:pPr>
      <w:r w:rsidRPr="00612DB1">
        <w:rPr>
          <w:rFonts w:ascii="Calibri" w:hAnsi="Calibri" w:cs="Calibri"/>
        </w:rPr>
        <w:t>Sve aktivnosti u projektu tijekom njegovog trajanja odvijale su se prema planiranom, uz manje prilagodbe uslijed COVID-19 pandemije i aktualnih okolnosti u CInMED-u i Crnoj Gori. Aktivnosti su uključivale brojna predavanja, radionice, sastanke i podršku u svakodnevnom radu zaposlenicima CInMED-a, čiji je cilj bio edukacija iz različitih djelatnosti CInMED-a i priprema za buduće zadatke nakon pristupanja EU. Također, finalizirani su dokumenti za unapređenje i jačanje institucionalnih i operativnih kapaciteta CInMED-a: strateški plan CInMED-a s akcijskim planom, CInMED-ov komunikacijski akcijski plan, CInMED-ov program za edukacije, letci namijenjeni promociji CInMED-ovog doprinosa javnom zdravlju u Crnoj Gori, operativne procedure i upute za inspekcije (GCP i GVP), itd. Pripremljeno je 20 pravilnika i jedna smjernica u području lijekova i medicinskih proizvoda, usklađeni s pravnom stečevinom EU, od kojih su četiri dokumenata usvojena i stupila na snagu u Crnoj Gori za vrijeme trajanja implementacije projekta.</w:t>
      </w:r>
    </w:p>
    <w:p w14:paraId="6A2981B4" w14:textId="77777777" w:rsidR="00DA77A0" w:rsidRPr="00612DB1" w:rsidRDefault="00DA77A0" w:rsidP="00DA77A0">
      <w:pPr>
        <w:spacing w:line="276" w:lineRule="auto"/>
        <w:jc w:val="both"/>
        <w:rPr>
          <w:rFonts w:ascii="Calibri" w:hAnsi="Calibri" w:cs="Calibri"/>
        </w:rPr>
      </w:pPr>
      <w:r w:rsidRPr="00612DB1">
        <w:rPr>
          <w:rFonts w:ascii="Calibri" w:hAnsi="Calibri" w:cs="Calibri"/>
        </w:rPr>
        <w:t xml:space="preserve">U provedbi gore navedenih aktivnosti sudjelovala su </w:t>
      </w:r>
      <w:r>
        <w:rPr>
          <w:rFonts w:ascii="Calibri" w:hAnsi="Calibri" w:cs="Calibri"/>
        </w:rPr>
        <w:t>33 stručnjaka iz Republike</w:t>
      </w:r>
      <w:r w:rsidRPr="00612DB1">
        <w:rPr>
          <w:rFonts w:ascii="Calibri" w:hAnsi="Calibri" w:cs="Calibri"/>
        </w:rPr>
        <w:t xml:space="preserve"> Hrvatske, od čega 31 iz HALMED-a, koji su kroz 35 misija u Crnoj Gori realizirali 215 radnih dana. Također, provedena su 2 studijska posjeta crnogorskih stručnjaka u R. Hrvatskoj. </w:t>
      </w:r>
    </w:p>
    <w:p w14:paraId="5561B613" w14:textId="77777777" w:rsidR="00DA77A0" w:rsidRPr="00612DB1" w:rsidRDefault="00DA77A0" w:rsidP="00DA77A0">
      <w:pPr>
        <w:spacing w:line="276" w:lineRule="auto"/>
        <w:jc w:val="both"/>
        <w:rPr>
          <w:rFonts w:ascii="Calibri" w:hAnsi="Calibri" w:cs="Calibri"/>
        </w:rPr>
      </w:pPr>
    </w:p>
    <w:p w14:paraId="2092CF05" w14:textId="77777777" w:rsidR="00DA77A0" w:rsidRPr="00612DB1" w:rsidRDefault="00DA77A0" w:rsidP="00DA77A0">
      <w:pPr>
        <w:spacing w:line="276" w:lineRule="auto"/>
        <w:jc w:val="both"/>
        <w:rPr>
          <w:rFonts w:ascii="Calibri" w:hAnsi="Calibri" w:cs="Calibri"/>
        </w:rPr>
      </w:pPr>
      <w:r w:rsidRPr="00612DB1">
        <w:rPr>
          <w:rFonts w:ascii="Calibri" w:hAnsi="Calibri" w:cs="Calibri"/>
        </w:rPr>
        <w:t>PSC (Project Steering Committee), koji se sastajao kvartalno tijekom trajanja implementacije projekta (ukupno 6 sastanaka), kontinuirano je ocjenjivao napredak projekta izuzetno uspješnim i održivim, kao i konačno ispunjenje sva tri obvezna rezultata projekta:</w:t>
      </w:r>
    </w:p>
    <w:p w14:paraId="3B1CBDAC" w14:textId="77777777" w:rsidR="00DA77A0" w:rsidRPr="00612DB1" w:rsidRDefault="00DA77A0" w:rsidP="008D2613">
      <w:pPr>
        <w:numPr>
          <w:ilvl w:val="0"/>
          <w:numId w:val="51"/>
        </w:numPr>
        <w:spacing w:line="276" w:lineRule="auto"/>
        <w:contextualSpacing/>
        <w:jc w:val="both"/>
        <w:rPr>
          <w:rFonts w:ascii="Calibri" w:hAnsi="Calibri" w:cs="Calibri"/>
        </w:rPr>
      </w:pPr>
      <w:r w:rsidRPr="00612DB1">
        <w:rPr>
          <w:rFonts w:ascii="Calibri" w:hAnsi="Calibri" w:cs="Calibri"/>
        </w:rPr>
        <w:t>Povećani su institucionalni kapaciteti i vidljivost CInMED-a</w:t>
      </w:r>
    </w:p>
    <w:p w14:paraId="58A53491" w14:textId="77777777" w:rsidR="00DA77A0" w:rsidRPr="00612DB1" w:rsidRDefault="00DA77A0" w:rsidP="008D2613">
      <w:pPr>
        <w:numPr>
          <w:ilvl w:val="0"/>
          <w:numId w:val="51"/>
        </w:numPr>
        <w:spacing w:line="276" w:lineRule="auto"/>
        <w:contextualSpacing/>
        <w:jc w:val="both"/>
        <w:rPr>
          <w:rFonts w:ascii="Calibri" w:hAnsi="Calibri" w:cs="Calibri"/>
        </w:rPr>
      </w:pPr>
      <w:r w:rsidRPr="00612DB1">
        <w:rPr>
          <w:rFonts w:ascii="Calibri" w:hAnsi="Calibri" w:cs="Calibri"/>
        </w:rPr>
        <w:t>Pojačani su sustavi post-marketinškog praćenja sigurnosti lijekova i nadzora medicinskih proizvoda u Crnoj Gori</w:t>
      </w:r>
    </w:p>
    <w:p w14:paraId="54DE8AA6" w14:textId="77777777" w:rsidR="00DA77A0" w:rsidRPr="00612DB1" w:rsidRDefault="00DA77A0" w:rsidP="008D2613">
      <w:pPr>
        <w:numPr>
          <w:ilvl w:val="0"/>
          <w:numId w:val="51"/>
        </w:numPr>
        <w:spacing w:line="276" w:lineRule="auto"/>
        <w:contextualSpacing/>
        <w:jc w:val="both"/>
        <w:rPr>
          <w:rFonts w:ascii="Calibri" w:hAnsi="Calibri" w:cs="Calibri"/>
        </w:rPr>
      </w:pPr>
      <w:r w:rsidRPr="00612DB1">
        <w:rPr>
          <w:rFonts w:ascii="Calibri" w:hAnsi="Calibri" w:cs="Calibri"/>
        </w:rPr>
        <w:t>Poboljšani su sustavi odobravanja i inspekcije lijekova i kliničkih ispitivanja u Crnoj Gori</w:t>
      </w:r>
    </w:p>
    <w:p w14:paraId="7879D253" w14:textId="77777777" w:rsidR="00DA77A0" w:rsidRPr="00612DB1" w:rsidRDefault="00DA77A0" w:rsidP="00DA77A0">
      <w:pPr>
        <w:spacing w:line="276" w:lineRule="auto"/>
        <w:ind w:left="360"/>
        <w:jc w:val="both"/>
        <w:rPr>
          <w:rFonts w:ascii="Calibri" w:hAnsi="Calibri" w:cs="Calibri"/>
        </w:rPr>
      </w:pPr>
    </w:p>
    <w:p w14:paraId="7486BA0D" w14:textId="77777777" w:rsidR="00DA77A0" w:rsidRPr="00612DB1" w:rsidRDefault="00DA77A0" w:rsidP="00DA77A0">
      <w:pPr>
        <w:spacing w:line="276" w:lineRule="auto"/>
        <w:jc w:val="both"/>
        <w:rPr>
          <w:rFonts w:ascii="Calibri" w:hAnsi="Calibri" w:cs="Calibri"/>
        </w:rPr>
      </w:pPr>
      <w:r w:rsidRPr="00612DB1">
        <w:rPr>
          <w:rFonts w:ascii="Calibri" w:hAnsi="Calibri" w:cs="Calibri"/>
        </w:rPr>
        <w:t xml:space="preserve">Rezultati projekta, zajedno s naučenim lekcijama i ključnim preporukama, prezentirani su široj javnosti na završnoj konferenciji koja je održana 19. srpnja 2022. godine u Podgorici. </w:t>
      </w:r>
    </w:p>
    <w:p w14:paraId="6F9C8752" w14:textId="77777777" w:rsidR="00DA77A0" w:rsidRPr="006D2F6F" w:rsidRDefault="00DA77A0" w:rsidP="00DA77A0">
      <w:pPr>
        <w:spacing w:line="276" w:lineRule="auto"/>
        <w:jc w:val="both"/>
        <w:rPr>
          <w:b/>
        </w:rPr>
      </w:pPr>
    </w:p>
    <w:p w14:paraId="630045B4" w14:textId="77777777" w:rsidR="00DA77A0" w:rsidRPr="006D2F6F" w:rsidRDefault="00DA77A0" w:rsidP="00DA77A0">
      <w:pPr>
        <w:spacing w:line="276" w:lineRule="auto"/>
        <w:jc w:val="both"/>
        <w:rPr>
          <w:b/>
        </w:rPr>
      </w:pPr>
      <w:r w:rsidRPr="006D2F6F">
        <w:rPr>
          <w:b/>
        </w:rPr>
        <w:t>D) Projekt ACCESS (</w:t>
      </w:r>
      <w:r w:rsidRPr="006D2F6F">
        <w:rPr>
          <w:b/>
          <w:i/>
        </w:rPr>
        <w:t>vACCine covid-19 monitoring readinESS)</w:t>
      </w:r>
    </w:p>
    <w:p w14:paraId="1C7F0068" w14:textId="77777777" w:rsidR="00DA77A0" w:rsidRDefault="00DA77A0" w:rsidP="00DA77A0">
      <w:pPr>
        <w:spacing w:line="276" w:lineRule="auto"/>
        <w:jc w:val="both"/>
      </w:pPr>
    </w:p>
    <w:p w14:paraId="4F3F4C7A" w14:textId="77777777" w:rsidR="00DA77A0" w:rsidRDefault="00DA77A0" w:rsidP="00DA77A0">
      <w:pPr>
        <w:spacing w:line="276" w:lineRule="auto"/>
        <w:jc w:val="both"/>
      </w:pPr>
      <w:r>
        <w:t>HALMED je uključen</w:t>
      </w:r>
      <w:r w:rsidRPr="00CE2906">
        <w:t xml:space="preserve"> u neintervencijsko ispitivanje pod nazivom </w:t>
      </w:r>
      <w:r w:rsidRPr="00CE2906">
        <w:rPr>
          <w:i/>
        </w:rPr>
        <w:t>Prospektivno praćenje sigurnosti cjepiva protiv bolesti COVID-19 u Europi na temelju ishoda koje su prijavile cijepljene osobe</w:t>
      </w:r>
      <w:r w:rsidRPr="00CE2906">
        <w:t xml:space="preserve">, koje se provodi na razini Europske unije u sklopu projekta </w:t>
      </w:r>
      <w:r w:rsidRPr="00CE2906">
        <w:rPr>
          <w:i/>
        </w:rPr>
        <w:t>vACCine covid-19 monitoring readinESS (ACCESS)</w:t>
      </w:r>
      <w:r w:rsidRPr="00CE2906">
        <w:t xml:space="preserve">. Naručitelj ispitivanja je Europska agencija za lijekove. Riječ je o prospektivnom intenzivnom praćenju cjepiva protiv bolesti COVID-19 koje omogućuje prikupljanje podataka o cjepivima, uključujući podatke o nuspojavama nakon cijepljenja, njihovom tijeku i ishodu, težini i ozbiljnosti te potencijalnim čimbenicima </w:t>
      </w:r>
      <w:r w:rsidRPr="004F1325">
        <w:t>rizika, izravno od cijepljenih osoba u gotovo stvarnom vremenu. Projekt je započeo u krajem 2020. godine</w:t>
      </w:r>
      <w:r>
        <w:t xml:space="preserve">.  Uključivanje pacijenata u studiju i prikupljanje podataka započelo je u veljači 2021. godine. Pacijenti su se mogli uključiti u studiju sve do kraja kolovoza 2022. godine, a podaci će se prikupljati do kraja veljače 2023. godine.  </w:t>
      </w:r>
      <w:r w:rsidRPr="00CE2906">
        <w:t xml:space="preserve">U </w:t>
      </w:r>
      <w:r>
        <w:t>cjelokupnom</w:t>
      </w:r>
      <w:r w:rsidRPr="00CE2906">
        <w:t xml:space="preserve"> razdoblju HALMED je u ispitivanje uključio 3</w:t>
      </w:r>
      <w:r>
        <w:t>74</w:t>
      </w:r>
      <w:r w:rsidRPr="00CE2906">
        <w:t xml:space="preserve"> ispitanika.</w:t>
      </w:r>
    </w:p>
    <w:p w14:paraId="4A65D516" w14:textId="77777777" w:rsidR="00DA77A0" w:rsidRDefault="00DA77A0" w:rsidP="00DA77A0">
      <w:pPr>
        <w:spacing w:line="276" w:lineRule="auto"/>
        <w:jc w:val="both"/>
      </w:pPr>
    </w:p>
    <w:p w14:paraId="3FAC94FE" w14:textId="77777777" w:rsidR="00DA77A0" w:rsidRPr="00630094" w:rsidRDefault="00DA77A0" w:rsidP="00DA77A0">
      <w:pPr>
        <w:spacing w:after="240" w:line="276" w:lineRule="auto"/>
        <w:jc w:val="both"/>
        <w:rPr>
          <w:b/>
        </w:rPr>
      </w:pPr>
      <w:r w:rsidRPr="00630094">
        <w:rPr>
          <w:b/>
        </w:rPr>
        <w:t xml:space="preserve">E) Projekt implementacije ISO IDMP normi u EU-u (SPOR) </w:t>
      </w:r>
    </w:p>
    <w:p w14:paraId="5ADCB29B" w14:textId="73A9235C" w:rsidR="00DA77A0" w:rsidRPr="000867D0" w:rsidRDefault="00DA77A0" w:rsidP="00DA77A0">
      <w:pPr>
        <w:spacing w:before="120" w:after="240" w:line="276" w:lineRule="auto"/>
        <w:jc w:val="both"/>
        <w:rPr>
          <w:rFonts w:cstheme="minorHAnsi"/>
          <w:i/>
        </w:rPr>
      </w:pPr>
      <w:r w:rsidRPr="00630094">
        <w:rPr>
          <w:rFonts w:cstheme="minorHAnsi"/>
        </w:rPr>
        <w:t>Projekt implementacije ISO IDMP normi u Europskoj uniji (SPOR)</w:t>
      </w:r>
      <w:r w:rsidRPr="00630094">
        <w:rPr>
          <w:rFonts w:cstheme="minorHAnsi"/>
          <w:b/>
        </w:rPr>
        <w:t xml:space="preserve"> </w:t>
      </w:r>
      <w:r w:rsidRPr="00630094">
        <w:rPr>
          <w:rFonts w:cstheme="minorHAnsi"/>
        </w:rPr>
        <w:t xml:space="preserve">provodi Europska medicinska agencija (EMA) prema </w:t>
      </w:r>
      <w:r w:rsidRPr="00630094">
        <w:rPr>
          <w:rFonts w:cstheme="minorHAnsi"/>
          <w:shd w:val="clear" w:color="auto" w:fill="FFFFFF"/>
        </w:rPr>
        <w:t>Provedbenoj uredbi Komisije (EU) br. 520/2012 od 19. lipnja 2012. o provedbi farmakovigilancijskih aktivnosti predviđenih Uredbom (EZ) br. 726/2004 Europskog parlamenta i Vijeća i Direktivom 2001/83/E</w:t>
      </w:r>
      <w:r w:rsidR="00BC22B8">
        <w:rPr>
          <w:rFonts w:cstheme="minorHAnsi"/>
          <w:shd w:val="clear" w:color="auto" w:fill="FFFFFF"/>
        </w:rPr>
        <w:t>Z Europskog parlamenta i Vijeća</w:t>
      </w:r>
      <w:r w:rsidRPr="00630094">
        <w:rPr>
          <w:rFonts w:cstheme="minorHAnsi"/>
          <w:shd w:val="clear" w:color="auto" w:fill="FFFFFF"/>
        </w:rPr>
        <w:t>.</w:t>
      </w:r>
      <w:r w:rsidRPr="00630094">
        <w:rPr>
          <w:rFonts w:cstheme="minorHAnsi"/>
        </w:rPr>
        <w:t xml:space="preserve">  Ovim projektom postojeći format zapisa podataka o lijeku  Extended EudraVigilance Product Report Message (xEVPRM) treba biti zamijenjen novim, kompatibilnim s ISO IDMP </w:t>
      </w:r>
      <w:r w:rsidR="00447317">
        <w:rPr>
          <w:rFonts w:cstheme="minorHAnsi"/>
        </w:rPr>
        <w:t>standardima</w:t>
      </w:r>
      <w:r w:rsidRPr="00630094">
        <w:rPr>
          <w:rFonts w:cstheme="minorHAnsi"/>
        </w:rPr>
        <w:t xml:space="preserve">. </w:t>
      </w:r>
      <w:r>
        <w:rPr>
          <w:rFonts w:cstheme="minorHAnsi"/>
        </w:rPr>
        <w:t>Do sada su uspostavljeni servisi: OMS (</w:t>
      </w:r>
      <w:r w:rsidRPr="00B0409D">
        <w:rPr>
          <w:rFonts w:cstheme="minorHAnsi"/>
          <w:i/>
        </w:rPr>
        <w:t>Organisation Management Services</w:t>
      </w:r>
      <w:r>
        <w:rPr>
          <w:rFonts w:cstheme="minorHAnsi"/>
        </w:rPr>
        <w:t>) i RMS (</w:t>
      </w:r>
      <w:r w:rsidRPr="00B0409D">
        <w:rPr>
          <w:rFonts w:cstheme="minorHAnsi"/>
          <w:i/>
        </w:rPr>
        <w:t>Referential Management Services</w:t>
      </w:r>
      <w:r>
        <w:rPr>
          <w:rFonts w:cstheme="minorHAnsi"/>
        </w:rPr>
        <w:t>) te je u završnoj fazi uspostava servisa SMS (</w:t>
      </w:r>
      <w:r w:rsidRPr="00B0409D">
        <w:rPr>
          <w:rFonts w:cstheme="minorHAnsi"/>
          <w:i/>
        </w:rPr>
        <w:t>Substance Management Services</w:t>
      </w:r>
      <w:r>
        <w:rPr>
          <w:rFonts w:cstheme="minorHAnsi"/>
        </w:rPr>
        <w:t>)</w:t>
      </w:r>
      <w:r w:rsidR="00447317">
        <w:rPr>
          <w:rFonts w:cstheme="minorHAnsi"/>
        </w:rPr>
        <w:t>. Konačna</w:t>
      </w:r>
      <w:r w:rsidRPr="00630094">
        <w:rPr>
          <w:rFonts w:cstheme="minorHAnsi"/>
        </w:rPr>
        <w:t xml:space="preserve"> realizacija projekta s ciljem uspostave ISO </w:t>
      </w:r>
      <w:r w:rsidR="00447317">
        <w:rPr>
          <w:rFonts w:cstheme="minorHAnsi"/>
        </w:rPr>
        <w:t xml:space="preserve">standarda </w:t>
      </w:r>
      <w:r w:rsidRPr="00630094">
        <w:rPr>
          <w:rFonts w:cstheme="minorHAnsi"/>
        </w:rPr>
        <w:t xml:space="preserve">i na podatke o lijeku u svrhu omogućavanja jedinstvene identifikacije lijeka i unificirane razmjene podataka o lijeku na razini EU zahtijevat će i nadalje značajna sredstva i dodatni angažman svih dionika.  Zaposlenici HALMED-a </w:t>
      </w:r>
      <w:r>
        <w:rPr>
          <w:rFonts w:cstheme="minorHAnsi"/>
        </w:rPr>
        <w:t>su</w:t>
      </w:r>
      <w:r w:rsidRPr="00630094">
        <w:rPr>
          <w:rFonts w:cstheme="minorHAnsi"/>
        </w:rPr>
        <w:t xml:space="preserve"> u 202</w:t>
      </w:r>
      <w:r>
        <w:rPr>
          <w:rFonts w:cstheme="minorHAnsi"/>
        </w:rPr>
        <w:t>2</w:t>
      </w:r>
      <w:r w:rsidR="00447317">
        <w:rPr>
          <w:rFonts w:cstheme="minorHAnsi"/>
        </w:rPr>
        <w:t>. godini nastavili</w:t>
      </w:r>
      <w:r w:rsidRPr="00630094">
        <w:rPr>
          <w:rFonts w:cstheme="minorHAnsi"/>
        </w:rPr>
        <w:t xml:space="preserve"> s aktivnim sudjelovanjem na realizaciji projekta kroz rad radnih grupa i tijela Europske medicinske agencije:  </w:t>
      </w:r>
      <w:r w:rsidRPr="00630094">
        <w:rPr>
          <w:rFonts w:cstheme="minorHAnsi"/>
          <w:i/>
        </w:rPr>
        <w:t>EU Network Data Bord</w:t>
      </w:r>
      <w:r w:rsidRPr="00630094">
        <w:rPr>
          <w:rFonts w:cstheme="minorHAnsi"/>
        </w:rPr>
        <w:t xml:space="preserve"> (</w:t>
      </w:r>
      <w:r w:rsidRPr="00630094">
        <w:rPr>
          <w:rFonts w:cstheme="minorHAnsi"/>
          <w:i/>
        </w:rPr>
        <w:t>EUNDB), ISO IDMP Task Force i podgrup</w:t>
      </w:r>
      <w:r>
        <w:rPr>
          <w:rFonts w:cstheme="minorHAnsi"/>
          <w:i/>
        </w:rPr>
        <w:t>e:</w:t>
      </w:r>
      <w:r w:rsidRPr="00630094">
        <w:rPr>
          <w:rFonts w:cstheme="minorHAnsi"/>
          <w:i/>
        </w:rPr>
        <w:t xml:space="preserve"> OMS (Organisation Management Services)</w:t>
      </w:r>
      <w:r>
        <w:rPr>
          <w:rFonts w:cstheme="minorHAnsi"/>
          <w:i/>
        </w:rPr>
        <w:t>, PMS (Product Management Service)</w:t>
      </w:r>
      <w:r w:rsidRPr="00630094">
        <w:rPr>
          <w:rFonts w:cstheme="minorHAnsi"/>
          <w:i/>
        </w:rPr>
        <w:t xml:space="preserve"> i SMS</w:t>
      </w:r>
      <w:r w:rsidRPr="00630094">
        <w:rPr>
          <w:rFonts w:cstheme="minorHAnsi"/>
        </w:rPr>
        <w:t xml:space="preserve"> (</w:t>
      </w:r>
      <w:r w:rsidRPr="00630094">
        <w:rPr>
          <w:rFonts w:cstheme="minorHAnsi"/>
          <w:i/>
        </w:rPr>
        <w:t xml:space="preserve">Substance Management Services) </w:t>
      </w:r>
      <w:r w:rsidRPr="00E7336F">
        <w:rPr>
          <w:rFonts w:cstheme="minorHAnsi"/>
        </w:rPr>
        <w:t xml:space="preserve">te </w:t>
      </w:r>
      <w:r>
        <w:rPr>
          <w:rFonts w:cstheme="minorHAnsi"/>
        </w:rPr>
        <w:t>kroz rad na projektu UNICOM čiji je cilj podrška uspostavi ISO standarda u podate o lijeku u EU.</w:t>
      </w:r>
    </w:p>
    <w:p w14:paraId="5FBCD872" w14:textId="77777777" w:rsidR="00DA77A0" w:rsidRDefault="00DA77A0" w:rsidP="00DA77A0">
      <w:pPr>
        <w:spacing w:line="276" w:lineRule="auto"/>
        <w:jc w:val="both"/>
        <w:rPr>
          <w:b/>
        </w:rPr>
      </w:pPr>
    </w:p>
    <w:p w14:paraId="6AC87C15" w14:textId="77777777" w:rsidR="00DA77A0" w:rsidRPr="009F5A10" w:rsidRDefault="00DA77A0" w:rsidP="00DA77A0">
      <w:pPr>
        <w:spacing w:line="276" w:lineRule="auto"/>
        <w:jc w:val="both"/>
        <w:rPr>
          <w:b/>
        </w:rPr>
      </w:pPr>
      <w:r w:rsidRPr="006B395B">
        <w:rPr>
          <w:b/>
        </w:rPr>
        <w:t>F) Projekt Program EU za zdravlje 2021.-2027. (EU4Health Programme):</w:t>
      </w:r>
    </w:p>
    <w:p w14:paraId="284D1656" w14:textId="77777777" w:rsidR="00DA77A0" w:rsidRDefault="00DA77A0" w:rsidP="00DA77A0">
      <w:pPr>
        <w:spacing w:line="276" w:lineRule="auto"/>
        <w:jc w:val="both"/>
      </w:pPr>
    </w:p>
    <w:p w14:paraId="3834203D" w14:textId="268A1E41" w:rsidR="00DA77A0" w:rsidRPr="00E3060F" w:rsidRDefault="00DA77A0" w:rsidP="00DA77A0">
      <w:pPr>
        <w:spacing w:line="276" w:lineRule="auto"/>
        <w:jc w:val="both"/>
      </w:pPr>
      <w:r w:rsidRPr="00E3060F">
        <w:t xml:space="preserve">U okviru programa „EU za zdravlje” Europska Unija će investirati 5,3 milijarde eura (u sadašnjim cijenama) u mjere s dodanom vrijednošću EU-a u području zdravlja, dopunjavajući politike država članica </w:t>
      </w:r>
      <w:r>
        <w:t xml:space="preserve">kako bi se provodila  </w:t>
      </w:r>
      <w:r w:rsidRPr="00E3060F">
        <w:t xml:space="preserve">4 općenita cilja </w:t>
      </w:r>
      <w:r>
        <w:t xml:space="preserve">programa </w:t>
      </w:r>
      <w:r w:rsidRPr="00D71DC3">
        <w:t xml:space="preserve">u okviru kojih je </w:t>
      </w:r>
      <w:r w:rsidRPr="00E3060F">
        <w:t xml:space="preserve">preciznije definirano 10 </w:t>
      </w:r>
      <w:r>
        <w:t xml:space="preserve">specifičnih </w:t>
      </w:r>
      <w:r w:rsidRPr="00E3060F">
        <w:t>ciljeva.</w:t>
      </w:r>
      <w:r>
        <w:t xml:space="preserve"> Program</w:t>
      </w:r>
      <w:r w:rsidRPr="00040527">
        <w:t xml:space="preserve"> „EU za zdravlje”</w:t>
      </w:r>
      <w:r>
        <w:t xml:space="preserve"> se implementira kroz godišnje programe rada koji </w:t>
      </w:r>
      <w:r>
        <w:lastRenderedPageBreak/>
        <w:t xml:space="preserve">obuhvaćaju različite </w:t>
      </w:r>
      <w:r w:rsidR="00B162C4">
        <w:t>akcije</w:t>
      </w:r>
      <w:r>
        <w:t xml:space="preserve"> za ispunjenje gore navedenih ciljeva, a</w:t>
      </w:r>
      <w:r w:rsidR="005244A5">
        <w:t xml:space="preserve"> </w:t>
      </w:r>
      <w:r w:rsidRPr="00E3060F">
        <w:t xml:space="preserve">HALMED sudjeluje u </w:t>
      </w:r>
      <w:r>
        <w:t xml:space="preserve">sljedećim </w:t>
      </w:r>
      <w:r w:rsidR="008961F6">
        <w:t xml:space="preserve">akcijama: </w:t>
      </w:r>
    </w:p>
    <w:p w14:paraId="42C5A258" w14:textId="77777777" w:rsidR="00DA77A0" w:rsidRDefault="00DA77A0" w:rsidP="00DA77A0">
      <w:pPr>
        <w:spacing w:line="276" w:lineRule="auto"/>
        <w:jc w:val="both"/>
      </w:pPr>
    </w:p>
    <w:p w14:paraId="32F1F02C" w14:textId="77777777" w:rsidR="00DA77A0" w:rsidRPr="009F5A10" w:rsidRDefault="00DA77A0" w:rsidP="00DA77A0">
      <w:pPr>
        <w:spacing w:line="276" w:lineRule="auto"/>
        <w:jc w:val="both"/>
        <w:rPr>
          <w:b/>
        </w:rPr>
      </w:pPr>
      <w:r w:rsidRPr="0054476D">
        <w:rPr>
          <w:b/>
        </w:rPr>
        <w:t>a)</w:t>
      </w:r>
      <w:r w:rsidRPr="009F5A10">
        <w:rPr>
          <w:b/>
        </w:rPr>
        <w:t xml:space="preserve"> </w:t>
      </w:r>
      <w:r w:rsidRPr="009F5A10">
        <w:rPr>
          <w:b/>
          <w:i/>
        </w:rPr>
        <w:t>EU4H-2021-JA-12: safety assessment cooperation and facilitated conduct of clinical trials</w:t>
      </w:r>
    </w:p>
    <w:p w14:paraId="06979889" w14:textId="77777777" w:rsidR="00DA77A0" w:rsidRDefault="00DA77A0" w:rsidP="00DA77A0">
      <w:pPr>
        <w:spacing w:line="276" w:lineRule="auto"/>
        <w:jc w:val="both"/>
      </w:pPr>
    </w:p>
    <w:p w14:paraId="00C37D5D" w14:textId="77777777" w:rsidR="00DA77A0" w:rsidRDefault="00DA77A0" w:rsidP="00DA77A0">
      <w:pPr>
        <w:spacing w:line="276" w:lineRule="auto"/>
        <w:jc w:val="both"/>
      </w:pPr>
      <w:r>
        <w:t>Koordinator projekta: HALMED</w:t>
      </w:r>
    </w:p>
    <w:p w14:paraId="66AD1819" w14:textId="77777777" w:rsidR="00DA77A0" w:rsidRDefault="00DA77A0" w:rsidP="00DA77A0">
      <w:pPr>
        <w:spacing w:line="276" w:lineRule="auto"/>
        <w:jc w:val="both"/>
      </w:pPr>
      <w:r>
        <w:t>Broj projekta : 101082328</w:t>
      </w:r>
    </w:p>
    <w:p w14:paraId="19826395" w14:textId="77777777" w:rsidR="00DA77A0" w:rsidRDefault="00DA77A0" w:rsidP="00DA77A0">
      <w:pPr>
        <w:spacing w:line="276" w:lineRule="auto"/>
        <w:jc w:val="both"/>
      </w:pPr>
      <w:r>
        <w:t>Partneri: 22 partnera (HALMED, HPRA, ANSM, FAMHP, Swedish MPA, BfArM, AGES, Fimea, NLNA, NOMA, SUKL, DKMA, SAM, EOF, OGYEI, AIFA, SAM LV, SMCA, MMA, INFARMED, JAZMP, AEMPS)</w:t>
      </w:r>
    </w:p>
    <w:p w14:paraId="3A330AAB" w14:textId="77777777" w:rsidR="00DA77A0" w:rsidRDefault="00DA77A0" w:rsidP="00DA77A0">
      <w:pPr>
        <w:spacing w:line="276" w:lineRule="auto"/>
        <w:jc w:val="both"/>
      </w:pPr>
      <w:r>
        <w:t>Tip projekta: EU4H-2021-JA-12 - Safety assessment cooperation and facilitated conduct of clinical trials</w:t>
      </w:r>
    </w:p>
    <w:p w14:paraId="532D1D28" w14:textId="77777777" w:rsidR="00DA77A0" w:rsidRDefault="00DA77A0" w:rsidP="00DA77A0">
      <w:pPr>
        <w:spacing w:line="276" w:lineRule="auto"/>
        <w:jc w:val="both"/>
      </w:pPr>
      <w:r>
        <w:t xml:space="preserve">Trajanje: 36 mjeseci </w:t>
      </w:r>
    </w:p>
    <w:p w14:paraId="04C47BF9" w14:textId="77777777" w:rsidR="00DA77A0" w:rsidRDefault="00DA77A0" w:rsidP="00DA77A0">
      <w:pPr>
        <w:spacing w:line="276" w:lineRule="auto"/>
        <w:jc w:val="both"/>
      </w:pPr>
      <w:r>
        <w:t>Početak projekta: 01.05.2022.</w:t>
      </w:r>
    </w:p>
    <w:p w14:paraId="00D4BD47" w14:textId="77777777" w:rsidR="00DA77A0" w:rsidRDefault="00DA77A0" w:rsidP="00DA77A0">
      <w:pPr>
        <w:spacing w:line="276" w:lineRule="auto"/>
        <w:jc w:val="both"/>
      </w:pPr>
      <w:r>
        <w:t>Kraj projekta: 30.04.2025.</w:t>
      </w:r>
    </w:p>
    <w:p w14:paraId="7C6DFAA5" w14:textId="77777777" w:rsidR="00DA77A0" w:rsidRDefault="00DA77A0" w:rsidP="00DA77A0">
      <w:pPr>
        <w:spacing w:line="276" w:lineRule="auto"/>
        <w:jc w:val="both"/>
      </w:pPr>
      <w:r>
        <w:t xml:space="preserve">Financiranje: </w:t>
      </w:r>
      <w:r w:rsidRPr="0028172C">
        <w:t xml:space="preserve">Europska komisija iz programa financiranja </w:t>
      </w:r>
      <w:r>
        <w:t xml:space="preserve"> Eu4Health (“EU za zdravlje” 2021. – 2027.) (80%) i n</w:t>
      </w:r>
      <w:r w:rsidRPr="0028172C">
        <w:t>acionalno sufinanciranje</w:t>
      </w:r>
      <w:r>
        <w:t xml:space="preserve"> (20%)</w:t>
      </w:r>
    </w:p>
    <w:p w14:paraId="22359271" w14:textId="77777777" w:rsidR="00DA77A0" w:rsidRDefault="00DA77A0" w:rsidP="00DA77A0">
      <w:pPr>
        <w:spacing w:line="276" w:lineRule="auto"/>
        <w:jc w:val="both"/>
      </w:pPr>
      <w:r>
        <w:t>Ukupan budžet: 6.250.000,00 €</w:t>
      </w:r>
    </w:p>
    <w:p w14:paraId="7C3FB9DC" w14:textId="77777777" w:rsidR="00DA77A0" w:rsidRDefault="00DA77A0" w:rsidP="00DA77A0">
      <w:pPr>
        <w:spacing w:line="276" w:lineRule="auto"/>
        <w:jc w:val="both"/>
      </w:pPr>
      <w:r>
        <w:t>Budžet HALMED-a: 287.364,51 €</w:t>
      </w:r>
      <w:r>
        <w:tab/>
      </w:r>
    </w:p>
    <w:p w14:paraId="33CA31B2" w14:textId="77777777" w:rsidR="00DA77A0" w:rsidRDefault="00DA77A0" w:rsidP="00DA77A0">
      <w:pPr>
        <w:spacing w:line="276" w:lineRule="auto"/>
        <w:jc w:val="both"/>
      </w:pPr>
    </w:p>
    <w:p w14:paraId="6EE14E68" w14:textId="77777777" w:rsidR="00DA77A0" w:rsidRDefault="00DA77A0" w:rsidP="00DA77A0">
      <w:pPr>
        <w:spacing w:line="276" w:lineRule="auto"/>
        <w:jc w:val="both"/>
      </w:pPr>
      <w:r>
        <w:t>Opći cilj SAFE CT projekta je uspješna implementacija Uredbe o kliničkim ispitivanjima (EU) br. 536/2014 (engl. Clinical Trials Regulation, CTR) koja je stupila na snagu 31. siječnja 2022. godine. Ovom Uredbom se po prvi put uvodi koncept suradnje u ocjeni sigurnosti između država članica.</w:t>
      </w:r>
    </w:p>
    <w:p w14:paraId="5489D654" w14:textId="77777777" w:rsidR="00DA77A0" w:rsidRDefault="00DA77A0" w:rsidP="00DA77A0">
      <w:pPr>
        <w:spacing w:line="276" w:lineRule="auto"/>
        <w:jc w:val="both"/>
      </w:pPr>
    </w:p>
    <w:p w14:paraId="46F039BE" w14:textId="77777777" w:rsidR="00DA77A0" w:rsidRDefault="00DA77A0" w:rsidP="00DA77A0">
      <w:pPr>
        <w:spacing w:line="276" w:lineRule="auto"/>
        <w:jc w:val="both"/>
      </w:pPr>
      <w:r>
        <w:t>Ovim projektom podići će se organizacijska i stručna osposobljenost za ocjenu sigurnosti u kliničkim ispitivanjima pružanjem prijeko potrebnih resursa za zapošljavanje i edukaciju novih ocjenitelja u državama EU/EEA. Projekt će osigurati mentorske programe za ocjenitelje te ustrojiti mrežu stručnjaka, koja će ojačati komunikaciju i razmjenu znanja među državama.</w:t>
      </w:r>
    </w:p>
    <w:p w14:paraId="08E41714" w14:textId="77777777" w:rsidR="00DA77A0" w:rsidRDefault="00DA77A0" w:rsidP="00DA77A0">
      <w:pPr>
        <w:spacing w:line="276" w:lineRule="auto"/>
        <w:jc w:val="both"/>
      </w:pPr>
    </w:p>
    <w:p w14:paraId="315600B4" w14:textId="77777777" w:rsidR="00DA77A0" w:rsidRDefault="00DA77A0" w:rsidP="00DA77A0">
      <w:pPr>
        <w:spacing w:line="276" w:lineRule="auto"/>
        <w:jc w:val="both"/>
      </w:pPr>
      <w:r w:rsidRPr="00B7198E">
        <w:t>Projekt se sastoj</w:t>
      </w:r>
      <w:r>
        <w:t>i od 5 radnih paketa u čijim aktivnostima sudjeluje</w:t>
      </w:r>
      <w:r w:rsidRPr="00B7198E">
        <w:t xml:space="preserve"> 22 zemlje iz EU/EEA te EMA kao doprinositelj.</w:t>
      </w:r>
      <w:r>
        <w:t xml:space="preserve"> </w:t>
      </w:r>
    </w:p>
    <w:p w14:paraId="4B65DA33" w14:textId="77777777" w:rsidR="00DA77A0" w:rsidRDefault="00DA77A0" w:rsidP="00DA77A0">
      <w:pPr>
        <w:spacing w:line="276" w:lineRule="auto"/>
        <w:jc w:val="both"/>
      </w:pPr>
    </w:p>
    <w:p w14:paraId="1D70A415" w14:textId="77777777" w:rsidR="00DA77A0" w:rsidRDefault="00DA77A0" w:rsidP="00DA77A0">
      <w:pPr>
        <w:spacing w:line="276" w:lineRule="auto"/>
        <w:jc w:val="both"/>
      </w:pPr>
      <w:r>
        <w:t>Europska izvršna agencija za zdravlje i digitalno gospodarstvo (HaDEA), nadležna za provedbu EU4H programa, je na HALMED-ov zahtjev odobrila</w:t>
      </w:r>
      <w:r w:rsidRPr="00B7106A">
        <w:t xml:space="preserve"> </w:t>
      </w:r>
      <w:r>
        <w:t>retroaktivni početak</w:t>
      </w:r>
      <w:r w:rsidRPr="00B7106A">
        <w:t xml:space="preserve"> projekta 01. svibnja 2022. godine</w:t>
      </w:r>
      <w:r>
        <w:t xml:space="preserve"> te je 17. svibnja održan virtualni početni sastanak projekta (kick-off meeting) u organizaciji HALMED-a. Sastanku su prisustvovali predstavnici svih partnera u konzorciju, ukupno 22 zemlje EU/EEA, predstavnici EMA-e i HaDEA-e.</w:t>
      </w:r>
      <w:r w:rsidRPr="00B7106A">
        <w:t xml:space="preserve"> </w:t>
      </w:r>
    </w:p>
    <w:p w14:paraId="05536D09" w14:textId="77777777" w:rsidR="00DA77A0" w:rsidRDefault="00DA77A0" w:rsidP="00DA77A0">
      <w:pPr>
        <w:spacing w:line="276" w:lineRule="auto"/>
        <w:jc w:val="both"/>
      </w:pPr>
    </w:p>
    <w:p w14:paraId="6C8A969B" w14:textId="77777777" w:rsidR="00DA77A0" w:rsidRDefault="00DA77A0" w:rsidP="00DA77A0">
      <w:pPr>
        <w:spacing w:line="276" w:lineRule="auto"/>
        <w:jc w:val="both"/>
      </w:pPr>
      <w:r w:rsidRPr="00B7106A">
        <w:t xml:space="preserve">U proteklom izvještajnom razdoblju HALMED je nastavio s aktivnostima koordinatora projekta koje uključuju praćenje cjelokupne provedbe i kvalitete projekta, osiguravanje postizanja projektnih ciljeva i rezultata, administrativno i financijsko upravljanje, komunikaciju s Europskom komisijom, </w:t>
      </w:r>
      <w:r>
        <w:t>komunikaciju s HaDEA-om,</w:t>
      </w:r>
      <w:r w:rsidRPr="00B7106A">
        <w:t xml:space="preserve"> upravljanje rizicima, podršku partnerima i dr.</w:t>
      </w:r>
      <w:r>
        <w:t xml:space="preserve"> </w:t>
      </w:r>
    </w:p>
    <w:p w14:paraId="1BC0BC2F" w14:textId="77777777" w:rsidR="00DA77A0" w:rsidRDefault="00DA77A0" w:rsidP="00DA77A0">
      <w:pPr>
        <w:spacing w:line="276" w:lineRule="auto"/>
        <w:jc w:val="both"/>
      </w:pPr>
    </w:p>
    <w:p w14:paraId="4C0024ED" w14:textId="77777777" w:rsidR="00DA77A0" w:rsidRDefault="00DA77A0" w:rsidP="00DA77A0">
      <w:pPr>
        <w:spacing w:line="276" w:lineRule="auto"/>
        <w:jc w:val="both"/>
      </w:pPr>
      <w:r>
        <w:t>Održano je ukupno 9 virtualnih sastanaka upravljačkog odbora projekta (Steering Committee) kojim predsjeda HALMED. Cilj sastanaka je praćenje svih projektnih aktivnosti te analiza postignuća planiranih rezultata u radnim paketima u svrhu poboljšanja i donošenja odluka pri provedbi projekta.</w:t>
      </w:r>
    </w:p>
    <w:p w14:paraId="3C95675F" w14:textId="77777777" w:rsidR="00DA77A0" w:rsidRDefault="00DA77A0" w:rsidP="00DA77A0">
      <w:pPr>
        <w:spacing w:line="276" w:lineRule="auto"/>
        <w:jc w:val="both"/>
      </w:pPr>
      <w:r>
        <w:lastRenderedPageBreak/>
        <w:t>HALMED je  prisustvovao na 4 radionice u organizaciji partnera ANSM (FR), voditelja WP3 na temu evaluacije projekta. Na radionici su identificirani ključni pokazatelji uspješnosti (KPI) kojima će se pratiti glavne aktivnosti u projektu.</w:t>
      </w:r>
    </w:p>
    <w:p w14:paraId="4AAB8818" w14:textId="77777777" w:rsidR="00DA77A0" w:rsidRDefault="00DA77A0" w:rsidP="00DA77A0">
      <w:pPr>
        <w:spacing w:line="276" w:lineRule="auto"/>
        <w:jc w:val="both"/>
      </w:pPr>
    </w:p>
    <w:p w14:paraId="3190DFBB" w14:textId="77777777" w:rsidR="00DA77A0" w:rsidRDefault="00DA77A0" w:rsidP="00DA77A0">
      <w:pPr>
        <w:spacing w:line="276" w:lineRule="auto"/>
        <w:jc w:val="both"/>
      </w:pPr>
      <w:r>
        <w:t xml:space="preserve">HALMED je uspješno pripremio Ugovor o konzorciju (Consortium Agreement SAFE CT), kojim se uređuju prava i obveze svih partnera u projektu. Ugovor su potpisali svi partneri u projektu. U srpnju je Europska izvršna agencija za zdravlje i digitalno gospodarstvo (HaDEA), nadležna za provedbu EU4H programa, dovršila postupak evaluacije projektnog prijedloga te je, nakon pripreme podataka za ugovor od strane HALMED-a, </w:t>
      </w:r>
      <w:r w:rsidRPr="007272AF">
        <w:t xml:space="preserve">3. studenog finalizirano potpisivanje Ugovora o dodjeli bespovratnih sredstava (Grant Agreement). Ugovor je potpisan od strane HALMED-a i EK te su mu pristupili svi partneri u projektu. </w:t>
      </w:r>
    </w:p>
    <w:p w14:paraId="1DE3C8B3" w14:textId="77777777" w:rsidR="00DA77A0" w:rsidRDefault="00DA77A0" w:rsidP="00DA77A0">
      <w:pPr>
        <w:spacing w:line="276" w:lineRule="auto"/>
        <w:jc w:val="both"/>
      </w:pPr>
    </w:p>
    <w:p w14:paraId="4697449B" w14:textId="77777777" w:rsidR="00DA77A0" w:rsidRPr="007272AF" w:rsidRDefault="00DA77A0" w:rsidP="00DA77A0">
      <w:pPr>
        <w:spacing w:line="276" w:lineRule="auto"/>
        <w:jc w:val="both"/>
      </w:pPr>
      <w:r>
        <w:t xml:space="preserve">HALMED je u studenom organizirao virtualnu financijsku radionicu za sve partnere u projektu na kojoj su pobliže objašnjena financijska pravila Eu4H programa te HALMED-ovo financijsko upravljanje projektom. </w:t>
      </w:r>
      <w:r>
        <w:rPr>
          <w:color w:val="000000"/>
        </w:rPr>
        <w:t>HaDEA je HALMED-u, koordinatoru projekta, isplatila sredstva predfinanciranja u iznosu od 30% planiranog budžeta (1.49 mil. EUR), a HALMED je potom isplatio ugovoreni iznos predfinanciranja svakom od partnera u projektu.</w:t>
      </w:r>
    </w:p>
    <w:p w14:paraId="342FD663" w14:textId="77777777" w:rsidR="00DA77A0" w:rsidRDefault="00DA77A0" w:rsidP="00DA77A0">
      <w:pPr>
        <w:spacing w:line="276" w:lineRule="auto"/>
        <w:jc w:val="both"/>
      </w:pPr>
    </w:p>
    <w:p w14:paraId="2A4052E8" w14:textId="77777777" w:rsidR="00DA77A0" w:rsidRDefault="00DA77A0" w:rsidP="00DA77A0">
      <w:pPr>
        <w:spacing w:line="276" w:lineRule="auto"/>
        <w:jc w:val="both"/>
      </w:pPr>
      <w:r>
        <w:t>U listopadu je završio prvi od šest internih financijskih izvještajnih perioda u projektu te je HALMED prikupio i analizirao podatke o troškovima svakog radnog paketa te troškove svih partnera u projektu.</w:t>
      </w:r>
    </w:p>
    <w:p w14:paraId="00B957F1" w14:textId="77777777" w:rsidR="00DA77A0" w:rsidRDefault="00DA77A0" w:rsidP="00DA77A0">
      <w:pPr>
        <w:spacing w:line="276" w:lineRule="auto"/>
        <w:jc w:val="both"/>
      </w:pPr>
    </w:p>
    <w:p w14:paraId="616F5ADE" w14:textId="77777777" w:rsidR="00DA77A0" w:rsidRDefault="00DA77A0" w:rsidP="00DA77A0">
      <w:pPr>
        <w:spacing w:line="276" w:lineRule="auto"/>
        <w:jc w:val="both"/>
      </w:pPr>
      <w:r>
        <w:t>HALMED je ostvario svoje prvo postignuće u projektu isporučivši „Priručnik za administrativno i financijsko upravljanje projektom“ (deliverable D1.1). Priručnikom su opisane sve procedure na svim razinama provedbe projekta, kao i sve odgovornosti partnera u projektu. HALMED je uspostavio i redovito administrira SAFE CT platformu za razmjenu dokumentacije u projektu, a vrši i redovito ažuriranje podataka o projektu u portalu EK, kroz koji se prate sve aktivnosti u projektu.</w:t>
      </w:r>
    </w:p>
    <w:p w14:paraId="07FDD7D6" w14:textId="77777777" w:rsidR="00DA77A0" w:rsidRPr="007272AF" w:rsidRDefault="00DA77A0" w:rsidP="00DA77A0">
      <w:pPr>
        <w:spacing w:line="276" w:lineRule="auto"/>
        <w:jc w:val="both"/>
      </w:pPr>
    </w:p>
    <w:p w14:paraId="304DDBE0" w14:textId="77777777" w:rsidR="00DA77A0" w:rsidRPr="007272AF" w:rsidRDefault="00DA77A0" w:rsidP="00DA77A0">
      <w:pPr>
        <w:spacing w:line="276" w:lineRule="auto"/>
        <w:jc w:val="both"/>
        <w:rPr>
          <w:i/>
          <w:iCs/>
          <w:color w:val="000000"/>
        </w:rPr>
      </w:pPr>
      <w:r>
        <w:rPr>
          <w:color w:val="000000"/>
        </w:rPr>
        <w:t xml:space="preserve">Projekt SAFE CT je postao dio šire europske inicijative </w:t>
      </w:r>
      <w:hyperlink r:id="rId32" w:history="1">
        <w:r w:rsidRPr="006B395B">
          <w:rPr>
            <w:rStyle w:val="Hyperlink"/>
            <w:color w:val="auto"/>
            <w:u w:val="none"/>
          </w:rPr>
          <w:t>ACT EU</w:t>
        </w:r>
      </w:hyperlink>
      <w:r w:rsidRPr="006B395B">
        <w:t xml:space="preserve"> </w:t>
      </w:r>
      <w:r>
        <w:rPr>
          <w:color w:val="000000"/>
        </w:rPr>
        <w:t>(</w:t>
      </w:r>
      <w:r>
        <w:rPr>
          <w:i/>
          <w:iCs/>
          <w:color w:val="000000"/>
        </w:rPr>
        <w:t>Accelerating Clinical Trials in the EU 2022-2026</w:t>
      </w:r>
      <w:r>
        <w:rPr>
          <w:color w:val="000000"/>
        </w:rPr>
        <w:t>) pokrenute u siječnju 2022. godine. Inicijativom zajednički upravljaju EK, EMA-e i HMA, a cilj joj je</w:t>
      </w:r>
      <w:r w:rsidRPr="007272AF">
        <w:rPr>
          <w:color w:val="000000"/>
        </w:rPr>
        <w:t xml:space="preserve"> </w:t>
      </w:r>
      <w:r w:rsidRPr="007272AF">
        <w:t xml:space="preserve">daljnji razvoj EU kao konkurentnog centra za </w:t>
      </w:r>
      <w:r>
        <w:t>inovativna klinička ispitivanja</w:t>
      </w:r>
      <w:r w:rsidRPr="007272AF">
        <w:t>. Radni plan i dio krajnjih rezultata SAFE CT projekta uvršteni su pod prioritetnu akciju 9: Sigurnost kliničkih Ispitivanja, koja podupire uspješnu uspostavu praćenja sigurnosti kliničkih ispitivanja.</w:t>
      </w:r>
    </w:p>
    <w:p w14:paraId="35F8DD84" w14:textId="77777777" w:rsidR="00DA77A0" w:rsidRPr="009F5A10" w:rsidRDefault="00DA77A0" w:rsidP="00DA77A0">
      <w:pPr>
        <w:spacing w:line="276" w:lineRule="auto"/>
        <w:jc w:val="both"/>
        <w:rPr>
          <w:b/>
        </w:rPr>
      </w:pPr>
    </w:p>
    <w:p w14:paraId="2756F330" w14:textId="77777777" w:rsidR="00DA77A0" w:rsidRDefault="00DA77A0" w:rsidP="00DA77A0">
      <w:pPr>
        <w:spacing w:line="276" w:lineRule="auto"/>
        <w:jc w:val="both"/>
      </w:pPr>
      <w:r>
        <w:t xml:space="preserve">Tim za upravljanje projektom čine djelatnice Odsjeka za farmakovigilanciju i racionalnu farmakoterapiju uz podršku djelatnice Odsjeka za regulatorne poslove. </w:t>
      </w:r>
    </w:p>
    <w:p w14:paraId="4DBC30EF" w14:textId="77777777" w:rsidR="00DA77A0" w:rsidRDefault="00DA77A0" w:rsidP="00DA77A0">
      <w:pPr>
        <w:spacing w:line="276" w:lineRule="auto"/>
        <w:jc w:val="both"/>
      </w:pPr>
    </w:p>
    <w:p w14:paraId="47AE1904" w14:textId="77777777" w:rsidR="00DA77A0" w:rsidRDefault="00DA77A0" w:rsidP="00DA77A0">
      <w:pPr>
        <w:spacing w:line="276" w:lineRule="auto"/>
        <w:jc w:val="both"/>
        <w:rPr>
          <w:b/>
        </w:rPr>
      </w:pPr>
    </w:p>
    <w:p w14:paraId="7D028045" w14:textId="77777777" w:rsidR="00DA77A0" w:rsidRPr="009F5A10" w:rsidRDefault="00DA77A0" w:rsidP="00DA77A0">
      <w:pPr>
        <w:spacing w:line="276" w:lineRule="auto"/>
        <w:jc w:val="both"/>
        <w:rPr>
          <w:b/>
          <w:i/>
        </w:rPr>
      </w:pPr>
      <w:r w:rsidRPr="009F5A10">
        <w:rPr>
          <w:b/>
        </w:rPr>
        <w:t xml:space="preserve">b) </w:t>
      </w:r>
      <w:r w:rsidRPr="009F5A10">
        <w:rPr>
          <w:b/>
          <w:i/>
        </w:rPr>
        <w:t>EU4H-2021-JA-11: to promote quality of medicines and to increase cooperation between the Member States and between the Union and third countries through trainings, joint audits, reassessments and inspections on good manufacturing and good distribution practices (GDP). Implementation of international mutual recognition agreements on pharmaceutical good manufacturing practices (GMP) with the United States, Switzerland, Australia, Japan, New Zealand, Canada, Israel, the UK, and cooperation with third countries such as China and India</w:t>
      </w:r>
    </w:p>
    <w:p w14:paraId="63FFE4C1" w14:textId="77777777" w:rsidR="00DA77A0" w:rsidRDefault="00DA77A0" w:rsidP="00DA77A0">
      <w:pPr>
        <w:spacing w:line="276" w:lineRule="auto"/>
        <w:jc w:val="both"/>
      </w:pPr>
    </w:p>
    <w:p w14:paraId="545616D0" w14:textId="77777777" w:rsidR="00FB7F28" w:rsidRPr="00FB7F28" w:rsidRDefault="00FB7F28" w:rsidP="00FB7F28">
      <w:pPr>
        <w:jc w:val="both"/>
      </w:pPr>
      <w:r w:rsidRPr="00FB7F28">
        <w:lastRenderedPageBreak/>
        <w:t>Akronim projekta: EU4H 11</w:t>
      </w:r>
    </w:p>
    <w:p w14:paraId="05B60D39" w14:textId="77777777" w:rsidR="00FB7F28" w:rsidRPr="00FB7F28" w:rsidRDefault="00FB7F28" w:rsidP="00FB7F28">
      <w:pPr>
        <w:jc w:val="both"/>
      </w:pPr>
      <w:r w:rsidRPr="00FB7F28">
        <w:t>Poziv: EU4H-2021-JA2-IBA</w:t>
      </w:r>
    </w:p>
    <w:p w14:paraId="3425E726" w14:textId="77777777" w:rsidR="00FB7F28" w:rsidRPr="00FB7F28" w:rsidRDefault="00FB7F28" w:rsidP="00FB7F28">
      <w:pPr>
        <w:jc w:val="both"/>
      </w:pPr>
      <w:r w:rsidRPr="00FB7F28">
        <w:t>Tema:</w:t>
      </w:r>
      <w:r w:rsidRPr="00FB7F28">
        <w:rPr>
          <w:rFonts w:ascii="TimesNewRomanPSMT" w:hAnsi="TimesNewRomanPSMT"/>
          <w:sz w:val="20"/>
          <w:szCs w:val="20"/>
          <w:lang w:eastAsia="hr-HR"/>
        </w:rPr>
        <w:t xml:space="preserve"> </w:t>
      </w:r>
      <w:r w:rsidRPr="00FB7F28">
        <w:t>EU4H-2021-JA-11</w:t>
      </w:r>
    </w:p>
    <w:p w14:paraId="2D21736C" w14:textId="77777777" w:rsidR="00FB7F28" w:rsidRPr="00FB7F28" w:rsidRDefault="00FB7F28" w:rsidP="00FB7F28">
      <w:pPr>
        <w:jc w:val="both"/>
      </w:pPr>
      <w:r w:rsidRPr="00FB7F28">
        <w:t>Koordinator projekta: AGES, Austrija</w:t>
      </w:r>
    </w:p>
    <w:p w14:paraId="7755CF2C" w14:textId="77777777" w:rsidR="00FB7F28" w:rsidRPr="00FB7F28" w:rsidRDefault="00FB7F28" w:rsidP="00FB7F28">
      <w:pPr>
        <w:jc w:val="both"/>
      </w:pPr>
      <w:r w:rsidRPr="00FB7F28">
        <w:t>Broj projekta : 101082515</w:t>
      </w:r>
    </w:p>
    <w:p w14:paraId="31F9BC21" w14:textId="77777777" w:rsidR="00FB7F28" w:rsidRPr="00FB7F28" w:rsidRDefault="00FB7F28" w:rsidP="00FB7F28">
      <w:pPr>
        <w:jc w:val="both"/>
      </w:pPr>
      <w:r w:rsidRPr="00FB7F28">
        <w:t>Naziv projekta: Joint Action on quality of medicines and implementation of the pharmaceutical legislation/strategy (EU4H 11)</w:t>
      </w:r>
    </w:p>
    <w:p w14:paraId="54B2FC41" w14:textId="77777777" w:rsidR="00FB7F28" w:rsidRPr="00FB7F28" w:rsidRDefault="00FB7F28" w:rsidP="00FB7F28">
      <w:pPr>
        <w:jc w:val="both"/>
      </w:pPr>
      <w:r w:rsidRPr="00FB7F28">
        <w:t>Početak projekta: 1.11.2022.</w:t>
      </w:r>
    </w:p>
    <w:p w14:paraId="71842147" w14:textId="77777777" w:rsidR="00FB7F28" w:rsidRPr="00FB7F28" w:rsidRDefault="00FB7F28" w:rsidP="00FB7F28">
      <w:pPr>
        <w:jc w:val="both"/>
      </w:pPr>
      <w:r w:rsidRPr="00FB7F28">
        <w:t>Završetak projekta: 31.10.2025.</w:t>
      </w:r>
    </w:p>
    <w:p w14:paraId="74FD8E8F" w14:textId="77777777" w:rsidR="00FB7F28" w:rsidRPr="00FB7F28" w:rsidRDefault="00FB7F28" w:rsidP="00FB7F28">
      <w:pPr>
        <w:jc w:val="both"/>
      </w:pPr>
      <w:r w:rsidRPr="00FB7F28">
        <w:t>Trajanje projekta: 36 mjeseci</w:t>
      </w:r>
    </w:p>
    <w:p w14:paraId="3E530833" w14:textId="2F9EFC28" w:rsidR="00FB7F28" w:rsidRPr="00FB7F28" w:rsidRDefault="00FB7F28" w:rsidP="00FB7F28">
      <w:pPr>
        <w:jc w:val="both"/>
      </w:pPr>
      <w:r w:rsidRPr="00FB7F28">
        <w:t>Partneri/sudionici: 28 zemalja (31 nacionalno regulatorno tijelo EU/EGP: AGES, ANSM, ANSES, AIFA, MoH-DGSAF-IT, DKMA, FAMHP, HALMED, INFARMED, DGAV, OGYEI/NIPN, SUKL, MPA, ZVA, JAZMP, HPRA, VVKT, PHS MOH, MALTA MA, ANMDMR, NOMA, LYFJASTOFNUN, MOHLUX, ZLG, AEMPS, FIMEA, EOF, SUKL-SK, IGJ-NL, CPI, RAVIMIAMET). Tijekom trajanja projekta očekuje se uključivanje dodatnih sudionika.</w:t>
      </w:r>
    </w:p>
    <w:p w14:paraId="126E56EF" w14:textId="77777777" w:rsidR="00FB7F28" w:rsidRPr="00FB7F28" w:rsidRDefault="00FB7F28" w:rsidP="00FB7F28">
      <w:pPr>
        <w:jc w:val="both"/>
      </w:pPr>
      <w:r w:rsidRPr="00FB7F28">
        <w:t>Ukupan budžet projekta (max grant amount): 2 739 758.97 €</w:t>
      </w:r>
    </w:p>
    <w:p w14:paraId="2E09D076" w14:textId="77777777" w:rsidR="00FB7F28" w:rsidRPr="00FB7F28" w:rsidRDefault="00FB7F28" w:rsidP="00FB7F28">
      <w:pPr>
        <w:jc w:val="both"/>
      </w:pPr>
      <w:r w:rsidRPr="00FB7F28">
        <w:t xml:space="preserve">Budžet HALMED-a (max grant amount): 135 997.00 €  </w:t>
      </w:r>
    </w:p>
    <w:p w14:paraId="498F1D34" w14:textId="77777777" w:rsidR="00FB7F28" w:rsidRPr="00FB7F28" w:rsidRDefault="00FB7F28" w:rsidP="00FB7F28">
      <w:pPr>
        <w:jc w:val="both"/>
      </w:pPr>
      <w:r w:rsidRPr="00FB7F28">
        <w:t xml:space="preserve">Radni paketi/Work Packages (WPs): WP1: Coordination, WP2: Dissemination, WP3: Evaluation, WP4: Sustainability, WP5: JAP-process proposal and training of JAP auditors, WP6: JAP: Inclusion of GDP i WP7: Training and qualification of GMP inspectors </w:t>
      </w:r>
    </w:p>
    <w:p w14:paraId="126021AB" w14:textId="77777777" w:rsidR="00FB7F28" w:rsidRPr="00FB7F28" w:rsidRDefault="00FB7F28" w:rsidP="00FB7F28">
      <w:pPr>
        <w:jc w:val="both"/>
      </w:pPr>
      <w:r w:rsidRPr="00FB7F28">
        <w:t>Voditelji radnih paketa: Projekt EU4H 11 provode regulatorno tijelo Austrije BASG/AGES u ulozi koordinatora te nacionalna regulatorna tijela Francuske (ANSM), Mađarske (OGYÉI/NIPN) i Hrvatske (HALMED) u ulozi voditelja radnih paketa.</w:t>
      </w:r>
    </w:p>
    <w:p w14:paraId="0CF8656E" w14:textId="77777777" w:rsidR="00FB7F28" w:rsidRPr="00FB7F28" w:rsidRDefault="00FB7F28" w:rsidP="00FB7F28">
      <w:pPr>
        <w:jc w:val="both"/>
      </w:pPr>
      <w:r w:rsidRPr="00FB7F28">
        <w:t>Uloga HALMED-a: voditelj paketa WP3 Evaluation te sudjelovanje u paketima WP5 i WP7</w:t>
      </w:r>
    </w:p>
    <w:p w14:paraId="198691A1" w14:textId="77777777" w:rsidR="00DA77A0" w:rsidRPr="00FB7F28" w:rsidRDefault="00DA77A0" w:rsidP="00FB7F28">
      <w:pPr>
        <w:spacing w:line="276" w:lineRule="auto"/>
        <w:jc w:val="both"/>
      </w:pPr>
    </w:p>
    <w:p w14:paraId="101FC340" w14:textId="77777777" w:rsidR="00FB7F28" w:rsidRPr="00FB7F28" w:rsidRDefault="00FB7F28" w:rsidP="00FB7F28">
      <w:pPr>
        <w:jc w:val="both"/>
      </w:pPr>
      <w:r w:rsidRPr="00FB7F28">
        <w:t>Projekt EU4H 11 je dio programa EU4Health, koji financira Europska komisija, a za cilj ima jačanje kapaciteta inspektorata dobre proizvođačke prakse (GMP) i dobre distribucijske prakse (GDP) unutar EU/EGP-a. Ukupni proračun projekta iznosi više od 3 milijuna eura, pri čemu 80% troškova sufinancira Europska komisija. Realizaciju projekta provodi Izvršna agencija za zdravlje i digitalno gospodarstvo (engl. </w:t>
      </w:r>
      <w:r w:rsidRPr="00FB7F28">
        <w:rPr>
          <w:i/>
          <w:iCs/>
        </w:rPr>
        <w:t>European Health and Digital Executive Agency</w:t>
      </w:r>
      <w:r w:rsidRPr="00FB7F28">
        <w:t>, HaDEA).</w:t>
      </w:r>
    </w:p>
    <w:p w14:paraId="2D921DD5" w14:textId="77777777" w:rsidR="00FB7F28" w:rsidRPr="00FB7F28" w:rsidRDefault="00FB7F28" w:rsidP="00FB7F28">
      <w:pPr>
        <w:jc w:val="both"/>
      </w:pPr>
      <w:r w:rsidRPr="00FB7F28">
        <w:t>Projekt EU4H 11 podupire prioritetnu politiku Europske komisije vezanu uz provedbu Farmaceutske strategije za Europu. Glavni ciljevi projekta su:</w:t>
      </w:r>
    </w:p>
    <w:p w14:paraId="598F34F7" w14:textId="77777777" w:rsidR="00FB7F28" w:rsidRPr="00FB7F28" w:rsidRDefault="00FB7F28" w:rsidP="00FB7F28">
      <w:pPr>
        <w:numPr>
          <w:ilvl w:val="0"/>
          <w:numId w:val="55"/>
        </w:numPr>
        <w:jc w:val="both"/>
        <w:rPr>
          <w:rFonts w:eastAsia="Times New Roman"/>
        </w:rPr>
      </w:pPr>
      <w:r w:rsidRPr="00FB7F28">
        <w:rPr>
          <w:rFonts w:eastAsia="Times New Roman"/>
        </w:rPr>
        <w:t>Jačanje</w:t>
      </w:r>
      <w:r w:rsidRPr="00FB7F28">
        <w:rPr>
          <w:rFonts w:eastAsia="Times New Roman"/>
          <w:i/>
          <w:iCs/>
        </w:rPr>
        <w:t xml:space="preserve"> Joint Audit Programme </w:t>
      </w:r>
      <w:r w:rsidRPr="00FB7F28">
        <w:rPr>
          <w:rFonts w:eastAsia="Times New Roman"/>
        </w:rPr>
        <w:t>(JAP) za GMP inspektorate u EU/EGP-u:</w:t>
      </w:r>
      <w:r w:rsidRPr="00FB7F28">
        <w:rPr>
          <w:rFonts w:eastAsia="Times New Roman"/>
        </w:rPr>
        <w:br/>
        <w:t>Program JAP je važan alat kontinuiranog poboljšanja kojim se provjerava implementacija EU direktiva u nacionalno zakonodavstvo, kao i ujednačenost unutar EU/EGP-a u provedbi GMP inspekcija, a sukladno postupcima iz Zbirke postupaka Zajednice o nadzorima i razmjeni podataka (engl. </w:t>
      </w:r>
      <w:r w:rsidRPr="00FB7F28">
        <w:rPr>
          <w:rFonts w:eastAsia="Times New Roman"/>
          <w:i/>
          <w:iCs/>
        </w:rPr>
        <w:t>Compilation of Union Procedures on Inspections and Exchange of Information</w:t>
      </w:r>
      <w:r w:rsidRPr="00FB7F28">
        <w:rPr>
          <w:rFonts w:eastAsia="Times New Roman"/>
        </w:rPr>
        <w:t>). Cilj mu je održati uzajamno povjerenje među GMP inspekcijskim sustavima u EU/EGP-u, a posljedično i povjerenje u inspekcijsku mrežu EU/EGP-a. Dodatno, program JAP služi kao osnova za sporazume o međusobnom priznavanju (</w:t>
      </w:r>
      <w:r w:rsidRPr="00FB7F28">
        <w:rPr>
          <w:rFonts w:eastAsia="Times New Roman"/>
          <w:i/>
          <w:iCs/>
        </w:rPr>
        <w:t>Mutual Recognition Agreements, </w:t>
      </w:r>
      <w:r w:rsidRPr="00FB7F28">
        <w:rPr>
          <w:rFonts w:eastAsia="Times New Roman"/>
        </w:rPr>
        <w:t>MRA) s trećim zemljama. Projektom je predviđen rad na optimizaciji procesa edukacije i kvalifikacije auditora te procedura za JAP. Troškovi vezani uz aktivnosti JAP-a bit će sufinancirani iz projekta kako bi se podržalo sudjelovanje svih zemalja članica u programu JAP.</w:t>
      </w:r>
    </w:p>
    <w:p w14:paraId="65EFD799" w14:textId="77777777" w:rsidR="00FB7F28" w:rsidRPr="00FB7F28" w:rsidRDefault="00FB7F28" w:rsidP="00FB7F28">
      <w:pPr>
        <w:numPr>
          <w:ilvl w:val="0"/>
          <w:numId w:val="55"/>
        </w:numPr>
        <w:jc w:val="both"/>
        <w:rPr>
          <w:rFonts w:eastAsia="Times New Roman"/>
        </w:rPr>
      </w:pPr>
      <w:r w:rsidRPr="00FB7F28">
        <w:rPr>
          <w:rFonts w:eastAsia="Times New Roman"/>
        </w:rPr>
        <w:t>Pregled implementacije EU legislative za GDP u nacionalna zakonodavstva i izrada prijedloga za uključivanje GDP-a u postojeći program JAP. Navedeno ima za cilj jačanje GDP mreže inspektorata i harmonizaciju GDP inspekcijskog standarda unutar EU/EGP-a.</w:t>
      </w:r>
    </w:p>
    <w:p w14:paraId="3D2EE9B1" w14:textId="77777777" w:rsidR="00FB7F28" w:rsidRPr="00FB7F28" w:rsidRDefault="00FB7F28" w:rsidP="00FB7F28">
      <w:pPr>
        <w:numPr>
          <w:ilvl w:val="0"/>
          <w:numId w:val="55"/>
        </w:numPr>
        <w:jc w:val="both"/>
        <w:rPr>
          <w:rFonts w:eastAsia="Times New Roman"/>
        </w:rPr>
      </w:pPr>
      <w:r w:rsidRPr="00FB7F28">
        <w:rPr>
          <w:rFonts w:eastAsia="Times New Roman"/>
        </w:rPr>
        <w:t>Jačanje EU/EGP kapaciteta za provedbu inspekcija kroz uspostavu harmoniziranih procesa edukacije i kvalifikacije GMP inspektora, u suradnji s Akademijom PIC/S (PIA). Troškovi edukacije bit će sufinancirani iz projekta kako bi se podržalo sudjelovanje svih zemalja članica.</w:t>
      </w:r>
    </w:p>
    <w:p w14:paraId="4BC7EE5C" w14:textId="77777777" w:rsidR="00FB7F28" w:rsidRPr="00FB7F28" w:rsidRDefault="00FB7F28" w:rsidP="00FB7F28">
      <w:pPr>
        <w:jc w:val="both"/>
      </w:pPr>
    </w:p>
    <w:p w14:paraId="50102F10" w14:textId="25D9C3C6" w:rsidR="00FB7F28" w:rsidRPr="00FB7F28" w:rsidRDefault="00FB7F28" w:rsidP="00FB7F28">
      <w:pPr>
        <w:jc w:val="both"/>
      </w:pPr>
      <w:r w:rsidRPr="00FB7F28">
        <w:lastRenderedPageBreak/>
        <w:t>U realizaciji projekta sudjeluju zaposlenici Odsjeka za inspekcijske poslove uz podršku djelatnic</w:t>
      </w:r>
      <w:r w:rsidR="00194CB5">
        <w:t>a</w:t>
      </w:r>
      <w:r w:rsidRPr="00FB7F28">
        <w:t xml:space="preserve"> </w:t>
      </w:r>
      <w:r w:rsidRPr="00FB7F28">
        <w:rPr>
          <w:strike/>
        </w:rPr>
        <w:t xml:space="preserve"> </w:t>
      </w:r>
      <w:r w:rsidRPr="00FB7F28">
        <w:t>Odsjeka za ekonomske i opće poslove vezano uz financijske izvještaje.</w:t>
      </w:r>
    </w:p>
    <w:p w14:paraId="17EA6B61" w14:textId="77777777" w:rsidR="00FB7F28" w:rsidRPr="00FB7F28" w:rsidRDefault="00FB7F28" w:rsidP="00FB7F28">
      <w:pPr>
        <w:jc w:val="both"/>
      </w:pPr>
    </w:p>
    <w:p w14:paraId="172637AA" w14:textId="39A38FF0" w:rsidR="00FB7F28" w:rsidRPr="00FB7F28" w:rsidRDefault="00FB7F28" w:rsidP="00FB7F28">
      <w:pPr>
        <w:jc w:val="both"/>
      </w:pPr>
      <w:r w:rsidRPr="00FB7F28">
        <w:t>Predstavnici HALMED-a (zaposlenici Odsjeka za inspekcijske poslove) sudjelovali su u izradi prijedloga projekta te na sastancima grupe tijekom kojih se raspravljalo o dopun</w:t>
      </w:r>
      <w:r w:rsidR="00194CB5">
        <w:t>ama</w:t>
      </w:r>
      <w:r w:rsidRPr="00FB7F28">
        <w:t xml:space="preserve"> projekta. </w:t>
      </w:r>
    </w:p>
    <w:p w14:paraId="30323CEA" w14:textId="77777777" w:rsidR="00FB7F28" w:rsidRPr="00FB7F28" w:rsidRDefault="00FB7F28" w:rsidP="00FB7F28">
      <w:pPr>
        <w:jc w:val="both"/>
      </w:pPr>
      <w:r w:rsidRPr="00FB7F28">
        <w:t>Koordinator projekta i HaDEA potpisali su Grant Agreement 15. studenog 2022. godine, a zatim su ostali korisnici (Beneficiaries) uključujući HALMED potpisali pristupne obrasce (Accession Forms).</w:t>
      </w:r>
    </w:p>
    <w:p w14:paraId="1257B3C7" w14:textId="77777777" w:rsidR="00FB7F28" w:rsidRPr="00FB7F28" w:rsidRDefault="00FB7F28" w:rsidP="00FB7F28">
      <w:pPr>
        <w:jc w:val="both"/>
      </w:pPr>
      <w:r w:rsidRPr="00FB7F28">
        <w:t xml:space="preserve">Projekt je započeo 1. studenoga 2022. godine (retroaktivni start) te su zaposlenici Odsjeka za inspekcijske poslove koji sudjeluju u projektu započeli s radom i aktivnostima na projektu. Navedeno je podrazumijevalo sudjelovanje na sastancima upravnog odbora projekta (Steering Committee), pregled Consortium Agreement-a, prisustvovanje Kick-off meeting-u te rad na dokumentima WP3 paketa (početak izrade Evaluacijskog plana i definiranje ključnih pokazatelja uspješnosti (KPI)). Kick-off meeting održan je 5. i 6. prosinca 2022. godine u Beču gdje su zaposlenici Odsjeka za inspekcijske poslove održali prezentaciju o radnom paketu WP3 </w:t>
      </w:r>
      <w:r w:rsidRPr="00FB7F28">
        <w:rPr>
          <w:i/>
          <w:iCs/>
        </w:rPr>
        <w:t>Evaluation</w:t>
      </w:r>
      <w:r w:rsidRPr="00FB7F28">
        <w:t xml:space="preserve"> i planiranim aktivnostima.</w:t>
      </w:r>
    </w:p>
    <w:p w14:paraId="3753C2FD" w14:textId="77777777" w:rsidR="00DA77A0" w:rsidRPr="009F5A10" w:rsidRDefault="00DA77A0" w:rsidP="00DA77A0">
      <w:pPr>
        <w:spacing w:line="276" w:lineRule="auto"/>
        <w:jc w:val="both"/>
        <w:rPr>
          <w:b/>
        </w:rPr>
      </w:pPr>
    </w:p>
    <w:p w14:paraId="236C45B2" w14:textId="77777777" w:rsidR="00DA77A0" w:rsidRDefault="00DA77A0" w:rsidP="00DA77A0">
      <w:pPr>
        <w:spacing w:line="276" w:lineRule="auto"/>
        <w:jc w:val="both"/>
        <w:rPr>
          <w:b/>
          <w:bCs/>
          <w:i/>
          <w:iCs/>
        </w:rPr>
      </w:pPr>
      <w:r w:rsidRPr="009F5A10">
        <w:rPr>
          <w:b/>
        </w:rPr>
        <w:t xml:space="preserve">c) </w:t>
      </w:r>
      <w:r w:rsidRPr="009F5A10">
        <w:rPr>
          <w:b/>
          <w:i/>
        </w:rPr>
        <w:t xml:space="preserve">EU4H-2021-JA-06: </w:t>
      </w:r>
      <w:r w:rsidRPr="009F5A10">
        <w:rPr>
          <w:b/>
          <w:bCs/>
          <w:i/>
          <w:iCs/>
        </w:rPr>
        <w:t>availability of medicines, shortages and security of supply</w:t>
      </w:r>
    </w:p>
    <w:p w14:paraId="0BBA72B8" w14:textId="77777777" w:rsidR="00DA77A0" w:rsidRDefault="00DA77A0" w:rsidP="00DA77A0">
      <w:pPr>
        <w:spacing w:line="276" w:lineRule="auto"/>
        <w:jc w:val="both"/>
        <w:rPr>
          <w:b/>
          <w:bCs/>
          <w:i/>
          <w:iCs/>
        </w:rPr>
      </w:pPr>
    </w:p>
    <w:p w14:paraId="0ACFA10A" w14:textId="77777777" w:rsidR="00DA77A0" w:rsidRDefault="00DA77A0" w:rsidP="00DA77A0">
      <w:pPr>
        <w:spacing w:line="276" w:lineRule="auto"/>
        <w:jc w:val="both"/>
      </w:pPr>
      <w:r>
        <w:t>Koordinator projekta: AIFA, Italija</w:t>
      </w:r>
    </w:p>
    <w:p w14:paraId="5A61A5D8" w14:textId="77777777" w:rsidR="00DA77A0" w:rsidRDefault="00DA77A0" w:rsidP="00DA77A0">
      <w:pPr>
        <w:spacing w:line="276" w:lineRule="auto"/>
        <w:jc w:val="both"/>
      </w:pPr>
      <w:r>
        <w:t>Uloga HALMED-a: partner u WP7 „Digital Information Exchange for Monitoring and reporting medicine shortages“</w:t>
      </w:r>
    </w:p>
    <w:p w14:paraId="6F24258F" w14:textId="77777777" w:rsidR="00DA77A0" w:rsidRDefault="00DA77A0" w:rsidP="00DA77A0">
      <w:pPr>
        <w:spacing w:line="276" w:lineRule="auto"/>
        <w:jc w:val="both"/>
      </w:pPr>
      <w:r>
        <w:t>Broj projekta: 101082419</w:t>
      </w:r>
    </w:p>
    <w:p w14:paraId="58C1D3D6" w14:textId="77777777" w:rsidR="00DA77A0" w:rsidRDefault="00DA77A0" w:rsidP="00DA77A0">
      <w:pPr>
        <w:spacing w:line="276" w:lineRule="auto"/>
        <w:jc w:val="both"/>
      </w:pPr>
      <w:r>
        <w:t>Naziv projekta: Coordination and Harmonization of the Existing Systems against Shortage of Medicine - European Network (EU4H-2021-JA-06) CHESSMEN</w:t>
      </w:r>
    </w:p>
    <w:p w14:paraId="1EE8A05F" w14:textId="77777777" w:rsidR="00DA77A0" w:rsidRDefault="00DA77A0" w:rsidP="00DA77A0">
      <w:pPr>
        <w:spacing w:line="276" w:lineRule="auto"/>
        <w:jc w:val="both"/>
      </w:pPr>
      <w:r>
        <w:t>Početak projekta: 16. siječnja 2023.</w:t>
      </w:r>
    </w:p>
    <w:p w14:paraId="5D5D1801" w14:textId="77777777" w:rsidR="00DA77A0" w:rsidRDefault="00DA77A0" w:rsidP="00DA77A0">
      <w:pPr>
        <w:spacing w:line="276" w:lineRule="auto"/>
        <w:jc w:val="both"/>
      </w:pPr>
      <w:r>
        <w:t>Trajanje projekta: 36 mjeseci</w:t>
      </w:r>
    </w:p>
    <w:p w14:paraId="576EC0BE" w14:textId="77777777" w:rsidR="00DA77A0" w:rsidRDefault="00DA77A0" w:rsidP="00DA77A0">
      <w:pPr>
        <w:spacing w:line="276" w:lineRule="auto"/>
        <w:jc w:val="both"/>
      </w:pPr>
      <w:r>
        <w:t>Partneri: 22 partnera (AIFA, ISS_CNS-CNT, BASG, AGES, GOG, FAMHP, HALMED, PHS-CY, SUKL, DMA, SAM, ANSM, BfArM, PEI, OGYET, HPRA, MOHLUX, NLNA, INFARMED, MS-MoH RO, NAMMDR, JAZMP, AEMPS, MPA, FIMEA i ESSC)</w:t>
      </w:r>
    </w:p>
    <w:p w14:paraId="4EE525D2" w14:textId="77777777" w:rsidR="00DA77A0" w:rsidRDefault="00DA77A0" w:rsidP="00DA77A0">
      <w:pPr>
        <w:spacing w:line="276" w:lineRule="auto"/>
        <w:jc w:val="both"/>
      </w:pPr>
      <w:r>
        <w:t>Procijenjeni budžet: ukupno 7 846 345.03 € od čega 245 770.44 € za HALMED</w:t>
      </w:r>
    </w:p>
    <w:p w14:paraId="47E8B93D" w14:textId="77777777" w:rsidR="00DA77A0" w:rsidRDefault="00DA77A0" w:rsidP="00DA77A0">
      <w:pPr>
        <w:spacing w:line="276" w:lineRule="auto"/>
        <w:jc w:val="both"/>
      </w:pPr>
    </w:p>
    <w:p w14:paraId="46172BBB" w14:textId="77777777" w:rsidR="00DA77A0" w:rsidRPr="00E32A49" w:rsidRDefault="00DA77A0" w:rsidP="00DA77A0">
      <w:pPr>
        <w:spacing w:line="276" w:lineRule="auto"/>
        <w:jc w:val="both"/>
      </w:pPr>
      <w:r w:rsidRPr="00E32A49">
        <w:t>U proteklom izvještajnom razdoblju HALMED je sudjelovao kao partner u navedenom projektu, u pripremi projektnog prijedloga i Ugovora o konzorciju. Ugovor projektnog prijedloga potpisan je u prosincu 2022. god., dok se potpisivanje Ugovora o konzorciju očekuje početkom 2023. god.</w:t>
      </w:r>
    </w:p>
    <w:p w14:paraId="01F58538" w14:textId="77777777" w:rsidR="00DA77A0" w:rsidRPr="00E32A49" w:rsidRDefault="00DA77A0" w:rsidP="00DA77A0">
      <w:pPr>
        <w:spacing w:line="276" w:lineRule="auto"/>
        <w:jc w:val="both"/>
      </w:pPr>
      <w:r w:rsidRPr="00E32A49">
        <w:t xml:space="preserve">Održano je 9 virtualnih sastanaka pod koordinacijom talijanske Agencije za lijekove (AIFA). </w:t>
      </w:r>
    </w:p>
    <w:p w14:paraId="4304787B" w14:textId="77777777" w:rsidR="00DA77A0" w:rsidRPr="00E32A49" w:rsidRDefault="00DA77A0" w:rsidP="00DA77A0">
      <w:pPr>
        <w:spacing w:line="276" w:lineRule="auto"/>
        <w:jc w:val="both"/>
      </w:pPr>
      <w:r w:rsidRPr="00E32A49">
        <w:t>Predmetni projekt dio je programa „EU za zdravlje (EU4Health)” 2021.–2027. te uključuje sudjelovanje 27 organizacija iz 22 države članice EU-a.</w:t>
      </w:r>
    </w:p>
    <w:p w14:paraId="1D8ED6F0" w14:textId="77777777" w:rsidR="00DA77A0" w:rsidRPr="00E32A49" w:rsidRDefault="00DA77A0" w:rsidP="00DA77A0">
      <w:pPr>
        <w:spacing w:line="276" w:lineRule="auto"/>
        <w:jc w:val="both"/>
      </w:pPr>
      <w:r w:rsidRPr="00E32A49">
        <w:t>HALMED je partner u radu dva tehnička paketa: WP7 s očekivanim isporukama (deliverables): Analysis Report on the IT solutions at EU and MS, Report on EU best practice solutions and minimum common datasets, Concept platform to monitor and manage medicines shortages; te WP8 s očekivanim isporukama: Analysis Report on of the existing preventive and mitigation at national level, Prevention and Mitigation Plan, Implementation plan, Position Paper.</w:t>
      </w:r>
    </w:p>
    <w:p w14:paraId="0BD86DE9" w14:textId="77777777" w:rsidR="00DA77A0" w:rsidRPr="00E32A49" w:rsidRDefault="00DA77A0" w:rsidP="00DA77A0">
      <w:pPr>
        <w:spacing w:line="276" w:lineRule="auto"/>
        <w:jc w:val="both"/>
      </w:pPr>
      <w:r w:rsidRPr="00E32A49">
        <w:t>HALMED-ov tim za upravljanje projektom čine djelatnici Odsjeka za dostupnost lijekova uz podršku djelatnice IT Odsjeka.</w:t>
      </w:r>
    </w:p>
    <w:p w14:paraId="08FD4A61" w14:textId="77777777" w:rsidR="00DA77A0" w:rsidRDefault="00DA77A0" w:rsidP="00DA77A0">
      <w:pPr>
        <w:rPr>
          <w:b/>
        </w:rPr>
      </w:pPr>
    </w:p>
    <w:p w14:paraId="781B30B2" w14:textId="77777777" w:rsidR="00DA77A0" w:rsidRPr="004B6CA8" w:rsidRDefault="00DA77A0" w:rsidP="00DA77A0">
      <w:pPr>
        <w:spacing w:line="276" w:lineRule="auto"/>
        <w:jc w:val="both"/>
        <w:rPr>
          <w:b/>
          <w:bCs/>
          <w:i/>
          <w:iCs/>
        </w:rPr>
      </w:pPr>
      <w:r w:rsidRPr="004B6CA8">
        <w:rPr>
          <w:b/>
        </w:rPr>
        <w:t xml:space="preserve">d) </w:t>
      </w:r>
      <w:r w:rsidRPr="004B6CA8">
        <w:rPr>
          <w:b/>
          <w:i/>
        </w:rPr>
        <w:t xml:space="preserve">EU4H-2022-JA-06: </w:t>
      </w:r>
      <w:r>
        <w:rPr>
          <w:b/>
          <w:bCs/>
          <w:i/>
          <w:iCs/>
        </w:rPr>
        <w:t>I</w:t>
      </w:r>
      <w:r w:rsidRPr="004B6CA8">
        <w:rPr>
          <w:b/>
          <w:bCs/>
          <w:i/>
          <w:iCs/>
        </w:rPr>
        <w:t>ncreasing capacity building of the EU medicines regulatory network</w:t>
      </w:r>
    </w:p>
    <w:p w14:paraId="4628051D" w14:textId="77777777" w:rsidR="00DA77A0" w:rsidRPr="004B6CA8" w:rsidRDefault="00DA77A0" w:rsidP="00DA77A0">
      <w:pPr>
        <w:spacing w:line="276" w:lineRule="auto"/>
        <w:jc w:val="both"/>
        <w:rPr>
          <w:b/>
          <w:bCs/>
          <w:i/>
          <w:iCs/>
        </w:rPr>
      </w:pPr>
    </w:p>
    <w:p w14:paraId="08590B78" w14:textId="77777777" w:rsidR="00DA77A0" w:rsidRPr="00D91580" w:rsidRDefault="00DA77A0" w:rsidP="00DA77A0">
      <w:pPr>
        <w:spacing w:line="276" w:lineRule="auto"/>
        <w:jc w:val="both"/>
      </w:pPr>
      <w:r w:rsidRPr="00484720">
        <w:lastRenderedPageBreak/>
        <w:t xml:space="preserve">Naziv projekta: </w:t>
      </w:r>
      <w:r w:rsidRPr="00765B83">
        <w:t>Supporting the increased capacity and competence building of the EU medicines regulatory network</w:t>
      </w:r>
      <w:r w:rsidRPr="00D91580">
        <w:t xml:space="preserve"> </w:t>
      </w:r>
    </w:p>
    <w:p w14:paraId="5B19BD94" w14:textId="77777777" w:rsidR="00DA77A0" w:rsidRPr="00484720" w:rsidRDefault="00DA77A0" w:rsidP="00DA77A0">
      <w:pPr>
        <w:spacing w:line="276" w:lineRule="auto"/>
        <w:jc w:val="both"/>
      </w:pPr>
      <w:r w:rsidRPr="00484720">
        <w:t>Akronim: IncreaseNET</w:t>
      </w:r>
    </w:p>
    <w:p w14:paraId="058ABF72" w14:textId="77777777" w:rsidR="00DA77A0" w:rsidRPr="00484720" w:rsidRDefault="00DA77A0" w:rsidP="00DA77A0">
      <w:pPr>
        <w:spacing w:line="276" w:lineRule="auto"/>
        <w:jc w:val="both"/>
      </w:pPr>
      <w:r w:rsidRPr="00484720">
        <w:t>Početak projekta: TBD (planiran za Q4 2023 ili Q1 2024)</w:t>
      </w:r>
    </w:p>
    <w:p w14:paraId="36DF2260" w14:textId="77777777" w:rsidR="00DA77A0" w:rsidRPr="00484720" w:rsidRDefault="00DA77A0" w:rsidP="00DA77A0">
      <w:pPr>
        <w:spacing w:line="276" w:lineRule="auto"/>
        <w:jc w:val="both"/>
      </w:pPr>
      <w:r w:rsidRPr="00484720">
        <w:t xml:space="preserve">Završetak projekta: TBD </w:t>
      </w:r>
    </w:p>
    <w:p w14:paraId="29368BED" w14:textId="77777777" w:rsidR="00DA77A0" w:rsidRPr="00484720" w:rsidRDefault="00DA77A0" w:rsidP="00DA77A0">
      <w:pPr>
        <w:spacing w:line="276" w:lineRule="auto"/>
        <w:jc w:val="both"/>
      </w:pPr>
      <w:r w:rsidRPr="00484720">
        <w:t>Trajanje projekta: 36 mjeseci</w:t>
      </w:r>
    </w:p>
    <w:p w14:paraId="2CA2CEC7" w14:textId="77777777" w:rsidR="00DA77A0" w:rsidRPr="00484720" w:rsidRDefault="00DA77A0" w:rsidP="00DA77A0">
      <w:pPr>
        <w:spacing w:line="276" w:lineRule="auto"/>
        <w:jc w:val="both"/>
      </w:pPr>
      <w:r w:rsidRPr="00484720">
        <w:t>Koordinator projekta: JAZMP, Slovenija</w:t>
      </w:r>
    </w:p>
    <w:p w14:paraId="7CE36D4C" w14:textId="77777777" w:rsidR="00DA77A0" w:rsidRPr="00484720" w:rsidRDefault="00DA77A0" w:rsidP="00DA77A0">
      <w:pPr>
        <w:spacing w:line="276" w:lineRule="auto"/>
        <w:jc w:val="both"/>
      </w:pPr>
      <w:r w:rsidRPr="00484720">
        <w:t>Partneri: 31 partner (JAZMP, HALMED, MALTA MMA, DKMA, HPRA,  BfArM, PEI, SE MPA, ANSM, AGES, FAMHP, MOH CY-PHS, SÚKL, EE SAM, FIMEA, OGYÉI, AIFA, SMCA, CBG-MEB, NOMA, MUL, INFARMED, NAMMDR, ŠÚKL, AEMPS, SECMOH, BDA, GR EOF, IS IMA, LV SAM, DISA LUX.</w:t>
      </w:r>
    </w:p>
    <w:p w14:paraId="3BE507FA" w14:textId="77777777" w:rsidR="00DA77A0" w:rsidRPr="00484720" w:rsidRDefault="00DA77A0" w:rsidP="00DA77A0">
      <w:pPr>
        <w:spacing w:line="276" w:lineRule="auto"/>
        <w:jc w:val="both"/>
      </w:pPr>
      <w:r w:rsidRPr="00484720">
        <w:t xml:space="preserve">Uloga HALMED-a: </w:t>
      </w:r>
      <w:r>
        <w:t xml:space="preserve">voditelj WP2 te sudjelovanje u </w:t>
      </w:r>
      <w:r w:rsidRPr="00484720">
        <w:t xml:space="preserve">WP5, WP6, WP7 i WP8 </w:t>
      </w:r>
    </w:p>
    <w:p w14:paraId="5C6FD5F7" w14:textId="77777777" w:rsidR="00DA77A0" w:rsidRPr="00484720" w:rsidRDefault="00DA77A0" w:rsidP="00DA77A0">
      <w:pPr>
        <w:spacing w:line="276" w:lineRule="auto"/>
        <w:jc w:val="both"/>
      </w:pPr>
      <w:r w:rsidRPr="00484720">
        <w:t>Radni paketi/Work Packages (WPs): WP1: Project management and coordination, WP2</w:t>
      </w:r>
      <w:r>
        <w:t>:</w:t>
      </w:r>
      <w:r w:rsidRPr="00484720">
        <w:t xml:space="preserve"> Dissemination and communication, WP3: Evaluation, WP4: Sustainability and collaboration with EU-NTC, WP5</w:t>
      </w:r>
      <w:r>
        <w:t>:</w:t>
      </w:r>
      <w:r w:rsidRPr="00484720">
        <w:t xml:space="preserve"> Delivery of training materials, WP6</w:t>
      </w:r>
      <w:r>
        <w:t>:</w:t>
      </w:r>
      <w:r w:rsidRPr="00484720">
        <w:t xml:space="preserve"> On-the-job training program, WP7</w:t>
      </w:r>
      <w:r>
        <w:t>:</w:t>
      </w:r>
      <w:r w:rsidRPr="00484720">
        <w:t xml:space="preserve"> Efficient use of resources i WP8</w:t>
      </w:r>
      <w:r>
        <w:t>:</w:t>
      </w:r>
      <w:r w:rsidRPr="00484720">
        <w:t xml:space="preserve"> Supporting innovation</w:t>
      </w:r>
    </w:p>
    <w:p w14:paraId="49703DE5" w14:textId="77777777" w:rsidR="00DA77A0" w:rsidRPr="00484720" w:rsidRDefault="00DA77A0" w:rsidP="00DA77A0">
      <w:pPr>
        <w:spacing w:line="276" w:lineRule="auto"/>
        <w:jc w:val="both"/>
      </w:pPr>
      <w:r w:rsidRPr="00484720">
        <w:t>Ukupan procijenjeni budžet: 9 999 997.44 € (EU kontribucija: 7 999 997.70 €)</w:t>
      </w:r>
    </w:p>
    <w:p w14:paraId="720359DF" w14:textId="77777777" w:rsidR="00DA77A0" w:rsidRPr="00484720" w:rsidRDefault="00DA77A0" w:rsidP="00DA77A0">
      <w:pPr>
        <w:spacing w:line="276" w:lineRule="auto"/>
        <w:jc w:val="both"/>
      </w:pPr>
      <w:r w:rsidRPr="00484720">
        <w:t xml:space="preserve">Procijenjeni budžet HALMED-a: 525 691.00 € (EU kontribucija: 420 552.79 €) </w:t>
      </w:r>
    </w:p>
    <w:p w14:paraId="059BBE7F" w14:textId="77777777" w:rsidR="00DA77A0" w:rsidRDefault="00DA77A0" w:rsidP="00DA77A0">
      <w:pPr>
        <w:spacing w:line="276" w:lineRule="auto"/>
        <w:jc w:val="both"/>
      </w:pPr>
    </w:p>
    <w:p w14:paraId="42E7B2A0" w14:textId="77777777" w:rsidR="00DA77A0" w:rsidRDefault="00DA77A0" w:rsidP="00DA77A0">
      <w:pPr>
        <w:spacing w:line="276" w:lineRule="auto"/>
        <w:jc w:val="both"/>
      </w:pPr>
      <w:r w:rsidRPr="00B340D0">
        <w:t>Cilj projekta je identifikacija i povećanje potrebnih ekspertiza i kompetencij</w:t>
      </w:r>
      <w:r>
        <w:t>a unutar EU regulatorne mreže,</w:t>
      </w:r>
      <w:r w:rsidRPr="00B340D0">
        <w:t xml:space="preserve"> razvoj dodatnih kapaciteta potrebnih za sučeljavanje s izazovom koji predstavlja razvoj znanosti u području lijekova i medicinskih proizvoda</w:t>
      </w:r>
      <w:r>
        <w:t xml:space="preserve"> te povećanje postojećih kapaciteta fokusiranjem na učinkovitu uporabu resursa</w:t>
      </w:r>
      <w:r w:rsidRPr="00B340D0">
        <w:t>.</w:t>
      </w:r>
      <w:r>
        <w:t xml:space="preserve"> U fokusu projekta će biti uspostava i provođenje sustava za edukaciju</w:t>
      </w:r>
      <w:r w:rsidRPr="00B340D0">
        <w:t xml:space="preserve"> ocjenitelja i regulatornih stručnjaka (n</w:t>
      </w:r>
      <w:r>
        <w:t>ovih i iskusnih) te suradnja i zajednički rad unutar EU regulatorne mreže</w:t>
      </w:r>
      <w:r w:rsidRPr="00B340D0">
        <w:t>.</w:t>
      </w:r>
    </w:p>
    <w:p w14:paraId="4DBC8F92" w14:textId="77777777" w:rsidR="00DA77A0" w:rsidRDefault="00DA77A0" w:rsidP="00DA77A0">
      <w:pPr>
        <w:spacing w:line="276" w:lineRule="auto"/>
        <w:jc w:val="both"/>
      </w:pPr>
    </w:p>
    <w:p w14:paraId="55DCC002" w14:textId="77777777" w:rsidR="00DA77A0" w:rsidRDefault="00DA77A0" w:rsidP="00DA77A0">
      <w:pPr>
        <w:spacing w:line="276" w:lineRule="auto"/>
        <w:jc w:val="both"/>
      </w:pPr>
      <w:r w:rsidRPr="00B340D0">
        <w:t>Kako bi se osigurala komplementarnost s drugim projektima i inicijativama koje se provode u EU, provoditi će se kontinuirana suradnja s EMA-om, CMDh-om, EU-NTC-om, EU-IN (</w:t>
      </w:r>
      <w:r w:rsidRPr="00B340D0">
        <w:rPr>
          <w:i/>
        </w:rPr>
        <w:t>EU Innovation Network</w:t>
      </w:r>
      <w:r w:rsidRPr="00B340D0">
        <w:t>), ACT-EU (</w:t>
      </w:r>
      <w:r w:rsidRPr="00B340D0">
        <w:rPr>
          <w:i/>
        </w:rPr>
        <w:t>Accelerating Clinical Trials in the EU</w:t>
      </w:r>
      <w:r w:rsidRPr="00B340D0">
        <w:t>), STARS (</w:t>
      </w:r>
      <w:r w:rsidRPr="00B340D0">
        <w:rPr>
          <w:i/>
        </w:rPr>
        <w:t>Strengthening Training of Academia in Regulatory Science</w:t>
      </w:r>
      <w:r w:rsidRPr="00B340D0">
        <w:t>) i drugima.</w:t>
      </w:r>
    </w:p>
    <w:p w14:paraId="10BF031E" w14:textId="77777777" w:rsidR="00DA77A0" w:rsidRDefault="00DA77A0" w:rsidP="00DA77A0">
      <w:pPr>
        <w:spacing w:line="276" w:lineRule="auto"/>
        <w:jc w:val="both"/>
      </w:pPr>
    </w:p>
    <w:p w14:paraId="0AE74914" w14:textId="77777777" w:rsidR="00DA77A0" w:rsidRPr="00A93EC1" w:rsidRDefault="00DA77A0" w:rsidP="00DA77A0">
      <w:pPr>
        <w:spacing w:line="276" w:lineRule="auto"/>
        <w:jc w:val="both"/>
      </w:pPr>
      <w:r w:rsidRPr="00A93EC1">
        <w:t xml:space="preserve">U </w:t>
      </w:r>
      <w:r>
        <w:t>2022. godini</w:t>
      </w:r>
      <w:r w:rsidRPr="00A93EC1">
        <w:t>, HALMED je sudjelovao u izradi prijedloga projekta za ostvarivanje Ugovora o dodjeli bespovratnih sredstava (</w:t>
      </w:r>
      <w:r w:rsidRPr="00A53672">
        <w:rPr>
          <w:i/>
        </w:rPr>
        <w:t>Grant Agreement</w:t>
      </w:r>
      <w:r w:rsidRPr="00A93EC1">
        <w:t xml:space="preserve">), s rokom predaje Europskoj komisiji 15. veljače 2023. Potpisivanje ugovora projektnog prijedloga očekuje se u kolovozu 2023. </w:t>
      </w:r>
    </w:p>
    <w:p w14:paraId="65EB3A10" w14:textId="77777777" w:rsidR="00DA77A0" w:rsidRPr="000E79D6" w:rsidRDefault="00DA77A0" w:rsidP="00DA77A0">
      <w:pPr>
        <w:spacing w:line="276" w:lineRule="auto"/>
        <w:jc w:val="both"/>
      </w:pPr>
      <w:r w:rsidRPr="000E79D6">
        <w:t>U realizaciji projekta sudjeluju zaposlenici Odjela za odobravanje lijekova</w:t>
      </w:r>
      <w:r>
        <w:t>,</w:t>
      </w:r>
      <w:r w:rsidRPr="000E79D6">
        <w:t xml:space="preserve"> uz podršku Ureda za odnose s javnošću. </w:t>
      </w:r>
    </w:p>
    <w:p w14:paraId="0C1F61B1" w14:textId="77777777" w:rsidR="00DA77A0" w:rsidRDefault="00DA77A0" w:rsidP="00DA77A0">
      <w:pPr>
        <w:rPr>
          <w:b/>
        </w:rPr>
      </w:pPr>
    </w:p>
    <w:p w14:paraId="483839D9" w14:textId="36A10071" w:rsidR="00DA77A0" w:rsidRPr="00FA4754" w:rsidRDefault="00E32A49" w:rsidP="00DA77A0">
      <w:pPr>
        <w:rPr>
          <w:b/>
        </w:rPr>
      </w:pPr>
      <w:r>
        <w:rPr>
          <w:b/>
        </w:rPr>
        <w:br w:type="page"/>
      </w:r>
    </w:p>
    <w:p w14:paraId="1A5F57C6" w14:textId="77777777" w:rsidR="00DA77A0" w:rsidRPr="000F344F" w:rsidRDefault="00DA77A0" w:rsidP="00DA77A0">
      <w:pPr>
        <w:pStyle w:val="Heading1"/>
        <w:rPr>
          <w:rFonts w:eastAsia="Calibri"/>
        </w:rPr>
      </w:pPr>
      <w:bookmarkStart w:id="760" w:name="_Toc50540992"/>
      <w:bookmarkStart w:id="761" w:name="_Toc83636907"/>
      <w:bookmarkStart w:id="762" w:name="_Toc88031860"/>
      <w:bookmarkStart w:id="763" w:name="_Toc120534957"/>
      <w:bookmarkStart w:id="764" w:name="_Toc134536500"/>
      <w:bookmarkStart w:id="765" w:name="_Toc530140602"/>
      <w:bookmarkStart w:id="766" w:name="_Toc514930210"/>
      <w:bookmarkStart w:id="767" w:name="_Toc494094450"/>
      <w:bookmarkStart w:id="768" w:name="_Toc499105094"/>
      <w:bookmarkStart w:id="769" w:name="_Toc530140622"/>
      <w:bookmarkStart w:id="770" w:name="_Toc466277968"/>
      <w:bookmarkStart w:id="771" w:name="_Toc514930229"/>
      <w:bookmarkStart w:id="772" w:name="_Toc463256239"/>
      <w:r>
        <w:rPr>
          <w:rFonts w:eastAsia="Calibri"/>
        </w:rPr>
        <w:lastRenderedPageBreak/>
        <w:t xml:space="preserve">3. </w:t>
      </w:r>
      <w:r w:rsidRPr="000F344F">
        <w:rPr>
          <w:rFonts w:eastAsia="Calibri"/>
        </w:rPr>
        <w:t>IZVJEŠĆE O IZVRŠENJU FINANCIJSKOG PLANA</w:t>
      </w:r>
      <w:bookmarkEnd w:id="760"/>
      <w:bookmarkEnd w:id="761"/>
      <w:bookmarkEnd w:id="762"/>
      <w:bookmarkEnd w:id="763"/>
      <w:bookmarkEnd w:id="764"/>
    </w:p>
    <w:p w14:paraId="56B712E8" w14:textId="77777777" w:rsidR="00DA77A0" w:rsidRPr="00F36DA9" w:rsidRDefault="00DA77A0" w:rsidP="00DA77A0">
      <w:pPr>
        <w:pStyle w:val="Heading2"/>
      </w:pPr>
      <w:bookmarkStart w:id="773" w:name="_Toc50540993"/>
      <w:bookmarkStart w:id="774" w:name="_Toc120534958"/>
      <w:bookmarkStart w:id="775" w:name="_Toc134536501"/>
      <w:r w:rsidRPr="00F36DA9">
        <w:t>3.1. Zakonska regulativa</w:t>
      </w:r>
      <w:bookmarkEnd w:id="773"/>
      <w:bookmarkEnd w:id="774"/>
      <w:bookmarkEnd w:id="775"/>
    </w:p>
    <w:p w14:paraId="485D2F2A" w14:textId="77777777" w:rsidR="00DA77A0" w:rsidRPr="002A6222" w:rsidRDefault="00DA77A0" w:rsidP="00DA77A0">
      <w:pPr>
        <w:spacing w:after="240" w:line="276" w:lineRule="auto"/>
        <w:jc w:val="both"/>
        <w:rPr>
          <w:rFonts w:cstheme="minorHAnsi"/>
          <w:color w:val="000000"/>
        </w:rPr>
      </w:pPr>
      <w:bookmarkStart w:id="776" w:name="_Toc499105103"/>
      <w:bookmarkStart w:id="777" w:name="_Toc463256232"/>
      <w:r w:rsidRPr="002A6222">
        <w:rPr>
          <w:rFonts w:cstheme="minorHAnsi"/>
          <w:color w:val="000000"/>
        </w:rPr>
        <w:t>Sukladno članku 36. Statuta, HALMED vodi poslovne knjige u skladu s propisima koji uređuju računovodstvo profitnih organizacija.</w:t>
      </w:r>
      <w:r>
        <w:rPr>
          <w:rFonts w:cstheme="minorHAnsi"/>
          <w:color w:val="000000"/>
        </w:rPr>
        <w:t xml:space="preserve"> Računovodstvo profitnih organi</w:t>
      </w:r>
      <w:r w:rsidRPr="002A6222">
        <w:rPr>
          <w:rFonts w:cstheme="minorHAnsi"/>
          <w:color w:val="000000"/>
        </w:rPr>
        <w:t>zacija propisano je Zakonom o računovodstvu. Prihodi i rashodi se evidentiraju prema načelu nastanka poslovnog događaja i u izvještajnom razdoblju na koja se odnose neovisno o naplati odnosno plaćanju.</w:t>
      </w:r>
      <w:r>
        <w:rPr>
          <w:rFonts w:cstheme="minorHAnsi"/>
          <w:color w:val="000000"/>
        </w:rPr>
        <w:t xml:space="preserve"> </w:t>
      </w:r>
    </w:p>
    <w:p w14:paraId="39E732C7" w14:textId="4967B93F" w:rsidR="00DA77A0" w:rsidRDefault="00DA77A0" w:rsidP="00DA77A0">
      <w:pPr>
        <w:spacing w:line="276" w:lineRule="auto"/>
        <w:jc w:val="both"/>
        <w:rPr>
          <w:rFonts w:cstheme="minorHAnsi"/>
          <w:color w:val="000000"/>
        </w:rPr>
      </w:pPr>
      <w:r w:rsidRPr="002A6222">
        <w:rPr>
          <w:rFonts w:cstheme="minorHAnsi"/>
          <w:color w:val="000000"/>
        </w:rPr>
        <w:t xml:space="preserve">HALMED nije korisnik sredstava iz državnog proračuna, a sredstva za poslovanje osiguravaju se naplaćivanjem usluga, godišnjim pristojbama </w:t>
      </w:r>
      <w:r w:rsidRPr="009D7B55">
        <w:rPr>
          <w:rFonts w:cstheme="minorHAnsi"/>
          <w:color w:val="000000"/>
        </w:rPr>
        <w:t>i iz drugih izvora sukladno članku 222. Zakona o lijekovima.</w:t>
      </w:r>
      <w:r w:rsidRPr="002A6222">
        <w:rPr>
          <w:rFonts w:cstheme="minorHAnsi"/>
          <w:color w:val="000000"/>
        </w:rPr>
        <w:t xml:space="preserve"> Cjenik usluga koje obavlja HALMED</w:t>
      </w:r>
      <w:r w:rsidR="00733BA6">
        <w:rPr>
          <w:rFonts w:cstheme="minorHAnsi"/>
          <w:color w:val="000000"/>
        </w:rPr>
        <w:t>, donosi Upravno vijeće</w:t>
      </w:r>
      <w:r w:rsidRPr="002A6222">
        <w:rPr>
          <w:rFonts w:cstheme="minorHAnsi"/>
          <w:color w:val="000000"/>
        </w:rPr>
        <w:t xml:space="preserve"> uz suglasnost m</w:t>
      </w:r>
      <w:r>
        <w:rPr>
          <w:rFonts w:cstheme="minorHAnsi"/>
          <w:color w:val="000000"/>
        </w:rPr>
        <w:t xml:space="preserve">inistra nadležnog za zdravstvo, odnosno ministra poljoprivrede za usluge koje obavlja temeljem Zakona o veterinarsko – medicinskim proizvodima. </w:t>
      </w:r>
    </w:p>
    <w:p w14:paraId="7593D1EF" w14:textId="77777777" w:rsidR="00DA77A0" w:rsidRDefault="00DA77A0" w:rsidP="00DA77A0">
      <w:pPr>
        <w:spacing w:line="276" w:lineRule="auto"/>
        <w:jc w:val="both"/>
        <w:rPr>
          <w:rFonts w:cstheme="minorHAnsi"/>
          <w:color w:val="000000"/>
        </w:rPr>
      </w:pPr>
      <w:r>
        <w:rPr>
          <w:rFonts w:cstheme="minorHAnsi"/>
          <w:color w:val="000000"/>
        </w:rPr>
        <w:t xml:space="preserve">U ožujku 2022. godine ministar zdravstva donio je cjenik naknada za odobravanje zahtjeva za provođenje kliničkih ispitivanja lijekova i njihovih značajnih izmjena i dopuna sukladno regulatornom okviru Uredbe (EU) br. 536/2014 Europskog parlamenta i Vijeća od 16. travnja 2014. o kliničkim ispitivanjima lijekova za primjenu kod ljudi i suglasio se na prijedlog cijena usluga Agencije za provođenje ocjene sigurnosti u kliničkim ispitivanjima. </w:t>
      </w:r>
    </w:p>
    <w:p w14:paraId="42E9AF44" w14:textId="77777777" w:rsidR="00DA77A0" w:rsidRPr="007D54F1" w:rsidRDefault="00DA77A0" w:rsidP="00DA77A0">
      <w:pPr>
        <w:spacing w:line="276" w:lineRule="auto"/>
        <w:jc w:val="both"/>
        <w:rPr>
          <w:rFonts w:cstheme="minorHAnsi"/>
          <w:color w:val="000000"/>
        </w:rPr>
      </w:pPr>
    </w:p>
    <w:p w14:paraId="19F59DD8" w14:textId="77777777" w:rsidR="00DA77A0" w:rsidRDefault="00DA77A0" w:rsidP="00DA77A0">
      <w:pPr>
        <w:spacing w:after="240" w:line="276" w:lineRule="auto"/>
        <w:jc w:val="both"/>
        <w:rPr>
          <w:rFonts w:cstheme="minorHAnsi"/>
          <w:color w:val="000000"/>
        </w:rPr>
      </w:pPr>
      <w:r w:rsidRPr="002A6222">
        <w:rPr>
          <w:rFonts w:cstheme="minorHAnsi"/>
          <w:color w:val="000000"/>
        </w:rPr>
        <w:t xml:space="preserve">Statutom je propisano da HALMED posluje u svoje ime i za svoj račun. Ukoliko HALMED u zaključnom računu poslovanja iskaže dobit, ostvareni iznos dobiti usmjerava se za obavljanje i razvoj djelatnosti. Pod razvojem djelatnosti podrazumijeva se ulaganje sredstava u nabavu opreme, uređenje i izgradnju prostora, edukaciju i stručno usavršavanja radnika. </w:t>
      </w:r>
    </w:p>
    <w:p w14:paraId="7EB52EA6" w14:textId="77777777" w:rsidR="00DA77A0" w:rsidRPr="002A6222" w:rsidRDefault="00DA77A0" w:rsidP="00DA77A0">
      <w:pPr>
        <w:spacing w:after="240" w:line="276" w:lineRule="auto"/>
        <w:jc w:val="both"/>
        <w:rPr>
          <w:rFonts w:cstheme="minorHAnsi"/>
          <w:color w:val="000000"/>
        </w:rPr>
      </w:pPr>
      <w:r w:rsidRPr="002A6222">
        <w:rPr>
          <w:rFonts w:cstheme="minorHAnsi"/>
          <w:color w:val="000000"/>
        </w:rPr>
        <w:t xml:space="preserve">Od 2013. godine HALMED je obveznik plaćanja poreza na dobit temeljem Rješenja Ministarstva financija Klasa: UP/I-410-23/12-016/43, Urudžbeni broj: 513-07-01-65/12-02. </w:t>
      </w:r>
    </w:p>
    <w:p w14:paraId="07CB8594" w14:textId="77777777" w:rsidR="00DA77A0" w:rsidRDefault="00DA77A0" w:rsidP="00DA77A0">
      <w:pPr>
        <w:spacing w:after="240" w:line="276" w:lineRule="auto"/>
        <w:contextualSpacing/>
        <w:jc w:val="both"/>
        <w:rPr>
          <w:color w:val="4BACC6"/>
          <w:sz w:val="28"/>
          <w:szCs w:val="32"/>
        </w:rPr>
      </w:pPr>
      <w:r w:rsidRPr="002A6222">
        <w:rPr>
          <w:rFonts w:cstheme="minorHAnsi"/>
          <w:color w:val="000000"/>
        </w:rPr>
        <w:t>Financijsko poslovanje u 20</w:t>
      </w:r>
      <w:r>
        <w:rPr>
          <w:rFonts w:cstheme="minorHAnsi"/>
          <w:color w:val="000000"/>
        </w:rPr>
        <w:t>22</w:t>
      </w:r>
      <w:r w:rsidRPr="002A6222">
        <w:rPr>
          <w:rFonts w:cstheme="minorHAnsi"/>
          <w:color w:val="000000"/>
        </w:rPr>
        <w:t xml:space="preserve">. godini temelji se na Financijskom planu kojeg je usvojilo Upravno vijeće na </w:t>
      </w:r>
      <w:r>
        <w:rPr>
          <w:rFonts w:cstheme="minorHAnsi"/>
          <w:color w:val="000000"/>
        </w:rPr>
        <w:t>10</w:t>
      </w:r>
      <w:r w:rsidRPr="002A6222">
        <w:rPr>
          <w:rFonts w:cstheme="minorHAnsi"/>
          <w:color w:val="000000"/>
        </w:rPr>
        <w:t xml:space="preserve">. sjednici dana </w:t>
      </w:r>
      <w:r>
        <w:rPr>
          <w:rFonts w:cstheme="minorHAnsi"/>
          <w:color w:val="000000"/>
        </w:rPr>
        <w:t>1. prosinca 2021</w:t>
      </w:r>
      <w:r w:rsidRPr="002A6222">
        <w:rPr>
          <w:rFonts w:cstheme="minorHAnsi"/>
          <w:color w:val="000000"/>
        </w:rPr>
        <w:t>. godine</w:t>
      </w:r>
      <w:r>
        <w:rPr>
          <w:rFonts w:cstheme="minorHAnsi"/>
          <w:color w:val="000000"/>
        </w:rPr>
        <w:t>, na rebalansu Financijskog plana usvojenom na 13. sjednici održanoj 12. siječnja 2022. godine, na rebalansu Financijskog plana usvojenom na 17. sjednici održanoj 29. ožujka 2022. godine, na rebalansu Financijskog plana usvojenom na 22. sjednici održanoj dana 12. srpnja 2022. godine te na rebalansu Financijskog plana usvojenom na 30. sjednici održanoj 12. prosinca 2022. godine.</w:t>
      </w:r>
    </w:p>
    <w:p w14:paraId="25D02834" w14:textId="77777777" w:rsidR="00DA77A0" w:rsidRPr="00F36DA9" w:rsidRDefault="00DA77A0" w:rsidP="00DA77A0">
      <w:pPr>
        <w:pStyle w:val="Heading2"/>
      </w:pPr>
      <w:bookmarkStart w:id="778" w:name="_Toc50540994"/>
      <w:bookmarkStart w:id="779" w:name="_Toc120534959"/>
      <w:bookmarkStart w:id="780" w:name="_Toc134536502"/>
      <w:r w:rsidRPr="00AA178C">
        <w:t>3.2. Prihodi</w:t>
      </w:r>
      <w:bookmarkEnd w:id="776"/>
      <w:bookmarkEnd w:id="778"/>
      <w:bookmarkEnd w:id="779"/>
      <w:bookmarkEnd w:id="780"/>
    </w:p>
    <w:bookmarkEnd w:id="777"/>
    <w:p w14:paraId="3DA31787" w14:textId="77777777" w:rsidR="00DA77A0" w:rsidRPr="002A6222" w:rsidRDefault="00DA77A0" w:rsidP="00DA77A0">
      <w:pPr>
        <w:tabs>
          <w:tab w:val="num" w:pos="0"/>
        </w:tabs>
        <w:spacing w:after="240" w:line="276" w:lineRule="auto"/>
        <w:jc w:val="both"/>
        <w:rPr>
          <w:rFonts w:eastAsia="Times New Roman" w:cstheme="minorHAnsi"/>
          <w:color w:val="000000"/>
        </w:rPr>
      </w:pPr>
      <w:r w:rsidRPr="002A6222">
        <w:rPr>
          <w:rFonts w:eastAsia="Times New Roman" w:cstheme="minorHAnsi"/>
          <w:color w:val="000000"/>
        </w:rPr>
        <w:t>HALMED je u razdoblju od 1. siječnja do 3</w:t>
      </w:r>
      <w:r>
        <w:rPr>
          <w:rFonts w:eastAsia="Times New Roman" w:cstheme="minorHAnsi"/>
          <w:color w:val="000000"/>
        </w:rPr>
        <w:t>1</w:t>
      </w:r>
      <w:r w:rsidRPr="002A6222">
        <w:rPr>
          <w:rFonts w:eastAsia="Times New Roman" w:cstheme="minorHAnsi"/>
          <w:color w:val="000000"/>
        </w:rPr>
        <w:t xml:space="preserve">. </w:t>
      </w:r>
      <w:r>
        <w:rPr>
          <w:rFonts w:eastAsia="Times New Roman" w:cstheme="minorHAnsi"/>
          <w:color w:val="000000"/>
        </w:rPr>
        <w:t>prosinca</w:t>
      </w:r>
      <w:r w:rsidRPr="002A6222">
        <w:rPr>
          <w:rFonts w:eastAsia="Times New Roman" w:cstheme="minorHAnsi"/>
          <w:color w:val="000000"/>
        </w:rPr>
        <w:t xml:space="preserve"> 20</w:t>
      </w:r>
      <w:r>
        <w:rPr>
          <w:rFonts w:eastAsia="Times New Roman" w:cstheme="minorHAnsi"/>
          <w:color w:val="000000"/>
        </w:rPr>
        <w:t>22</w:t>
      </w:r>
      <w:r w:rsidRPr="002A6222">
        <w:rPr>
          <w:rFonts w:eastAsia="Times New Roman" w:cstheme="minorHAnsi"/>
          <w:color w:val="000000"/>
        </w:rPr>
        <w:t xml:space="preserve">. godine </w:t>
      </w:r>
      <w:r w:rsidRPr="00B71523">
        <w:rPr>
          <w:rFonts w:eastAsia="Times New Roman" w:cstheme="minorHAnsi"/>
          <w:color w:val="000000"/>
        </w:rPr>
        <w:t xml:space="preserve">izvršio </w:t>
      </w:r>
      <w:r w:rsidRPr="00C4374B">
        <w:rPr>
          <w:rFonts w:eastAsia="Times New Roman" w:cstheme="minorHAnsi"/>
          <w:color w:val="000000"/>
        </w:rPr>
        <w:t>10</w:t>
      </w:r>
      <w:r>
        <w:rPr>
          <w:rFonts w:eastAsia="Times New Roman" w:cstheme="minorHAnsi"/>
          <w:color w:val="000000"/>
        </w:rPr>
        <w:t>3</w:t>
      </w:r>
      <w:r w:rsidRPr="00C4374B">
        <w:rPr>
          <w:rFonts w:eastAsia="Times New Roman" w:cstheme="minorHAnsi"/>
          <w:color w:val="000000"/>
        </w:rPr>
        <w:t xml:space="preserve"> %</w:t>
      </w:r>
      <w:r w:rsidRPr="00B71523">
        <w:rPr>
          <w:rFonts w:eastAsia="Times New Roman" w:cstheme="minorHAnsi"/>
          <w:color w:val="000000"/>
        </w:rPr>
        <w:t xml:space="preserve"> prihoda od osnovnih djelatnosti planiranih</w:t>
      </w:r>
      <w:r>
        <w:rPr>
          <w:rFonts w:eastAsia="Times New Roman" w:cstheme="minorHAnsi"/>
          <w:color w:val="000000"/>
        </w:rPr>
        <w:t xml:space="preserve"> </w:t>
      </w:r>
      <w:r w:rsidRPr="00B71523">
        <w:rPr>
          <w:rFonts w:eastAsia="Times New Roman" w:cstheme="minorHAnsi"/>
          <w:color w:val="000000"/>
        </w:rPr>
        <w:t>Poslovnim planom za 202</w:t>
      </w:r>
      <w:r>
        <w:rPr>
          <w:rFonts w:eastAsia="Times New Roman" w:cstheme="minorHAnsi"/>
          <w:color w:val="000000"/>
        </w:rPr>
        <w:t>2</w:t>
      </w:r>
      <w:r w:rsidRPr="00B71523">
        <w:rPr>
          <w:rFonts w:eastAsia="Times New Roman" w:cstheme="minorHAnsi"/>
          <w:color w:val="000000"/>
        </w:rPr>
        <w:t>. godinu.</w:t>
      </w:r>
      <w:r w:rsidRPr="002A6222">
        <w:rPr>
          <w:rFonts w:eastAsia="Times New Roman" w:cstheme="minorHAnsi"/>
          <w:color w:val="000000"/>
        </w:rPr>
        <w:t xml:space="preserve"> </w:t>
      </w:r>
    </w:p>
    <w:p w14:paraId="34CA5835" w14:textId="77777777" w:rsidR="00DA77A0" w:rsidRPr="002A6222" w:rsidRDefault="00DA77A0" w:rsidP="00DA77A0">
      <w:pPr>
        <w:spacing w:line="276" w:lineRule="auto"/>
        <w:jc w:val="both"/>
        <w:rPr>
          <w:rFonts w:cstheme="minorHAnsi"/>
          <w:color w:val="000000"/>
        </w:rPr>
      </w:pPr>
      <w:r w:rsidRPr="002A6222">
        <w:rPr>
          <w:rFonts w:cstheme="minorHAnsi"/>
          <w:color w:val="000000"/>
        </w:rPr>
        <w:t>Ukupni prihodi HALMED-a na dan 3</w:t>
      </w:r>
      <w:r>
        <w:rPr>
          <w:rFonts w:cstheme="minorHAnsi"/>
          <w:color w:val="000000"/>
        </w:rPr>
        <w:t>1</w:t>
      </w:r>
      <w:r w:rsidRPr="002A6222">
        <w:rPr>
          <w:rFonts w:cstheme="minorHAnsi"/>
          <w:color w:val="000000"/>
        </w:rPr>
        <w:t xml:space="preserve">. </w:t>
      </w:r>
      <w:r>
        <w:rPr>
          <w:rFonts w:cstheme="minorHAnsi"/>
          <w:color w:val="000000"/>
        </w:rPr>
        <w:t>prosinca</w:t>
      </w:r>
      <w:r w:rsidRPr="002A6222">
        <w:rPr>
          <w:rFonts w:cstheme="minorHAnsi"/>
          <w:color w:val="000000"/>
        </w:rPr>
        <w:t xml:space="preserve"> 20</w:t>
      </w:r>
      <w:r>
        <w:rPr>
          <w:rFonts w:cstheme="minorHAnsi"/>
          <w:color w:val="000000"/>
        </w:rPr>
        <w:t>22</w:t>
      </w:r>
      <w:r w:rsidRPr="002A6222">
        <w:rPr>
          <w:rFonts w:cstheme="minorHAnsi"/>
          <w:color w:val="000000"/>
        </w:rPr>
        <w:t xml:space="preserve">. godine iznose </w:t>
      </w:r>
      <w:r>
        <w:rPr>
          <w:rFonts w:cstheme="minorHAnsi"/>
          <w:color w:val="000000"/>
        </w:rPr>
        <w:t>97.169.384</w:t>
      </w:r>
      <w:r w:rsidRPr="000462C1">
        <w:rPr>
          <w:rFonts w:cstheme="minorHAnsi"/>
          <w:color w:val="000000"/>
        </w:rPr>
        <w:t xml:space="preserve"> </w:t>
      </w:r>
      <w:r>
        <w:rPr>
          <w:rFonts w:cstheme="minorHAnsi"/>
          <w:color w:val="000000"/>
        </w:rPr>
        <w:t xml:space="preserve">kune što iznosi </w:t>
      </w:r>
      <w:r w:rsidRPr="000462C1">
        <w:rPr>
          <w:rFonts w:cstheme="minorHAnsi"/>
          <w:color w:val="000000"/>
        </w:rPr>
        <w:t>10</w:t>
      </w:r>
      <w:r>
        <w:rPr>
          <w:rFonts w:cstheme="minorHAnsi"/>
          <w:color w:val="000000"/>
        </w:rPr>
        <w:t>3</w:t>
      </w:r>
      <w:r w:rsidRPr="000462C1">
        <w:rPr>
          <w:rFonts w:cstheme="minorHAnsi"/>
          <w:color w:val="000000"/>
        </w:rPr>
        <w:t xml:space="preserve"> % </w:t>
      </w:r>
      <w:r w:rsidRPr="002A6222">
        <w:rPr>
          <w:rFonts w:cstheme="minorHAnsi"/>
          <w:color w:val="000000"/>
        </w:rPr>
        <w:t xml:space="preserve">u odnosu na planiranih </w:t>
      </w:r>
      <w:r>
        <w:rPr>
          <w:rFonts w:cstheme="minorHAnsi"/>
          <w:color w:val="000000"/>
        </w:rPr>
        <w:t>94.082.890</w:t>
      </w:r>
      <w:r w:rsidRPr="002A6222">
        <w:rPr>
          <w:rFonts w:cstheme="minorHAnsi"/>
          <w:color w:val="000000"/>
        </w:rPr>
        <w:t xml:space="preserve"> kun</w:t>
      </w:r>
      <w:r>
        <w:rPr>
          <w:rFonts w:cstheme="minorHAnsi"/>
          <w:color w:val="000000"/>
        </w:rPr>
        <w:t>a</w:t>
      </w:r>
      <w:r w:rsidRPr="002A6222">
        <w:rPr>
          <w:rFonts w:cstheme="minorHAnsi"/>
          <w:color w:val="000000"/>
        </w:rPr>
        <w:t xml:space="preserve"> i </w:t>
      </w:r>
      <w:r w:rsidRPr="000462C1">
        <w:rPr>
          <w:rFonts w:cstheme="minorHAnsi"/>
          <w:color w:val="000000"/>
        </w:rPr>
        <w:t>1</w:t>
      </w:r>
      <w:r>
        <w:rPr>
          <w:rFonts w:cstheme="minorHAnsi"/>
          <w:color w:val="000000"/>
        </w:rPr>
        <w:t>10</w:t>
      </w:r>
      <w:r w:rsidRPr="000462C1">
        <w:rPr>
          <w:rFonts w:cstheme="minorHAnsi"/>
          <w:color w:val="000000"/>
        </w:rPr>
        <w:t xml:space="preserve"> %</w:t>
      </w:r>
      <w:r w:rsidRPr="002A6222">
        <w:rPr>
          <w:rFonts w:cstheme="minorHAnsi"/>
          <w:color w:val="000000"/>
        </w:rPr>
        <w:t xml:space="preserve"> u odnosu na </w:t>
      </w:r>
      <w:r>
        <w:rPr>
          <w:rFonts w:cstheme="minorHAnsi"/>
          <w:color w:val="000000"/>
        </w:rPr>
        <w:t xml:space="preserve">izvršeno  </w:t>
      </w:r>
      <w:r w:rsidRPr="002A6222">
        <w:rPr>
          <w:rFonts w:cstheme="minorHAnsi"/>
          <w:color w:val="000000"/>
        </w:rPr>
        <w:t>prethodn</w:t>
      </w:r>
      <w:r>
        <w:rPr>
          <w:rFonts w:cstheme="minorHAnsi"/>
          <w:color w:val="000000"/>
        </w:rPr>
        <w:t>e</w:t>
      </w:r>
      <w:r w:rsidRPr="002A6222">
        <w:rPr>
          <w:rFonts w:cstheme="minorHAnsi"/>
          <w:color w:val="000000"/>
        </w:rPr>
        <w:t xml:space="preserve"> godin</w:t>
      </w:r>
      <w:r>
        <w:rPr>
          <w:rFonts w:cstheme="minorHAnsi"/>
          <w:color w:val="000000"/>
        </w:rPr>
        <w:t>e</w:t>
      </w:r>
      <w:r w:rsidRPr="002A6222">
        <w:rPr>
          <w:rFonts w:cstheme="minorHAnsi"/>
          <w:color w:val="000000"/>
        </w:rPr>
        <w:t>.</w:t>
      </w:r>
    </w:p>
    <w:p w14:paraId="51A6ABA4" w14:textId="77777777" w:rsidR="00DA77A0" w:rsidRPr="002A6222" w:rsidRDefault="00DA77A0" w:rsidP="00DA77A0">
      <w:pPr>
        <w:spacing w:line="276" w:lineRule="auto"/>
        <w:rPr>
          <w:rFonts w:cstheme="minorHAnsi"/>
          <w:color w:val="000000"/>
        </w:rPr>
      </w:pPr>
    </w:p>
    <w:p w14:paraId="021389E0" w14:textId="77777777" w:rsidR="00DA77A0" w:rsidRPr="002A6222" w:rsidRDefault="00DA77A0" w:rsidP="00DA77A0">
      <w:pPr>
        <w:spacing w:line="276" w:lineRule="auto"/>
        <w:rPr>
          <w:rFonts w:cstheme="minorHAnsi"/>
          <w:color w:val="000000"/>
        </w:rPr>
      </w:pPr>
      <w:r w:rsidRPr="002A6222">
        <w:rPr>
          <w:rFonts w:cstheme="minorHAnsi"/>
          <w:color w:val="000000"/>
        </w:rPr>
        <w:t xml:space="preserve">Prihode HALMED-a u razdoblju od </w:t>
      </w:r>
      <w:r w:rsidRPr="002A6222">
        <w:rPr>
          <w:rFonts w:eastAsia="Times New Roman" w:cstheme="minorHAnsi"/>
          <w:color w:val="000000"/>
        </w:rPr>
        <w:t>1. siječnja do 3</w:t>
      </w:r>
      <w:r>
        <w:rPr>
          <w:rFonts w:eastAsia="Times New Roman" w:cstheme="minorHAnsi"/>
          <w:color w:val="000000"/>
        </w:rPr>
        <w:t>1</w:t>
      </w:r>
      <w:r w:rsidRPr="002A6222">
        <w:rPr>
          <w:rFonts w:eastAsia="Times New Roman" w:cstheme="minorHAnsi"/>
          <w:color w:val="000000"/>
        </w:rPr>
        <w:t xml:space="preserve">. </w:t>
      </w:r>
      <w:r>
        <w:rPr>
          <w:rFonts w:eastAsia="Times New Roman" w:cstheme="minorHAnsi"/>
          <w:color w:val="000000"/>
        </w:rPr>
        <w:t>prosinca</w:t>
      </w:r>
      <w:r w:rsidRPr="002A6222">
        <w:rPr>
          <w:rFonts w:eastAsia="Times New Roman" w:cstheme="minorHAnsi"/>
          <w:color w:val="000000"/>
        </w:rPr>
        <w:t xml:space="preserve"> 20</w:t>
      </w:r>
      <w:r>
        <w:rPr>
          <w:rFonts w:eastAsia="Times New Roman" w:cstheme="minorHAnsi"/>
          <w:color w:val="000000"/>
        </w:rPr>
        <w:t>22</w:t>
      </w:r>
      <w:r w:rsidRPr="002A6222">
        <w:rPr>
          <w:rFonts w:eastAsia="Times New Roman" w:cstheme="minorHAnsi"/>
          <w:color w:val="000000"/>
        </w:rPr>
        <w:t>. godine čine sljedeći prihodi</w:t>
      </w:r>
      <w:r w:rsidRPr="002A6222">
        <w:rPr>
          <w:rFonts w:cstheme="minorHAnsi"/>
          <w:color w:val="000000"/>
        </w:rPr>
        <w:t xml:space="preserve">: </w:t>
      </w:r>
    </w:p>
    <w:p w14:paraId="429CFAF1" w14:textId="77777777" w:rsidR="00DA77A0" w:rsidRPr="002A6222" w:rsidRDefault="00DA77A0" w:rsidP="00DA77A0">
      <w:pPr>
        <w:spacing w:line="276" w:lineRule="auto"/>
        <w:rPr>
          <w:rFonts w:cstheme="minorHAnsi"/>
          <w:color w:val="000000"/>
        </w:rPr>
      </w:pPr>
      <w:r w:rsidRPr="002A6222">
        <w:rPr>
          <w:rFonts w:cstheme="minorHAnsi"/>
          <w:color w:val="000000"/>
        </w:rPr>
        <w:t>- od redovitih usluga (prihodi od osnovne djelatnosti)</w:t>
      </w:r>
      <w:r w:rsidRPr="002A6222">
        <w:rPr>
          <w:rFonts w:cstheme="minorHAnsi"/>
          <w:color w:val="000000"/>
        </w:rPr>
        <w:tab/>
      </w:r>
      <w:r>
        <w:rPr>
          <w:rFonts w:cstheme="minorHAnsi"/>
          <w:color w:val="000000"/>
        </w:rPr>
        <w:t xml:space="preserve"> 97%</w:t>
      </w:r>
    </w:p>
    <w:p w14:paraId="1B53BB9C" w14:textId="77777777" w:rsidR="00DA77A0" w:rsidRPr="002A6222" w:rsidRDefault="00DA77A0" w:rsidP="00DA77A0">
      <w:pPr>
        <w:spacing w:line="276" w:lineRule="auto"/>
        <w:rPr>
          <w:rFonts w:cstheme="minorHAnsi"/>
          <w:color w:val="000000"/>
        </w:rPr>
      </w:pPr>
      <w:r w:rsidRPr="002A6222">
        <w:rPr>
          <w:rFonts w:cstheme="minorHAnsi"/>
          <w:color w:val="000000"/>
        </w:rPr>
        <w:lastRenderedPageBreak/>
        <w:t>- prihodi od projekata</w:t>
      </w:r>
      <w:r w:rsidRPr="002A6222">
        <w:rPr>
          <w:rFonts w:cstheme="minorHAnsi"/>
          <w:color w:val="000000"/>
        </w:rPr>
        <w:tab/>
      </w:r>
      <w:r w:rsidRPr="002A6222">
        <w:rPr>
          <w:rFonts w:cstheme="minorHAnsi"/>
          <w:color w:val="000000"/>
        </w:rPr>
        <w:tab/>
      </w:r>
      <w:r w:rsidRPr="002A6222">
        <w:rPr>
          <w:rFonts w:cstheme="minorHAnsi"/>
          <w:color w:val="000000"/>
        </w:rPr>
        <w:tab/>
      </w:r>
      <w:r w:rsidRPr="002A6222">
        <w:rPr>
          <w:rFonts w:cstheme="minorHAnsi"/>
          <w:color w:val="000000"/>
        </w:rPr>
        <w:tab/>
      </w:r>
      <w:r w:rsidRPr="002A6222">
        <w:rPr>
          <w:rFonts w:cstheme="minorHAnsi"/>
          <w:color w:val="000000"/>
        </w:rPr>
        <w:tab/>
      </w:r>
      <w:r>
        <w:rPr>
          <w:rFonts w:cstheme="minorHAnsi"/>
          <w:color w:val="000000"/>
        </w:rPr>
        <w:t xml:space="preserve">   2</w:t>
      </w:r>
      <w:r w:rsidRPr="002A6222">
        <w:rPr>
          <w:rFonts w:cstheme="minorHAnsi"/>
          <w:color w:val="000000"/>
        </w:rPr>
        <w:t xml:space="preserve"> %</w:t>
      </w:r>
    </w:p>
    <w:p w14:paraId="765101CC" w14:textId="77777777" w:rsidR="00DA77A0" w:rsidRPr="002A6222" w:rsidRDefault="00DA77A0" w:rsidP="00DA77A0">
      <w:pPr>
        <w:spacing w:line="276" w:lineRule="auto"/>
        <w:rPr>
          <w:rFonts w:cstheme="minorHAnsi"/>
          <w:color w:val="000000"/>
        </w:rPr>
      </w:pPr>
      <w:r w:rsidRPr="002A6222">
        <w:rPr>
          <w:rFonts w:cstheme="minorHAnsi"/>
          <w:color w:val="000000"/>
        </w:rPr>
        <w:t xml:space="preserve">- ostali poslovni prihodi </w:t>
      </w:r>
      <w:r w:rsidRPr="002A6222">
        <w:rPr>
          <w:rFonts w:cstheme="minorHAnsi"/>
          <w:color w:val="000000"/>
        </w:rPr>
        <w:tab/>
      </w:r>
      <w:r w:rsidRPr="002A6222">
        <w:rPr>
          <w:rFonts w:cstheme="minorHAnsi"/>
          <w:color w:val="000000"/>
        </w:rPr>
        <w:tab/>
      </w:r>
      <w:r w:rsidRPr="002A6222">
        <w:rPr>
          <w:rFonts w:cstheme="minorHAnsi"/>
          <w:color w:val="000000"/>
        </w:rPr>
        <w:tab/>
      </w:r>
      <w:r w:rsidRPr="002A6222">
        <w:rPr>
          <w:rFonts w:cstheme="minorHAnsi"/>
          <w:color w:val="000000"/>
        </w:rPr>
        <w:tab/>
      </w:r>
      <w:r>
        <w:rPr>
          <w:rFonts w:cstheme="minorHAnsi"/>
          <w:color w:val="000000"/>
        </w:rPr>
        <w:t xml:space="preserve">   1</w:t>
      </w:r>
      <w:r w:rsidRPr="002A6222">
        <w:rPr>
          <w:rFonts w:cstheme="minorHAnsi"/>
          <w:color w:val="000000"/>
        </w:rPr>
        <w:t xml:space="preserve"> %.</w:t>
      </w:r>
    </w:p>
    <w:p w14:paraId="1CBEDCCF" w14:textId="77777777" w:rsidR="00DA77A0" w:rsidRPr="002A6222" w:rsidRDefault="00DA77A0" w:rsidP="00DA77A0">
      <w:pPr>
        <w:spacing w:line="276" w:lineRule="auto"/>
        <w:rPr>
          <w:rFonts w:cstheme="minorHAnsi"/>
          <w:color w:val="000000"/>
        </w:rPr>
      </w:pPr>
    </w:p>
    <w:p w14:paraId="6129A1AD" w14:textId="77777777" w:rsidR="00DA77A0" w:rsidRDefault="00DA77A0" w:rsidP="00DA77A0">
      <w:pPr>
        <w:spacing w:line="276" w:lineRule="auto"/>
        <w:jc w:val="both"/>
        <w:rPr>
          <w:rFonts w:eastAsia="Times New Roman" w:cstheme="minorHAnsi"/>
          <w:color w:val="000000"/>
        </w:rPr>
      </w:pPr>
      <w:r w:rsidRPr="002A6222">
        <w:rPr>
          <w:rFonts w:cstheme="minorHAnsi"/>
          <w:color w:val="000000"/>
        </w:rPr>
        <w:t xml:space="preserve">Prikaz prihoda po vrstama prihoda realiziranih u razdoblju od </w:t>
      </w:r>
      <w:r w:rsidRPr="002A6222">
        <w:rPr>
          <w:rFonts w:eastAsia="Times New Roman" w:cstheme="minorHAnsi"/>
          <w:color w:val="000000"/>
        </w:rPr>
        <w:t>1. siječnja do 3</w:t>
      </w:r>
      <w:r>
        <w:rPr>
          <w:rFonts w:eastAsia="Times New Roman" w:cstheme="minorHAnsi"/>
          <w:color w:val="000000"/>
        </w:rPr>
        <w:t>1</w:t>
      </w:r>
      <w:r w:rsidRPr="002A6222">
        <w:rPr>
          <w:rFonts w:eastAsia="Times New Roman" w:cstheme="minorHAnsi"/>
          <w:color w:val="000000"/>
        </w:rPr>
        <w:t xml:space="preserve">. </w:t>
      </w:r>
      <w:r>
        <w:rPr>
          <w:rFonts w:eastAsia="Times New Roman" w:cstheme="minorHAnsi"/>
          <w:color w:val="000000"/>
        </w:rPr>
        <w:t>prosinca 2022</w:t>
      </w:r>
      <w:r w:rsidRPr="002A6222">
        <w:rPr>
          <w:rFonts w:eastAsia="Times New Roman" w:cstheme="minorHAnsi"/>
          <w:color w:val="000000"/>
        </w:rPr>
        <w:t>. godine nalaze se u Tablici br. 31., a u nastavku se nalaze obrazloženja pojedinih stavki prihoda.</w:t>
      </w:r>
    </w:p>
    <w:p w14:paraId="152C57B2" w14:textId="77777777" w:rsidR="00DA77A0" w:rsidRPr="00F36DA9" w:rsidRDefault="00DA77A0" w:rsidP="00DA77A0">
      <w:pPr>
        <w:pStyle w:val="Heading3"/>
      </w:pPr>
      <w:bookmarkStart w:id="781" w:name="_Toc50540995"/>
      <w:bookmarkStart w:id="782" w:name="_Toc120534960"/>
      <w:bookmarkStart w:id="783" w:name="_Toc134536503"/>
      <w:r w:rsidRPr="006F6E4F">
        <w:t>3.2.1. Prihodi od redovitih usluga</w:t>
      </w:r>
      <w:bookmarkEnd w:id="781"/>
      <w:bookmarkEnd w:id="782"/>
      <w:bookmarkEnd w:id="783"/>
      <w:r w:rsidRPr="00F36DA9">
        <w:t xml:space="preserve"> </w:t>
      </w:r>
    </w:p>
    <w:p w14:paraId="612D0614" w14:textId="77777777" w:rsidR="00DA77A0" w:rsidRDefault="00DA77A0" w:rsidP="00DA77A0">
      <w:pPr>
        <w:spacing w:line="276" w:lineRule="auto"/>
        <w:jc w:val="both"/>
        <w:rPr>
          <w:rFonts w:eastAsia="Times New Roman" w:cstheme="minorHAnsi"/>
          <w:color w:val="000000"/>
          <w:lang w:eastAsia="ja-JP"/>
        </w:rPr>
      </w:pPr>
      <w:r w:rsidRPr="002A6222">
        <w:rPr>
          <w:rFonts w:eastAsia="Times New Roman" w:cstheme="minorHAnsi"/>
          <w:color w:val="000000"/>
          <w:lang w:eastAsia="ja-JP"/>
        </w:rPr>
        <w:t xml:space="preserve">Prihod Agencije od naplate usluga od osnovnih djelatnosti propisanih Zakonom iznosi </w:t>
      </w:r>
      <w:r>
        <w:rPr>
          <w:rFonts w:eastAsia="Times New Roman" w:cstheme="minorHAnsi"/>
          <w:color w:val="000000"/>
          <w:lang w:eastAsia="ja-JP"/>
        </w:rPr>
        <w:t xml:space="preserve">94.484.040 </w:t>
      </w:r>
      <w:r w:rsidRPr="002A6222">
        <w:rPr>
          <w:rFonts w:eastAsia="Times New Roman" w:cstheme="minorHAnsi"/>
          <w:color w:val="000000"/>
          <w:lang w:eastAsia="ja-JP"/>
        </w:rPr>
        <w:t>kun</w:t>
      </w:r>
      <w:r>
        <w:rPr>
          <w:rFonts w:eastAsia="Times New Roman" w:cstheme="minorHAnsi"/>
          <w:color w:val="000000"/>
          <w:lang w:eastAsia="ja-JP"/>
        </w:rPr>
        <w:t>a što je 103</w:t>
      </w:r>
      <w:r w:rsidRPr="002A6222">
        <w:rPr>
          <w:rFonts w:eastAsia="Times New Roman" w:cstheme="minorHAnsi"/>
          <w:color w:val="000000"/>
          <w:lang w:eastAsia="ja-JP"/>
        </w:rPr>
        <w:t xml:space="preserve"> % planiranog, odnosno </w:t>
      </w:r>
      <w:r>
        <w:rPr>
          <w:rFonts w:eastAsia="Times New Roman" w:cstheme="minorHAnsi"/>
          <w:color w:val="000000"/>
          <w:lang w:eastAsia="ja-JP"/>
        </w:rPr>
        <w:t>110</w:t>
      </w:r>
      <w:r w:rsidRPr="002A6222">
        <w:rPr>
          <w:rFonts w:eastAsia="Times New Roman" w:cstheme="minorHAnsi"/>
          <w:color w:val="000000"/>
          <w:lang w:eastAsia="ja-JP"/>
        </w:rPr>
        <w:t xml:space="preserve">% izvršenja </w:t>
      </w:r>
      <w:r>
        <w:rPr>
          <w:rFonts w:eastAsia="Times New Roman" w:cstheme="minorHAnsi"/>
          <w:color w:val="000000"/>
          <w:lang w:eastAsia="ja-JP"/>
        </w:rPr>
        <w:t>prethodne</w:t>
      </w:r>
      <w:r w:rsidRPr="002A6222">
        <w:rPr>
          <w:rFonts w:eastAsia="Times New Roman" w:cstheme="minorHAnsi"/>
          <w:color w:val="000000"/>
          <w:lang w:eastAsia="ja-JP"/>
        </w:rPr>
        <w:t xml:space="preserve"> godine</w:t>
      </w:r>
      <w:r w:rsidRPr="00AC017B">
        <w:rPr>
          <w:rFonts w:eastAsia="Times New Roman" w:cstheme="minorHAnsi"/>
          <w:color w:val="000000"/>
          <w:lang w:eastAsia="ja-JP"/>
        </w:rPr>
        <w:t xml:space="preserve">. </w:t>
      </w:r>
    </w:p>
    <w:p w14:paraId="174F12DF" w14:textId="77777777" w:rsidR="00DA77A0" w:rsidRPr="002A6222" w:rsidRDefault="00DA77A0" w:rsidP="00DA77A0">
      <w:pPr>
        <w:spacing w:before="240" w:line="276" w:lineRule="auto"/>
        <w:ind w:right="1"/>
        <w:jc w:val="both"/>
        <w:rPr>
          <w:rFonts w:cstheme="minorHAnsi"/>
          <w:color w:val="000000"/>
        </w:rPr>
      </w:pPr>
      <w:r w:rsidRPr="00D85B56">
        <w:rPr>
          <w:rFonts w:cstheme="minorHAnsi"/>
          <w:color w:val="000000"/>
        </w:rPr>
        <w:t>HALMED većinu</w:t>
      </w:r>
      <w:r w:rsidRPr="002A6222">
        <w:rPr>
          <w:rFonts w:cstheme="minorHAnsi"/>
          <w:color w:val="000000"/>
        </w:rPr>
        <w:t xml:space="preserve"> svojih prihoda ostvaruje naplaćivanjem usluga vezanih za stavljanje lijeka u promet</w:t>
      </w:r>
      <w:r>
        <w:rPr>
          <w:rFonts w:cstheme="minorHAnsi"/>
          <w:color w:val="000000"/>
        </w:rPr>
        <w:t xml:space="preserve"> (49%)</w:t>
      </w:r>
      <w:r w:rsidRPr="002A6222">
        <w:rPr>
          <w:rFonts w:cstheme="minorHAnsi"/>
          <w:color w:val="000000"/>
        </w:rPr>
        <w:t xml:space="preserve"> i godišnjim pristojbama</w:t>
      </w:r>
      <w:r>
        <w:rPr>
          <w:rFonts w:cstheme="minorHAnsi"/>
          <w:color w:val="000000"/>
        </w:rPr>
        <w:t xml:space="preserve"> (21%), </w:t>
      </w:r>
      <w:r w:rsidRPr="002A6222">
        <w:rPr>
          <w:rFonts w:cstheme="minorHAnsi"/>
          <w:color w:val="000000"/>
        </w:rPr>
        <w:t>provjer</w:t>
      </w:r>
      <w:r>
        <w:rPr>
          <w:rFonts w:cstheme="minorHAnsi"/>
          <w:color w:val="000000"/>
        </w:rPr>
        <w:t>om</w:t>
      </w:r>
      <w:r w:rsidRPr="002A6222">
        <w:rPr>
          <w:rFonts w:cstheme="minorHAnsi"/>
          <w:color w:val="000000"/>
        </w:rPr>
        <w:t xml:space="preserve"> kakvoće </w:t>
      </w:r>
      <w:r>
        <w:rPr>
          <w:rFonts w:cstheme="minorHAnsi"/>
          <w:color w:val="000000"/>
        </w:rPr>
        <w:t xml:space="preserve">(7%), farmakovigilancijom (5%) te davanjem znanstvenih savjeta (SAWP) prema ugovoru s EMA-om (5%) </w:t>
      </w:r>
      <w:r w:rsidRPr="002A6222">
        <w:rPr>
          <w:rFonts w:cstheme="minorHAnsi"/>
          <w:color w:val="000000"/>
        </w:rPr>
        <w:t xml:space="preserve">što je vidljivo iz Grafa br. 1. u nastavku. </w:t>
      </w:r>
    </w:p>
    <w:p w14:paraId="4F93B42D" w14:textId="77777777" w:rsidR="00DA77A0" w:rsidRPr="0091688B" w:rsidRDefault="00DA77A0" w:rsidP="00DA77A0">
      <w:pPr>
        <w:spacing w:line="276" w:lineRule="auto"/>
        <w:jc w:val="both"/>
        <w:rPr>
          <w:rFonts w:ascii="Calibri" w:eastAsia="Times New Roman" w:hAnsi="Calibri" w:cs="Calibri"/>
          <w:b/>
          <w:bCs/>
          <w:color w:val="000000"/>
          <w:lang w:eastAsia="hr-HR"/>
        </w:rPr>
      </w:pPr>
    </w:p>
    <w:p w14:paraId="707400E8" w14:textId="77777777" w:rsidR="00DA77A0" w:rsidRPr="00DB72E7" w:rsidRDefault="00DA77A0" w:rsidP="00DA77A0">
      <w:pPr>
        <w:spacing w:line="276" w:lineRule="auto"/>
        <w:jc w:val="both"/>
        <w:rPr>
          <w:rFonts w:eastAsia="Times New Roman" w:cstheme="minorHAnsi"/>
          <w:color w:val="000000"/>
          <w:lang w:eastAsia="ja-JP"/>
        </w:rPr>
      </w:pPr>
      <w:r w:rsidRPr="002A6222">
        <w:rPr>
          <w:rFonts w:eastAsia="Times New Roman" w:cstheme="minorHAnsi"/>
          <w:color w:val="000000"/>
          <w:lang w:eastAsia="ja-JP"/>
        </w:rPr>
        <w:t xml:space="preserve">HALMED je s EMA-om 2013. godine potpisao Ugovor o suradnji </w:t>
      </w:r>
      <w:r w:rsidRPr="002A6222">
        <w:rPr>
          <w:rFonts w:eastAsia="Times New Roman" w:cstheme="minorHAnsi"/>
          <w:i/>
          <w:color w:val="000000"/>
          <w:lang w:eastAsia="ja-JP"/>
        </w:rPr>
        <w:t>(Cooperation Agreement REFERENCE NUMBER 139970/2013)</w:t>
      </w:r>
      <w:r w:rsidRPr="002A6222">
        <w:rPr>
          <w:rFonts w:eastAsia="Times New Roman" w:cstheme="minorHAnsi"/>
          <w:color w:val="000000"/>
          <w:lang w:eastAsia="ja-JP"/>
        </w:rPr>
        <w:t xml:space="preserve"> temeljem kojeg je od 1. siječnja do </w:t>
      </w:r>
      <w:r>
        <w:rPr>
          <w:rFonts w:eastAsia="Times New Roman" w:cstheme="minorHAnsi"/>
          <w:color w:val="000000"/>
          <w:lang w:eastAsia="ja-JP"/>
        </w:rPr>
        <w:t>31</w:t>
      </w:r>
      <w:r w:rsidRPr="002A6222">
        <w:rPr>
          <w:rFonts w:eastAsia="Times New Roman" w:cstheme="minorHAnsi"/>
          <w:color w:val="000000"/>
          <w:lang w:eastAsia="ja-JP"/>
        </w:rPr>
        <w:t xml:space="preserve">. </w:t>
      </w:r>
      <w:r>
        <w:rPr>
          <w:rFonts w:eastAsia="Times New Roman" w:cstheme="minorHAnsi"/>
          <w:color w:val="000000"/>
          <w:lang w:eastAsia="ja-JP"/>
        </w:rPr>
        <w:t xml:space="preserve">prosinca </w:t>
      </w:r>
      <w:r w:rsidRPr="002A6222">
        <w:rPr>
          <w:rFonts w:eastAsia="Times New Roman" w:cstheme="minorHAnsi"/>
          <w:color w:val="000000"/>
          <w:lang w:eastAsia="ja-JP"/>
        </w:rPr>
        <w:t>20</w:t>
      </w:r>
      <w:r>
        <w:rPr>
          <w:rFonts w:eastAsia="Times New Roman" w:cstheme="minorHAnsi"/>
          <w:color w:val="000000"/>
          <w:lang w:eastAsia="ja-JP"/>
        </w:rPr>
        <w:t>22</w:t>
      </w:r>
      <w:r w:rsidRPr="002A6222">
        <w:rPr>
          <w:rFonts w:eastAsia="Times New Roman" w:cstheme="minorHAnsi"/>
          <w:color w:val="000000"/>
          <w:lang w:eastAsia="ja-JP"/>
        </w:rPr>
        <w:t xml:space="preserve">. godine EMA-i ukupno fakturirao </w:t>
      </w:r>
      <w:r>
        <w:rPr>
          <w:rFonts w:eastAsia="Times New Roman" w:cstheme="minorHAnsi"/>
          <w:color w:val="000000"/>
          <w:lang w:eastAsia="ja-JP"/>
        </w:rPr>
        <w:t>485.678</w:t>
      </w:r>
      <w:r w:rsidRPr="002A6222">
        <w:rPr>
          <w:rFonts w:eastAsia="Times New Roman" w:cstheme="minorHAnsi"/>
          <w:color w:val="000000"/>
          <w:lang w:eastAsia="ja-JP"/>
        </w:rPr>
        <w:t xml:space="preserve"> kun</w:t>
      </w:r>
      <w:r>
        <w:rPr>
          <w:rFonts w:eastAsia="Times New Roman" w:cstheme="minorHAnsi"/>
          <w:color w:val="000000"/>
          <w:lang w:eastAsia="ja-JP"/>
        </w:rPr>
        <w:t>a</w:t>
      </w:r>
      <w:r w:rsidRPr="002A6222">
        <w:rPr>
          <w:rFonts w:eastAsia="Times New Roman" w:cstheme="minorHAnsi"/>
          <w:color w:val="000000"/>
          <w:lang w:eastAsia="ja-JP"/>
        </w:rPr>
        <w:t xml:space="preserve">. </w:t>
      </w:r>
      <w:r>
        <w:rPr>
          <w:rFonts w:eastAsia="Times New Roman" w:cstheme="minorHAnsi"/>
          <w:lang w:eastAsia="ja-JP"/>
        </w:rPr>
        <w:t>Po osnovi ocjene</w:t>
      </w:r>
      <w:r w:rsidRPr="00F83518">
        <w:rPr>
          <w:rFonts w:eastAsia="Times New Roman" w:cstheme="minorHAnsi"/>
          <w:lang w:eastAsia="ja-JP"/>
        </w:rPr>
        <w:t xml:space="preserve"> dokumentacije u centraliziranom postupku odobravanja lijekova </w:t>
      </w:r>
      <w:r>
        <w:rPr>
          <w:rFonts w:eastAsia="Times New Roman" w:cstheme="minorHAnsi"/>
          <w:lang w:eastAsia="ja-JP"/>
        </w:rPr>
        <w:t>sa EMA-om</w:t>
      </w:r>
      <w:r w:rsidRPr="00F83518">
        <w:rPr>
          <w:rFonts w:eastAsia="Times New Roman" w:cstheme="minorHAnsi"/>
          <w:lang w:eastAsia="ja-JP"/>
        </w:rPr>
        <w:t xml:space="preserve"> </w:t>
      </w:r>
      <w:r>
        <w:rPr>
          <w:rFonts w:eastAsia="Times New Roman" w:cstheme="minorHAnsi"/>
          <w:lang w:eastAsia="ja-JP"/>
        </w:rPr>
        <w:t>i ocjene</w:t>
      </w:r>
      <w:r w:rsidRPr="00F83518">
        <w:rPr>
          <w:rFonts w:eastAsia="Times New Roman" w:cstheme="minorHAnsi"/>
          <w:lang w:eastAsia="ja-JP"/>
        </w:rPr>
        <w:t xml:space="preserve"> dokumentacije u postupku</w:t>
      </w:r>
      <w:r>
        <w:rPr>
          <w:rFonts w:eastAsia="Times New Roman" w:cstheme="minorHAnsi"/>
          <w:lang w:eastAsia="ja-JP"/>
        </w:rPr>
        <w:t xml:space="preserve"> </w:t>
      </w:r>
      <w:r w:rsidRPr="00F83518">
        <w:rPr>
          <w:rFonts w:eastAsia="Times New Roman" w:cstheme="minorHAnsi"/>
          <w:lang w:eastAsia="ja-JP"/>
        </w:rPr>
        <w:t>dobivanja Ovjernice Europske farmakopeje, CEP (EDQM)</w:t>
      </w:r>
      <w:r>
        <w:rPr>
          <w:rFonts w:eastAsia="Times New Roman" w:cstheme="minorHAnsi"/>
          <w:lang w:eastAsia="ja-JP"/>
        </w:rPr>
        <w:t>,</w:t>
      </w:r>
      <w:r w:rsidRPr="00F83518">
        <w:rPr>
          <w:rFonts w:eastAsia="Times New Roman" w:cstheme="minorHAnsi"/>
          <w:lang w:eastAsia="ja-JP"/>
        </w:rPr>
        <w:t xml:space="preserve"> </w:t>
      </w:r>
      <w:r>
        <w:rPr>
          <w:rFonts w:eastAsia="Times New Roman" w:cstheme="minorHAnsi"/>
          <w:lang w:eastAsia="ja-JP"/>
        </w:rPr>
        <w:t>do 31. prosinca 2022. godine ostvareno je 4.745.006 kuna</w:t>
      </w:r>
      <w:r w:rsidRPr="000C0516">
        <w:rPr>
          <w:rFonts w:eastAsia="Times New Roman" w:cstheme="minorHAnsi"/>
          <w:lang w:eastAsia="ja-JP"/>
        </w:rPr>
        <w:t xml:space="preserve"> </w:t>
      </w:r>
      <w:r>
        <w:rPr>
          <w:rFonts w:eastAsia="Times New Roman" w:cstheme="minorHAnsi"/>
          <w:lang w:eastAsia="ja-JP"/>
        </w:rPr>
        <w:t>prihoda.</w:t>
      </w:r>
    </w:p>
    <w:p w14:paraId="2D53A6F7" w14:textId="56BDD4B9" w:rsidR="00DA77A0" w:rsidRDefault="00DA77A0" w:rsidP="00DA77A0">
      <w:pPr>
        <w:spacing w:line="276" w:lineRule="auto"/>
        <w:jc w:val="both"/>
        <w:rPr>
          <w:rFonts w:eastAsia="Times New Roman" w:cstheme="minorHAnsi"/>
          <w:lang w:eastAsia="ja-JP"/>
        </w:rPr>
      </w:pPr>
      <w:r>
        <w:rPr>
          <w:rFonts w:eastAsia="Times New Roman" w:cstheme="minorHAnsi"/>
          <w:lang w:eastAsia="ja-JP"/>
        </w:rPr>
        <w:t xml:space="preserve">Struktura prihoda i njihova ralizacija s obzirom na odnos nacionalnih i europskih poslova detaljno je prikazana u </w:t>
      </w:r>
      <w:r w:rsidRPr="00BA3B57">
        <w:rPr>
          <w:rFonts w:eastAsia="Times New Roman" w:cstheme="minorHAnsi"/>
          <w:lang w:eastAsia="ja-JP"/>
        </w:rPr>
        <w:t xml:space="preserve">Privitku </w:t>
      </w:r>
      <w:r w:rsidR="00BA3B57" w:rsidRPr="00BA3B57">
        <w:rPr>
          <w:rFonts w:eastAsia="Times New Roman" w:cstheme="minorHAnsi"/>
          <w:lang w:eastAsia="ja-JP"/>
        </w:rPr>
        <w:t>5</w:t>
      </w:r>
      <w:r w:rsidRPr="00BA3B57">
        <w:rPr>
          <w:rFonts w:eastAsia="Times New Roman" w:cstheme="minorHAnsi"/>
          <w:lang w:eastAsia="ja-JP"/>
        </w:rPr>
        <w:t>. Analiza odnosa nacionalnih i europskih poslova.</w:t>
      </w:r>
      <w:r>
        <w:rPr>
          <w:rFonts w:eastAsia="Times New Roman" w:cstheme="minorHAnsi"/>
          <w:lang w:eastAsia="ja-JP"/>
        </w:rPr>
        <w:t xml:space="preserve"> </w:t>
      </w:r>
    </w:p>
    <w:p w14:paraId="7D390DBF" w14:textId="77777777" w:rsidR="00DA77A0" w:rsidRPr="002A6222" w:rsidRDefault="00DA77A0" w:rsidP="00DA77A0">
      <w:pPr>
        <w:pStyle w:val="Heading3"/>
      </w:pPr>
      <w:bookmarkStart w:id="784" w:name="_Toc503343181"/>
      <w:bookmarkStart w:id="785" w:name="_Toc50540996"/>
      <w:bookmarkStart w:id="786" w:name="_Toc120534961"/>
      <w:bookmarkStart w:id="787" w:name="_Toc134536504"/>
      <w:r w:rsidRPr="002A6222">
        <w:t>3</w:t>
      </w:r>
      <w:r w:rsidRPr="00F36DA9">
        <w:t xml:space="preserve">.2.2. </w:t>
      </w:r>
      <w:r w:rsidRPr="00D85CCC">
        <w:t>Prihodi od projekata</w:t>
      </w:r>
      <w:bookmarkEnd w:id="784"/>
      <w:bookmarkEnd w:id="785"/>
      <w:bookmarkEnd w:id="786"/>
      <w:bookmarkEnd w:id="787"/>
      <w:r w:rsidRPr="002A6222">
        <w:t xml:space="preserve"> </w:t>
      </w:r>
    </w:p>
    <w:p w14:paraId="10D14530" w14:textId="77777777" w:rsidR="00DA77A0" w:rsidRDefault="00DA77A0" w:rsidP="00DA77A0">
      <w:pPr>
        <w:spacing w:line="276" w:lineRule="auto"/>
        <w:jc w:val="both"/>
      </w:pPr>
      <w:r>
        <w:t xml:space="preserve">U ožujku 2021. godine HALMED se </w:t>
      </w:r>
      <w:r w:rsidRPr="008F27DC">
        <w:t>uključ</w:t>
      </w:r>
      <w:r>
        <w:t>io</w:t>
      </w:r>
      <w:r w:rsidRPr="008F27DC">
        <w:t xml:space="preserve"> u neintervencijsko ispitivanje pod nazivom</w:t>
      </w:r>
      <w:r>
        <w:t>:</w:t>
      </w:r>
      <w:r w:rsidRPr="008F27DC">
        <w:t xml:space="preserve"> </w:t>
      </w:r>
      <w:r w:rsidRPr="00964DD6">
        <w:rPr>
          <w:i/>
        </w:rPr>
        <w:t>Prospektivno praćenje sigurnosti cjepiva protiv bolesti COVID-19 u Europi</w:t>
      </w:r>
      <w:r w:rsidRPr="008F27DC">
        <w:t xml:space="preserve"> na temelju ishoda koje su prijavile cijepljene osobe</w:t>
      </w:r>
      <w:r>
        <w:t>. Ispitivanje</w:t>
      </w:r>
      <w:r w:rsidRPr="008F27DC">
        <w:t xml:space="preserve"> se provodi na razini E</w:t>
      </w:r>
      <w:r>
        <w:t>U</w:t>
      </w:r>
      <w:r w:rsidRPr="008F27DC">
        <w:t xml:space="preserve"> u sklopu projekta vACCine covid-19 monitoring readinESS (ACCESS). </w:t>
      </w:r>
      <w:r>
        <w:t xml:space="preserve">Više o projektu </w:t>
      </w:r>
      <w:r w:rsidRPr="00136B03">
        <w:t xml:space="preserve">opisano je u </w:t>
      </w:r>
      <w:r w:rsidRPr="00BA3B57">
        <w:t>poglavlju 2.14.D.</w:t>
      </w:r>
      <w:r>
        <w:t xml:space="preserve"> Po osnovi sudjelovanja u ovom projektu tijekom godine ostvareno je 587.756 kuna prihoda.</w:t>
      </w:r>
    </w:p>
    <w:p w14:paraId="4757EC06" w14:textId="77777777" w:rsidR="00DA77A0" w:rsidRDefault="00DA77A0" w:rsidP="00DA77A0">
      <w:pPr>
        <w:spacing w:line="276" w:lineRule="auto"/>
        <w:jc w:val="both"/>
        <w:rPr>
          <w:rFonts w:eastAsia="Times New Roman" w:cstheme="minorHAnsi"/>
          <w:color w:val="000000"/>
          <w:lang w:eastAsia="ja-JP"/>
        </w:rPr>
      </w:pPr>
    </w:p>
    <w:p w14:paraId="130674C1" w14:textId="77777777" w:rsidR="00DA77A0" w:rsidRDefault="00DA77A0" w:rsidP="00DA77A0">
      <w:pPr>
        <w:spacing w:line="276" w:lineRule="auto"/>
        <w:jc w:val="both"/>
        <w:rPr>
          <w:rFonts w:eastAsia="Times New Roman" w:cstheme="minorHAnsi"/>
          <w:color w:val="000000"/>
          <w:lang w:eastAsia="ja-JP"/>
        </w:rPr>
      </w:pPr>
      <w:r w:rsidRPr="0067699D">
        <w:rPr>
          <w:rFonts w:eastAsia="Times New Roman" w:cstheme="minorHAnsi"/>
          <w:color w:val="000000"/>
          <w:lang w:eastAsia="ja-JP"/>
        </w:rPr>
        <w:t>HALMED je u studenom 2019. godine potpisao ugovor o sudjelovanju u projektu Europske komisije UNICOM (</w:t>
      </w:r>
      <w:r w:rsidRPr="0099622B">
        <w:rPr>
          <w:rFonts w:eastAsia="Times New Roman" w:cstheme="minorHAnsi"/>
          <w:i/>
          <w:color w:val="000000"/>
          <w:lang w:eastAsia="ja-JP"/>
        </w:rPr>
        <w:t>Up-scaling the global univocal identification of medicines</w:t>
      </w:r>
      <w:r w:rsidRPr="0067699D">
        <w:rPr>
          <w:rFonts w:eastAsia="Times New Roman" w:cstheme="minorHAnsi"/>
          <w:color w:val="000000"/>
          <w:lang w:eastAsia="ja-JP"/>
        </w:rPr>
        <w:t xml:space="preserve">) financiranom iz Horizon 2020 EU Research &amp; Innovation Funding Programa. </w:t>
      </w:r>
      <w:r>
        <w:rPr>
          <w:rFonts w:eastAsia="Times New Roman" w:cstheme="minorHAnsi"/>
          <w:color w:val="000000"/>
          <w:lang w:eastAsia="ja-JP"/>
        </w:rPr>
        <w:t xml:space="preserve">Više o projektu </w:t>
      </w:r>
      <w:r w:rsidRPr="00136B03">
        <w:rPr>
          <w:rFonts w:eastAsia="Times New Roman" w:cstheme="minorHAnsi"/>
          <w:color w:val="000000"/>
          <w:lang w:eastAsia="ja-JP"/>
        </w:rPr>
        <w:t xml:space="preserve">opisano je u </w:t>
      </w:r>
      <w:r w:rsidRPr="00BA3B57">
        <w:rPr>
          <w:rFonts w:eastAsia="Times New Roman" w:cstheme="minorHAnsi"/>
          <w:color w:val="000000"/>
          <w:lang w:eastAsia="ja-JP"/>
        </w:rPr>
        <w:t>poglavlju 2.14.B.</w:t>
      </w:r>
      <w:r>
        <w:rPr>
          <w:rFonts w:eastAsia="Times New Roman" w:cstheme="minorHAnsi"/>
          <w:color w:val="000000"/>
          <w:lang w:eastAsia="ja-JP"/>
        </w:rPr>
        <w:t xml:space="preserve"> Po osnovi sudjelovanja u ovom projektu tijekom godine ostvareno </w:t>
      </w:r>
      <w:r w:rsidRPr="0077702A">
        <w:rPr>
          <w:rFonts w:eastAsia="Times New Roman" w:cstheme="minorHAnsi"/>
          <w:color w:val="000000"/>
          <w:lang w:eastAsia="ja-JP"/>
        </w:rPr>
        <w:t xml:space="preserve">je </w:t>
      </w:r>
      <w:r>
        <w:rPr>
          <w:rFonts w:eastAsia="Times New Roman" w:cstheme="minorHAnsi"/>
          <w:color w:val="000000"/>
          <w:lang w:eastAsia="ja-JP"/>
        </w:rPr>
        <w:t>695.640 kuna prihoda.</w:t>
      </w:r>
    </w:p>
    <w:p w14:paraId="79B9CA08" w14:textId="77777777" w:rsidR="00DA77A0" w:rsidRDefault="00DA77A0" w:rsidP="00DA77A0">
      <w:pPr>
        <w:spacing w:line="276" w:lineRule="auto"/>
        <w:jc w:val="both"/>
        <w:rPr>
          <w:rFonts w:eastAsia="Times New Roman" w:cstheme="minorHAnsi"/>
          <w:color w:val="000000"/>
          <w:lang w:eastAsia="ja-JP"/>
        </w:rPr>
      </w:pPr>
    </w:p>
    <w:p w14:paraId="67887E67" w14:textId="5B8E4FBE" w:rsidR="00DA77A0" w:rsidRDefault="00DA77A0" w:rsidP="00DA77A0">
      <w:pPr>
        <w:spacing w:line="276" w:lineRule="auto"/>
        <w:jc w:val="both"/>
        <w:rPr>
          <w:rFonts w:eastAsia="Times New Roman" w:cstheme="minorHAnsi"/>
          <w:color w:val="000000"/>
          <w:lang w:eastAsia="ja-JP"/>
        </w:rPr>
      </w:pPr>
      <w:r w:rsidRPr="0046524F">
        <w:rPr>
          <w:iCs/>
        </w:rPr>
        <w:t xml:space="preserve">U okviru programa „EU za zdravlje” 2021.-2027. (EU4Heath Programme), HALMED sudjeluje u ulozi koordinatora odnosno voditelja radnog paketa 1 (WP1 Lead) projekta EU4H-2021-JA-12: safety assessment cooperation and facilitated conduct of clinical trials (SAFE-CT). Opći cilj ovog projekta je uspješna implementacija Uredbe o kliničkim ispitivanjima (EU) br. 536/2014 (engl. Clinical Trials Regulation, CTR) koja je stupila na snagu 31. siječnja 2022. godine, budući da se Uredbom po prvi put uveo koncept suradnje u ocjeni sigurnosti između država članica. Ovim projektom </w:t>
      </w:r>
      <w:r>
        <w:rPr>
          <w:iCs/>
        </w:rPr>
        <w:t>s</w:t>
      </w:r>
      <w:r w:rsidRPr="0046524F">
        <w:rPr>
          <w:iCs/>
        </w:rPr>
        <w:t xml:space="preserve">e podiže razina stručnosti u ocjeni sigurnosti u kliničkim ispitivanjima pružanjem prijeko potrebnih resursa za zapošljavanje i edukaciju novih ocjenitelja u državama EU/EEA. Projekt će osigurati mentorske programe za ocjenitelje te ustrojiti mrežu stručnjaka, koja će pospješiti prijenos znanja i povećati </w:t>
      </w:r>
      <w:r w:rsidRPr="0046524F">
        <w:rPr>
          <w:iCs/>
        </w:rPr>
        <w:lastRenderedPageBreak/>
        <w:t>komunikaciju između zemalja.</w:t>
      </w:r>
      <w:r>
        <w:rPr>
          <w:iCs/>
        </w:rPr>
        <w:t xml:space="preserve"> </w:t>
      </w:r>
      <w:r>
        <w:rPr>
          <w:rFonts w:eastAsia="Times New Roman" w:cstheme="minorHAnsi"/>
          <w:color w:val="000000"/>
          <w:lang w:eastAsia="ja-JP"/>
        </w:rPr>
        <w:t xml:space="preserve">Više o projektu </w:t>
      </w:r>
      <w:r w:rsidRPr="00136B03">
        <w:rPr>
          <w:rFonts w:eastAsia="Times New Roman" w:cstheme="minorHAnsi"/>
          <w:color w:val="000000"/>
          <w:lang w:eastAsia="ja-JP"/>
        </w:rPr>
        <w:t xml:space="preserve">opisano je u </w:t>
      </w:r>
      <w:r w:rsidRPr="00BA3B57">
        <w:rPr>
          <w:rFonts w:eastAsia="Times New Roman" w:cstheme="minorHAnsi"/>
          <w:color w:val="000000"/>
          <w:lang w:eastAsia="ja-JP"/>
        </w:rPr>
        <w:t xml:space="preserve">poglavlju </w:t>
      </w:r>
      <w:r w:rsidR="00BA3B57" w:rsidRPr="00BA3B57">
        <w:rPr>
          <w:rFonts w:eastAsia="Times New Roman" w:cstheme="minorHAnsi"/>
          <w:color w:val="000000"/>
          <w:lang w:eastAsia="ja-JP"/>
        </w:rPr>
        <w:t>2.14.F</w:t>
      </w:r>
      <w:r w:rsidRPr="00BA3B57">
        <w:rPr>
          <w:rFonts w:eastAsia="Times New Roman" w:cstheme="minorHAnsi"/>
          <w:color w:val="000000"/>
          <w:lang w:eastAsia="ja-JP"/>
        </w:rPr>
        <w:t>.</w:t>
      </w:r>
      <w:r>
        <w:rPr>
          <w:rFonts w:eastAsia="Times New Roman" w:cstheme="minorHAnsi"/>
          <w:color w:val="000000"/>
          <w:lang w:eastAsia="ja-JP"/>
        </w:rPr>
        <w:t xml:space="preserve"> </w:t>
      </w:r>
      <w:r>
        <w:rPr>
          <w:iCs/>
        </w:rPr>
        <w:t>Po osnovi ovog projekta, u drugom dijelu godine, ostvareno je 286.673 kn prihoda što nije bilo u planu za 2022. godinu.</w:t>
      </w:r>
    </w:p>
    <w:p w14:paraId="7A662C07" w14:textId="77777777" w:rsidR="00DA77A0" w:rsidRDefault="00DA77A0" w:rsidP="00DA77A0">
      <w:pPr>
        <w:spacing w:line="276" w:lineRule="auto"/>
        <w:jc w:val="both"/>
        <w:rPr>
          <w:rFonts w:cstheme="minorHAnsi"/>
        </w:rPr>
      </w:pPr>
    </w:p>
    <w:p w14:paraId="3CB3F6FD" w14:textId="77777777" w:rsidR="00DA77A0" w:rsidRPr="00F36DA9" w:rsidRDefault="00DA77A0" w:rsidP="00DA77A0">
      <w:pPr>
        <w:pStyle w:val="Heading3"/>
      </w:pPr>
      <w:bookmarkStart w:id="788" w:name="_Toc50540997"/>
      <w:bookmarkStart w:id="789" w:name="_Toc120534962"/>
      <w:bookmarkStart w:id="790" w:name="_Toc134536505"/>
      <w:r w:rsidRPr="00395D0C">
        <w:t>3.2.3. Ostali poslovni prihodi</w:t>
      </w:r>
      <w:bookmarkEnd w:id="788"/>
      <w:bookmarkEnd w:id="789"/>
      <w:bookmarkEnd w:id="790"/>
      <w:r w:rsidRPr="00F36DA9">
        <w:t xml:space="preserve"> </w:t>
      </w:r>
    </w:p>
    <w:p w14:paraId="5F1717DB" w14:textId="77777777" w:rsidR="00DA77A0" w:rsidRPr="00804799" w:rsidRDefault="00DA77A0" w:rsidP="00DA77A0">
      <w:pPr>
        <w:spacing w:line="276" w:lineRule="auto"/>
        <w:jc w:val="both"/>
        <w:rPr>
          <w:rFonts w:eastAsia="Times New Roman" w:cstheme="minorHAnsi"/>
          <w:color w:val="000000"/>
          <w:lang w:eastAsia="ja-JP"/>
        </w:rPr>
      </w:pPr>
      <w:r w:rsidRPr="00965B2E">
        <w:rPr>
          <w:rFonts w:eastAsia="Times New Roman" w:cstheme="minorHAnsi"/>
          <w:color w:val="000000"/>
          <w:lang w:eastAsia="ja-JP"/>
        </w:rPr>
        <w:t xml:space="preserve">Ostali poslovni prihodi odnose se na </w:t>
      </w:r>
      <w:r>
        <w:rPr>
          <w:rFonts w:eastAsia="Times New Roman" w:cstheme="minorHAnsi"/>
          <w:color w:val="000000"/>
          <w:lang w:eastAsia="ja-JP"/>
        </w:rPr>
        <w:t>prihod od sudjelujućih interesa (</w:t>
      </w:r>
      <w:r w:rsidRPr="00965B2E">
        <w:rPr>
          <w:rFonts w:eastAsia="Times New Roman" w:cstheme="minorHAnsi"/>
          <w:color w:val="000000"/>
          <w:lang w:eastAsia="ja-JP"/>
        </w:rPr>
        <w:t xml:space="preserve">tečajne razlike, </w:t>
      </w:r>
      <w:r>
        <w:rPr>
          <w:rFonts w:eastAsia="Times New Roman" w:cstheme="minorHAnsi"/>
          <w:color w:val="000000"/>
          <w:lang w:eastAsia="ja-JP"/>
        </w:rPr>
        <w:t xml:space="preserve">redovne </w:t>
      </w:r>
      <w:r w:rsidRPr="00965B2E">
        <w:rPr>
          <w:rFonts w:eastAsia="Times New Roman" w:cstheme="minorHAnsi"/>
          <w:color w:val="000000"/>
          <w:lang w:eastAsia="ja-JP"/>
        </w:rPr>
        <w:t xml:space="preserve">kamate, </w:t>
      </w:r>
      <w:r>
        <w:rPr>
          <w:rFonts w:eastAsia="Times New Roman" w:cstheme="minorHAnsi"/>
          <w:color w:val="000000"/>
          <w:lang w:eastAsia="ja-JP"/>
        </w:rPr>
        <w:t xml:space="preserve">kamate na oročene i „a vista“ depozite, zatezne kamate) i ostale poslovne prihode, </w:t>
      </w:r>
      <w:r w:rsidRPr="002A6222">
        <w:rPr>
          <w:rFonts w:eastAsia="Times New Roman" w:cstheme="minorHAnsi"/>
          <w:color w:val="000000"/>
          <w:lang w:eastAsia="ja-JP"/>
        </w:rPr>
        <w:t>a</w:t>
      </w:r>
      <w:r>
        <w:rPr>
          <w:rFonts w:eastAsia="Times New Roman" w:cstheme="minorHAnsi"/>
          <w:color w:val="000000"/>
          <w:lang w:eastAsia="ja-JP"/>
        </w:rPr>
        <w:t xml:space="preserve"> svi oni</w:t>
      </w:r>
      <w:r w:rsidRPr="002A6222">
        <w:rPr>
          <w:rFonts w:eastAsia="Times New Roman" w:cstheme="minorHAnsi"/>
          <w:color w:val="000000"/>
          <w:lang w:eastAsia="ja-JP"/>
        </w:rPr>
        <w:t xml:space="preserve"> ukupno </w:t>
      </w:r>
      <w:r w:rsidRPr="001E2231">
        <w:rPr>
          <w:rFonts w:eastAsia="Times New Roman" w:cstheme="minorHAnsi"/>
          <w:color w:val="000000"/>
          <w:lang w:eastAsia="ja-JP"/>
        </w:rPr>
        <w:t xml:space="preserve">iznose </w:t>
      </w:r>
      <w:r>
        <w:rPr>
          <w:rFonts w:eastAsia="Times New Roman" w:cstheme="minorHAnsi"/>
          <w:color w:val="000000"/>
          <w:lang w:eastAsia="ja-JP"/>
        </w:rPr>
        <w:t>1.115.275</w:t>
      </w:r>
      <w:r w:rsidRPr="001E2231">
        <w:rPr>
          <w:rFonts w:eastAsia="Times New Roman" w:cstheme="minorHAnsi"/>
          <w:color w:val="000000"/>
          <w:lang w:eastAsia="ja-JP"/>
        </w:rPr>
        <w:t xml:space="preserve"> kun</w:t>
      </w:r>
      <w:r>
        <w:rPr>
          <w:rFonts w:eastAsia="Times New Roman" w:cstheme="minorHAnsi"/>
          <w:color w:val="000000"/>
          <w:lang w:eastAsia="ja-JP"/>
        </w:rPr>
        <w:t>a</w:t>
      </w:r>
      <w:r w:rsidRPr="001E2231">
        <w:rPr>
          <w:rFonts w:eastAsia="Times New Roman" w:cstheme="minorHAnsi"/>
          <w:color w:val="000000"/>
          <w:lang w:eastAsia="ja-JP"/>
        </w:rPr>
        <w:t>,</w:t>
      </w:r>
      <w:r w:rsidRPr="001E2231">
        <w:rPr>
          <w:rFonts w:eastAsia="Times New Roman" w:cstheme="minorHAnsi"/>
          <w:bCs/>
          <w:color w:val="000000"/>
        </w:rPr>
        <w:t xml:space="preserve"> odnosno </w:t>
      </w:r>
      <w:r w:rsidRPr="001E2231">
        <w:rPr>
          <w:rFonts w:eastAsia="Times New Roman" w:cstheme="minorHAnsi"/>
          <w:color w:val="000000"/>
          <w:lang w:eastAsia="ja-JP"/>
        </w:rPr>
        <w:t xml:space="preserve">izvršeni </w:t>
      </w:r>
      <w:r w:rsidRPr="001E2231">
        <w:rPr>
          <w:rFonts w:eastAsia="Times New Roman" w:cstheme="minorHAnsi"/>
          <w:bCs/>
          <w:color w:val="000000"/>
        </w:rPr>
        <w:t xml:space="preserve">su </w:t>
      </w:r>
      <w:r>
        <w:rPr>
          <w:rFonts w:eastAsia="Times New Roman" w:cstheme="minorHAnsi"/>
          <w:bCs/>
          <w:color w:val="000000"/>
        </w:rPr>
        <w:t>147</w:t>
      </w:r>
      <w:r w:rsidRPr="001E2231">
        <w:rPr>
          <w:rFonts w:eastAsia="Times New Roman" w:cstheme="minorHAnsi"/>
          <w:bCs/>
          <w:color w:val="000000"/>
        </w:rPr>
        <w:t xml:space="preserve"> %</w:t>
      </w:r>
      <w:r>
        <w:rPr>
          <w:rFonts w:eastAsia="Times New Roman" w:cstheme="minorHAnsi"/>
          <w:bCs/>
          <w:color w:val="000000"/>
        </w:rPr>
        <w:t xml:space="preserve"> planiranog za godinu. </w:t>
      </w:r>
    </w:p>
    <w:p w14:paraId="13FB257F" w14:textId="77777777" w:rsidR="00DA77A0" w:rsidRPr="009A1A14" w:rsidRDefault="00DA77A0" w:rsidP="008D2613">
      <w:pPr>
        <w:pStyle w:val="ListParagraph"/>
        <w:numPr>
          <w:ilvl w:val="0"/>
          <w:numId w:val="35"/>
        </w:numPr>
        <w:spacing w:before="240"/>
        <w:jc w:val="both"/>
        <w:rPr>
          <w:rFonts w:eastAsia="Times New Roman" w:cstheme="minorHAnsi"/>
          <w:color w:val="000000"/>
          <w:sz w:val="22"/>
          <w:szCs w:val="22"/>
          <w:lang w:eastAsia="ja-JP"/>
        </w:rPr>
      </w:pPr>
      <w:r w:rsidRPr="009A1A14">
        <w:rPr>
          <w:rFonts w:eastAsia="Times New Roman" w:cstheme="minorHAnsi"/>
          <w:color w:val="000000"/>
          <w:sz w:val="22"/>
          <w:szCs w:val="22"/>
          <w:lang w:eastAsia="ja-JP"/>
        </w:rPr>
        <w:t xml:space="preserve">Prihodi od sudjelujućih interesa i ostalih ulaganja </w:t>
      </w:r>
      <w:r>
        <w:rPr>
          <w:rFonts w:eastAsia="Times New Roman" w:cstheme="minorHAnsi"/>
          <w:color w:val="000000"/>
          <w:sz w:val="22"/>
          <w:szCs w:val="22"/>
          <w:lang w:eastAsia="ja-JP"/>
        </w:rPr>
        <w:t>–</w:t>
      </w:r>
      <w:r w:rsidRPr="009A1A14">
        <w:rPr>
          <w:rFonts w:eastAsia="Times New Roman" w:cstheme="minorHAnsi"/>
          <w:color w:val="000000"/>
          <w:sz w:val="22"/>
          <w:szCs w:val="22"/>
          <w:lang w:eastAsia="ja-JP"/>
        </w:rPr>
        <w:t xml:space="preserve"> </w:t>
      </w:r>
      <w:r>
        <w:rPr>
          <w:rFonts w:eastAsia="Times New Roman" w:cstheme="minorHAnsi"/>
          <w:color w:val="000000"/>
          <w:sz w:val="22"/>
          <w:szCs w:val="22"/>
          <w:lang w:eastAsia="ja-JP"/>
        </w:rPr>
        <w:t xml:space="preserve">u ovoj grupi </w:t>
      </w:r>
      <w:r w:rsidRPr="009A1A14">
        <w:rPr>
          <w:rFonts w:eastAsia="Times New Roman" w:cstheme="minorHAnsi"/>
          <w:color w:val="000000"/>
          <w:sz w:val="22"/>
          <w:szCs w:val="22"/>
          <w:lang w:eastAsia="ja-JP"/>
        </w:rPr>
        <w:t xml:space="preserve">manji </w:t>
      </w:r>
      <w:r>
        <w:rPr>
          <w:rFonts w:eastAsia="Times New Roman" w:cstheme="minorHAnsi"/>
          <w:color w:val="000000"/>
          <w:sz w:val="22"/>
          <w:szCs w:val="22"/>
          <w:lang w:eastAsia="ja-JP"/>
        </w:rPr>
        <w:t>od</w:t>
      </w:r>
      <w:r w:rsidRPr="009A1A14">
        <w:rPr>
          <w:rFonts w:eastAsia="Times New Roman" w:cstheme="minorHAnsi"/>
          <w:color w:val="000000"/>
          <w:sz w:val="22"/>
          <w:szCs w:val="22"/>
          <w:lang w:eastAsia="ja-JP"/>
        </w:rPr>
        <w:t xml:space="preserve"> plana </w:t>
      </w:r>
      <w:r>
        <w:rPr>
          <w:rFonts w:eastAsia="Times New Roman" w:cstheme="minorHAnsi"/>
          <w:color w:val="000000"/>
          <w:sz w:val="22"/>
          <w:szCs w:val="22"/>
          <w:lang w:eastAsia="ja-JP"/>
        </w:rPr>
        <w:t>su svi prihodi, odnosno p</w:t>
      </w:r>
      <w:r w:rsidRPr="009A1A14">
        <w:rPr>
          <w:rFonts w:eastAsia="Times New Roman" w:cstheme="minorHAnsi"/>
          <w:color w:val="000000"/>
          <w:sz w:val="22"/>
          <w:szCs w:val="22"/>
          <w:lang w:eastAsia="ja-JP"/>
        </w:rPr>
        <w:t>rihod</w:t>
      </w:r>
      <w:r>
        <w:rPr>
          <w:rFonts w:eastAsia="Times New Roman" w:cstheme="minorHAnsi"/>
          <w:color w:val="000000"/>
          <w:sz w:val="22"/>
          <w:szCs w:val="22"/>
          <w:lang w:eastAsia="ja-JP"/>
        </w:rPr>
        <w:t>i</w:t>
      </w:r>
      <w:r w:rsidRPr="009A1A14">
        <w:rPr>
          <w:rFonts w:eastAsia="Times New Roman" w:cstheme="minorHAnsi"/>
          <w:color w:val="000000"/>
          <w:sz w:val="22"/>
          <w:szCs w:val="22"/>
          <w:lang w:eastAsia="ja-JP"/>
        </w:rPr>
        <w:t xml:space="preserve"> od </w:t>
      </w:r>
      <w:r>
        <w:rPr>
          <w:rFonts w:eastAsia="Times New Roman" w:cstheme="minorHAnsi"/>
          <w:color w:val="000000"/>
          <w:sz w:val="22"/>
          <w:szCs w:val="22"/>
          <w:lang w:eastAsia="ja-JP"/>
        </w:rPr>
        <w:t xml:space="preserve">redovnih kamata, zateznih kamata, kamata na oročene depozite, osim prihoda od </w:t>
      </w:r>
      <w:r w:rsidRPr="009A1A14">
        <w:rPr>
          <w:rFonts w:eastAsia="Times New Roman" w:cstheme="minorHAnsi"/>
          <w:color w:val="000000"/>
          <w:sz w:val="22"/>
          <w:szCs w:val="22"/>
          <w:lang w:eastAsia="ja-JP"/>
        </w:rPr>
        <w:t>tečajnih razlika</w:t>
      </w:r>
      <w:r>
        <w:rPr>
          <w:rFonts w:eastAsia="Times New Roman" w:cstheme="minorHAnsi"/>
          <w:color w:val="000000"/>
          <w:sz w:val="22"/>
          <w:szCs w:val="22"/>
          <w:lang w:eastAsia="ja-JP"/>
        </w:rPr>
        <w:t>. U odnosu na prethodnu godinu kamate na oročene depozite su nešto veće dok su ostali prihodi iz ove kategorije izvršeni u manjem iznosu.</w:t>
      </w:r>
    </w:p>
    <w:p w14:paraId="24DA330F" w14:textId="183C0758" w:rsidR="00DA77A0" w:rsidRPr="001527CB" w:rsidRDefault="00DA77A0" w:rsidP="008D2613">
      <w:pPr>
        <w:pStyle w:val="ListParagraph"/>
        <w:numPr>
          <w:ilvl w:val="0"/>
          <w:numId w:val="35"/>
        </w:numPr>
        <w:jc w:val="both"/>
        <w:rPr>
          <w:rFonts w:eastAsia="Times New Roman" w:cstheme="minorHAnsi"/>
          <w:color w:val="000000"/>
          <w:lang w:eastAsia="ja-JP"/>
        </w:rPr>
      </w:pPr>
      <w:r w:rsidRPr="00CC5A74">
        <w:rPr>
          <w:rFonts w:eastAsia="Times New Roman" w:cstheme="minorHAnsi"/>
          <w:color w:val="000000"/>
          <w:sz w:val="22"/>
          <w:szCs w:val="22"/>
          <w:lang w:eastAsia="ja-JP"/>
        </w:rPr>
        <w:t>Ostali poslovni prihodi</w:t>
      </w:r>
      <w:r w:rsidRPr="001527CB">
        <w:rPr>
          <w:rFonts w:eastAsia="Times New Roman" w:cstheme="minorHAnsi"/>
          <w:color w:val="000000"/>
          <w:sz w:val="22"/>
          <w:szCs w:val="22"/>
          <w:lang w:eastAsia="ja-JP"/>
        </w:rPr>
        <w:t xml:space="preserve"> -  u ovoj grupi se nalaze prihodi od naknade troškova službenih putovanja za sudjelovanje djelatnika HALMED-a u radnim skupinama i tijelima europskih i međunarodnih institucija (Europska agencija za lijekove, Europsko ravnateljstvo za kakvoću lijekova i zdravstvenu skrb i Europska komisija)  koji su u izvještajnom razdoblju izvršeni u većem obujmu u odnosu na prethodnu godinu obzirom da su se sastanci održavali u živo u odnosu na on-line sastanke prethodne godine. Tu se nalazi i prihod od refundacija troškova po osnovi Twining projekta Europske unije koji je započeo u Crnoj Gori pod nazivom "Podrška Agenciji za lijekove i medicinska sredstva Crne Gore (CALIMS)".</w:t>
      </w:r>
      <w:r>
        <w:t xml:space="preserve">  </w:t>
      </w:r>
      <w:r w:rsidRPr="001527CB">
        <w:rPr>
          <w:rFonts w:eastAsia="Times New Roman" w:cstheme="minorHAnsi"/>
          <w:color w:val="000000"/>
          <w:sz w:val="22"/>
          <w:szCs w:val="22"/>
          <w:lang w:eastAsia="ja-JP"/>
        </w:rPr>
        <w:t>Prihod od Twining projekta je do kraja godine izvršen u vrijednosti 317.868 kuna kako je i planirano. Prihod od povrata odnosno naknade troškova školarine djelatnika također se nalazi u ovoj skupini.  Ostvaren je i neplanirani prihod od prodaje dionica Privredne banke Zagreb d.d. budući da su manjinski dioničari istisnuti od strane većinskog vlasnika Intesa Sanpaolo Holding International S.A. Ostatak prihoda se odnosi na naknadu troškova dežurstva zaposlenika na specijalizaciji u KBC Zagreb, prodaju osnovnog sredstva (automobil, zamjena staro za novo) i naplaćena prethodno otpisana potraživanja. U odnosu na prethodnu godin</w:t>
      </w:r>
      <w:r>
        <w:rPr>
          <w:rFonts w:eastAsia="Times New Roman" w:cstheme="minorHAnsi"/>
          <w:color w:val="000000"/>
          <w:sz w:val="22"/>
          <w:szCs w:val="22"/>
          <w:lang w:eastAsia="ja-JP"/>
        </w:rPr>
        <w:t>u</w:t>
      </w:r>
      <w:r w:rsidRPr="001527CB">
        <w:rPr>
          <w:rFonts w:eastAsia="Times New Roman" w:cstheme="minorHAnsi"/>
          <w:color w:val="000000"/>
          <w:sz w:val="22"/>
          <w:szCs w:val="22"/>
          <w:lang w:eastAsia="ja-JP"/>
        </w:rPr>
        <w:t xml:space="preserve">, najveća razlika, odnosno smanjene, je u dijelu refundacija po osnovi Memoranduma o suradnji i razumijevanju s nizozemskim Odborom za ocjenu lijekova temeljem kojeg su se provodile zajedničke aktivnosti s navedenom institucijom uz financijsku potporu nizozemske vlade u razdoblju od 2018.-2021. godine budući da je ugovor istekao. Također, u 2022. godini Agencija više nema izaslanog radnika (EMA) pa </w:t>
      </w:r>
      <w:r w:rsidR="0079171B">
        <w:rPr>
          <w:rFonts w:eastAsia="Times New Roman" w:cstheme="minorHAnsi"/>
          <w:color w:val="000000"/>
          <w:sz w:val="22"/>
          <w:szCs w:val="22"/>
          <w:lang w:eastAsia="ja-JP"/>
        </w:rPr>
        <w:t xml:space="preserve">se </w:t>
      </w:r>
      <w:r w:rsidRPr="001527CB">
        <w:rPr>
          <w:rFonts w:eastAsia="Times New Roman" w:cstheme="minorHAnsi"/>
          <w:color w:val="000000"/>
          <w:sz w:val="22"/>
          <w:szCs w:val="22"/>
          <w:lang w:eastAsia="ja-JP"/>
        </w:rPr>
        <w:t xml:space="preserve">ne ostvaruje prihod od naknade njegove plaće. Izvršenje u odnosu na plan veće je </w:t>
      </w:r>
      <w:r>
        <w:rPr>
          <w:rFonts w:eastAsia="Times New Roman" w:cstheme="minorHAnsi"/>
          <w:color w:val="000000"/>
          <w:sz w:val="22"/>
          <w:szCs w:val="22"/>
          <w:lang w:eastAsia="ja-JP"/>
        </w:rPr>
        <w:t>zbog</w:t>
      </w:r>
      <w:r w:rsidRPr="001527CB">
        <w:rPr>
          <w:rFonts w:eastAsia="Times New Roman" w:cstheme="minorHAnsi"/>
          <w:color w:val="000000"/>
          <w:sz w:val="22"/>
          <w:szCs w:val="22"/>
          <w:lang w:eastAsia="ja-JP"/>
        </w:rPr>
        <w:t xml:space="preserve"> naknad</w:t>
      </w:r>
      <w:r>
        <w:rPr>
          <w:rFonts w:eastAsia="Times New Roman" w:cstheme="minorHAnsi"/>
          <w:color w:val="000000"/>
          <w:sz w:val="22"/>
          <w:szCs w:val="22"/>
          <w:lang w:eastAsia="ja-JP"/>
        </w:rPr>
        <w:t>a</w:t>
      </w:r>
      <w:r w:rsidRPr="001527CB">
        <w:rPr>
          <w:rFonts w:eastAsia="Times New Roman" w:cstheme="minorHAnsi"/>
          <w:color w:val="000000"/>
          <w:sz w:val="22"/>
          <w:szCs w:val="22"/>
          <w:lang w:eastAsia="ja-JP"/>
        </w:rPr>
        <w:t xml:space="preserve"> troškova službenih putovanja od </w:t>
      </w:r>
      <w:r>
        <w:rPr>
          <w:rFonts w:eastAsia="Times New Roman" w:cstheme="minorHAnsi"/>
          <w:color w:val="000000"/>
          <w:sz w:val="22"/>
          <w:szCs w:val="22"/>
          <w:lang w:eastAsia="ja-JP"/>
        </w:rPr>
        <w:t xml:space="preserve">strane </w:t>
      </w:r>
      <w:r w:rsidRPr="001527CB">
        <w:rPr>
          <w:rFonts w:eastAsia="Times New Roman" w:cstheme="minorHAnsi"/>
          <w:color w:val="000000"/>
          <w:sz w:val="22"/>
          <w:szCs w:val="22"/>
          <w:lang w:eastAsia="ja-JP"/>
        </w:rPr>
        <w:t>europskih tijela i međunarodnih institucija, zatim zbog prodaje osnovnog sredstva, prodaje dionica te potraživanja od djelatnika za</w:t>
      </w:r>
      <w:r>
        <w:rPr>
          <w:rFonts w:eastAsia="Times New Roman" w:cstheme="minorHAnsi"/>
          <w:color w:val="000000"/>
          <w:sz w:val="22"/>
          <w:szCs w:val="22"/>
          <w:lang w:eastAsia="ja-JP"/>
        </w:rPr>
        <w:t xml:space="preserve"> povrat plaćenih</w:t>
      </w:r>
      <w:r w:rsidRPr="001527CB">
        <w:rPr>
          <w:rFonts w:eastAsia="Times New Roman" w:cstheme="minorHAnsi"/>
          <w:color w:val="000000"/>
          <w:sz w:val="22"/>
          <w:szCs w:val="22"/>
          <w:lang w:eastAsia="ja-JP"/>
        </w:rPr>
        <w:t xml:space="preserve"> troškov</w:t>
      </w:r>
      <w:r>
        <w:rPr>
          <w:rFonts w:eastAsia="Times New Roman" w:cstheme="minorHAnsi"/>
          <w:color w:val="000000"/>
          <w:sz w:val="22"/>
          <w:szCs w:val="22"/>
          <w:lang w:eastAsia="ja-JP"/>
        </w:rPr>
        <w:t>a</w:t>
      </w:r>
      <w:r w:rsidRPr="001527CB">
        <w:rPr>
          <w:rFonts w:eastAsia="Times New Roman" w:cstheme="minorHAnsi"/>
          <w:color w:val="000000"/>
          <w:sz w:val="22"/>
          <w:szCs w:val="22"/>
          <w:lang w:eastAsia="ja-JP"/>
        </w:rPr>
        <w:t xml:space="preserve"> školarine. </w:t>
      </w:r>
      <w:r w:rsidRPr="001527CB">
        <w:rPr>
          <w:rFonts w:eastAsia="Times New Roman" w:cstheme="minorHAnsi"/>
          <w:color w:val="000000"/>
          <w:lang w:eastAsia="ja-JP"/>
        </w:rPr>
        <w:br w:type="page"/>
      </w:r>
    </w:p>
    <w:p w14:paraId="61E58995" w14:textId="77777777" w:rsidR="00DA77A0" w:rsidRPr="00D77148" w:rsidRDefault="00DA77A0" w:rsidP="00DA77A0">
      <w:pPr>
        <w:spacing w:after="120"/>
        <w:ind w:right="-460"/>
        <w:jc w:val="both"/>
        <w:rPr>
          <w:rFonts w:eastAsia="Times New Roman" w:cs="Times New Roman"/>
          <w:b/>
          <w:bCs/>
        </w:rPr>
      </w:pPr>
      <w:r w:rsidRPr="00AF478B">
        <w:rPr>
          <w:rFonts w:eastAsia="Times New Roman" w:cs="Times New Roman"/>
          <w:b/>
        </w:rPr>
        <w:lastRenderedPageBreak/>
        <w:t>Tablica 31. Ukupni p</w:t>
      </w:r>
      <w:r w:rsidRPr="00AF478B">
        <w:rPr>
          <w:rFonts w:eastAsia="Times New Roman" w:cs="Times New Roman"/>
          <w:b/>
          <w:bCs/>
        </w:rPr>
        <w:t>rihodi po vrstama prihoda za</w:t>
      </w:r>
      <w:r w:rsidRPr="00AF478B">
        <w:rPr>
          <w:rFonts w:ascii="Calibri" w:eastAsia="Times New Roman" w:hAnsi="Calibri" w:cs="Times New Roman"/>
          <w:b/>
          <w:bCs/>
          <w:lang w:eastAsia="hr-HR"/>
        </w:rPr>
        <w:t xml:space="preserve"> razdoblje od 01.01. do 3</w:t>
      </w:r>
      <w:r>
        <w:rPr>
          <w:rFonts w:ascii="Calibri" w:eastAsia="Times New Roman" w:hAnsi="Calibri" w:cs="Times New Roman"/>
          <w:b/>
          <w:bCs/>
          <w:lang w:eastAsia="hr-HR"/>
        </w:rPr>
        <w:t>1</w:t>
      </w:r>
      <w:r w:rsidRPr="00AF478B">
        <w:rPr>
          <w:rFonts w:ascii="Calibri" w:eastAsia="Times New Roman" w:hAnsi="Calibri" w:cs="Times New Roman"/>
          <w:b/>
          <w:bCs/>
          <w:lang w:eastAsia="hr-HR"/>
        </w:rPr>
        <w:t>.</w:t>
      </w:r>
      <w:r>
        <w:rPr>
          <w:rFonts w:ascii="Calibri" w:eastAsia="Times New Roman" w:hAnsi="Calibri" w:cs="Times New Roman"/>
          <w:b/>
          <w:bCs/>
          <w:lang w:eastAsia="hr-HR"/>
        </w:rPr>
        <w:t>12</w:t>
      </w:r>
      <w:r w:rsidRPr="00AF478B">
        <w:rPr>
          <w:rFonts w:ascii="Calibri" w:eastAsia="Times New Roman" w:hAnsi="Calibri" w:cs="Times New Roman"/>
          <w:b/>
          <w:bCs/>
          <w:lang w:eastAsia="hr-HR"/>
        </w:rPr>
        <w:t>.2022. godine</w:t>
      </w:r>
      <w:r w:rsidRPr="00D77148">
        <w:rPr>
          <w:rFonts w:ascii="Calibri" w:eastAsia="Times New Roman" w:hAnsi="Calibri" w:cs="Times New Roman"/>
          <w:b/>
          <w:bCs/>
          <w:lang w:eastAsia="hr-HR"/>
        </w:rPr>
        <w:t xml:space="preserve"> </w:t>
      </w:r>
    </w:p>
    <w:tbl>
      <w:tblPr>
        <w:tblW w:w="5313" w:type="pct"/>
        <w:tblInd w:w="-426" w:type="dxa"/>
        <w:tblLook w:val="04A0" w:firstRow="1" w:lastRow="0" w:firstColumn="1" w:lastColumn="0" w:noHBand="0" w:noVBand="1"/>
      </w:tblPr>
      <w:tblGrid>
        <w:gridCol w:w="575"/>
        <w:gridCol w:w="2826"/>
        <w:gridCol w:w="1091"/>
        <w:gridCol w:w="1182"/>
        <w:gridCol w:w="1218"/>
        <w:gridCol w:w="875"/>
        <w:gridCol w:w="924"/>
        <w:gridCol w:w="949"/>
      </w:tblGrid>
      <w:tr w:rsidR="00DA77A0" w:rsidRPr="003E2572" w14:paraId="5E5E60AC" w14:textId="77777777" w:rsidTr="00DA77A0">
        <w:trPr>
          <w:trHeight w:val="170"/>
          <w:tblHeader/>
        </w:trPr>
        <w:tc>
          <w:tcPr>
            <w:tcW w:w="298" w:type="pct"/>
            <w:tcBorders>
              <w:top w:val="nil"/>
              <w:left w:val="nil"/>
              <w:bottom w:val="single" w:sz="4" w:space="0" w:color="auto"/>
              <w:right w:val="nil"/>
            </w:tcBorders>
            <w:shd w:val="clear" w:color="auto" w:fill="auto"/>
            <w:noWrap/>
            <w:vAlign w:val="center"/>
            <w:hideMark/>
          </w:tcPr>
          <w:p w14:paraId="3DDC0FBE" w14:textId="77777777" w:rsidR="00DA77A0" w:rsidRPr="003E2572" w:rsidRDefault="00DA77A0" w:rsidP="00DA77A0">
            <w:pPr>
              <w:rPr>
                <w:rFonts w:ascii="Times New Roman" w:eastAsia="Times New Roman" w:hAnsi="Times New Roman" w:cs="Times New Roman"/>
                <w:sz w:val="24"/>
                <w:szCs w:val="24"/>
                <w:lang w:eastAsia="hr-HR"/>
              </w:rPr>
            </w:pPr>
          </w:p>
        </w:tc>
        <w:tc>
          <w:tcPr>
            <w:tcW w:w="1466" w:type="pct"/>
            <w:tcBorders>
              <w:top w:val="nil"/>
              <w:left w:val="nil"/>
              <w:bottom w:val="single" w:sz="4" w:space="0" w:color="auto"/>
              <w:right w:val="nil"/>
            </w:tcBorders>
            <w:shd w:val="clear" w:color="auto" w:fill="auto"/>
            <w:noWrap/>
            <w:vAlign w:val="center"/>
            <w:hideMark/>
          </w:tcPr>
          <w:p w14:paraId="3E54B41B" w14:textId="77777777" w:rsidR="00DA77A0" w:rsidRPr="003E2572" w:rsidRDefault="00DA77A0" w:rsidP="00DA77A0">
            <w:pPr>
              <w:rPr>
                <w:rFonts w:ascii="Times New Roman" w:eastAsia="Times New Roman" w:hAnsi="Times New Roman" w:cs="Times New Roman"/>
                <w:sz w:val="20"/>
                <w:szCs w:val="20"/>
                <w:lang w:eastAsia="hr-HR"/>
              </w:rPr>
            </w:pPr>
          </w:p>
        </w:tc>
        <w:tc>
          <w:tcPr>
            <w:tcW w:w="566" w:type="pct"/>
            <w:tcBorders>
              <w:top w:val="nil"/>
              <w:left w:val="nil"/>
              <w:bottom w:val="single" w:sz="4" w:space="0" w:color="auto"/>
              <w:right w:val="nil"/>
            </w:tcBorders>
            <w:shd w:val="clear" w:color="auto" w:fill="auto"/>
            <w:noWrap/>
            <w:vAlign w:val="center"/>
            <w:hideMark/>
          </w:tcPr>
          <w:p w14:paraId="528E3F9B" w14:textId="77777777" w:rsidR="00DA77A0" w:rsidRPr="003E2572" w:rsidRDefault="00DA77A0" w:rsidP="00DA77A0">
            <w:pPr>
              <w:rPr>
                <w:rFonts w:ascii="Times New Roman" w:eastAsia="Times New Roman" w:hAnsi="Times New Roman" w:cs="Times New Roman"/>
                <w:sz w:val="20"/>
                <w:szCs w:val="20"/>
                <w:lang w:eastAsia="hr-HR"/>
              </w:rPr>
            </w:pPr>
          </w:p>
        </w:tc>
        <w:tc>
          <w:tcPr>
            <w:tcW w:w="2178" w:type="pct"/>
            <w:gridSpan w:val="4"/>
            <w:tcBorders>
              <w:top w:val="single" w:sz="8" w:space="0" w:color="auto"/>
              <w:left w:val="single" w:sz="8" w:space="0" w:color="auto"/>
              <w:bottom w:val="single" w:sz="4" w:space="0" w:color="auto"/>
              <w:right w:val="single" w:sz="8" w:space="0" w:color="000000"/>
            </w:tcBorders>
            <w:shd w:val="clear" w:color="000000" w:fill="A3E7FF"/>
            <w:vAlign w:val="center"/>
            <w:hideMark/>
          </w:tcPr>
          <w:p w14:paraId="362B084F" w14:textId="77777777" w:rsidR="00DA77A0" w:rsidRPr="003E2572" w:rsidRDefault="00DA77A0" w:rsidP="00DA77A0">
            <w:pPr>
              <w:jc w:val="cente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2022. godina</w:t>
            </w:r>
          </w:p>
        </w:tc>
        <w:tc>
          <w:tcPr>
            <w:tcW w:w="492" w:type="pct"/>
            <w:tcBorders>
              <w:top w:val="nil"/>
              <w:left w:val="nil"/>
              <w:bottom w:val="single" w:sz="4" w:space="0" w:color="auto"/>
              <w:right w:val="nil"/>
            </w:tcBorders>
            <w:shd w:val="clear" w:color="auto" w:fill="auto"/>
            <w:noWrap/>
            <w:vAlign w:val="center"/>
            <w:hideMark/>
          </w:tcPr>
          <w:p w14:paraId="2BEA80DD"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 </w:t>
            </w:r>
          </w:p>
        </w:tc>
      </w:tr>
      <w:tr w:rsidR="00DA77A0" w:rsidRPr="003E2572" w14:paraId="7076AA3C" w14:textId="77777777" w:rsidTr="00DA77A0">
        <w:trPr>
          <w:trHeight w:val="220"/>
          <w:tblHeader/>
        </w:trPr>
        <w:tc>
          <w:tcPr>
            <w:tcW w:w="298" w:type="pct"/>
            <w:vMerge w:val="restart"/>
            <w:tcBorders>
              <w:top w:val="single" w:sz="4" w:space="0" w:color="auto"/>
              <w:left w:val="single" w:sz="4" w:space="0" w:color="auto"/>
              <w:bottom w:val="single" w:sz="4" w:space="0" w:color="auto"/>
              <w:right w:val="single" w:sz="4" w:space="0" w:color="auto"/>
            </w:tcBorders>
            <w:shd w:val="clear" w:color="000000" w:fill="A3E7FF"/>
            <w:noWrap/>
            <w:vAlign w:val="center"/>
            <w:hideMark/>
          </w:tcPr>
          <w:p w14:paraId="65AF7DC6" w14:textId="77777777" w:rsidR="00DA77A0" w:rsidRPr="003E2572" w:rsidRDefault="00DA77A0" w:rsidP="00DA77A0">
            <w:pP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R.br.</w:t>
            </w:r>
          </w:p>
        </w:tc>
        <w:tc>
          <w:tcPr>
            <w:tcW w:w="1466" w:type="pct"/>
            <w:vMerge w:val="restart"/>
            <w:tcBorders>
              <w:top w:val="single" w:sz="4" w:space="0" w:color="auto"/>
              <w:left w:val="single" w:sz="4" w:space="0" w:color="auto"/>
              <w:bottom w:val="single" w:sz="4" w:space="0" w:color="auto"/>
              <w:right w:val="single" w:sz="4" w:space="0" w:color="auto"/>
            </w:tcBorders>
            <w:shd w:val="clear" w:color="000000" w:fill="A3E7FF"/>
            <w:noWrap/>
            <w:vAlign w:val="center"/>
            <w:hideMark/>
          </w:tcPr>
          <w:p w14:paraId="18790639" w14:textId="77777777" w:rsidR="00DA77A0" w:rsidRPr="003E2572" w:rsidRDefault="00DA77A0" w:rsidP="00DA77A0">
            <w:pP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Vrsta prihoda</w:t>
            </w:r>
          </w:p>
        </w:tc>
        <w:tc>
          <w:tcPr>
            <w:tcW w:w="566" w:type="pct"/>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75F084C2" w14:textId="77777777" w:rsidR="00DA77A0" w:rsidRPr="00D36F27" w:rsidRDefault="00DA77A0" w:rsidP="00DA77A0">
            <w:pPr>
              <w:jc w:val="center"/>
              <w:rPr>
                <w:rFonts w:ascii="Calibri" w:eastAsia="Times New Roman" w:hAnsi="Calibri" w:cs="Calibri"/>
                <w:b/>
                <w:bCs/>
                <w:color w:val="000000"/>
                <w:sz w:val="16"/>
                <w:szCs w:val="16"/>
                <w:lang w:eastAsia="hr-HR"/>
              </w:rPr>
            </w:pPr>
            <w:r w:rsidRPr="00D36F27">
              <w:rPr>
                <w:rFonts w:ascii="Calibri" w:eastAsia="Times New Roman" w:hAnsi="Calibri" w:cs="Calibri"/>
                <w:b/>
                <w:bCs/>
                <w:color w:val="000000"/>
                <w:sz w:val="16"/>
                <w:szCs w:val="16"/>
                <w:lang w:eastAsia="hr-HR"/>
              </w:rPr>
              <w:t>Izvršenje 01.01.-31.12.2021. g.</w:t>
            </w:r>
          </w:p>
        </w:tc>
        <w:tc>
          <w:tcPr>
            <w:tcW w:w="613" w:type="pct"/>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2721EE54" w14:textId="77777777" w:rsidR="00DA77A0" w:rsidRPr="003E2572" w:rsidRDefault="00DA77A0" w:rsidP="00DA77A0">
            <w:pPr>
              <w:jc w:val="cente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Plan V4 01.01.-31.12.</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5BC0DD10" w14:textId="77777777" w:rsidR="00DA77A0" w:rsidRPr="003E2572" w:rsidRDefault="00DA77A0" w:rsidP="00DA77A0">
            <w:pPr>
              <w:jc w:val="cente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Izvršenje 01.01.-31.12.</w:t>
            </w:r>
          </w:p>
        </w:tc>
        <w:tc>
          <w:tcPr>
            <w:tcW w:w="454" w:type="pct"/>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10ED92C5" w14:textId="77777777" w:rsidR="00DA77A0" w:rsidRPr="003E2572" w:rsidRDefault="00DA77A0" w:rsidP="00DA77A0">
            <w:pPr>
              <w:jc w:val="cente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 izvršenja plana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05244EE2" w14:textId="77777777" w:rsidR="00DA77A0" w:rsidRPr="003E2572" w:rsidRDefault="00DA77A0" w:rsidP="00DA77A0">
            <w:pPr>
              <w:jc w:val="cente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Struktura izvršenja</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A3E7FF"/>
            <w:vAlign w:val="center"/>
            <w:hideMark/>
          </w:tcPr>
          <w:p w14:paraId="5CF2FA3C" w14:textId="77777777" w:rsidR="00DA77A0" w:rsidRPr="003E2572" w:rsidRDefault="00DA77A0" w:rsidP="00DA77A0">
            <w:pPr>
              <w:jc w:val="cente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Izvršenje 2022. g./2021. g.</w:t>
            </w:r>
          </w:p>
        </w:tc>
      </w:tr>
      <w:tr w:rsidR="00DA77A0" w:rsidRPr="003E2572" w14:paraId="21D334BB" w14:textId="77777777" w:rsidTr="00DA77A0">
        <w:trPr>
          <w:trHeight w:val="269"/>
          <w:tblHeader/>
        </w:trPr>
        <w:tc>
          <w:tcPr>
            <w:tcW w:w="298" w:type="pct"/>
            <w:vMerge/>
            <w:tcBorders>
              <w:top w:val="single" w:sz="4" w:space="0" w:color="auto"/>
              <w:left w:val="single" w:sz="4" w:space="0" w:color="auto"/>
              <w:bottom w:val="single" w:sz="4" w:space="0" w:color="auto"/>
              <w:right w:val="single" w:sz="4" w:space="0" w:color="auto"/>
            </w:tcBorders>
            <w:vAlign w:val="center"/>
            <w:hideMark/>
          </w:tcPr>
          <w:p w14:paraId="136DA2DB" w14:textId="77777777" w:rsidR="00DA77A0" w:rsidRPr="003E2572" w:rsidRDefault="00DA77A0" w:rsidP="00DA77A0">
            <w:pPr>
              <w:rPr>
                <w:rFonts w:ascii="Calibri" w:eastAsia="Times New Roman" w:hAnsi="Calibri" w:cs="Calibri"/>
                <w:b/>
                <w:bCs/>
                <w:color w:val="000000"/>
                <w:sz w:val="18"/>
                <w:szCs w:val="18"/>
                <w:lang w:eastAsia="hr-HR"/>
              </w:rPr>
            </w:pPr>
          </w:p>
        </w:tc>
        <w:tc>
          <w:tcPr>
            <w:tcW w:w="1466" w:type="pct"/>
            <w:vMerge/>
            <w:tcBorders>
              <w:top w:val="single" w:sz="4" w:space="0" w:color="auto"/>
              <w:left w:val="single" w:sz="4" w:space="0" w:color="auto"/>
              <w:bottom w:val="single" w:sz="4" w:space="0" w:color="auto"/>
              <w:right w:val="single" w:sz="4" w:space="0" w:color="auto"/>
            </w:tcBorders>
            <w:vAlign w:val="center"/>
            <w:hideMark/>
          </w:tcPr>
          <w:p w14:paraId="700D6420" w14:textId="77777777" w:rsidR="00DA77A0" w:rsidRPr="003E2572" w:rsidRDefault="00DA77A0" w:rsidP="00DA77A0">
            <w:pPr>
              <w:rPr>
                <w:rFonts w:ascii="Calibri" w:eastAsia="Times New Roman" w:hAnsi="Calibri" w:cs="Calibri"/>
                <w:b/>
                <w:bCs/>
                <w:color w:val="000000"/>
                <w:sz w:val="18"/>
                <w:szCs w:val="18"/>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4CC72526" w14:textId="77777777" w:rsidR="00DA77A0" w:rsidRPr="003E2572" w:rsidRDefault="00DA77A0" w:rsidP="00DA77A0">
            <w:pPr>
              <w:rPr>
                <w:rFonts w:ascii="Calibri" w:eastAsia="Times New Roman" w:hAnsi="Calibri" w:cs="Calibri"/>
                <w:b/>
                <w:bCs/>
                <w:color w:val="000000"/>
                <w:sz w:val="18"/>
                <w:szCs w:val="18"/>
                <w:lang w:eastAsia="hr-HR"/>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0EE8F0A9" w14:textId="77777777" w:rsidR="00DA77A0" w:rsidRPr="003E2572" w:rsidRDefault="00DA77A0" w:rsidP="00DA77A0">
            <w:pPr>
              <w:rPr>
                <w:rFonts w:ascii="Calibri" w:eastAsia="Times New Roman" w:hAnsi="Calibri" w:cs="Calibri"/>
                <w:b/>
                <w:bCs/>
                <w:color w:val="000000"/>
                <w:sz w:val="18"/>
                <w:szCs w:val="18"/>
                <w:lang w:eastAsia="hr-HR"/>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19652C4F" w14:textId="77777777" w:rsidR="00DA77A0" w:rsidRPr="003E2572" w:rsidRDefault="00DA77A0" w:rsidP="00DA77A0">
            <w:pPr>
              <w:rPr>
                <w:rFonts w:ascii="Calibri" w:eastAsia="Times New Roman" w:hAnsi="Calibri" w:cs="Calibri"/>
                <w:b/>
                <w:bCs/>
                <w:color w:val="000000"/>
                <w:sz w:val="18"/>
                <w:szCs w:val="18"/>
                <w:lang w:eastAsia="hr-HR"/>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14:paraId="59618CEB" w14:textId="77777777" w:rsidR="00DA77A0" w:rsidRPr="003E2572" w:rsidRDefault="00DA77A0" w:rsidP="00DA77A0">
            <w:pPr>
              <w:rPr>
                <w:rFonts w:ascii="Calibri" w:eastAsia="Times New Roman" w:hAnsi="Calibri" w:cs="Calibri"/>
                <w:b/>
                <w:bCs/>
                <w:color w:val="000000"/>
                <w:sz w:val="18"/>
                <w:szCs w:val="18"/>
                <w:lang w:eastAsia="hr-HR"/>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0E67F262" w14:textId="77777777" w:rsidR="00DA77A0" w:rsidRPr="003E2572" w:rsidRDefault="00DA77A0" w:rsidP="00DA77A0">
            <w:pPr>
              <w:rPr>
                <w:rFonts w:ascii="Calibri" w:eastAsia="Times New Roman" w:hAnsi="Calibri" w:cs="Calibri"/>
                <w:b/>
                <w:bCs/>
                <w:color w:val="000000"/>
                <w:sz w:val="18"/>
                <w:szCs w:val="18"/>
                <w:lang w:eastAsia="hr-HR"/>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44CA595E" w14:textId="77777777" w:rsidR="00DA77A0" w:rsidRPr="003E2572" w:rsidRDefault="00DA77A0" w:rsidP="00DA77A0">
            <w:pPr>
              <w:rPr>
                <w:rFonts w:ascii="Calibri" w:eastAsia="Times New Roman" w:hAnsi="Calibri" w:cs="Calibri"/>
                <w:b/>
                <w:bCs/>
                <w:color w:val="000000"/>
                <w:sz w:val="18"/>
                <w:szCs w:val="18"/>
                <w:lang w:eastAsia="hr-HR"/>
              </w:rPr>
            </w:pPr>
          </w:p>
        </w:tc>
      </w:tr>
      <w:tr w:rsidR="00DA77A0" w:rsidRPr="003E2572" w14:paraId="5819E7FD"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AABA5"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 </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7BE3E" w14:textId="77777777" w:rsidR="00DA77A0" w:rsidRPr="003E2572" w:rsidRDefault="00DA77A0" w:rsidP="00DA77A0">
            <w:pP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Redovite usluge propisane Zakonom</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A408A"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85.525.073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ADD2C"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91.922.494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3E8AF"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94.484.040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23341"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103%</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50880"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98%</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3DFB4"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110%</w:t>
            </w:r>
          </w:p>
        </w:tc>
      </w:tr>
      <w:tr w:rsidR="00DA77A0" w:rsidRPr="003E2572" w14:paraId="74CEC0E5"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5A874" w14:textId="77777777" w:rsidR="00DA77A0" w:rsidRPr="003E2572" w:rsidRDefault="00DA77A0" w:rsidP="00DA77A0">
            <w:pPr>
              <w:jc w:val="center"/>
              <w:rPr>
                <w:rFonts w:ascii="Calibri" w:eastAsia="Times New Roman" w:hAnsi="Calibri" w:cs="Calibri"/>
                <w:color w:val="1A1A1A"/>
                <w:sz w:val="18"/>
                <w:szCs w:val="18"/>
                <w:lang w:eastAsia="hr-HR"/>
              </w:rPr>
            </w:pPr>
            <w:r w:rsidRPr="003E2572">
              <w:rPr>
                <w:rFonts w:ascii="Calibri" w:eastAsia="Times New Roman" w:hAnsi="Calibri" w:cs="Calibri"/>
                <w:color w:val="1A1A1A"/>
                <w:sz w:val="18"/>
                <w:szCs w:val="18"/>
                <w:lang w:eastAsia="hr-HR"/>
              </w:rPr>
              <w:t>1.</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C5849" w14:textId="77777777" w:rsidR="00DA77A0" w:rsidRPr="003E2572" w:rsidRDefault="00DA77A0" w:rsidP="00DA77A0">
            <w:pPr>
              <w:jc w:val="both"/>
              <w:rPr>
                <w:rFonts w:ascii="Calibri" w:eastAsia="Times New Roman" w:hAnsi="Calibri" w:cs="Calibri"/>
                <w:color w:val="1A1A1A"/>
                <w:sz w:val="18"/>
                <w:szCs w:val="18"/>
                <w:lang w:eastAsia="hr-HR"/>
              </w:rPr>
            </w:pPr>
            <w:r w:rsidRPr="003E2572">
              <w:rPr>
                <w:rFonts w:ascii="Calibri" w:eastAsia="Times New Roman" w:hAnsi="Calibri" w:cs="Calibri"/>
                <w:color w:val="1A1A1A"/>
                <w:sz w:val="18"/>
                <w:szCs w:val="18"/>
                <w:lang w:eastAsia="hr-HR"/>
              </w:rPr>
              <w:t>Stavljanje lijeka u promet</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3C2F6"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41.951.146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B1410"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48.128.826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D623B"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47.405.184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E6906"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98%</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FD1C4"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49%</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F03B9"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113%</w:t>
            </w:r>
          </w:p>
        </w:tc>
      </w:tr>
      <w:tr w:rsidR="00DA77A0" w:rsidRPr="003E2572" w14:paraId="7370C675"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B1896" w14:textId="77777777" w:rsidR="00DA77A0" w:rsidRPr="003E2572" w:rsidRDefault="00DA77A0" w:rsidP="00DA77A0">
            <w:pPr>
              <w:jc w:val="right"/>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1.1.</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B1506" w14:textId="77777777" w:rsidR="00DA77A0" w:rsidRPr="003E2572" w:rsidRDefault="00DA77A0" w:rsidP="00DA77A0">
            <w:pPr>
              <w:jc w:val="both"/>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Davanje odobrenja i registracija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25B8D"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9.224.000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EF7ED"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12.040.000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A38C8"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10.040.000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129E6"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83%</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11CD7"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C5E76"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109%</w:t>
            </w:r>
          </w:p>
        </w:tc>
      </w:tr>
      <w:tr w:rsidR="00DA77A0" w:rsidRPr="003E2572" w14:paraId="3B15D6FD"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A5E6E" w14:textId="77777777" w:rsidR="00DA77A0" w:rsidRPr="003E2572" w:rsidRDefault="00DA77A0" w:rsidP="00DA77A0">
            <w:pPr>
              <w:jc w:val="right"/>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1.2.</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57968" w14:textId="77777777" w:rsidR="00DA77A0" w:rsidRPr="003E2572" w:rsidRDefault="00DA77A0" w:rsidP="00DA77A0">
            <w:pPr>
              <w:jc w:val="both"/>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Obnova odobrenja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F3D49"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3.278.500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EDD55"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3.948.000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DC81D"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4.629.000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2F041"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117%</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7D7CA"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5%</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E22B1"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141%</w:t>
            </w:r>
          </w:p>
        </w:tc>
      </w:tr>
      <w:tr w:rsidR="00DA77A0" w:rsidRPr="003E2572" w14:paraId="7A5A1B49"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576F5" w14:textId="77777777" w:rsidR="00DA77A0" w:rsidRPr="003E2572" w:rsidRDefault="00DA77A0" w:rsidP="00DA77A0">
            <w:pPr>
              <w:jc w:val="right"/>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1.3.</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1870C" w14:textId="77777777" w:rsidR="00DA77A0" w:rsidRPr="003E2572" w:rsidRDefault="00DA77A0" w:rsidP="00DA77A0">
            <w:pPr>
              <w:jc w:val="both"/>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Izmjena odobrenja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69C5F"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26.836.000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A727"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28.459.000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E5751"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27.505.500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8713B"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97%</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C9DC2"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28%</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CCD3B"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102%</w:t>
            </w:r>
          </w:p>
        </w:tc>
      </w:tr>
      <w:tr w:rsidR="00DA77A0" w:rsidRPr="003E2572" w14:paraId="218933FB"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AAF7" w14:textId="77777777" w:rsidR="00DA77A0" w:rsidRPr="003E2572" w:rsidRDefault="00DA77A0" w:rsidP="00DA77A0">
            <w:pPr>
              <w:jc w:val="right"/>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1.4.</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CB1DA" w14:textId="77777777" w:rsidR="00DA77A0" w:rsidRPr="003E2572" w:rsidRDefault="00DA77A0" w:rsidP="00DA77A0">
            <w:pPr>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 xml:space="preserve">Jezična provjera informacija o lijeku u centraliziranom postupku odobravanja lijekova (EMA) </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D63B"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465.466</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A6DB2"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488.826</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F44D1"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485.678</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E936"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99%</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26395"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30FFD"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104%</w:t>
            </w:r>
          </w:p>
        </w:tc>
      </w:tr>
      <w:tr w:rsidR="00DA77A0" w:rsidRPr="003E2572" w14:paraId="398316C5"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BF136" w14:textId="77777777" w:rsidR="00DA77A0" w:rsidRPr="003E2572" w:rsidRDefault="00DA77A0" w:rsidP="00DA77A0">
            <w:pPr>
              <w:jc w:val="right"/>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1.5.</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173F8" w14:textId="77777777" w:rsidR="00DA77A0" w:rsidRPr="003E2572" w:rsidRDefault="00DA77A0" w:rsidP="00DA77A0">
            <w:pPr>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 xml:space="preserve">Ocjena dokumentacije u centraliziranom postupku odobravanja lijekova (EMA) </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AB249"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2.129.024</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64F0B"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3.175.000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33F80"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4.717.867</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7D78E"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149%</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55C6B"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5%</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75C0D"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222%</w:t>
            </w:r>
          </w:p>
        </w:tc>
      </w:tr>
      <w:tr w:rsidR="00DA77A0" w:rsidRPr="003E2572" w14:paraId="60E6B8E3"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D584F" w14:textId="77777777" w:rsidR="00DA77A0" w:rsidRPr="003E2572" w:rsidRDefault="00DA77A0" w:rsidP="00DA77A0">
            <w:pPr>
              <w:jc w:val="right"/>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1.6.</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1B940" w14:textId="77777777" w:rsidR="00DA77A0" w:rsidRPr="003E2572" w:rsidRDefault="00DA77A0" w:rsidP="00DA77A0">
            <w:pPr>
              <w:rPr>
                <w:rFonts w:ascii="Calibri" w:eastAsia="Times New Roman" w:hAnsi="Calibri" w:cs="Calibri"/>
                <w:i/>
                <w:iCs/>
                <w:color w:val="000000"/>
                <w:sz w:val="18"/>
                <w:szCs w:val="18"/>
                <w:lang w:eastAsia="hr-HR"/>
              </w:rPr>
            </w:pPr>
            <w:r w:rsidRPr="003E2572">
              <w:rPr>
                <w:rFonts w:ascii="Calibri" w:eastAsia="Times New Roman" w:hAnsi="Calibri" w:cs="Calibri"/>
                <w:i/>
                <w:iCs/>
                <w:color w:val="000000"/>
                <w:sz w:val="18"/>
                <w:szCs w:val="18"/>
                <w:lang w:eastAsia="hr-HR"/>
              </w:rPr>
              <w:t xml:space="preserve">Ocjena dokumentacije u postupku dobivanja Ovjernice Europske farmakopeje, CEP (EDQM) </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C8B1E"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18.157</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C097"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18.000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6074B"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27.139</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2A90E"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151%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C4BA3"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0,03%</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E85FB" w14:textId="77777777" w:rsidR="00DA77A0" w:rsidRPr="003E2572" w:rsidRDefault="00DA77A0" w:rsidP="00DA77A0">
            <w:pPr>
              <w:jc w:val="right"/>
              <w:rPr>
                <w:rFonts w:ascii="Calibri" w:eastAsia="Times New Roman" w:hAnsi="Calibri" w:cs="Calibri"/>
                <w:i/>
                <w:color w:val="000000"/>
                <w:sz w:val="18"/>
                <w:szCs w:val="18"/>
                <w:lang w:eastAsia="hr-HR"/>
              </w:rPr>
            </w:pPr>
            <w:r w:rsidRPr="003E2572">
              <w:rPr>
                <w:rFonts w:ascii="Calibri" w:eastAsia="Times New Roman" w:hAnsi="Calibri" w:cs="Calibri"/>
                <w:i/>
                <w:color w:val="000000"/>
                <w:sz w:val="18"/>
                <w:szCs w:val="18"/>
                <w:lang w:eastAsia="hr-HR"/>
              </w:rPr>
              <w:t>149%</w:t>
            </w:r>
          </w:p>
        </w:tc>
      </w:tr>
      <w:tr w:rsidR="00DA77A0" w:rsidRPr="003E2572" w14:paraId="2CE43793"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FB9FB"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E79AC"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Proizvodnja i nadzor</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E8AC3"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2.097.774</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E150E"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2.473.000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ABF75"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3.076.842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FD1A2"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124%</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9FD6E"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C4D0A"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147%</w:t>
            </w:r>
          </w:p>
        </w:tc>
      </w:tr>
      <w:tr w:rsidR="00DA77A0" w:rsidRPr="003E2572" w14:paraId="3849B316"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4CC0E"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52421"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Promet lijekova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7E72C"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2.819.000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C4D04"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2.588.000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3579C"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3.161.000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4EE9D"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122%</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2C8F0"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7919"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112%</w:t>
            </w:r>
          </w:p>
        </w:tc>
      </w:tr>
      <w:tr w:rsidR="00DA77A0" w:rsidRPr="003E2572" w14:paraId="3D3995BA"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82855" w14:textId="77777777" w:rsidR="00DA77A0" w:rsidRPr="003E2572" w:rsidRDefault="00DA77A0" w:rsidP="00DA77A0">
            <w:pPr>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4</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040CF"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 xml:space="preserve">Provjera kakvoće </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32FD3"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6.799.388</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E7769"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6.795.475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7D51C"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6.747.882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73E1A"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99%</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66EB8"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7%</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26BAC"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99%</w:t>
            </w:r>
          </w:p>
        </w:tc>
      </w:tr>
      <w:tr w:rsidR="00DA77A0" w:rsidRPr="003E2572" w14:paraId="0A539A5B"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DE27" w14:textId="77777777" w:rsidR="00DA77A0" w:rsidRPr="003E2572" w:rsidRDefault="00DA77A0" w:rsidP="00DA77A0">
            <w:pPr>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5</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4795A"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Godišnje pristojbe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03CDA"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19.524.483</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B31CA"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19.947.177</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1EDDE"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20.370.854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5588"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102%</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3439"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21%</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D452D"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104%</w:t>
            </w:r>
          </w:p>
        </w:tc>
      </w:tr>
      <w:tr w:rsidR="00DA77A0" w:rsidRPr="003E2572" w14:paraId="027C4AFC"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541B7" w14:textId="77777777" w:rsidR="00DA77A0" w:rsidRPr="003E2572" w:rsidRDefault="00DA77A0" w:rsidP="00DA77A0">
            <w:pPr>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6</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6ED37"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Medicinski proizvodi</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70165"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828.000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D2BD3"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810.000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716F8"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696.500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8EF5A"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86%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31F92"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EEFA4"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84%</w:t>
            </w:r>
          </w:p>
        </w:tc>
      </w:tr>
      <w:tr w:rsidR="00DA77A0" w:rsidRPr="003E2572" w14:paraId="67E91F87"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5684E" w14:textId="77777777" w:rsidR="00DA77A0" w:rsidRPr="003E2572" w:rsidRDefault="00DA77A0" w:rsidP="00DA77A0">
            <w:pPr>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7</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F7278"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Informiranje, edukacije i pružanje stručnih savjeta iz područja djelatnosti HALMED-a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7595B"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48.000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BEA40"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83.000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66C31"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38.500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196ED"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7D6FF"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0,04%</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FA065"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80%</w:t>
            </w:r>
          </w:p>
        </w:tc>
      </w:tr>
      <w:tr w:rsidR="00DA77A0" w:rsidRPr="003E2572" w14:paraId="2DB38A09"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B59E7" w14:textId="77777777" w:rsidR="00DA77A0" w:rsidRPr="003E2572" w:rsidRDefault="00DA77A0" w:rsidP="00DA77A0">
            <w:pPr>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8</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4E748"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Hrvatska farmakopeja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9271"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10.200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3D85C"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13.500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01D0F"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22.200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7A7E9"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164%</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15902"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0,02%</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06084"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218%</w:t>
            </w:r>
          </w:p>
        </w:tc>
      </w:tr>
      <w:tr w:rsidR="00DA77A0" w:rsidRPr="003E2572" w14:paraId="7C0341CB"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34C44" w14:textId="77777777" w:rsidR="00DA77A0" w:rsidRPr="003E2572" w:rsidRDefault="00DA77A0" w:rsidP="00DA77A0">
            <w:pPr>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9</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1B41A"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Klinička ispitivanja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73CC2"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2.491.000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2CD4C"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2.161.000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AA8E2"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2.688.000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DE2DB"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124%</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4D5F5"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0EF26"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108%</w:t>
            </w:r>
          </w:p>
        </w:tc>
      </w:tr>
      <w:tr w:rsidR="00DA77A0" w:rsidRPr="003E2572" w14:paraId="6506E951"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00368"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r>
              <w:rPr>
                <w:rFonts w:ascii="Calibri" w:eastAsia="Times New Roman" w:hAnsi="Calibri" w:cs="Calibri"/>
                <w:color w:val="000000"/>
                <w:sz w:val="18"/>
                <w:szCs w:val="18"/>
                <w:lang w:eastAsia="hr-HR"/>
              </w:rPr>
              <w:t>0</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F6D98"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Farmakovigilancija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C3EA1"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3.863.327</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B7B3B"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4.408.568</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70FC"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4.824.269</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23244"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109%</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F0F74"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5%</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B5AF"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125%</w:t>
            </w:r>
          </w:p>
        </w:tc>
      </w:tr>
      <w:tr w:rsidR="00DA77A0" w:rsidRPr="003E2572" w14:paraId="284CE394"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1B43F"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r>
              <w:rPr>
                <w:rFonts w:ascii="Calibri" w:eastAsia="Times New Roman" w:hAnsi="Calibri" w:cs="Calibri"/>
                <w:color w:val="000000"/>
                <w:sz w:val="18"/>
                <w:szCs w:val="18"/>
                <w:lang w:eastAsia="hr-HR"/>
              </w:rPr>
              <w:t>1</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CBD56"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Ocjena u arbitražnom postupku prema ugovoru s EMA-om</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86E07"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466.822</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1B7AB"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466.822</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FECA5"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995.121</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64166"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213%</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79629"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6DE7"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213%</w:t>
            </w:r>
          </w:p>
        </w:tc>
      </w:tr>
      <w:tr w:rsidR="00DA77A0" w:rsidRPr="003E2572" w14:paraId="22CE10BB"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36222"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r>
              <w:rPr>
                <w:rFonts w:ascii="Calibri" w:eastAsia="Times New Roman" w:hAnsi="Calibri" w:cs="Calibri"/>
                <w:color w:val="000000"/>
                <w:sz w:val="18"/>
                <w:szCs w:val="18"/>
                <w:lang w:eastAsia="hr-HR"/>
              </w:rPr>
              <w:t>2</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8831F"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Davanje znanstvenog savjeta (SAWP) prema ugovoru s EMA-om</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B351E"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4.554.433</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1BF94"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3.989.625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F5805"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4.381.688</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0AE0E"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110%</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21AB1"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5%</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6B658"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96%</w:t>
            </w:r>
          </w:p>
        </w:tc>
      </w:tr>
      <w:tr w:rsidR="00DA77A0" w:rsidRPr="003E2572" w14:paraId="06641438"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4A9B4"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r>
              <w:rPr>
                <w:rFonts w:ascii="Calibri" w:eastAsia="Times New Roman" w:hAnsi="Calibri" w:cs="Calibri"/>
                <w:color w:val="000000"/>
                <w:sz w:val="18"/>
                <w:szCs w:val="18"/>
                <w:lang w:eastAsia="hr-HR"/>
              </w:rPr>
              <w:t>3</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F3B13"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Veterinarsko-medicinski proizvodi (VMP)</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A3C32"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71.500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3FA0B"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57.500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C5474"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76.000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0EBE4"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132%</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64626"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0,1%</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DDBBF"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106%</w:t>
            </w:r>
          </w:p>
        </w:tc>
      </w:tr>
      <w:tr w:rsidR="00DA77A0" w:rsidRPr="003E2572" w14:paraId="0B369511"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8560D"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 </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A02EB" w14:textId="77777777" w:rsidR="00DA77A0" w:rsidRPr="003E2572" w:rsidRDefault="00DA77A0" w:rsidP="00DA77A0">
            <w:pP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Prihodi od projekata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ED52D"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364.264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4F717"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1.400.650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7FBBB" w14:textId="77777777" w:rsidR="00DA77A0" w:rsidRPr="003E2572" w:rsidRDefault="00DA77A0" w:rsidP="00DA77A0">
            <w:pPr>
              <w:jc w:val="right"/>
              <w:rPr>
                <w:rFonts w:ascii="Calibri" w:eastAsia="Times New Roman" w:hAnsi="Calibri" w:cs="Calibri"/>
                <w:b/>
                <w:bCs/>
                <w:color w:val="000000"/>
                <w:sz w:val="18"/>
                <w:szCs w:val="18"/>
                <w:lang w:eastAsia="hr-HR"/>
              </w:rPr>
            </w:pPr>
            <w:r>
              <w:rPr>
                <w:rFonts w:ascii="Calibri" w:hAnsi="Calibri" w:cs="Calibri"/>
                <w:b/>
                <w:bCs/>
                <w:color w:val="000000"/>
                <w:sz w:val="18"/>
                <w:szCs w:val="18"/>
              </w:rPr>
              <w:t>1.570.069</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10E9F" w14:textId="77777777" w:rsidR="00DA77A0" w:rsidRPr="003E2572" w:rsidRDefault="00DA77A0" w:rsidP="00DA77A0">
            <w:pPr>
              <w:jc w:val="right"/>
              <w:rPr>
                <w:rFonts w:ascii="Calibri" w:eastAsia="Times New Roman" w:hAnsi="Calibri" w:cs="Calibri"/>
                <w:b/>
                <w:bCs/>
                <w:color w:val="000000"/>
                <w:sz w:val="18"/>
                <w:szCs w:val="18"/>
                <w:lang w:eastAsia="hr-HR"/>
              </w:rPr>
            </w:pPr>
            <w:r>
              <w:rPr>
                <w:rFonts w:ascii="Calibri" w:hAnsi="Calibri" w:cs="Calibri"/>
                <w:b/>
                <w:bCs/>
                <w:color w:val="000000"/>
                <w:sz w:val="18"/>
                <w:szCs w:val="18"/>
              </w:rPr>
              <w:t>112%</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AD3DD" w14:textId="77777777" w:rsidR="00DA77A0" w:rsidRPr="003E2572" w:rsidRDefault="00DA77A0" w:rsidP="00DA77A0">
            <w:pPr>
              <w:jc w:val="right"/>
              <w:rPr>
                <w:rFonts w:ascii="Calibri" w:eastAsia="Times New Roman" w:hAnsi="Calibri" w:cs="Calibri"/>
                <w:b/>
                <w:bCs/>
                <w:color w:val="000000"/>
                <w:sz w:val="18"/>
                <w:szCs w:val="18"/>
                <w:lang w:eastAsia="hr-HR"/>
              </w:rPr>
            </w:pPr>
            <w:r>
              <w:rPr>
                <w:rFonts w:ascii="Calibri" w:hAnsi="Calibri" w:cs="Calibri"/>
                <w:b/>
                <w:bCs/>
                <w:color w:val="000000"/>
                <w:sz w:val="18"/>
                <w:szCs w:val="18"/>
              </w:rPr>
              <w:t>2%</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E808D" w14:textId="77777777" w:rsidR="00DA77A0" w:rsidRPr="003E2572" w:rsidRDefault="00DA77A0" w:rsidP="00DA77A0">
            <w:pPr>
              <w:jc w:val="right"/>
              <w:rPr>
                <w:rFonts w:ascii="Calibri" w:eastAsia="Times New Roman" w:hAnsi="Calibri" w:cs="Calibri"/>
                <w:b/>
                <w:color w:val="000000"/>
                <w:sz w:val="18"/>
                <w:szCs w:val="18"/>
                <w:lang w:eastAsia="hr-HR"/>
              </w:rPr>
            </w:pPr>
            <w:r>
              <w:rPr>
                <w:rFonts w:ascii="Calibri" w:hAnsi="Calibri" w:cs="Calibri"/>
                <w:b/>
                <w:bCs/>
                <w:color w:val="000000"/>
                <w:sz w:val="18"/>
                <w:szCs w:val="18"/>
              </w:rPr>
              <w:t>431%</w:t>
            </w:r>
          </w:p>
        </w:tc>
      </w:tr>
      <w:tr w:rsidR="00DA77A0" w:rsidRPr="003E2572" w14:paraId="3A8822F5"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159C2"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r>
              <w:rPr>
                <w:rFonts w:ascii="Calibri" w:eastAsia="Times New Roman" w:hAnsi="Calibri" w:cs="Calibri"/>
                <w:color w:val="000000"/>
                <w:sz w:val="18"/>
                <w:szCs w:val="18"/>
                <w:lang w:eastAsia="hr-HR"/>
              </w:rPr>
              <w:t>4</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D443C"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Prihodi od projekata (UNICOM, ACCESS</w:t>
            </w:r>
            <w:r>
              <w:rPr>
                <w:rFonts w:ascii="Calibri" w:eastAsia="Times New Roman" w:hAnsi="Calibri" w:cs="Calibri"/>
                <w:color w:val="000000"/>
                <w:sz w:val="18"/>
                <w:szCs w:val="18"/>
                <w:lang w:eastAsia="hr-HR"/>
              </w:rPr>
              <w:t>, SAFE-CT</w:t>
            </w:r>
            <w:r w:rsidRPr="003E2572">
              <w:rPr>
                <w:rFonts w:ascii="Calibri" w:eastAsia="Times New Roman" w:hAnsi="Calibri" w:cs="Calibri"/>
                <w:color w:val="000000"/>
                <w:sz w:val="18"/>
                <w:szCs w:val="18"/>
                <w:lang w:eastAsia="hr-HR"/>
              </w:rPr>
              <w:t>)</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FAD0E"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364.264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EC449"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1.400.650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CE1F6" w14:textId="77777777" w:rsidR="00DA77A0" w:rsidRPr="003E2572" w:rsidRDefault="00DA77A0" w:rsidP="00DA77A0">
            <w:pPr>
              <w:jc w:val="right"/>
              <w:rPr>
                <w:rFonts w:ascii="Calibri" w:eastAsia="Times New Roman" w:hAnsi="Calibri" w:cs="Calibri"/>
                <w:color w:val="000000"/>
                <w:sz w:val="18"/>
                <w:szCs w:val="18"/>
                <w:lang w:eastAsia="hr-HR"/>
              </w:rPr>
            </w:pPr>
            <w:r>
              <w:rPr>
                <w:rFonts w:ascii="Calibri" w:hAnsi="Calibri" w:cs="Calibri"/>
                <w:color w:val="000000"/>
                <w:sz w:val="18"/>
                <w:szCs w:val="18"/>
              </w:rPr>
              <w:t>1.570.069</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721D" w14:textId="77777777" w:rsidR="00DA77A0" w:rsidRPr="003E2572" w:rsidRDefault="00DA77A0" w:rsidP="00DA77A0">
            <w:pPr>
              <w:jc w:val="right"/>
              <w:rPr>
                <w:rFonts w:ascii="Calibri" w:eastAsia="Times New Roman" w:hAnsi="Calibri" w:cs="Calibri"/>
                <w:color w:val="000000"/>
                <w:sz w:val="18"/>
                <w:szCs w:val="18"/>
                <w:lang w:eastAsia="hr-HR"/>
              </w:rPr>
            </w:pPr>
            <w:r>
              <w:rPr>
                <w:rFonts w:ascii="Calibri" w:hAnsi="Calibri" w:cs="Calibri"/>
                <w:color w:val="000000"/>
                <w:sz w:val="18"/>
                <w:szCs w:val="18"/>
              </w:rPr>
              <w:t>112%</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76A8C" w14:textId="77777777" w:rsidR="00DA77A0" w:rsidRPr="003E2572" w:rsidRDefault="00DA77A0" w:rsidP="00DA77A0">
            <w:pPr>
              <w:jc w:val="right"/>
              <w:rPr>
                <w:rFonts w:ascii="Calibri" w:eastAsia="Times New Roman" w:hAnsi="Calibri" w:cs="Calibri"/>
                <w:color w:val="000000"/>
                <w:sz w:val="18"/>
                <w:szCs w:val="18"/>
                <w:lang w:eastAsia="hr-HR"/>
              </w:rPr>
            </w:pPr>
            <w:r>
              <w:rPr>
                <w:rFonts w:ascii="Calibri" w:hAnsi="Calibri" w:cs="Calibri"/>
                <w:color w:val="000000"/>
                <w:sz w:val="18"/>
                <w:szCs w:val="18"/>
              </w:rPr>
              <w:t>2%</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F568C" w14:textId="77777777" w:rsidR="00DA77A0" w:rsidRPr="003E2572" w:rsidRDefault="00DA77A0" w:rsidP="00DA77A0">
            <w:pPr>
              <w:jc w:val="right"/>
              <w:rPr>
                <w:rFonts w:ascii="Calibri" w:eastAsia="Times New Roman" w:hAnsi="Calibri" w:cs="Calibri"/>
                <w:color w:val="000000"/>
                <w:sz w:val="18"/>
                <w:szCs w:val="18"/>
                <w:lang w:eastAsia="hr-HR"/>
              </w:rPr>
            </w:pPr>
            <w:r>
              <w:rPr>
                <w:rFonts w:ascii="Calibri" w:hAnsi="Calibri" w:cs="Calibri"/>
                <w:color w:val="000000"/>
                <w:sz w:val="18"/>
                <w:szCs w:val="18"/>
              </w:rPr>
              <w:t>431%</w:t>
            </w:r>
          </w:p>
        </w:tc>
      </w:tr>
      <w:tr w:rsidR="00DA77A0" w:rsidRPr="003E2572" w14:paraId="255D898B"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1F2A3"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 </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624B1" w14:textId="77777777" w:rsidR="00DA77A0" w:rsidRPr="003E2572" w:rsidRDefault="00DA77A0" w:rsidP="00DA77A0">
            <w:pP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Ostali poslovni prihodi</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A6D18"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2.522.788</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26E8"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759.746</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96F6C"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1.115.275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2D3F"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147%</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88768"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1%</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F7021"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44%</w:t>
            </w:r>
          </w:p>
        </w:tc>
      </w:tr>
      <w:tr w:rsidR="00DA77A0" w:rsidRPr="003E2572" w14:paraId="02C684EF"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24E06"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r>
              <w:rPr>
                <w:rFonts w:ascii="Calibri" w:eastAsia="Times New Roman" w:hAnsi="Calibri" w:cs="Calibri"/>
                <w:color w:val="000000"/>
                <w:sz w:val="18"/>
                <w:szCs w:val="18"/>
                <w:lang w:eastAsia="hr-HR"/>
              </w:rPr>
              <w:t>5</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7FC52"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Prihodi od sudjelujućih interesa i ostalih ulaganja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79BD8" w14:textId="77777777" w:rsidR="00DA77A0" w:rsidRPr="003E2572" w:rsidRDefault="00DA77A0" w:rsidP="00DA77A0">
            <w:pPr>
              <w:jc w:val="right"/>
              <w:rPr>
                <w:rFonts w:ascii="Calibri" w:eastAsia="Times New Roman" w:hAnsi="Calibri" w:cs="Calibri"/>
                <w:sz w:val="18"/>
                <w:szCs w:val="18"/>
                <w:lang w:eastAsia="hr-HR"/>
              </w:rPr>
            </w:pPr>
            <w:r w:rsidRPr="003E2572">
              <w:rPr>
                <w:rFonts w:ascii="Calibri" w:eastAsia="Times New Roman" w:hAnsi="Calibri" w:cs="Calibri"/>
                <w:sz w:val="18"/>
                <w:szCs w:val="18"/>
                <w:lang w:eastAsia="hr-HR"/>
              </w:rPr>
              <w:t>305.357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2A74D"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293.150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91C4C" w14:textId="77777777" w:rsidR="00DA77A0" w:rsidRPr="003E2572" w:rsidRDefault="00DA77A0" w:rsidP="00DA77A0">
            <w:pPr>
              <w:jc w:val="right"/>
              <w:rPr>
                <w:rFonts w:ascii="Calibri" w:eastAsia="Times New Roman" w:hAnsi="Calibri" w:cs="Calibri"/>
                <w:sz w:val="18"/>
                <w:szCs w:val="18"/>
                <w:lang w:eastAsia="hr-HR"/>
              </w:rPr>
            </w:pPr>
            <w:r w:rsidRPr="003E2572">
              <w:rPr>
                <w:rFonts w:ascii="Calibri" w:eastAsia="Times New Roman" w:hAnsi="Calibri" w:cs="Calibri"/>
                <w:sz w:val="18"/>
                <w:szCs w:val="18"/>
                <w:lang w:eastAsia="hr-HR"/>
              </w:rPr>
              <w:t>235.993</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F7BF6"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81%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33282"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0,2%</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56A28"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77%</w:t>
            </w:r>
          </w:p>
        </w:tc>
      </w:tr>
      <w:tr w:rsidR="00DA77A0" w:rsidRPr="003E2572" w14:paraId="60E2E04F" w14:textId="77777777" w:rsidTr="00DA77A0">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676CE" w14:textId="77777777" w:rsidR="00DA77A0" w:rsidRPr="003E2572" w:rsidRDefault="00DA77A0" w:rsidP="00DA77A0">
            <w:pPr>
              <w:jc w:val="cente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r>
              <w:rPr>
                <w:rFonts w:ascii="Calibri" w:eastAsia="Times New Roman" w:hAnsi="Calibri" w:cs="Calibri"/>
                <w:color w:val="000000"/>
                <w:sz w:val="18"/>
                <w:szCs w:val="18"/>
                <w:lang w:eastAsia="hr-HR"/>
              </w:rPr>
              <w:t>6</w:t>
            </w:r>
            <w:r w:rsidRPr="003E2572">
              <w:rPr>
                <w:rFonts w:ascii="Calibri" w:eastAsia="Times New Roman" w:hAnsi="Calibri" w:cs="Calibri"/>
                <w:color w:val="000000"/>
                <w:sz w:val="18"/>
                <w:szCs w:val="18"/>
                <w:lang w:eastAsia="hr-HR"/>
              </w:rPr>
              <w:t>.</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8763B" w14:textId="77777777" w:rsidR="00DA77A0" w:rsidRPr="003E2572" w:rsidRDefault="00DA77A0" w:rsidP="00DA77A0">
            <w:pPr>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Ostali poslovni prihodi</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CAB86"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2.217.431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CF158"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466.596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3A99E"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879.282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D46A"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188%</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79AF6"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1%</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0888A" w14:textId="77777777" w:rsidR="00DA77A0" w:rsidRPr="003E2572" w:rsidRDefault="00DA77A0" w:rsidP="00DA77A0">
            <w:pPr>
              <w:jc w:val="right"/>
              <w:rPr>
                <w:rFonts w:ascii="Calibri" w:eastAsia="Times New Roman" w:hAnsi="Calibri" w:cs="Calibri"/>
                <w:color w:val="000000"/>
                <w:sz w:val="18"/>
                <w:szCs w:val="18"/>
                <w:lang w:eastAsia="hr-HR"/>
              </w:rPr>
            </w:pPr>
            <w:r w:rsidRPr="003E2572">
              <w:rPr>
                <w:rFonts w:ascii="Calibri" w:eastAsia="Times New Roman" w:hAnsi="Calibri" w:cs="Calibri"/>
                <w:color w:val="000000"/>
                <w:sz w:val="18"/>
                <w:szCs w:val="18"/>
                <w:lang w:eastAsia="hr-HR"/>
              </w:rPr>
              <w:t>40%</w:t>
            </w:r>
          </w:p>
        </w:tc>
      </w:tr>
      <w:tr w:rsidR="00DA77A0" w:rsidRPr="003E2572" w14:paraId="76407609" w14:textId="77777777" w:rsidTr="00DA77A0">
        <w:trPr>
          <w:trHeight w:val="170"/>
        </w:trPr>
        <w:tc>
          <w:tcPr>
            <w:tcW w:w="1764" w:type="pct"/>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C43028" w14:textId="77777777" w:rsidR="00DA77A0" w:rsidRPr="003E2572" w:rsidRDefault="00DA77A0" w:rsidP="00DA77A0">
            <w:pPr>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UKUPNO:</w:t>
            </w:r>
          </w:p>
        </w:tc>
        <w:tc>
          <w:tcPr>
            <w:tcW w:w="56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78593A"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88.412.124</w:t>
            </w:r>
          </w:p>
        </w:tc>
        <w:tc>
          <w:tcPr>
            <w:tcW w:w="61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03F916" w14:textId="77777777" w:rsidR="00DA77A0" w:rsidRPr="003E2572" w:rsidRDefault="00DA77A0" w:rsidP="00DA77A0">
            <w:pPr>
              <w:jc w:val="right"/>
              <w:rPr>
                <w:rFonts w:ascii="Calibri" w:eastAsia="Times New Roman" w:hAnsi="Calibri" w:cs="Calibri"/>
                <w:b/>
                <w:bCs/>
                <w:color w:val="000000"/>
                <w:sz w:val="18"/>
                <w:szCs w:val="18"/>
                <w:lang w:eastAsia="hr-HR"/>
              </w:rPr>
            </w:pPr>
            <w:r w:rsidRPr="003E2572">
              <w:rPr>
                <w:rFonts w:ascii="Calibri" w:eastAsia="Times New Roman" w:hAnsi="Calibri" w:cs="Calibri"/>
                <w:b/>
                <w:bCs/>
                <w:color w:val="000000"/>
                <w:sz w:val="18"/>
                <w:szCs w:val="18"/>
                <w:lang w:eastAsia="hr-HR"/>
              </w:rPr>
              <w:t>94.082.890</w:t>
            </w:r>
          </w:p>
        </w:tc>
        <w:tc>
          <w:tcPr>
            <w:tcW w:w="6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7793DC" w14:textId="77777777" w:rsidR="00DA77A0" w:rsidRPr="003E2572" w:rsidRDefault="00DA77A0" w:rsidP="00DA77A0">
            <w:pPr>
              <w:jc w:val="right"/>
              <w:rPr>
                <w:rFonts w:ascii="Calibri" w:eastAsia="Times New Roman" w:hAnsi="Calibri" w:cs="Calibri"/>
                <w:b/>
                <w:bCs/>
                <w:color w:val="000000"/>
                <w:sz w:val="18"/>
                <w:szCs w:val="18"/>
                <w:lang w:eastAsia="hr-HR"/>
              </w:rPr>
            </w:pPr>
            <w:r>
              <w:rPr>
                <w:rFonts w:ascii="Calibri" w:hAnsi="Calibri" w:cs="Calibri"/>
                <w:b/>
                <w:bCs/>
                <w:color w:val="000000"/>
                <w:sz w:val="18"/>
                <w:szCs w:val="18"/>
              </w:rPr>
              <w:t>97.169.384</w:t>
            </w:r>
          </w:p>
        </w:tc>
        <w:tc>
          <w:tcPr>
            <w:tcW w:w="45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0705B13" w14:textId="77777777" w:rsidR="00DA77A0" w:rsidRPr="003E2572" w:rsidRDefault="00DA77A0" w:rsidP="00DA77A0">
            <w:pPr>
              <w:jc w:val="right"/>
              <w:rPr>
                <w:rFonts w:ascii="Calibri" w:eastAsia="Times New Roman" w:hAnsi="Calibri" w:cs="Calibri"/>
                <w:b/>
                <w:bCs/>
                <w:color w:val="000000"/>
                <w:sz w:val="18"/>
                <w:szCs w:val="18"/>
                <w:lang w:eastAsia="hr-HR"/>
              </w:rPr>
            </w:pPr>
            <w:r>
              <w:rPr>
                <w:rFonts w:ascii="Calibri" w:hAnsi="Calibri" w:cs="Calibri"/>
                <w:b/>
                <w:bCs/>
                <w:color w:val="000000"/>
                <w:sz w:val="18"/>
                <w:szCs w:val="18"/>
              </w:rPr>
              <w:t>103%</w:t>
            </w:r>
          </w:p>
        </w:tc>
        <w:tc>
          <w:tcPr>
            <w:tcW w:w="47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62E75C" w14:textId="77777777" w:rsidR="00DA77A0" w:rsidRPr="003E2572" w:rsidRDefault="00DA77A0" w:rsidP="00DA77A0">
            <w:pPr>
              <w:jc w:val="right"/>
              <w:rPr>
                <w:rFonts w:ascii="Calibri" w:eastAsia="Times New Roman" w:hAnsi="Calibri" w:cs="Calibri"/>
                <w:b/>
                <w:bCs/>
                <w:color w:val="000000"/>
                <w:sz w:val="18"/>
                <w:szCs w:val="18"/>
                <w:lang w:eastAsia="hr-HR"/>
              </w:rPr>
            </w:pPr>
            <w:r>
              <w:rPr>
                <w:rFonts w:ascii="Calibri" w:hAnsi="Calibri" w:cs="Calibri"/>
                <w:b/>
                <w:bCs/>
                <w:color w:val="000000"/>
                <w:sz w:val="18"/>
                <w:szCs w:val="18"/>
              </w:rPr>
              <w:t>100%</w:t>
            </w:r>
          </w:p>
        </w:tc>
        <w:tc>
          <w:tcPr>
            <w:tcW w:w="49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5266D9" w14:textId="77777777" w:rsidR="00DA77A0" w:rsidRPr="003E2572" w:rsidRDefault="00DA77A0" w:rsidP="00DA77A0">
            <w:pPr>
              <w:jc w:val="right"/>
              <w:rPr>
                <w:rFonts w:ascii="Calibri" w:eastAsia="Times New Roman" w:hAnsi="Calibri" w:cs="Calibri"/>
                <w:b/>
                <w:bCs/>
                <w:color w:val="000000"/>
                <w:sz w:val="18"/>
                <w:szCs w:val="18"/>
                <w:lang w:eastAsia="hr-HR"/>
              </w:rPr>
            </w:pPr>
            <w:r>
              <w:rPr>
                <w:rFonts w:ascii="Calibri" w:hAnsi="Calibri" w:cs="Calibri"/>
                <w:b/>
                <w:bCs/>
                <w:color w:val="000000"/>
                <w:sz w:val="18"/>
                <w:szCs w:val="18"/>
              </w:rPr>
              <w:t>110%</w:t>
            </w:r>
          </w:p>
        </w:tc>
      </w:tr>
    </w:tbl>
    <w:p w14:paraId="21FD23FE" w14:textId="77777777" w:rsidR="00DA77A0" w:rsidRDefault="00DA77A0" w:rsidP="00DA77A0">
      <w:pPr>
        <w:spacing w:after="240"/>
        <w:rPr>
          <w:rFonts w:ascii="Calibri" w:eastAsia="Times New Roman" w:hAnsi="Calibri" w:cs="Times New Roman"/>
          <w:bCs/>
          <w:color w:val="000000"/>
          <w:lang w:eastAsia="hr-HR"/>
        </w:rPr>
      </w:pPr>
    </w:p>
    <w:p w14:paraId="075A9055" w14:textId="77777777" w:rsidR="00DA77A0" w:rsidRDefault="00DA77A0" w:rsidP="00DA77A0">
      <w:pPr>
        <w:rPr>
          <w:rFonts w:eastAsiaTheme="minorEastAsia" w:cstheme="minorHAnsi"/>
          <w:b/>
          <w:color w:val="000000"/>
        </w:rPr>
      </w:pPr>
      <w:r>
        <w:rPr>
          <w:rFonts w:cstheme="minorHAnsi"/>
          <w:b/>
          <w:color w:val="000000"/>
        </w:rPr>
        <w:br w:type="page"/>
      </w:r>
    </w:p>
    <w:p w14:paraId="385FC42D" w14:textId="77777777" w:rsidR="00DA77A0" w:rsidRDefault="00DA77A0" w:rsidP="00DA77A0">
      <w:pPr>
        <w:pStyle w:val="NoSpacing"/>
        <w:spacing w:after="120"/>
        <w:rPr>
          <w:noProof/>
          <w:lang w:eastAsia="hr-HR"/>
        </w:rPr>
      </w:pPr>
      <w:r w:rsidRPr="00CC7DAA">
        <w:rPr>
          <w:rFonts w:cstheme="minorHAnsi"/>
          <w:b/>
          <w:color w:val="000000"/>
          <w:sz w:val="22"/>
          <w:szCs w:val="22"/>
        </w:rPr>
        <w:lastRenderedPageBreak/>
        <w:t xml:space="preserve">Graf 1. Struktura prihoda na dan </w:t>
      </w:r>
      <w:r>
        <w:rPr>
          <w:rFonts w:cstheme="minorHAnsi"/>
          <w:b/>
          <w:color w:val="000000"/>
          <w:sz w:val="22"/>
          <w:szCs w:val="22"/>
        </w:rPr>
        <w:t>31.12</w:t>
      </w:r>
      <w:r w:rsidRPr="00CC7DAA">
        <w:rPr>
          <w:rFonts w:cstheme="minorHAnsi"/>
          <w:b/>
          <w:color w:val="000000"/>
          <w:sz w:val="22"/>
          <w:szCs w:val="22"/>
        </w:rPr>
        <w:t>.2022. godine</w:t>
      </w:r>
    </w:p>
    <w:p w14:paraId="4CF5CE22" w14:textId="77777777" w:rsidR="00DA77A0" w:rsidRDefault="00DA77A0" w:rsidP="00DA77A0">
      <w:pPr>
        <w:pStyle w:val="NoSpacing"/>
        <w:rPr>
          <w:rFonts w:cstheme="minorHAnsi"/>
          <w:b/>
          <w:color w:val="000000"/>
          <w:sz w:val="22"/>
          <w:szCs w:val="22"/>
        </w:rPr>
      </w:pPr>
      <w:r>
        <w:rPr>
          <w:noProof/>
          <w:lang w:eastAsia="hr-HR"/>
        </w:rPr>
        <w:drawing>
          <wp:inline distT="0" distB="0" distL="0" distR="0" wp14:anchorId="656B38F2" wp14:editId="5D747FA4">
            <wp:extent cx="6154310" cy="5367130"/>
            <wp:effectExtent l="0" t="0" r="1841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F1DBC0" w14:textId="77777777" w:rsidR="00DA77A0" w:rsidRPr="00F36DA9" w:rsidRDefault="00DA77A0" w:rsidP="00DA77A0">
      <w:pPr>
        <w:pStyle w:val="Heading2"/>
        <w:rPr>
          <w:rFonts w:eastAsia="Calibri"/>
        </w:rPr>
      </w:pPr>
      <w:bookmarkStart w:id="791" w:name="_Toc463256233"/>
      <w:bookmarkStart w:id="792" w:name="_Toc487621901"/>
      <w:bookmarkStart w:id="793" w:name="_Toc50540998"/>
      <w:bookmarkStart w:id="794" w:name="_Toc120534963"/>
      <w:bookmarkStart w:id="795" w:name="_Toc134536506"/>
      <w:r w:rsidRPr="00A97575">
        <w:rPr>
          <w:rFonts w:eastAsia="Calibri"/>
        </w:rPr>
        <w:t>3.3. Rashodi</w:t>
      </w:r>
      <w:bookmarkEnd w:id="791"/>
      <w:bookmarkEnd w:id="792"/>
      <w:bookmarkEnd w:id="793"/>
      <w:bookmarkEnd w:id="794"/>
      <w:bookmarkEnd w:id="795"/>
    </w:p>
    <w:p w14:paraId="35880FB8" w14:textId="77777777" w:rsidR="00DA77A0" w:rsidRPr="002A6222" w:rsidRDefault="00DA77A0" w:rsidP="00DA77A0">
      <w:pPr>
        <w:spacing w:line="276" w:lineRule="auto"/>
        <w:jc w:val="both"/>
        <w:rPr>
          <w:rFonts w:eastAsia="Times New Roman" w:cstheme="minorHAnsi"/>
          <w:bCs/>
          <w:color w:val="000000"/>
        </w:rPr>
      </w:pPr>
      <w:r w:rsidRPr="0034445D">
        <w:rPr>
          <w:rFonts w:eastAsia="Times New Roman" w:cstheme="minorHAnsi"/>
          <w:bCs/>
          <w:color w:val="000000"/>
        </w:rPr>
        <w:t>Ukupni rashodi HALMED-a na dan 31. prosinca 2022. godine iznose 86.</w:t>
      </w:r>
      <w:r>
        <w:rPr>
          <w:rFonts w:eastAsia="Times New Roman" w:cstheme="minorHAnsi"/>
          <w:bCs/>
          <w:color w:val="000000"/>
        </w:rPr>
        <w:t>123.824</w:t>
      </w:r>
      <w:r w:rsidRPr="0034445D">
        <w:rPr>
          <w:rFonts w:eastAsia="Times New Roman" w:cstheme="minorHAnsi"/>
          <w:bCs/>
          <w:color w:val="000000"/>
        </w:rPr>
        <w:t xml:space="preserve"> kune što je 94% od ukupno planiranih  rashoda</w:t>
      </w:r>
      <w:r>
        <w:rPr>
          <w:rFonts w:eastAsia="Times New Roman" w:cstheme="minorHAnsi"/>
          <w:bCs/>
          <w:color w:val="000000"/>
        </w:rPr>
        <w:t xml:space="preserve"> za </w:t>
      </w:r>
      <w:r w:rsidRPr="0034445D">
        <w:rPr>
          <w:rFonts w:eastAsia="Times New Roman" w:cstheme="minorHAnsi"/>
          <w:bCs/>
          <w:color w:val="000000"/>
        </w:rPr>
        <w:t>godinu. U odnosu na prethodn</w:t>
      </w:r>
      <w:r>
        <w:rPr>
          <w:rFonts w:eastAsia="Times New Roman" w:cstheme="minorHAnsi"/>
          <w:bCs/>
          <w:color w:val="000000"/>
        </w:rPr>
        <w:t>u</w:t>
      </w:r>
      <w:r w:rsidRPr="0034445D">
        <w:rPr>
          <w:rFonts w:eastAsia="Times New Roman" w:cstheme="minorHAnsi"/>
          <w:bCs/>
          <w:color w:val="000000"/>
        </w:rPr>
        <w:t xml:space="preserve"> godin</w:t>
      </w:r>
      <w:r>
        <w:rPr>
          <w:rFonts w:eastAsia="Times New Roman" w:cstheme="minorHAnsi"/>
          <w:bCs/>
          <w:color w:val="000000"/>
        </w:rPr>
        <w:t>u</w:t>
      </w:r>
      <w:r w:rsidRPr="0034445D">
        <w:rPr>
          <w:rFonts w:eastAsia="Times New Roman" w:cstheme="minorHAnsi"/>
          <w:bCs/>
          <w:color w:val="000000"/>
        </w:rPr>
        <w:t xml:space="preserve"> rashodi su 11% veći.</w:t>
      </w:r>
    </w:p>
    <w:p w14:paraId="3FCFDDCF" w14:textId="77777777" w:rsidR="00DA77A0" w:rsidRDefault="00DA77A0" w:rsidP="00DA77A0">
      <w:pPr>
        <w:spacing w:line="276" w:lineRule="auto"/>
        <w:jc w:val="both"/>
        <w:rPr>
          <w:rFonts w:eastAsia="Times New Roman" w:cstheme="minorHAnsi"/>
          <w:color w:val="000000"/>
        </w:rPr>
      </w:pPr>
      <w:r w:rsidRPr="002A6222">
        <w:rPr>
          <w:rFonts w:cstheme="minorHAnsi"/>
          <w:color w:val="000000"/>
        </w:rPr>
        <w:t>Prikaz rashod</w:t>
      </w:r>
      <w:r>
        <w:rPr>
          <w:rFonts w:cstheme="minorHAnsi"/>
          <w:color w:val="000000"/>
        </w:rPr>
        <w:t xml:space="preserve">a po vrstama rashoda izvršenih u periodu od 01.01. do 31.12.2022. godine </w:t>
      </w:r>
      <w:r w:rsidRPr="002A6222">
        <w:rPr>
          <w:rFonts w:eastAsia="Times New Roman" w:cstheme="minorHAnsi"/>
          <w:color w:val="000000"/>
        </w:rPr>
        <w:t xml:space="preserve">nalazi se u Tablici br. 32. </w:t>
      </w:r>
    </w:p>
    <w:p w14:paraId="247D317B" w14:textId="77777777" w:rsidR="00DA77A0" w:rsidRPr="007F4954" w:rsidRDefault="00DA77A0" w:rsidP="00DA77A0">
      <w:pPr>
        <w:spacing w:after="240" w:line="276" w:lineRule="auto"/>
        <w:jc w:val="both"/>
        <w:rPr>
          <w:rFonts w:eastAsia="Times New Roman" w:cstheme="minorHAnsi"/>
          <w:color w:val="000000"/>
        </w:rPr>
      </w:pPr>
      <w:r w:rsidRPr="000B07E7">
        <w:rPr>
          <w:rFonts w:eastAsia="Times New Roman" w:cstheme="minorHAnsi"/>
          <w:color w:val="000000"/>
        </w:rPr>
        <w:t>Obrazloženje značajnijih stavki rashoda te odstupanja</w:t>
      </w:r>
      <w:r w:rsidRPr="007F4954">
        <w:rPr>
          <w:rFonts w:eastAsia="Times New Roman" w:cstheme="minorHAnsi"/>
          <w:color w:val="000000"/>
        </w:rPr>
        <w:t xml:space="preserve"> od planiranih vrijednosti i/ili prethodne godine: </w:t>
      </w:r>
    </w:p>
    <w:p w14:paraId="71E00902" w14:textId="77777777" w:rsidR="00DA77A0" w:rsidRPr="00C01BF1" w:rsidRDefault="00DA77A0" w:rsidP="00DA77A0">
      <w:pPr>
        <w:spacing w:after="240" w:line="276" w:lineRule="auto"/>
        <w:jc w:val="both"/>
        <w:rPr>
          <w:rFonts w:eastAsia="Times New Roman" w:cstheme="minorHAnsi"/>
        </w:rPr>
      </w:pPr>
      <w:r w:rsidRPr="002A6222">
        <w:rPr>
          <w:rFonts w:eastAsia="Times New Roman" w:cstheme="minorHAnsi"/>
          <w:color w:val="000000"/>
        </w:rPr>
        <w:t xml:space="preserve">Grupa </w:t>
      </w:r>
      <w:r>
        <w:rPr>
          <w:rFonts w:eastAsia="Times New Roman" w:cstheme="minorHAnsi"/>
          <w:color w:val="000000"/>
        </w:rPr>
        <w:t>1</w:t>
      </w:r>
      <w:r w:rsidRPr="002A6222">
        <w:rPr>
          <w:rFonts w:eastAsia="Times New Roman" w:cstheme="minorHAnsi"/>
          <w:color w:val="000000"/>
        </w:rPr>
        <w:t xml:space="preserve">. </w:t>
      </w:r>
      <w:r>
        <w:rPr>
          <w:rFonts w:eastAsia="Times New Roman" w:cstheme="minorHAnsi"/>
          <w:b/>
          <w:color w:val="000000"/>
        </w:rPr>
        <w:t>Materijalni rashodi</w:t>
      </w:r>
      <w:r w:rsidRPr="002A6222">
        <w:rPr>
          <w:rFonts w:eastAsia="Times New Roman" w:cstheme="minorHAnsi"/>
          <w:color w:val="000000"/>
        </w:rPr>
        <w:t xml:space="preserve"> </w:t>
      </w:r>
      <w:r>
        <w:rPr>
          <w:rFonts w:eastAsia="Times New Roman" w:cstheme="minorHAnsi"/>
          <w:color w:val="000000"/>
        </w:rPr>
        <w:t xml:space="preserve">izvršila se 8% manje od planiranog za godinu, a 9% više od izvršenja prethodne godine. Najveća razlika u odnosu na plan je na stavkama </w:t>
      </w:r>
      <w:r w:rsidRPr="009B12D0">
        <w:rPr>
          <w:rFonts w:eastAsia="Times New Roman" w:cstheme="minorHAnsi"/>
          <w:i/>
          <w:color w:val="000000"/>
        </w:rPr>
        <w:t xml:space="preserve">Osnovni materijal i sirovine </w:t>
      </w:r>
      <w:r>
        <w:rPr>
          <w:rFonts w:eastAsia="Times New Roman" w:cstheme="minorHAnsi"/>
          <w:color w:val="000000"/>
        </w:rPr>
        <w:t xml:space="preserve">za potrebe laboratorija te </w:t>
      </w:r>
      <w:r>
        <w:rPr>
          <w:rFonts w:eastAsia="Times New Roman" w:cstheme="minorHAnsi"/>
          <w:i/>
          <w:color w:val="000000"/>
        </w:rPr>
        <w:t xml:space="preserve">Uredska oprema. </w:t>
      </w:r>
      <w:r>
        <w:rPr>
          <w:rFonts w:eastAsia="Times New Roman" w:cstheme="minorHAnsi"/>
          <w:color w:val="000000"/>
        </w:rPr>
        <w:t xml:space="preserve">U odnosu na prethodnu godinu najveće povećanje je na stavci </w:t>
      </w:r>
      <w:r w:rsidRPr="00F04CB0">
        <w:rPr>
          <w:rFonts w:eastAsia="Times New Roman" w:cstheme="minorHAnsi"/>
          <w:i/>
          <w:color w:val="000000"/>
        </w:rPr>
        <w:t>Materijal i sredstva za čišćenje i održavanje</w:t>
      </w:r>
      <w:r>
        <w:rPr>
          <w:rFonts w:eastAsia="Times New Roman" w:cstheme="minorHAnsi"/>
          <w:color w:val="000000"/>
        </w:rPr>
        <w:t xml:space="preserve"> i to zbog povećanja cijena te veće potrošnje nakon ukidanja posebne organizacije  rada za vrijeme pandemije bolesti COVID-19 kao i na stavci </w:t>
      </w:r>
      <w:r w:rsidRPr="00BB4457">
        <w:rPr>
          <w:rFonts w:eastAsia="Times New Roman" w:cstheme="minorHAnsi"/>
          <w:i/>
          <w:color w:val="000000"/>
        </w:rPr>
        <w:t>Uredski materijal</w:t>
      </w:r>
      <w:r>
        <w:rPr>
          <w:rFonts w:eastAsia="Times New Roman" w:cstheme="minorHAnsi"/>
          <w:color w:val="000000"/>
        </w:rPr>
        <w:t xml:space="preserve"> također zbog veće potrošnje nakon ukidanja posebne organizacije rada za vrijeme pandemije.</w:t>
      </w:r>
    </w:p>
    <w:p w14:paraId="3AC67CF3" w14:textId="77777777" w:rsidR="00DA77A0" w:rsidRPr="00AB1A64" w:rsidRDefault="00DA77A0" w:rsidP="00DA77A0">
      <w:pPr>
        <w:spacing w:after="240" w:line="276" w:lineRule="auto"/>
        <w:jc w:val="both"/>
        <w:rPr>
          <w:rFonts w:eastAsia="Times New Roman" w:cstheme="minorHAnsi"/>
          <w:color w:val="000000"/>
        </w:rPr>
      </w:pPr>
      <w:r w:rsidRPr="00AB1A64">
        <w:rPr>
          <w:rFonts w:eastAsia="Times New Roman" w:cstheme="minorHAnsi"/>
          <w:color w:val="000000"/>
        </w:rPr>
        <w:lastRenderedPageBreak/>
        <w:t xml:space="preserve">Grupa 2. </w:t>
      </w:r>
      <w:r>
        <w:rPr>
          <w:rFonts w:eastAsia="Times New Roman" w:cstheme="minorHAnsi"/>
          <w:b/>
          <w:color w:val="000000"/>
        </w:rPr>
        <w:t>Rashodi</w:t>
      </w:r>
      <w:r w:rsidRPr="00AB1A64">
        <w:rPr>
          <w:rFonts w:eastAsia="Times New Roman" w:cstheme="minorHAnsi"/>
          <w:b/>
          <w:color w:val="000000"/>
        </w:rPr>
        <w:t xml:space="preserve"> energije</w:t>
      </w:r>
      <w:r>
        <w:rPr>
          <w:rFonts w:eastAsia="Times New Roman" w:cstheme="minorHAnsi"/>
          <w:color w:val="000000"/>
        </w:rPr>
        <w:t xml:space="preserve"> izvršena je 32</w:t>
      </w:r>
      <w:r w:rsidRPr="00AB1A64">
        <w:rPr>
          <w:rFonts w:eastAsia="Times New Roman" w:cstheme="minorHAnsi"/>
          <w:color w:val="000000"/>
        </w:rPr>
        <w:t xml:space="preserve">% manje od plana za </w:t>
      </w:r>
      <w:r>
        <w:rPr>
          <w:rFonts w:eastAsia="Times New Roman" w:cstheme="minorHAnsi"/>
          <w:color w:val="000000"/>
        </w:rPr>
        <w:t>godinu</w:t>
      </w:r>
      <w:r w:rsidRPr="00AB1A64">
        <w:rPr>
          <w:rFonts w:eastAsia="Times New Roman" w:cstheme="minorHAnsi"/>
          <w:color w:val="000000"/>
        </w:rPr>
        <w:t xml:space="preserve"> i </w:t>
      </w:r>
      <w:r>
        <w:rPr>
          <w:rFonts w:eastAsia="Times New Roman" w:cstheme="minorHAnsi"/>
          <w:color w:val="000000"/>
        </w:rPr>
        <w:t xml:space="preserve">65% više od izvršenja </w:t>
      </w:r>
      <w:r w:rsidRPr="00AB1A64">
        <w:rPr>
          <w:rFonts w:eastAsia="Times New Roman" w:cstheme="minorHAnsi"/>
          <w:color w:val="000000"/>
        </w:rPr>
        <w:t xml:space="preserve">prethodne godine. </w:t>
      </w:r>
      <w:r>
        <w:rPr>
          <w:rFonts w:eastAsia="Times New Roman" w:cstheme="minorHAnsi"/>
          <w:color w:val="000000"/>
        </w:rPr>
        <w:t xml:space="preserve">Ugovorene cijene električne energije i plina za godinu, nakon provedenih postupaka javne nabave, bile su niže su od prvobitno planiranih. </w:t>
      </w:r>
      <w:r>
        <w:rPr>
          <w:rFonts w:cstheme="minorHAnsi"/>
        </w:rPr>
        <w:t xml:space="preserve">Dodatno, 8. rujna je Vlada Republike Hrvatske donijela  </w:t>
      </w:r>
      <w:r w:rsidRPr="00C0515C">
        <w:rPr>
          <w:rFonts w:cstheme="minorHAnsi"/>
          <w:i/>
        </w:rPr>
        <w:t>Uredb</w:t>
      </w:r>
      <w:r>
        <w:rPr>
          <w:rFonts w:cstheme="minorHAnsi"/>
          <w:i/>
        </w:rPr>
        <w:t>u</w:t>
      </w:r>
      <w:r w:rsidRPr="00C0515C">
        <w:rPr>
          <w:rFonts w:cstheme="minorHAnsi"/>
          <w:i/>
        </w:rPr>
        <w:t xml:space="preserve"> o otklanjanju poremećaja na domaćem tržištu energije</w:t>
      </w:r>
      <w:r>
        <w:rPr>
          <w:rFonts w:cstheme="minorHAnsi"/>
        </w:rPr>
        <w:t xml:space="preserve"> kojom je određena cijena električne energije u periodu od 1. listopada 2022. godine do 31. ožujka 2023. godine. Prema navedenoj Uredbi cijena električne energije za HALMED bila je niža i od ugovorene u postupku javne nabave što je utjecalo na značajno niže troškove od planiranih.</w:t>
      </w:r>
      <w:r w:rsidRPr="0089298E">
        <w:rPr>
          <w:rFonts w:eastAsia="Times New Roman" w:cstheme="minorHAnsi"/>
          <w:color w:val="000000"/>
        </w:rPr>
        <w:t xml:space="preserve"> </w:t>
      </w:r>
      <w:r>
        <w:rPr>
          <w:rFonts w:eastAsia="Times New Roman" w:cstheme="minorHAnsi"/>
          <w:color w:val="000000"/>
        </w:rPr>
        <w:t xml:space="preserve">Nije izvršena niti </w:t>
      </w:r>
      <w:r w:rsidRPr="00FF3D0F">
        <w:rPr>
          <w:rFonts w:eastAsia="Times New Roman" w:cstheme="minorHAnsi"/>
          <w:color w:val="000000"/>
        </w:rPr>
        <w:t>nabav</w:t>
      </w:r>
      <w:r>
        <w:rPr>
          <w:rFonts w:eastAsia="Times New Roman" w:cstheme="minorHAnsi"/>
          <w:color w:val="000000"/>
        </w:rPr>
        <w:t>a</w:t>
      </w:r>
      <w:r w:rsidRPr="00FF3D0F">
        <w:rPr>
          <w:rFonts w:eastAsia="Times New Roman" w:cstheme="minorHAnsi"/>
          <w:color w:val="000000"/>
        </w:rPr>
        <w:t xml:space="preserve"> lož ulja koj</w:t>
      </w:r>
      <w:r>
        <w:rPr>
          <w:rFonts w:eastAsia="Times New Roman" w:cstheme="minorHAnsi"/>
          <w:color w:val="000000"/>
        </w:rPr>
        <w:t>a</w:t>
      </w:r>
      <w:r w:rsidRPr="00FF3D0F">
        <w:rPr>
          <w:rFonts w:eastAsia="Times New Roman" w:cstheme="minorHAnsi"/>
          <w:color w:val="000000"/>
        </w:rPr>
        <w:t xml:space="preserve"> je planiran</w:t>
      </w:r>
      <w:r>
        <w:rPr>
          <w:rFonts w:eastAsia="Times New Roman" w:cstheme="minorHAnsi"/>
          <w:color w:val="000000"/>
        </w:rPr>
        <w:t>a</w:t>
      </w:r>
      <w:r w:rsidRPr="00FF3D0F">
        <w:rPr>
          <w:rFonts w:eastAsia="Times New Roman" w:cstheme="minorHAnsi"/>
          <w:color w:val="000000"/>
        </w:rPr>
        <w:t xml:space="preserve"> za slučaj</w:t>
      </w:r>
      <w:r w:rsidRPr="00FF3D0F">
        <w:rPr>
          <w:rFonts w:eastAsia="Times New Roman" w:cstheme="minorHAnsi"/>
        </w:rPr>
        <w:t xml:space="preserve"> problema s opskrbom plina obzirom na očekivanu svjetsku energetsku krizu. </w:t>
      </w:r>
      <w:r>
        <w:rPr>
          <w:rFonts w:eastAsia="Times New Roman" w:cstheme="minorHAnsi"/>
        </w:rPr>
        <w:t>S druge s</w:t>
      </w:r>
      <w:r>
        <w:rPr>
          <w:rFonts w:eastAsia="Times New Roman" w:cstheme="minorHAnsi"/>
          <w:color w:val="000000"/>
        </w:rPr>
        <w:t>trane, c</w:t>
      </w:r>
      <w:r w:rsidRPr="00AB1A64">
        <w:rPr>
          <w:rFonts w:eastAsia="Times New Roman" w:cstheme="minorHAnsi"/>
          <w:color w:val="000000"/>
        </w:rPr>
        <w:t>ijen</w:t>
      </w:r>
      <w:r>
        <w:rPr>
          <w:rFonts w:eastAsia="Times New Roman" w:cstheme="minorHAnsi"/>
          <w:color w:val="000000"/>
        </w:rPr>
        <w:t>e</w:t>
      </w:r>
      <w:r w:rsidRPr="00AB1A64">
        <w:rPr>
          <w:rFonts w:eastAsia="Times New Roman" w:cstheme="minorHAnsi"/>
          <w:color w:val="000000"/>
        </w:rPr>
        <w:t xml:space="preserve"> </w:t>
      </w:r>
      <w:r>
        <w:rPr>
          <w:rFonts w:eastAsia="Times New Roman" w:cstheme="minorHAnsi"/>
          <w:color w:val="000000"/>
        </w:rPr>
        <w:t>energenata u 2022. godini su bile</w:t>
      </w:r>
      <w:r w:rsidRPr="00AB1A64">
        <w:rPr>
          <w:rFonts w:eastAsia="Times New Roman" w:cstheme="minorHAnsi"/>
          <w:color w:val="000000"/>
        </w:rPr>
        <w:t xml:space="preserve"> </w:t>
      </w:r>
      <w:r>
        <w:rPr>
          <w:rFonts w:eastAsia="Times New Roman" w:cstheme="minorHAnsi"/>
          <w:color w:val="000000"/>
        </w:rPr>
        <w:t>veće</w:t>
      </w:r>
      <w:r w:rsidRPr="00AB1A64">
        <w:rPr>
          <w:rFonts w:eastAsia="Times New Roman" w:cstheme="minorHAnsi"/>
          <w:color w:val="000000"/>
        </w:rPr>
        <w:t xml:space="preserve"> od cijen</w:t>
      </w:r>
      <w:r>
        <w:rPr>
          <w:rFonts w:eastAsia="Times New Roman" w:cstheme="minorHAnsi"/>
          <w:color w:val="000000"/>
        </w:rPr>
        <w:t>a</w:t>
      </w:r>
      <w:r w:rsidRPr="00AB1A64">
        <w:rPr>
          <w:rFonts w:eastAsia="Times New Roman" w:cstheme="minorHAnsi"/>
          <w:color w:val="000000"/>
        </w:rPr>
        <w:t xml:space="preserve"> prethodne godine</w:t>
      </w:r>
      <w:r>
        <w:rPr>
          <w:rFonts w:eastAsia="Times New Roman" w:cstheme="minorHAnsi"/>
          <w:color w:val="000000"/>
        </w:rPr>
        <w:t>.</w:t>
      </w:r>
    </w:p>
    <w:p w14:paraId="6BB44D6B" w14:textId="047F6DA8" w:rsidR="00DA77A0" w:rsidRDefault="00DA77A0" w:rsidP="00DA77A0">
      <w:pPr>
        <w:spacing w:after="240" w:line="276" w:lineRule="auto"/>
        <w:jc w:val="both"/>
        <w:rPr>
          <w:rFonts w:eastAsia="Times New Roman" w:cstheme="minorHAnsi"/>
          <w:bCs/>
          <w:color w:val="000000"/>
        </w:rPr>
      </w:pPr>
      <w:r w:rsidRPr="002732F6">
        <w:rPr>
          <w:rFonts w:eastAsia="Times New Roman" w:cstheme="minorHAnsi"/>
          <w:bCs/>
          <w:color w:val="000000"/>
        </w:rPr>
        <w:t xml:space="preserve">Grupa 4. </w:t>
      </w:r>
      <w:r w:rsidRPr="00E7348A">
        <w:rPr>
          <w:rFonts w:eastAsia="Times New Roman" w:cstheme="minorHAnsi"/>
          <w:b/>
          <w:bCs/>
          <w:color w:val="000000"/>
        </w:rPr>
        <w:t>Usluge održavanja</w:t>
      </w:r>
      <w:r w:rsidRPr="00E7348A">
        <w:rPr>
          <w:rFonts w:eastAsia="Times New Roman" w:cstheme="minorHAnsi"/>
          <w:bCs/>
          <w:color w:val="000000"/>
        </w:rPr>
        <w:t xml:space="preserve"> izvršena je 10%</w:t>
      </w:r>
      <w:r w:rsidRPr="002732F6">
        <w:rPr>
          <w:rFonts w:eastAsia="Times New Roman" w:cstheme="minorHAnsi"/>
          <w:bCs/>
          <w:color w:val="000000"/>
        </w:rPr>
        <w:t xml:space="preserve"> manje u odnosu na planirano za </w:t>
      </w:r>
      <w:r>
        <w:rPr>
          <w:rFonts w:eastAsia="Times New Roman" w:cstheme="minorHAnsi"/>
          <w:bCs/>
          <w:color w:val="000000"/>
        </w:rPr>
        <w:t xml:space="preserve">godinu. </w:t>
      </w:r>
      <w:r w:rsidRPr="002732F6">
        <w:rPr>
          <w:rFonts w:eastAsia="Times New Roman" w:cstheme="minorHAnsi"/>
          <w:bCs/>
          <w:color w:val="000000"/>
        </w:rPr>
        <w:t xml:space="preserve"> Najveće stavke</w:t>
      </w:r>
      <w:r>
        <w:rPr>
          <w:rFonts w:eastAsia="Times New Roman" w:cstheme="minorHAnsi"/>
          <w:bCs/>
          <w:color w:val="000000"/>
        </w:rPr>
        <w:t xml:space="preserve"> u ovoj grupi su </w:t>
      </w:r>
      <w:r w:rsidRPr="006428B1">
        <w:rPr>
          <w:rFonts w:eastAsia="Times New Roman" w:cstheme="minorHAnsi"/>
          <w:bCs/>
          <w:i/>
          <w:color w:val="000000"/>
        </w:rPr>
        <w:t>Tekuće održavanje</w:t>
      </w:r>
      <w:r>
        <w:rPr>
          <w:rFonts w:eastAsia="Times New Roman" w:cstheme="minorHAnsi"/>
          <w:bCs/>
          <w:color w:val="000000"/>
        </w:rPr>
        <w:t xml:space="preserve"> (unutar koje se nalazi i održavanje laboratorijske opreme) te stavka </w:t>
      </w:r>
      <w:r w:rsidRPr="006428B1">
        <w:rPr>
          <w:rFonts w:eastAsia="Times New Roman" w:cstheme="minorHAnsi"/>
          <w:bCs/>
          <w:i/>
          <w:color w:val="000000"/>
        </w:rPr>
        <w:t>Usluge održavanja softvera, hardvera i web stranice</w:t>
      </w:r>
      <w:r>
        <w:rPr>
          <w:rFonts w:eastAsia="Times New Roman" w:cstheme="minorHAnsi"/>
          <w:bCs/>
          <w:color w:val="000000"/>
        </w:rPr>
        <w:t>. Tekuće održavanje je izvršeno manje u odnosu na plan i to uglavnom u dijelu građevinskih radova  obzirom da se nekoliko zahvata nije izvršilo kako je planirano</w:t>
      </w:r>
      <w:r w:rsidR="0079171B">
        <w:rPr>
          <w:rFonts w:eastAsia="Times New Roman" w:cstheme="minorHAnsi"/>
          <w:bCs/>
          <w:color w:val="000000"/>
        </w:rPr>
        <w:t xml:space="preserve">. </w:t>
      </w:r>
      <w:r>
        <w:rPr>
          <w:rFonts w:eastAsia="Times New Roman" w:cstheme="minorHAnsi"/>
          <w:bCs/>
          <w:color w:val="000000"/>
        </w:rPr>
        <w:t xml:space="preserve">Izvršenje na stavci održavanja softvera, hardvera i web stranice je </w:t>
      </w:r>
      <w:r w:rsidRPr="00E7348A">
        <w:rPr>
          <w:rFonts w:eastAsia="Times New Roman" w:cstheme="minorHAnsi"/>
          <w:bCs/>
          <w:color w:val="000000"/>
        </w:rPr>
        <w:t>manje od plana</w:t>
      </w:r>
      <w:r>
        <w:rPr>
          <w:rFonts w:eastAsia="Times New Roman" w:cstheme="minorHAnsi"/>
          <w:bCs/>
          <w:color w:val="000000"/>
        </w:rPr>
        <w:t xml:space="preserve"> obzirom da neke stavke Plana nabave nisu izvršene (</w:t>
      </w:r>
      <w:r w:rsidRPr="001F1EAD">
        <w:rPr>
          <w:rFonts w:eastAsia="Times New Roman" w:cstheme="minorHAnsi"/>
          <w:bCs/>
          <w:i/>
          <w:color w:val="000000"/>
        </w:rPr>
        <w:t>Proširenje F5 - Softver za nadzor udaljenih konekcija</w:t>
      </w:r>
      <w:r>
        <w:rPr>
          <w:rFonts w:eastAsia="Times New Roman" w:cstheme="minorHAnsi"/>
          <w:bCs/>
          <w:color w:val="000000"/>
        </w:rPr>
        <w:t xml:space="preserve">, </w:t>
      </w:r>
      <w:r w:rsidRPr="001F1EAD">
        <w:rPr>
          <w:rFonts w:eastAsia="Times New Roman" w:cstheme="minorHAnsi"/>
          <w:bCs/>
          <w:i/>
          <w:color w:val="000000"/>
        </w:rPr>
        <w:t>Detekcija neželjenih događaja</w:t>
      </w:r>
      <w:r>
        <w:rPr>
          <w:rFonts w:eastAsia="Times New Roman" w:cstheme="minorHAnsi"/>
          <w:bCs/>
          <w:color w:val="000000"/>
        </w:rPr>
        <w:t xml:space="preserve">, </w:t>
      </w:r>
      <w:r w:rsidRPr="001F1EAD">
        <w:rPr>
          <w:rFonts w:eastAsia="Times New Roman" w:cstheme="minorHAnsi"/>
          <w:bCs/>
          <w:i/>
          <w:color w:val="000000"/>
        </w:rPr>
        <w:t>Upravljanje incidentima</w:t>
      </w:r>
      <w:r>
        <w:rPr>
          <w:rFonts w:eastAsia="Times New Roman" w:cstheme="minorHAnsi"/>
          <w:bCs/>
          <w:color w:val="000000"/>
        </w:rPr>
        <w:t xml:space="preserve">) dok su za druge postignute niže cijene od planiranih. </w:t>
      </w:r>
      <w:r w:rsidRPr="00E7348A">
        <w:rPr>
          <w:rFonts w:eastAsia="Times New Roman" w:cstheme="minorHAnsi"/>
          <w:bCs/>
          <w:color w:val="000000"/>
        </w:rPr>
        <w:t xml:space="preserve">U odnosu na prethodnu godinu izvršenje je veće u dijelu održavanja softvera i hardvera. Ovi troškovi rastu iz </w:t>
      </w:r>
      <w:r w:rsidRPr="00E7348A">
        <w:t>razloga povećanja cijena održavanja pojedinih aplikacija, isteka jamstvenih rokova, potreba za novim licencama, povećanja cijena postojećih licenci, potreba za postizanjem visoke razine kibernetičke sigurnosti i sl.</w:t>
      </w:r>
      <w:r>
        <w:t xml:space="preserve"> Veći su i troškovi za </w:t>
      </w:r>
      <w:r w:rsidRPr="009E565D">
        <w:rPr>
          <w:i/>
        </w:rPr>
        <w:t>Investicijsko održavanje</w:t>
      </w:r>
      <w:r>
        <w:t xml:space="preserve"> zbog izrade nove dvorišne ograde s elektromotorom. </w:t>
      </w:r>
      <w:r w:rsidRPr="002107C1">
        <w:rPr>
          <w:i/>
        </w:rPr>
        <w:t>Troškovi tekućeg održavanja</w:t>
      </w:r>
      <w:r>
        <w:t xml:space="preserve"> su manji nego prethodne godine na što je najvećim dijelom utjecala sanacija oštećenja zgrade od potresa u prvom tromjesečju 2021. godine. </w:t>
      </w:r>
    </w:p>
    <w:p w14:paraId="7F0AE539" w14:textId="77777777" w:rsidR="00DA77A0" w:rsidRDefault="00DA77A0" w:rsidP="00DA77A0">
      <w:pPr>
        <w:pStyle w:val="NoSpacing"/>
        <w:spacing w:line="276" w:lineRule="auto"/>
        <w:jc w:val="both"/>
        <w:rPr>
          <w:rFonts w:eastAsia="Times New Roman"/>
          <w:sz w:val="22"/>
          <w:szCs w:val="22"/>
        </w:rPr>
      </w:pPr>
      <w:r w:rsidRPr="00486150">
        <w:rPr>
          <w:rFonts w:eastAsia="Times New Roman"/>
          <w:sz w:val="22"/>
          <w:szCs w:val="22"/>
        </w:rPr>
        <w:t xml:space="preserve">Grupa 7. </w:t>
      </w:r>
      <w:r w:rsidRPr="00486150">
        <w:rPr>
          <w:rFonts w:eastAsia="Times New Roman"/>
          <w:b/>
          <w:sz w:val="22"/>
          <w:szCs w:val="22"/>
        </w:rPr>
        <w:t xml:space="preserve">Ostali vanjski </w:t>
      </w:r>
      <w:r>
        <w:rPr>
          <w:rFonts w:eastAsia="Times New Roman"/>
          <w:b/>
          <w:sz w:val="22"/>
          <w:szCs w:val="22"/>
        </w:rPr>
        <w:t>rashodi</w:t>
      </w:r>
      <w:r w:rsidRPr="00486150">
        <w:rPr>
          <w:rFonts w:eastAsia="Times New Roman"/>
          <w:sz w:val="22"/>
          <w:szCs w:val="22"/>
        </w:rPr>
        <w:t xml:space="preserve"> obuhvaćaju sljedeće troškove: zakup poslovnog prostora, naknade povjerenstvima i ostalim vanjskim suradnicima, konzultantske usluge, odvjetničke usluge, usluge studenata, troškovi privremenih radnika, troškovi tiska, troškovi oglasa, troškovi poslijediplomskih studija, režijski troškovi (komunalna, vodna naknada, voda, odvoz smeća i otpada, </w:t>
      </w:r>
      <w:r>
        <w:rPr>
          <w:rFonts w:eastAsia="Times New Roman"/>
          <w:sz w:val="22"/>
          <w:szCs w:val="22"/>
        </w:rPr>
        <w:t xml:space="preserve">deratizacija i sl.), prijevodi, prikupljanje informacija iz medijskog prostora, </w:t>
      </w:r>
      <w:r w:rsidRPr="00486150">
        <w:rPr>
          <w:rFonts w:eastAsia="Times New Roman"/>
          <w:sz w:val="22"/>
          <w:szCs w:val="22"/>
        </w:rPr>
        <w:t xml:space="preserve"> izlučivanje </w:t>
      </w:r>
      <w:r>
        <w:rPr>
          <w:rFonts w:eastAsia="Times New Roman"/>
          <w:sz w:val="22"/>
          <w:szCs w:val="22"/>
        </w:rPr>
        <w:t>dokumentacije  i drugi ostali nespomenuti vanjski troškovi.</w:t>
      </w:r>
    </w:p>
    <w:p w14:paraId="6008B683" w14:textId="77777777" w:rsidR="00DA77A0" w:rsidRPr="007C4519" w:rsidRDefault="00DA77A0" w:rsidP="00DA77A0">
      <w:pPr>
        <w:pStyle w:val="NoSpacing"/>
        <w:spacing w:line="276" w:lineRule="auto"/>
        <w:jc w:val="both"/>
        <w:rPr>
          <w:rFonts w:eastAsia="Times New Roman"/>
          <w:sz w:val="22"/>
          <w:szCs w:val="22"/>
        </w:rPr>
      </w:pPr>
      <w:r>
        <w:rPr>
          <w:rFonts w:eastAsia="Times New Roman"/>
          <w:sz w:val="22"/>
          <w:szCs w:val="22"/>
        </w:rPr>
        <w:t>U odnosu na plan ukupno i</w:t>
      </w:r>
      <w:r w:rsidRPr="00BD3218">
        <w:rPr>
          <w:rFonts w:eastAsia="Times New Roman"/>
          <w:sz w:val="22"/>
          <w:szCs w:val="22"/>
        </w:rPr>
        <w:t xml:space="preserve">zvršenje </w:t>
      </w:r>
      <w:r>
        <w:rPr>
          <w:rFonts w:eastAsia="Times New Roman"/>
          <w:sz w:val="22"/>
          <w:szCs w:val="22"/>
        </w:rPr>
        <w:t xml:space="preserve">ove grupe rashoda manje </w:t>
      </w:r>
      <w:r w:rsidRPr="00BD3218">
        <w:rPr>
          <w:rFonts w:eastAsia="Times New Roman"/>
          <w:sz w:val="22"/>
          <w:szCs w:val="22"/>
        </w:rPr>
        <w:t xml:space="preserve">je za </w:t>
      </w:r>
      <w:r>
        <w:rPr>
          <w:rFonts w:eastAsia="Times New Roman"/>
          <w:sz w:val="22"/>
          <w:szCs w:val="22"/>
        </w:rPr>
        <w:t>6</w:t>
      </w:r>
      <w:r w:rsidRPr="00BD3218">
        <w:rPr>
          <w:rFonts w:eastAsia="Times New Roman"/>
          <w:sz w:val="22"/>
          <w:szCs w:val="22"/>
        </w:rPr>
        <w:t>%</w:t>
      </w:r>
      <w:r>
        <w:rPr>
          <w:rFonts w:eastAsia="Times New Roman"/>
          <w:sz w:val="22"/>
          <w:szCs w:val="22"/>
        </w:rPr>
        <w:t xml:space="preserve">. </w:t>
      </w:r>
      <w:r w:rsidRPr="005E5E03">
        <w:rPr>
          <w:rFonts w:eastAsia="Times New Roman"/>
          <w:sz w:val="22"/>
          <w:szCs w:val="22"/>
        </w:rPr>
        <w:t>Stavk</w:t>
      </w:r>
      <w:r>
        <w:rPr>
          <w:rFonts w:eastAsia="Times New Roman"/>
          <w:sz w:val="22"/>
          <w:szCs w:val="22"/>
        </w:rPr>
        <w:t>e</w:t>
      </w:r>
      <w:r w:rsidRPr="005E5E03">
        <w:rPr>
          <w:rFonts w:eastAsia="Times New Roman"/>
          <w:sz w:val="22"/>
          <w:szCs w:val="22"/>
        </w:rPr>
        <w:t xml:space="preserve"> </w:t>
      </w:r>
      <w:r w:rsidRPr="0033236D">
        <w:rPr>
          <w:rFonts w:eastAsia="Times New Roman"/>
          <w:i/>
          <w:sz w:val="22"/>
          <w:szCs w:val="22"/>
        </w:rPr>
        <w:t>Najam prostora</w:t>
      </w:r>
      <w:r>
        <w:rPr>
          <w:rFonts w:eastAsia="Times New Roman"/>
          <w:i/>
          <w:sz w:val="22"/>
          <w:szCs w:val="22"/>
        </w:rPr>
        <w:t xml:space="preserve"> </w:t>
      </w:r>
      <w:r>
        <w:rPr>
          <w:rFonts w:eastAsia="Times New Roman"/>
          <w:sz w:val="22"/>
          <w:szCs w:val="22"/>
        </w:rPr>
        <w:t xml:space="preserve">i </w:t>
      </w:r>
      <w:r>
        <w:rPr>
          <w:rFonts w:eastAsia="Times New Roman"/>
          <w:i/>
          <w:sz w:val="22"/>
          <w:szCs w:val="22"/>
        </w:rPr>
        <w:t>Vodoopskrba i odvodnja</w:t>
      </w:r>
      <w:r>
        <w:rPr>
          <w:rFonts w:eastAsia="Times New Roman"/>
          <w:sz w:val="22"/>
          <w:szCs w:val="22"/>
        </w:rPr>
        <w:t xml:space="preserve"> izvršene su više od planiranog dok su sve ostale stavke izvršene u manjem iznosu. Trošak najma prostora je premašio plan u dijelu zajedničkih režijskih troškova, najviše zbog porasta cijene električne energije i većih troškova servisa sustava.  U odnosu na prethodnu godinu o</w:t>
      </w:r>
      <w:r w:rsidRPr="00486150">
        <w:rPr>
          <w:rFonts w:eastAsia="Times New Roman"/>
          <w:sz w:val="22"/>
          <w:szCs w:val="22"/>
        </w:rPr>
        <w:t xml:space="preserve">va </w:t>
      </w:r>
      <w:r>
        <w:rPr>
          <w:rFonts w:eastAsia="Times New Roman"/>
          <w:sz w:val="22"/>
          <w:szCs w:val="22"/>
        </w:rPr>
        <w:t>grupa rashoda</w:t>
      </w:r>
      <w:r w:rsidRPr="00486150">
        <w:rPr>
          <w:rFonts w:eastAsia="Times New Roman"/>
          <w:sz w:val="22"/>
          <w:szCs w:val="22"/>
        </w:rPr>
        <w:t xml:space="preserve"> </w:t>
      </w:r>
      <w:r>
        <w:rPr>
          <w:rFonts w:eastAsia="Times New Roman"/>
          <w:sz w:val="22"/>
          <w:szCs w:val="22"/>
        </w:rPr>
        <w:t xml:space="preserve">ukupno je izvršena 11% više. Najveće povećanje je na stavkama  </w:t>
      </w:r>
      <w:r w:rsidRPr="00435EED">
        <w:rPr>
          <w:rFonts w:eastAsia="Times New Roman"/>
          <w:i/>
          <w:sz w:val="22"/>
          <w:szCs w:val="22"/>
        </w:rPr>
        <w:t>Najam prostora</w:t>
      </w:r>
      <w:r>
        <w:rPr>
          <w:rFonts w:eastAsia="Times New Roman"/>
          <w:sz w:val="22"/>
          <w:szCs w:val="22"/>
        </w:rPr>
        <w:t xml:space="preserve">, </w:t>
      </w:r>
      <w:r>
        <w:rPr>
          <w:rFonts w:eastAsia="Times New Roman" w:cstheme="minorHAnsi"/>
          <w:i/>
          <w:sz w:val="22"/>
          <w:szCs w:val="22"/>
        </w:rPr>
        <w:t xml:space="preserve">Naknade povjerenstvima i Ugovori o djelu  </w:t>
      </w:r>
      <w:r w:rsidRPr="007F232F">
        <w:rPr>
          <w:rFonts w:eastAsia="Times New Roman" w:cstheme="minorHAnsi"/>
          <w:sz w:val="22"/>
          <w:szCs w:val="22"/>
        </w:rPr>
        <w:t>(davanje stručnih mišljenja  i znanstvenih savje</w:t>
      </w:r>
      <w:r>
        <w:rPr>
          <w:rFonts w:eastAsia="Times New Roman" w:cstheme="minorHAnsi"/>
          <w:sz w:val="22"/>
          <w:szCs w:val="22"/>
        </w:rPr>
        <w:t xml:space="preserve">ta od strane vanjskih suradnika), </w:t>
      </w:r>
      <w:r w:rsidRPr="001E1F11">
        <w:rPr>
          <w:rFonts w:eastAsia="Times New Roman" w:cstheme="minorHAnsi"/>
          <w:i/>
          <w:sz w:val="22"/>
          <w:szCs w:val="22"/>
        </w:rPr>
        <w:t>Odvjetničke usluge</w:t>
      </w:r>
      <w:r>
        <w:rPr>
          <w:rFonts w:eastAsia="Times New Roman" w:cstheme="minorHAnsi"/>
          <w:sz w:val="22"/>
          <w:szCs w:val="22"/>
        </w:rPr>
        <w:t xml:space="preserve">  te </w:t>
      </w:r>
      <w:r w:rsidRPr="00496B33">
        <w:rPr>
          <w:rFonts w:eastAsia="Times New Roman" w:cstheme="minorHAnsi"/>
          <w:i/>
          <w:sz w:val="22"/>
          <w:szCs w:val="22"/>
        </w:rPr>
        <w:t>Vodoopskrba i odvodnja</w:t>
      </w:r>
      <w:r w:rsidRPr="007F232F">
        <w:rPr>
          <w:rFonts w:eastAsia="Times New Roman" w:cstheme="minorHAnsi"/>
          <w:sz w:val="22"/>
          <w:szCs w:val="22"/>
        </w:rPr>
        <w:t xml:space="preserve">. </w:t>
      </w:r>
      <w:r w:rsidRPr="00A62682">
        <w:rPr>
          <w:rFonts w:eastAsia="Times New Roman" w:cstheme="minorHAnsi"/>
          <w:sz w:val="22"/>
          <w:szCs w:val="22"/>
        </w:rPr>
        <w:t>Troškovi odvjetničkih usluga</w:t>
      </w:r>
      <w:r>
        <w:rPr>
          <w:rFonts w:eastAsia="Times New Roman" w:cstheme="minorHAnsi"/>
          <w:sz w:val="22"/>
          <w:szCs w:val="22"/>
        </w:rPr>
        <w:t xml:space="preserve"> se odnose se na zastupanje na ročištu pred Gradskim uredom za opću upravu i imovinsko-pravne poslove.</w:t>
      </w:r>
    </w:p>
    <w:p w14:paraId="494EB4B4" w14:textId="31762906" w:rsidR="00DA77A0" w:rsidRPr="001A66D6" w:rsidRDefault="00DA77A0" w:rsidP="00DA77A0">
      <w:pPr>
        <w:spacing w:before="240" w:after="240" w:line="276" w:lineRule="auto"/>
        <w:jc w:val="both"/>
        <w:rPr>
          <w:rFonts w:eastAsia="Times New Roman" w:cstheme="minorHAnsi"/>
          <w:bCs/>
          <w:color w:val="000000"/>
        </w:rPr>
      </w:pPr>
      <w:r>
        <w:rPr>
          <w:rFonts w:eastAsia="Times New Roman" w:cstheme="minorHAnsi"/>
          <w:bCs/>
          <w:color w:val="000000"/>
        </w:rPr>
        <w:t xml:space="preserve">Grupa 8. </w:t>
      </w:r>
      <w:r w:rsidRPr="001A66D6">
        <w:rPr>
          <w:rFonts w:eastAsia="Times New Roman" w:cstheme="minorHAnsi"/>
          <w:b/>
          <w:bCs/>
          <w:color w:val="000000"/>
        </w:rPr>
        <w:t xml:space="preserve">Potpore, naknade, prigodne i ostale nagrade </w:t>
      </w:r>
      <w:r>
        <w:rPr>
          <w:rFonts w:eastAsia="Times New Roman" w:cstheme="minorHAnsi"/>
          <w:bCs/>
          <w:color w:val="000000"/>
        </w:rPr>
        <w:t>izvršena je 5% manje u odnosu na plan za godinu i 37% više u odnosu na izvršenje prethodne godine. Manje od plana isplaćene su prigodne nagrade u dijelu naknade za topli obrok obzirom da se ova naknada isplaćuje samo za dane kada je ostvaren rad</w:t>
      </w:r>
      <w:r w:rsidR="00EB0E83">
        <w:rPr>
          <w:rFonts w:eastAsia="Times New Roman" w:cstheme="minorHAnsi"/>
          <w:bCs/>
          <w:color w:val="000000"/>
        </w:rPr>
        <w:t>, a što se nije moglo planirati</w:t>
      </w:r>
      <w:r>
        <w:rPr>
          <w:rFonts w:eastAsia="Times New Roman" w:cstheme="minorHAnsi"/>
          <w:bCs/>
          <w:color w:val="000000"/>
        </w:rPr>
        <w:t xml:space="preserve">. U odnosu na prethodnu godinu ostvareno je više </w:t>
      </w:r>
      <w:r w:rsidRPr="00ED2EFF">
        <w:rPr>
          <w:rFonts w:eastAsia="Times New Roman" w:cstheme="minorHAnsi"/>
          <w:bCs/>
          <w:i/>
          <w:color w:val="000000"/>
        </w:rPr>
        <w:t>Troškova prijevoza na posao i s posla</w:t>
      </w:r>
      <w:r>
        <w:rPr>
          <w:rFonts w:eastAsia="Times New Roman" w:cstheme="minorHAnsi"/>
          <w:bCs/>
          <w:color w:val="000000"/>
        </w:rPr>
        <w:t xml:space="preserve"> zbog ukidanja posebne organizacije rada uslijed pandemije bolesti COVID-19 te je isplaćeno više za  </w:t>
      </w:r>
      <w:r w:rsidRPr="009836B3">
        <w:rPr>
          <w:rFonts w:eastAsia="Times New Roman" w:cstheme="minorHAnsi"/>
          <w:i/>
        </w:rPr>
        <w:t>Prigodne nagrade</w:t>
      </w:r>
      <w:r>
        <w:rPr>
          <w:rFonts w:eastAsia="Times New Roman" w:cstheme="minorHAnsi"/>
          <w:i/>
        </w:rPr>
        <w:t xml:space="preserve"> </w:t>
      </w:r>
      <w:r w:rsidRPr="00DA1711">
        <w:rPr>
          <w:rFonts w:eastAsia="Times New Roman" w:cstheme="minorHAnsi"/>
        </w:rPr>
        <w:t>i</w:t>
      </w:r>
      <w:r>
        <w:rPr>
          <w:rFonts w:eastAsia="Times New Roman" w:cstheme="minorHAnsi"/>
          <w:i/>
        </w:rPr>
        <w:t xml:space="preserve"> Darove djeci</w:t>
      </w:r>
      <w:r>
        <w:rPr>
          <w:rFonts w:eastAsia="Times New Roman" w:cstheme="minorHAnsi"/>
        </w:rPr>
        <w:t xml:space="preserve">. Izvršena je isplata neoporezivih prigodnih </w:t>
      </w:r>
      <w:r>
        <w:rPr>
          <w:rFonts w:eastAsia="Times New Roman" w:cstheme="minorHAnsi"/>
        </w:rPr>
        <w:lastRenderedPageBreak/>
        <w:t>nagrada zaposlenicima u skladu s Pravilnikom o izmjenama i dopuni Pravilnika o porezu na dohodak koji je stupio na snagu  1. listopada 2022. godine.</w:t>
      </w:r>
    </w:p>
    <w:p w14:paraId="6B77338E" w14:textId="77777777" w:rsidR="00DA77A0" w:rsidRDefault="00DA77A0" w:rsidP="00DA77A0">
      <w:pPr>
        <w:spacing w:before="240" w:after="240" w:line="276" w:lineRule="auto"/>
        <w:jc w:val="both"/>
        <w:rPr>
          <w:rFonts w:eastAsia="Times New Roman" w:cstheme="minorHAnsi"/>
          <w:bCs/>
          <w:color w:val="000000"/>
        </w:rPr>
      </w:pPr>
      <w:r w:rsidRPr="002338A9">
        <w:rPr>
          <w:rFonts w:eastAsia="Times New Roman" w:cstheme="minorHAnsi"/>
          <w:bCs/>
          <w:color w:val="000000"/>
        </w:rPr>
        <w:t>Grupa 10.</w:t>
      </w:r>
      <w:r w:rsidRPr="002338A9">
        <w:rPr>
          <w:rFonts w:eastAsia="Times New Roman" w:cstheme="minorHAnsi"/>
          <w:b/>
          <w:bCs/>
          <w:color w:val="000000"/>
        </w:rPr>
        <w:t xml:space="preserve"> Troškovi osoblja</w:t>
      </w:r>
      <w:r w:rsidRPr="002338A9">
        <w:rPr>
          <w:rFonts w:eastAsia="Times New Roman" w:cstheme="minorHAnsi"/>
          <w:bCs/>
          <w:color w:val="000000"/>
        </w:rPr>
        <w:t xml:space="preserve"> </w:t>
      </w:r>
      <w:r w:rsidRPr="002338A9">
        <w:rPr>
          <w:rFonts w:eastAsia="Times New Roman" w:cstheme="minorHAnsi"/>
          <w:b/>
          <w:bCs/>
          <w:color w:val="000000"/>
        </w:rPr>
        <w:t>– neto plaće i nadoknade</w:t>
      </w:r>
      <w:r>
        <w:rPr>
          <w:rFonts w:eastAsia="Times New Roman" w:cstheme="minorHAnsi"/>
          <w:bCs/>
          <w:color w:val="000000"/>
        </w:rPr>
        <w:t xml:space="preserve"> porasle su u odnosu na prethodnu godinu 8%. Troškovi plaća porasli su zbog rasta</w:t>
      </w:r>
      <w:r w:rsidRPr="002A6222">
        <w:rPr>
          <w:rFonts w:eastAsia="Times New Roman" w:cstheme="minorHAnsi"/>
          <w:bCs/>
          <w:color w:val="000000"/>
        </w:rPr>
        <w:t xml:space="preserve"> </w:t>
      </w:r>
      <w:r>
        <w:rPr>
          <w:rFonts w:eastAsia="Times New Roman" w:cstheme="minorHAnsi"/>
          <w:bCs/>
          <w:color w:val="000000"/>
        </w:rPr>
        <w:t>v</w:t>
      </w:r>
      <w:r w:rsidRPr="002A6222">
        <w:rPr>
          <w:rFonts w:eastAsia="Times New Roman" w:cstheme="minorHAnsi"/>
          <w:bCs/>
          <w:color w:val="000000"/>
        </w:rPr>
        <w:t>rijednost</w:t>
      </w:r>
      <w:r>
        <w:rPr>
          <w:rFonts w:eastAsia="Times New Roman" w:cstheme="minorHAnsi"/>
          <w:bCs/>
          <w:color w:val="000000"/>
        </w:rPr>
        <w:t>i</w:t>
      </w:r>
      <w:r w:rsidRPr="002A6222">
        <w:rPr>
          <w:rFonts w:eastAsia="Times New Roman" w:cstheme="minorHAnsi"/>
          <w:bCs/>
          <w:color w:val="000000"/>
        </w:rPr>
        <w:t xml:space="preserve"> boda osnovne plaće po kojoj se obračunava pla</w:t>
      </w:r>
      <w:r>
        <w:rPr>
          <w:rFonts w:eastAsia="Times New Roman" w:cstheme="minorHAnsi"/>
          <w:bCs/>
          <w:color w:val="000000"/>
        </w:rPr>
        <w:t xml:space="preserve">ća od 1. travnja, zbog </w:t>
      </w:r>
      <w:r w:rsidRPr="002A6222">
        <w:rPr>
          <w:rFonts w:eastAsia="Times New Roman" w:cstheme="minorHAnsi"/>
          <w:bCs/>
          <w:color w:val="000000"/>
        </w:rPr>
        <w:t>poveća</w:t>
      </w:r>
      <w:r>
        <w:rPr>
          <w:rFonts w:eastAsia="Times New Roman" w:cstheme="minorHAnsi"/>
          <w:bCs/>
          <w:color w:val="000000"/>
        </w:rPr>
        <w:t xml:space="preserve">nja plaće svakog zaposlenika od </w:t>
      </w:r>
      <w:r w:rsidRPr="002A6222">
        <w:rPr>
          <w:rFonts w:eastAsia="Times New Roman" w:cstheme="minorHAnsi"/>
          <w:bCs/>
          <w:color w:val="000000"/>
        </w:rPr>
        <w:t xml:space="preserve">0,5% godišnje za navršenu godinu radnog staža, </w:t>
      </w:r>
      <w:r>
        <w:rPr>
          <w:rFonts w:eastAsia="Times New Roman" w:cstheme="minorHAnsi"/>
          <w:bCs/>
          <w:color w:val="000000"/>
        </w:rPr>
        <w:t xml:space="preserve">a pojedini </w:t>
      </w:r>
      <w:r w:rsidRPr="002A6222">
        <w:rPr>
          <w:rFonts w:eastAsia="Times New Roman" w:cstheme="minorHAnsi"/>
          <w:bCs/>
          <w:color w:val="000000"/>
        </w:rPr>
        <w:t>zaposlenici koji su upućeni na poslijediplomsko usavršavanje nakon završetka u</w:t>
      </w:r>
      <w:r>
        <w:rPr>
          <w:rFonts w:eastAsia="Times New Roman" w:cstheme="minorHAnsi"/>
          <w:bCs/>
          <w:color w:val="000000"/>
        </w:rPr>
        <w:t xml:space="preserve">savršavanja ostvarili su pravo na </w:t>
      </w:r>
      <w:r w:rsidRPr="002A6222">
        <w:rPr>
          <w:rFonts w:eastAsia="Times New Roman" w:cstheme="minorHAnsi"/>
          <w:bCs/>
          <w:color w:val="000000"/>
        </w:rPr>
        <w:t>dodatak za stečeni stupanj (5─20 %).</w:t>
      </w:r>
      <w:r>
        <w:rPr>
          <w:rFonts w:eastAsia="Times New Roman" w:cstheme="minorHAnsi"/>
          <w:bCs/>
          <w:color w:val="000000"/>
        </w:rPr>
        <w:t xml:space="preserve"> Detaljna razrada ove stavke nalazi se u Dodatku 1A izvješća. </w:t>
      </w:r>
    </w:p>
    <w:p w14:paraId="5701CA71" w14:textId="77777777" w:rsidR="00DA77A0" w:rsidRPr="00E53B8A" w:rsidRDefault="00DA77A0" w:rsidP="00DA77A0">
      <w:pPr>
        <w:spacing w:before="240" w:after="240" w:line="276" w:lineRule="auto"/>
        <w:jc w:val="both"/>
        <w:rPr>
          <w:rFonts w:eastAsia="Times New Roman" w:cstheme="minorHAnsi"/>
          <w:bCs/>
          <w:color w:val="000000"/>
        </w:rPr>
      </w:pPr>
      <w:r w:rsidRPr="001C1DE2">
        <w:rPr>
          <w:rFonts w:eastAsia="Times New Roman" w:cstheme="minorHAnsi"/>
          <w:bCs/>
          <w:color w:val="000000"/>
        </w:rPr>
        <w:t>Grupa 13.</w:t>
      </w:r>
      <w:r w:rsidRPr="001C1DE2">
        <w:rPr>
          <w:rFonts w:eastAsia="Times New Roman" w:cstheme="minorHAnsi"/>
          <w:b/>
          <w:bCs/>
          <w:color w:val="000000"/>
        </w:rPr>
        <w:t xml:space="preserve"> Članarine, nadoknade i slična davanja </w:t>
      </w:r>
      <w:r w:rsidRPr="001C1DE2">
        <w:rPr>
          <w:rFonts w:eastAsia="Times New Roman" w:cstheme="minorHAnsi"/>
          <w:bCs/>
          <w:color w:val="000000"/>
        </w:rPr>
        <w:t xml:space="preserve">izvršena je </w:t>
      </w:r>
      <w:r>
        <w:rPr>
          <w:rFonts w:eastAsia="Times New Roman" w:cstheme="minorHAnsi"/>
          <w:bCs/>
          <w:color w:val="000000"/>
        </w:rPr>
        <w:t>6</w:t>
      </w:r>
      <w:r w:rsidRPr="001C1DE2">
        <w:rPr>
          <w:rFonts w:eastAsia="Times New Roman" w:cstheme="minorHAnsi"/>
          <w:bCs/>
          <w:color w:val="000000"/>
        </w:rPr>
        <w:t xml:space="preserve">% </w:t>
      </w:r>
      <w:r>
        <w:rPr>
          <w:rFonts w:eastAsia="Times New Roman" w:cstheme="minorHAnsi"/>
          <w:bCs/>
          <w:color w:val="000000"/>
        </w:rPr>
        <w:t>manje</w:t>
      </w:r>
      <w:r w:rsidRPr="001C1DE2">
        <w:rPr>
          <w:rFonts w:eastAsia="Times New Roman" w:cstheme="minorHAnsi"/>
          <w:bCs/>
          <w:color w:val="000000"/>
        </w:rPr>
        <w:t xml:space="preserve"> od plana za </w:t>
      </w:r>
      <w:r>
        <w:rPr>
          <w:rFonts w:eastAsia="Times New Roman" w:cstheme="minorHAnsi"/>
          <w:bCs/>
          <w:color w:val="000000"/>
        </w:rPr>
        <w:t>godinu, dok je u odnosu n</w:t>
      </w:r>
      <w:r w:rsidRPr="001C1DE2">
        <w:rPr>
          <w:rFonts w:eastAsia="Times New Roman" w:cstheme="minorHAnsi"/>
          <w:bCs/>
          <w:color w:val="000000"/>
        </w:rPr>
        <w:t xml:space="preserve">a prethodnu godinu izvršenje </w:t>
      </w:r>
      <w:r>
        <w:rPr>
          <w:rFonts w:eastAsia="Times New Roman" w:cstheme="minorHAnsi"/>
          <w:bCs/>
          <w:color w:val="000000"/>
        </w:rPr>
        <w:t>10% veće</w:t>
      </w:r>
      <w:r w:rsidRPr="001C1DE2">
        <w:rPr>
          <w:rFonts w:eastAsia="Times New Roman" w:cstheme="minorHAnsi"/>
          <w:bCs/>
          <w:color w:val="000000"/>
        </w:rPr>
        <w:t xml:space="preserve"> </w:t>
      </w:r>
      <w:r>
        <w:rPr>
          <w:rFonts w:eastAsia="Times New Roman" w:cstheme="minorHAnsi"/>
          <w:bCs/>
          <w:color w:val="000000"/>
        </w:rPr>
        <w:t>i to uglavnom</w:t>
      </w:r>
      <w:r w:rsidRPr="001C1DE2">
        <w:rPr>
          <w:rFonts w:eastAsia="Times New Roman" w:cstheme="minorHAnsi"/>
          <w:bCs/>
          <w:color w:val="000000"/>
        </w:rPr>
        <w:t xml:space="preserve"> zbog članarine u PICs-u</w:t>
      </w:r>
      <w:r>
        <w:rPr>
          <w:rFonts w:eastAsia="Times New Roman" w:cstheme="minorHAnsi"/>
          <w:bCs/>
          <w:color w:val="000000"/>
        </w:rPr>
        <w:t xml:space="preserve"> (Pharmaceutical Inspection Co-operation Scheme)</w:t>
      </w:r>
      <w:r w:rsidRPr="001C1DE2">
        <w:rPr>
          <w:rFonts w:eastAsia="Times New Roman" w:cstheme="minorHAnsi"/>
          <w:bCs/>
          <w:color w:val="000000"/>
        </w:rPr>
        <w:t>, odnosno njene veće cijene za 2022. godinu.</w:t>
      </w:r>
    </w:p>
    <w:p w14:paraId="7AC034A1" w14:textId="6DEBEB4A" w:rsidR="00DA77A0" w:rsidRDefault="00DA77A0" w:rsidP="00DA77A0">
      <w:pPr>
        <w:spacing w:before="240" w:after="240" w:line="276" w:lineRule="auto"/>
        <w:jc w:val="both"/>
        <w:rPr>
          <w:rFonts w:eastAsia="Times New Roman" w:cstheme="minorHAnsi"/>
          <w:bCs/>
          <w:color w:val="000000"/>
        </w:rPr>
      </w:pPr>
      <w:r w:rsidRPr="002A6222">
        <w:rPr>
          <w:rFonts w:cstheme="minorHAnsi"/>
          <w:color w:val="000000"/>
        </w:rPr>
        <w:t xml:space="preserve">Grupa 14. </w:t>
      </w:r>
      <w:r w:rsidRPr="002A6222">
        <w:rPr>
          <w:rFonts w:cstheme="minorHAnsi"/>
          <w:b/>
          <w:bCs/>
          <w:color w:val="000000"/>
        </w:rPr>
        <w:t>Naknada troškova radnika</w:t>
      </w:r>
      <w:r>
        <w:rPr>
          <w:rFonts w:cstheme="minorHAnsi"/>
          <w:b/>
          <w:bCs/>
          <w:color w:val="000000"/>
        </w:rPr>
        <w:t>, troškovi reprezentacije, donacije i ostali nespomenuti</w:t>
      </w:r>
      <w:r w:rsidRPr="002A6222">
        <w:rPr>
          <w:rFonts w:cstheme="minorHAnsi"/>
          <w:color w:val="000000"/>
        </w:rPr>
        <w:t xml:space="preserve"> </w:t>
      </w:r>
      <w:r w:rsidRPr="00E15C76">
        <w:rPr>
          <w:rFonts w:cstheme="minorHAnsi"/>
          <w:b/>
          <w:color w:val="000000"/>
        </w:rPr>
        <w:t>nematerijalni troškovi</w:t>
      </w:r>
      <w:r>
        <w:rPr>
          <w:rFonts w:cstheme="minorHAnsi"/>
          <w:color w:val="000000"/>
        </w:rPr>
        <w:t xml:space="preserve"> </w:t>
      </w:r>
      <w:r w:rsidRPr="002A6222">
        <w:rPr>
          <w:rFonts w:cstheme="minorHAnsi"/>
          <w:color w:val="000000"/>
        </w:rPr>
        <w:t>obuhvaća troškove službenih putovanja, naknade članovima Upravnog vijeća, troškove reprezentacije, stručnog obrazovanja,</w:t>
      </w:r>
      <w:r>
        <w:rPr>
          <w:rFonts w:cstheme="minorHAnsi"/>
          <w:color w:val="000000"/>
        </w:rPr>
        <w:t xml:space="preserve"> troškove stručne literature i </w:t>
      </w:r>
      <w:r w:rsidRPr="002A6222">
        <w:rPr>
          <w:rFonts w:cstheme="minorHAnsi"/>
          <w:color w:val="000000"/>
        </w:rPr>
        <w:t xml:space="preserve">zdravstvene preglede, a izvršena je </w:t>
      </w:r>
      <w:r>
        <w:rPr>
          <w:rFonts w:cstheme="minorHAnsi"/>
          <w:color w:val="000000"/>
        </w:rPr>
        <w:t>97</w:t>
      </w:r>
      <w:r w:rsidRPr="002A6222">
        <w:rPr>
          <w:rFonts w:cstheme="minorHAnsi"/>
          <w:color w:val="000000"/>
        </w:rPr>
        <w:t>% planirano</w:t>
      </w:r>
      <w:r>
        <w:rPr>
          <w:rFonts w:cstheme="minorHAnsi"/>
          <w:color w:val="000000"/>
        </w:rPr>
        <w:t>g za godinu</w:t>
      </w:r>
      <w:r w:rsidRPr="002A6222">
        <w:rPr>
          <w:rFonts w:cstheme="minorHAnsi"/>
          <w:color w:val="000000"/>
        </w:rPr>
        <w:t>.</w:t>
      </w:r>
      <w:r>
        <w:rPr>
          <w:rFonts w:eastAsia="Times New Roman" w:cstheme="minorHAnsi"/>
          <w:bCs/>
          <w:color w:val="000000"/>
        </w:rPr>
        <w:t xml:space="preserve"> Značajnije </w:t>
      </w:r>
      <w:r w:rsidRPr="00BA7A7F">
        <w:rPr>
          <w:rFonts w:eastAsia="Times New Roman" w:cstheme="minorHAnsi"/>
          <w:bCs/>
          <w:color w:val="000000"/>
        </w:rPr>
        <w:t>manje od plana izvršeni su</w:t>
      </w:r>
      <w:r>
        <w:rPr>
          <w:rFonts w:eastAsia="Times New Roman" w:cstheme="minorHAnsi"/>
          <w:bCs/>
          <w:color w:val="000000"/>
        </w:rPr>
        <w:t xml:space="preserve"> </w:t>
      </w:r>
      <w:r w:rsidRPr="00A8428B">
        <w:rPr>
          <w:rFonts w:eastAsia="Times New Roman" w:cstheme="minorHAnsi"/>
          <w:bCs/>
          <w:i/>
          <w:color w:val="000000"/>
        </w:rPr>
        <w:t>Troškovi stručnog obrazovanja</w:t>
      </w:r>
      <w:r>
        <w:rPr>
          <w:rFonts w:eastAsia="Times New Roman" w:cstheme="minorHAnsi"/>
          <w:bCs/>
          <w:i/>
          <w:color w:val="000000"/>
        </w:rPr>
        <w:t xml:space="preserve">, </w:t>
      </w:r>
      <w:r>
        <w:rPr>
          <w:rFonts w:eastAsia="Times New Roman" w:cstheme="minorHAnsi"/>
          <w:bCs/>
          <w:color w:val="000000"/>
        </w:rPr>
        <w:t xml:space="preserve">dok su </w:t>
      </w:r>
      <w:r w:rsidRPr="00A57200">
        <w:rPr>
          <w:rFonts w:eastAsia="Times New Roman" w:cstheme="minorHAnsi"/>
          <w:bCs/>
          <w:i/>
          <w:color w:val="000000"/>
        </w:rPr>
        <w:t xml:space="preserve">Troškovi za službena putovanja </w:t>
      </w:r>
      <w:r>
        <w:rPr>
          <w:rFonts w:eastAsia="Times New Roman" w:cstheme="minorHAnsi"/>
          <w:bCs/>
          <w:i/>
          <w:color w:val="000000"/>
        </w:rPr>
        <w:t>u</w:t>
      </w:r>
      <w:r w:rsidRPr="00A57200">
        <w:rPr>
          <w:rFonts w:eastAsia="Times New Roman" w:cstheme="minorHAnsi"/>
          <w:bCs/>
          <w:i/>
          <w:color w:val="000000"/>
        </w:rPr>
        <w:t xml:space="preserve"> inozemstvo</w:t>
      </w:r>
      <w:r>
        <w:rPr>
          <w:rFonts w:eastAsia="Times New Roman" w:cstheme="minorHAnsi"/>
          <w:bCs/>
          <w:color w:val="000000"/>
        </w:rPr>
        <w:t xml:space="preserve"> veći od plana. Službena putovanja u inozemstvo odnose se na sudjelovanje </w:t>
      </w:r>
      <w:r w:rsidRPr="001527CB">
        <w:rPr>
          <w:rFonts w:eastAsia="Times New Roman" w:cstheme="minorHAnsi"/>
          <w:color w:val="000000"/>
          <w:lang w:eastAsia="ja-JP"/>
        </w:rPr>
        <w:t>djelatnika HALMED-a u radnim skupinama i tijelima europskih i međunarodnih institucija (Europska agencija za lijekove, Europsko ravnateljstvo za kakvoću lijekova i zdravstvenu skrb i Europska komisija</w:t>
      </w:r>
      <w:r>
        <w:rPr>
          <w:rFonts w:eastAsia="Times New Roman" w:cstheme="minorHAnsi"/>
          <w:color w:val="000000"/>
          <w:lang w:eastAsia="ja-JP"/>
        </w:rPr>
        <w:t>), te na stručne edukacije i inspekcijski nadzor, a sve navedene aktivnosti su se počele vraćati na razinu prije pandemije zbog čega je izvršenje veće od plana.</w:t>
      </w:r>
      <w:r>
        <w:rPr>
          <w:rFonts w:eastAsia="Times New Roman" w:cstheme="minorHAnsi"/>
          <w:bCs/>
          <w:color w:val="000000"/>
        </w:rPr>
        <w:t xml:space="preserve"> U odnosu na prethodnu godinu troškovi su veći za 146%. </w:t>
      </w:r>
      <w:r w:rsidRPr="000B4598">
        <w:rPr>
          <w:rFonts w:eastAsia="Times New Roman" w:cstheme="minorHAnsi"/>
          <w:bCs/>
          <w:color w:val="000000"/>
        </w:rPr>
        <w:t xml:space="preserve">Najviše su </w:t>
      </w:r>
      <w:r>
        <w:rPr>
          <w:rFonts w:eastAsia="Times New Roman" w:cstheme="minorHAnsi"/>
          <w:bCs/>
          <w:color w:val="000000"/>
        </w:rPr>
        <w:t>povećani</w:t>
      </w:r>
      <w:r w:rsidRPr="000B4598">
        <w:rPr>
          <w:rFonts w:eastAsia="Times New Roman" w:cstheme="minorHAnsi"/>
          <w:bCs/>
          <w:color w:val="000000"/>
        </w:rPr>
        <w:t xml:space="preserve"> T</w:t>
      </w:r>
      <w:r w:rsidRPr="000B4598">
        <w:rPr>
          <w:rFonts w:eastAsia="Times New Roman" w:cstheme="minorHAnsi"/>
          <w:bCs/>
          <w:i/>
          <w:color w:val="000000"/>
        </w:rPr>
        <w:t>roškovi</w:t>
      </w:r>
      <w:r>
        <w:rPr>
          <w:rFonts w:eastAsia="Times New Roman" w:cstheme="minorHAnsi"/>
          <w:bCs/>
          <w:i/>
          <w:color w:val="000000"/>
        </w:rPr>
        <w:t xml:space="preserve"> za službena putovanja u</w:t>
      </w:r>
      <w:r w:rsidRPr="000B4598">
        <w:rPr>
          <w:rFonts w:eastAsia="Times New Roman" w:cstheme="minorHAnsi"/>
          <w:bCs/>
          <w:i/>
          <w:color w:val="000000"/>
        </w:rPr>
        <w:t xml:space="preserve"> inozem</w:t>
      </w:r>
      <w:r>
        <w:rPr>
          <w:rFonts w:eastAsia="Times New Roman" w:cstheme="minorHAnsi"/>
          <w:bCs/>
          <w:i/>
          <w:color w:val="000000"/>
        </w:rPr>
        <w:t>stvo</w:t>
      </w:r>
      <w:r>
        <w:rPr>
          <w:rFonts w:eastAsia="Times New Roman" w:cstheme="minorHAnsi"/>
          <w:bCs/>
          <w:color w:val="000000"/>
        </w:rPr>
        <w:t xml:space="preserve">, </w:t>
      </w:r>
      <w:r>
        <w:rPr>
          <w:rFonts w:eastAsia="Times New Roman" w:cstheme="minorHAnsi"/>
          <w:bCs/>
          <w:i/>
          <w:color w:val="000000"/>
        </w:rPr>
        <w:t xml:space="preserve">Troškovi za službena putovanja u RH, Troškovi stručnog obrazovanja </w:t>
      </w:r>
      <w:r>
        <w:rPr>
          <w:rFonts w:eastAsia="Times New Roman" w:cstheme="minorHAnsi"/>
          <w:bCs/>
          <w:color w:val="000000"/>
        </w:rPr>
        <w:t>te</w:t>
      </w:r>
      <w:r>
        <w:rPr>
          <w:rFonts w:eastAsia="Times New Roman" w:cstheme="minorHAnsi"/>
          <w:bCs/>
          <w:i/>
          <w:color w:val="000000"/>
        </w:rPr>
        <w:t xml:space="preserve"> Troškovi reprezentacije.</w:t>
      </w:r>
      <w:r>
        <w:rPr>
          <w:rFonts w:eastAsia="Times New Roman" w:cstheme="minorHAnsi"/>
          <w:bCs/>
          <w:color w:val="000000"/>
        </w:rPr>
        <w:t xml:space="preserve"> Svi ovi troškovi rastu na razinu prije pandemije zbog popuštanja epidemioloških mjera u odnosu na prethodnu godinu kada su bile otkazane </w:t>
      </w:r>
      <w:r w:rsidRPr="000B4598">
        <w:rPr>
          <w:rFonts w:eastAsia="Times New Roman" w:cstheme="minorHAnsi"/>
          <w:bCs/>
          <w:color w:val="000000"/>
        </w:rPr>
        <w:t>brojne aktivnosti</w:t>
      </w:r>
      <w:r>
        <w:rPr>
          <w:rFonts w:eastAsia="Times New Roman" w:cstheme="minorHAnsi"/>
          <w:bCs/>
          <w:color w:val="000000"/>
        </w:rPr>
        <w:t>.</w:t>
      </w:r>
      <w:r w:rsidRPr="000B4598">
        <w:rPr>
          <w:rFonts w:eastAsia="Times New Roman" w:cstheme="minorHAnsi"/>
          <w:bCs/>
          <w:color w:val="000000"/>
        </w:rPr>
        <w:t xml:space="preserve"> </w:t>
      </w:r>
      <w:r w:rsidRPr="001E16DE">
        <w:rPr>
          <w:rFonts w:eastAsia="Times New Roman" w:cstheme="minorHAnsi"/>
          <w:bCs/>
          <w:i/>
          <w:color w:val="000000"/>
        </w:rPr>
        <w:t>Troškovi za stručnu literaturu</w:t>
      </w:r>
      <w:r>
        <w:rPr>
          <w:rFonts w:eastAsia="Times New Roman" w:cstheme="minorHAnsi"/>
          <w:bCs/>
          <w:color w:val="000000"/>
        </w:rPr>
        <w:t xml:space="preserve"> su također veći u odnosu na prethodnu godinu zbog potrebe za pristupom dodatnoj bazi poadataka koja se koristi prilikom godišnjeg izračuna cijena lijekova.</w:t>
      </w:r>
    </w:p>
    <w:p w14:paraId="073A499A" w14:textId="0C8F05D3" w:rsidR="00BA3B57" w:rsidRPr="00BA3B57" w:rsidRDefault="00BA3B57" w:rsidP="00BA3B57">
      <w:pPr>
        <w:rPr>
          <w:rFonts w:eastAsia="Times New Roman" w:cstheme="minorHAnsi"/>
          <w:bCs/>
          <w:color w:val="000000"/>
        </w:rPr>
      </w:pPr>
      <w:r>
        <w:rPr>
          <w:rFonts w:eastAsia="Times New Roman" w:cstheme="minorHAnsi"/>
          <w:bCs/>
          <w:color w:val="000000"/>
        </w:rPr>
        <w:br w:type="page"/>
      </w:r>
    </w:p>
    <w:p w14:paraId="3AAFEDB0" w14:textId="77777777" w:rsidR="00DA77A0" w:rsidRDefault="00DA77A0" w:rsidP="00DA77A0">
      <w:pPr>
        <w:spacing w:after="120"/>
        <w:ind w:right="-460"/>
        <w:jc w:val="both"/>
        <w:rPr>
          <w:rFonts w:ascii="Calibri" w:eastAsia="Times New Roman" w:hAnsi="Calibri" w:cs="Times New Roman"/>
          <w:b/>
          <w:bCs/>
          <w:lang w:eastAsia="hr-HR"/>
        </w:rPr>
      </w:pPr>
      <w:r w:rsidRPr="00D77148">
        <w:rPr>
          <w:rFonts w:eastAsia="Times New Roman" w:cs="Times New Roman"/>
          <w:b/>
        </w:rPr>
        <w:lastRenderedPageBreak/>
        <w:t>Tablica 32. U</w:t>
      </w:r>
      <w:r w:rsidRPr="00D77148">
        <w:rPr>
          <w:rFonts w:eastAsia="Times New Roman" w:cs="Times New Roman"/>
          <w:b/>
          <w:bCs/>
        </w:rPr>
        <w:t>kupni rashodi po vrstama rashoda za</w:t>
      </w:r>
      <w:r w:rsidRPr="00D77148">
        <w:rPr>
          <w:rFonts w:ascii="Calibri" w:eastAsia="Times New Roman" w:hAnsi="Calibri" w:cs="Times New Roman"/>
          <w:b/>
          <w:bCs/>
          <w:lang w:eastAsia="hr-HR"/>
        </w:rPr>
        <w:t xml:space="preserve"> razdoblje od 01.01. do </w:t>
      </w:r>
      <w:r>
        <w:rPr>
          <w:rFonts w:ascii="Calibri" w:eastAsia="Times New Roman" w:hAnsi="Calibri" w:cs="Times New Roman"/>
          <w:b/>
          <w:bCs/>
          <w:lang w:eastAsia="hr-HR"/>
        </w:rPr>
        <w:t>31.12.2022</w:t>
      </w:r>
      <w:r w:rsidRPr="00D77148">
        <w:rPr>
          <w:rFonts w:ascii="Calibri" w:eastAsia="Times New Roman" w:hAnsi="Calibri" w:cs="Times New Roman"/>
          <w:b/>
          <w:bCs/>
          <w:lang w:eastAsia="hr-HR"/>
        </w:rPr>
        <w:t xml:space="preserve">. godine </w:t>
      </w:r>
    </w:p>
    <w:tbl>
      <w:tblPr>
        <w:tblW w:w="5235" w:type="pct"/>
        <w:tblInd w:w="-284" w:type="dxa"/>
        <w:tblLayout w:type="fixed"/>
        <w:tblLook w:val="04A0" w:firstRow="1" w:lastRow="0" w:firstColumn="1" w:lastColumn="0" w:noHBand="0" w:noVBand="1"/>
      </w:tblPr>
      <w:tblGrid>
        <w:gridCol w:w="679"/>
        <w:gridCol w:w="2299"/>
        <w:gridCol w:w="1301"/>
        <w:gridCol w:w="1043"/>
        <w:gridCol w:w="1058"/>
        <w:gridCol w:w="992"/>
        <w:gridCol w:w="992"/>
        <w:gridCol w:w="1134"/>
      </w:tblGrid>
      <w:tr w:rsidR="00DA77A0" w:rsidRPr="005E371A" w14:paraId="4CE5DE30" w14:textId="77777777" w:rsidTr="00DA77A0">
        <w:trPr>
          <w:trHeight w:val="170"/>
          <w:tblHeader/>
        </w:trPr>
        <w:tc>
          <w:tcPr>
            <w:tcW w:w="358" w:type="pct"/>
            <w:tcBorders>
              <w:top w:val="nil"/>
              <w:left w:val="nil"/>
              <w:bottom w:val="nil"/>
              <w:right w:val="nil"/>
            </w:tcBorders>
            <w:shd w:val="clear" w:color="auto" w:fill="auto"/>
            <w:noWrap/>
            <w:vAlign w:val="center"/>
            <w:hideMark/>
          </w:tcPr>
          <w:p w14:paraId="0A3E53AE" w14:textId="77777777" w:rsidR="00DA77A0" w:rsidRPr="007E666E" w:rsidRDefault="00DA77A0" w:rsidP="00DA77A0">
            <w:pPr>
              <w:rPr>
                <w:rFonts w:eastAsia="Times New Roman" w:cstheme="minorHAnsi"/>
                <w:sz w:val="18"/>
                <w:szCs w:val="18"/>
                <w:lang w:eastAsia="hr-HR"/>
              </w:rPr>
            </w:pPr>
          </w:p>
        </w:tc>
        <w:tc>
          <w:tcPr>
            <w:tcW w:w="1210" w:type="pct"/>
            <w:tcBorders>
              <w:top w:val="nil"/>
              <w:left w:val="nil"/>
              <w:bottom w:val="nil"/>
              <w:right w:val="nil"/>
            </w:tcBorders>
            <w:shd w:val="clear" w:color="auto" w:fill="auto"/>
            <w:noWrap/>
            <w:vAlign w:val="center"/>
            <w:hideMark/>
          </w:tcPr>
          <w:p w14:paraId="141CEC6A" w14:textId="77777777" w:rsidR="00DA77A0" w:rsidRPr="007E666E" w:rsidRDefault="00DA77A0" w:rsidP="00DA77A0">
            <w:pPr>
              <w:rPr>
                <w:rFonts w:eastAsia="Times New Roman" w:cstheme="minorHAnsi"/>
                <w:sz w:val="18"/>
                <w:szCs w:val="18"/>
                <w:lang w:eastAsia="hr-HR"/>
              </w:rPr>
            </w:pPr>
          </w:p>
        </w:tc>
        <w:tc>
          <w:tcPr>
            <w:tcW w:w="685" w:type="pct"/>
            <w:tcBorders>
              <w:top w:val="nil"/>
              <w:left w:val="nil"/>
              <w:bottom w:val="nil"/>
              <w:right w:val="nil"/>
            </w:tcBorders>
            <w:shd w:val="clear" w:color="auto" w:fill="auto"/>
            <w:noWrap/>
            <w:vAlign w:val="center"/>
            <w:hideMark/>
          </w:tcPr>
          <w:p w14:paraId="34A66CCF" w14:textId="77777777" w:rsidR="00DA77A0" w:rsidRPr="007E666E" w:rsidRDefault="00DA77A0" w:rsidP="00DA77A0">
            <w:pPr>
              <w:rPr>
                <w:rFonts w:eastAsia="Times New Roman" w:cstheme="minorHAnsi"/>
                <w:sz w:val="18"/>
                <w:szCs w:val="18"/>
                <w:lang w:eastAsia="hr-HR"/>
              </w:rPr>
            </w:pPr>
          </w:p>
        </w:tc>
        <w:tc>
          <w:tcPr>
            <w:tcW w:w="2150" w:type="pct"/>
            <w:gridSpan w:val="4"/>
            <w:tcBorders>
              <w:top w:val="single" w:sz="4" w:space="0" w:color="auto"/>
              <w:left w:val="single" w:sz="4" w:space="0" w:color="auto"/>
              <w:bottom w:val="nil"/>
              <w:right w:val="single" w:sz="4" w:space="0" w:color="auto"/>
            </w:tcBorders>
            <w:shd w:val="clear" w:color="000000" w:fill="A3E7FF"/>
            <w:noWrap/>
            <w:vAlign w:val="center"/>
            <w:hideMark/>
          </w:tcPr>
          <w:p w14:paraId="6FA913EB" w14:textId="77777777" w:rsidR="00DA77A0" w:rsidRPr="007E666E" w:rsidRDefault="00DA77A0" w:rsidP="00DA77A0">
            <w:pPr>
              <w:jc w:val="center"/>
              <w:rPr>
                <w:rFonts w:eastAsia="Times New Roman" w:cstheme="minorHAnsi"/>
                <w:b/>
                <w:bCs/>
                <w:sz w:val="18"/>
                <w:szCs w:val="18"/>
                <w:lang w:eastAsia="hr-HR"/>
              </w:rPr>
            </w:pPr>
            <w:r w:rsidRPr="007E666E">
              <w:rPr>
                <w:rFonts w:eastAsia="Times New Roman" w:cstheme="minorHAnsi"/>
                <w:b/>
                <w:bCs/>
                <w:sz w:val="18"/>
                <w:szCs w:val="18"/>
                <w:lang w:eastAsia="hr-HR"/>
              </w:rPr>
              <w:t>2022. godina</w:t>
            </w:r>
          </w:p>
        </w:tc>
        <w:tc>
          <w:tcPr>
            <w:tcW w:w="597" w:type="pct"/>
            <w:tcBorders>
              <w:top w:val="nil"/>
              <w:left w:val="nil"/>
              <w:bottom w:val="nil"/>
              <w:right w:val="nil"/>
            </w:tcBorders>
            <w:shd w:val="clear" w:color="auto" w:fill="auto"/>
            <w:noWrap/>
            <w:vAlign w:val="center"/>
            <w:hideMark/>
          </w:tcPr>
          <w:p w14:paraId="446E0C97" w14:textId="77777777" w:rsidR="00DA77A0" w:rsidRPr="007E666E" w:rsidRDefault="00DA77A0" w:rsidP="00DA77A0">
            <w:pPr>
              <w:jc w:val="center"/>
              <w:rPr>
                <w:rFonts w:eastAsia="Times New Roman" w:cstheme="minorHAnsi"/>
                <w:b/>
                <w:bCs/>
                <w:sz w:val="18"/>
                <w:szCs w:val="18"/>
                <w:lang w:eastAsia="hr-HR"/>
              </w:rPr>
            </w:pPr>
          </w:p>
        </w:tc>
      </w:tr>
      <w:tr w:rsidR="00DA77A0" w:rsidRPr="005E371A" w14:paraId="1B749081" w14:textId="77777777" w:rsidTr="00DA77A0">
        <w:trPr>
          <w:trHeight w:val="170"/>
          <w:tblHeader/>
        </w:trPr>
        <w:tc>
          <w:tcPr>
            <w:tcW w:w="358" w:type="pct"/>
            <w:tcBorders>
              <w:top w:val="single" w:sz="4" w:space="0" w:color="auto"/>
              <w:left w:val="single" w:sz="4" w:space="0" w:color="auto"/>
              <w:bottom w:val="single" w:sz="4" w:space="0" w:color="auto"/>
              <w:right w:val="single" w:sz="4" w:space="0" w:color="auto"/>
            </w:tcBorders>
            <w:shd w:val="clear" w:color="000000" w:fill="A3E7FF"/>
            <w:vAlign w:val="center"/>
            <w:hideMark/>
          </w:tcPr>
          <w:p w14:paraId="2989AF68" w14:textId="77777777" w:rsidR="00DA77A0" w:rsidRPr="007E666E" w:rsidRDefault="00DA77A0" w:rsidP="00DA77A0">
            <w:pPr>
              <w:rPr>
                <w:rFonts w:eastAsia="Times New Roman" w:cstheme="minorHAnsi"/>
                <w:b/>
                <w:bCs/>
                <w:sz w:val="18"/>
                <w:szCs w:val="18"/>
                <w:lang w:eastAsia="hr-HR"/>
              </w:rPr>
            </w:pPr>
            <w:r w:rsidRPr="007E666E">
              <w:rPr>
                <w:rFonts w:eastAsia="Times New Roman" w:cstheme="minorHAnsi"/>
                <w:b/>
                <w:bCs/>
                <w:sz w:val="18"/>
                <w:szCs w:val="18"/>
                <w:lang w:eastAsia="hr-HR"/>
              </w:rPr>
              <w:t>R. br.</w:t>
            </w:r>
          </w:p>
        </w:tc>
        <w:tc>
          <w:tcPr>
            <w:tcW w:w="1210" w:type="pct"/>
            <w:tcBorders>
              <w:top w:val="single" w:sz="4" w:space="0" w:color="auto"/>
              <w:left w:val="nil"/>
              <w:bottom w:val="single" w:sz="4" w:space="0" w:color="auto"/>
              <w:right w:val="single" w:sz="4" w:space="0" w:color="auto"/>
            </w:tcBorders>
            <w:shd w:val="clear" w:color="000000" w:fill="A3E7FF"/>
            <w:vAlign w:val="center"/>
            <w:hideMark/>
          </w:tcPr>
          <w:p w14:paraId="221AE5B3" w14:textId="77777777" w:rsidR="00DA77A0" w:rsidRPr="007E666E" w:rsidRDefault="00DA77A0" w:rsidP="00DA77A0">
            <w:pPr>
              <w:rPr>
                <w:rFonts w:eastAsia="Times New Roman" w:cstheme="minorHAnsi"/>
                <w:b/>
                <w:bCs/>
                <w:sz w:val="18"/>
                <w:szCs w:val="18"/>
                <w:lang w:eastAsia="hr-HR"/>
              </w:rPr>
            </w:pPr>
            <w:r w:rsidRPr="007E666E">
              <w:rPr>
                <w:rFonts w:eastAsia="Times New Roman" w:cstheme="minorHAnsi"/>
                <w:b/>
                <w:bCs/>
                <w:sz w:val="18"/>
                <w:szCs w:val="18"/>
                <w:lang w:eastAsia="hr-HR"/>
              </w:rPr>
              <w:t>Vrsta rashoda</w:t>
            </w:r>
          </w:p>
        </w:tc>
        <w:tc>
          <w:tcPr>
            <w:tcW w:w="685" w:type="pct"/>
            <w:tcBorders>
              <w:top w:val="single" w:sz="4" w:space="0" w:color="auto"/>
              <w:left w:val="nil"/>
              <w:bottom w:val="single" w:sz="4" w:space="0" w:color="auto"/>
              <w:right w:val="single" w:sz="4" w:space="0" w:color="auto"/>
            </w:tcBorders>
            <w:shd w:val="clear" w:color="000000" w:fill="A3E7FF"/>
            <w:vAlign w:val="center"/>
            <w:hideMark/>
          </w:tcPr>
          <w:p w14:paraId="7CEAD15A" w14:textId="77777777" w:rsidR="00DA77A0" w:rsidRPr="00D36F27" w:rsidRDefault="00DA77A0" w:rsidP="00DA77A0">
            <w:pPr>
              <w:jc w:val="center"/>
              <w:rPr>
                <w:rFonts w:eastAsia="Times New Roman" w:cstheme="minorHAnsi"/>
                <w:b/>
                <w:bCs/>
                <w:sz w:val="16"/>
                <w:szCs w:val="16"/>
                <w:lang w:eastAsia="hr-HR"/>
              </w:rPr>
            </w:pPr>
            <w:r w:rsidRPr="00D36F27">
              <w:rPr>
                <w:rFonts w:eastAsia="Times New Roman" w:cstheme="minorHAnsi"/>
                <w:b/>
                <w:bCs/>
                <w:sz w:val="16"/>
                <w:szCs w:val="16"/>
                <w:lang w:eastAsia="hr-HR"/>
              </w:rPr>
              <w:t>Izvršenje 01.01.-31.12.2021.</w:t>
            </w:r>
          </w:p>
        </w:tc>
        <w:tc>
          <w:tcPr>
            <w:tcW w:w="549" w:type="pct"/>
            <w:tcBorders>
              <w:top w:val="single" w:sz="4" w:space="0" w:color="auto"/>
              <w:left w:val="nil"/>
              <w:bottom w:val="single" w:sz="4" w:space="0" w:color="auto"/>
              <w:right w:val="single" w:sz="4" w:space="0" w:color="auto"/>
            </w:tcBorders>
            <w:shd w:val="clear" w:color="000000" w:fill="A3E7FF"/>
            <w:vAlign w:val="center"/>
            <w:hideMark/>
          </w:tcPr>
          <w:p w14:paraId="576E54EB" w14:textId="77777777" w:rsidR="00DA77A0" w:rsidRPr="007E666E" w:rsidRDefault="00DA77A0" w:rsidP="00DA77A0">
            <w:pPr>
              <w:jc w:val="center"/>
              <w:rPr>
                <w:rFonts w:eastAsia="Times New Roman" w:cstheme="minorHAnsi"/>
                <w:b/>
                <w:bCs/>
                <w:sz w:val="18"/>
                <w:szCs w:val="18"/>
                <w:lang w:eastAsia="hr-HR"/>
              </w:rPr>
            </w:pPr>
            <w:r w:rsidRPr="007E666E">
              <w:rPr>
                <w:rFonts w:eastAsia="Times New Roman" w:cstheme="minorHAnsi"/>
                <w:b/>
                <w:bCs/>
                <w:sz w:val="18"/>
                <w:szCs w:val="18"/>
                <w:lang w:eastAsia="hr-HR"/>
              </w:rPr>
              <w:t>Plan V4 01.01.-31.12.</w:t>
            </w:r>
          </w:p>
        </w:tc>
        <w:tc>
          <w:tcPr>
            <w:tcW w:w="557" w:type="pct"/>
            <w:tcBorders>
              <w:top w:val="single" w:sz="4" w:space="0" w:color="auto"/>
              <w:left w:val="nil"/>
              <w:bottom w:val="single" w:sz="4" w:space="0" w:color="auto"/>
              <w:right w:val="single" w:sz="4" w:space="0" w:color="auto"/>
            </w:tcBorders>
            <w:shd w:val="clear" w:color="000000" w:fill="A3E7FF"/>
            <w:vAlign w:val="center"/>
            <w:hideMark/>
          </w:tcPr>
          <w:p w14:paraId="3EBC9283" w14:textId="77777777" w:rsidR="00DA77A0" w:rsidRPr="007E666E" w:rsidRDefault="00DA77A0" w:rsidP="00DA77A0">
            <w:pPr>
              <w:jc w:val="center"/>
              <w:rPr>
                <w:rFonts w:eastAsia="Times New Roman" w:cstheme="minorHAnsi"/>
                <w:b/>
                <w:bCs/>
                <w:sz w:val="18"/>
                <w:szCs w:val="18"/>
                <w:lang w:eastAsia="hr-HR"/>
              </w:rPr>
            </w:pPr>
            <w:r w:rsidRPr="007E666E">
              <w:rPr>
                <w:rFonts w:eastAsia="Times New Roman" w:cstheme="minorHAnsi"/>
                <w:b/>
                <w:bCs/>
                <w:sz w:val="18"/>
                <w:szCs w:val="18"/>
                <w:lang w:eastAsia="hr-HR"/>
              </w:rPr>
              <w:t xml:space="preserve"> Izvršenje 01.01.-31.12. </w:t>
            </w:r>
          </w:p>
        </w:tc>
        <w:tc>
          <w:tcPr>
            <w:tcW w:w="522" w:type="pct"/>
            <w:tcBorders>
              <w:top w:val="single" w:sz="4" w:space="0" w:color="auto"/>
              <w:left w:val="nil"/>
              <w:bottom w:val="single" w:sz="4" w:space="0" w:color="auto"/>
              <w:right w:val="single" w:sz="4" w:space="0" w:color="auto"/>
            </w:tcBorders>
            <w:shd w:val="clear" w:color="000000" w:fill="A3E7FF"/>
            <w:vAlign w:val="center"/>
            <w:hideMark/>
          </w:tcPr>
          <w:p w14:paraId="634D8EF1" w14:textId="77777777" w:rsidR="00DA77A0" w:rsidRPr="007E666E" w:rsidRDefault="00DA77A0" w:rsidP="00DA77A0">
            <w:pPr>
              <w:jc w:val="center"/>
              <w:rPr>
                <w:rFonts w:eastAsia="Times New Roman" w:cstheme="minorHAnsi"/>
                <w:b/>
                <w:bCs/>
                <w:sz w:val="18"/>
                <w:szCs w:val="18"/>
                <w:lang w:eastAsia="hr-HR"/>
              </w:rPr>
            </w:pPr>
            <w:r w:rsidRPr="007E666E">
              <w:rPr>
                <w:rFonts w:eastAsia="Times New Roman" w:cstheme="minorHAnsi"/>
                <w:b/>
                <w:bCs/>
                <w:sz w:val="18"/>
                <w:szCs w:val="18"/>
                <w:lang w:eastAsia="hr-HR"/>
              </w:rPr>
              <w:t xml:space="preserve"> % izvršenja plana </w:t>
            </w:r>
          </w:p>
        </w:tc>
        <w:tc>
          <w:tcPr>
            <w:tcW w:w="522" w:type="pct"/>
            <w:tcBorders>
              <w:top w:val="single" w:sz="4" w:space="0" w:color="auto"/>
              <w:left w:val="nil"/>
              <w:bottom w:val="single" w:sz="4" w:space="0" w:color="auto"/>
              <w:right w:val="single" w:sz="4" w:space="0" w:color="auto"/>
            </w:tcBorders>
            <w:shd w:val="clear" w:color="000000" w:fill="A3E7FF"/>
            <w:vAlign w:val="center"/>
            <w:hideMark/>
          </w:tcPr>
          <w:p w14:paraId="3171AE36" w14:textId="77777777" w:rsidR="00DA77A0" w:rsidRPr="007E666E" w:rsidRDefault="00DA77A0" w:rsidP="00DA77A0">
            <w:pPr>
              <w:jc w:val="center"/>
              <w:rPr>
                <w:rFonts w:eastAsia="Times New Roman" w:cstheme="minorHAnsi"/>
                <w:b/>
                <w:bCs/>
                <w:sz w:val="18"/>
                <w:szCs w:val="18"/>
                <w:lang w:eastAsia="hr-HR"/>
              </w:rPr>
            </w:pPr>
            <w:r w:rsidRPr="007E666E">
              <w:rPr>
                <w:rFonts w:eastAsia="Times New Roman" w:cstheme="minorHAnsi"/>
                <w:b/>
                <w:bCs/>
                <w:sz w:val="18"/>
                <w:szCs w:val="18"/>
                <w:lang w:eastAsia="hr-HR"/>
              </w:rPr>
              <w:t>Struktura izvršenja</w:t>
            </w:r>
          </w:p>
        </w:tc>
        <w:tc>
          <w:tcPr>
            <w:tcW w:w="597" w:type="pct"/>
            <w:tcBorders>
              <w:top w:val="single" w:sz="4" w:space="0" w:color="auto"/>
              <w:left w:val="nil"/>
              <w:bottom w:val="single" w:sz="4" w:space="0" w:color="auto"/>
              <w:right w:val="single" w:sz="4" w:space="0" w:color="auto"/>
            </w:tcBorders>
            <w:shd w:val="clear" w:color="000000" w:fill="A3E7FF"/>
            <w:vAlign w:val="center"/>
            <w:hideMark/>
          </w:tcPr>
          <w:p w14:paraId="71350E5A" w14:textId="77777777" w:rsidR="00DA77A0" w:rsidRPr="007E666E" w:rsidRDefault="00DA77A0" w:rsidP="00DA77A0">
            <w:pPr>
              <w:jc w:val="center"/>
              <w:rPr>
                <w:rFonts w:eastAsia="Times New Roman" w:cstheme="minorHAnsi"/>
                <w:b/>
                <w:bCs/>
                <w:sz w:val="18"/>
                <w:szCs w:val="18"/>
                <w:lang w:eastAsia="hr-HR"/>
              </w:rPr>
            </w:pPr>
            <w:r w:rsidRPr="007E666E">
              <w:rPr>
                <w:rFonts w:eastAsia="Times New Roman" w:cstheme="minorHAnsi"/>
                <w:b/>
                <w:bCs/>
                <w:sz w:val="18"/>
                <w:szCs w:val="18"/>
                <w:lang w:eastAsia="hr-HR"/>
              </w:rPr>
              <w:t xml:space="preserve"> Izvršenje 2022./2021. </w:t>
            </w:r>
          </w:p>
        </w:tc>
      </w:tr>
      <w:tr w:rsidR="00DA77A0" w:rsidRPr="005E371A" w14:paraId="3BC073D2" w14:textId="77777777" w:rsidTr="00DA77A0">
        <w:trPr>
          <w:trHeight w:val="170"/>
        </w:trPr>
        <w:tc>
          <w:tcPr>
            <w:tcW w:w="358"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1D85770"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w:t>
            </w:r>
          </w:p>
        </w:tc>
        <w:tc>
          <w:tcPr>
            <w:tcW w:w="1210" w:type="pct"/>
            <w:tcBorders>
              <w:top w:val="nil"/>
              <w:left w:val="nil"/>
              <w:bottom w:val="single" w:sz="4" w:space="0" w:color="auto"/>
              <w:right w:val="single" w:sz="4" w:space="0" w:color="auto"/>
            </w:tcBorders>
            <w:shd w:val="clear" w:color="auto" w:fill="auto"/>
            <w:vAlign w:val="center"/>
            <w:hideMark/>
          </w:tcPr>
          <w:p w14:paraId="439F54D4"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Materijalni troškovi</w:t>
            </w:r>
          </w:p>
        </w:tc>
        <w:tc>
          <w:tcPr>
            <w:tcW w:w="685" w:type="pct"/>
            <w:tcBorders>
              <w:top w:val="nil"/>
              <w:left w:val="nil"/>
              <w:bottom w:val="single" w:sz="4" w:space="0" w:color="auto"/>
              <w:right w:val="single" w:sz="4" w:space="0" w:color="auto"/>
            </w:tcBorders>
            <w:shd w:val="clear" w:color="auto" w:fill="auto"/>
            <w:noWrap/>
            <w:vAlign w:val="center"/>
            <w:hideMark/>
          </w:tcPr>
          <w:p w14:paraId="52862D7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1.325.070</w:t>
            </w:r>
          </w:p>
        </w:tc>
        <w:tc>
          <w:tcPr>
            <w:tcW w:w="549" w:type="pct"/>
            <w:tcBorders>
              <w:top w:val="nil"/>
              <w:left w:val="nil"/>
              <w:bottom w:val="single" w:sz="4" w:space="0" w:color="auto"/>
              <w:right w:val="single" w:sz="4" w:space="0" w:color="auto"/>
            </w:tcBorders>
            <w:shd w:val="clear" w:color="auto" w:fill="auto"/>
            <w:noWrap/>
            <w:vAlign w:val="center"/>
            <w:hideMark/>
          </w:tcPr>
          <w:p w14:paraId="008C2ADF"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1.573.850</w:t>
            </w:r>
          </w:p>
        </w:tc>
        <w:tc>
          <w:tcPr>
            <w:tcW w:w="557" w:type="pct"/>
            <w:tcBorders>
              <w:top w:val="nil"/>
              <w:left w:val="nil"/>
              <w:bottom w:val="single" w:sz="4" w:space="0" w:color="auto"/>
              <w:right w:val="single" w:sz="4" w:space="0" w:color="auto"/>
            </w:tcBorders>
            <w:shd w:val="clear" w:color="auto" w:fill="auto"/>
            <w:noWrap/>
            <w:vAlign w:val="center"/>
            <w:hideMark/>
          </w:tcPr>
          <w:p w14:paraId="1C55564D"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1.440.153</w:t>
            </w:r>
          </w:p>
        </w:tc>
        <w:tc>
          <w:tcPr>
            <w:tcW w:w="522" w:type="pct"/>
            <w:tcBorders>
              <w:top w:val="nil"/>
              <w:left w:val="nil"/>
              <w:bottom w:val="single" w:sz="4" w:space="0" w:color="auto"/>
              <w:right w:val="single" w:sz="4" w:space="0" w:color="auto"/>
            </w:tcBorders>
            <w:shd w:val="clear" w:color="auto" w:fill="auto"/>
            <w:noWrap/>
            <w:vAlign w:val="center"/>
            <w:hideMark/>
          </w:tcPr>
          <w:p w14:paraId="10DC7EAD"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92%</w:t>
            </w:r>
          </w:p>
        </w:tc>
        <w:tc>
          <w:tcPr>
            <w:tcW w:w="522" w:type="pct"/>
            <w:tcBorders>
              <w:top w:val="nil"/>
              <w:left w:val="nil"/>
              <w:bottom w:val="single" w:sz="4" w:space="0" w:color="auto"/>
              <w:right w:val="single" w:sz="4" w:space="0" w:color="auto"/>
            </w:tcBorders>
            <w:shd w:val="clear" w:color="auto" w:fill="auto"/>
            <w:noWrap/>
            <w:vAlign w:val="center"/>
            <w:hideMark/>
          </w:tcPr>
          <w:p w14:paraId="75F46263"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2%</w:t>
            </w:r>
          </w:p>
        </w:tc>
        <w:tc>
          <w:tcPr>
            <w:tcW w:w="597" w:type="pct"/>
            <w:tcBorders>
              <w:top w:val="nil"/>
              <w:left w:val="nil"/>
              <w:bottom w:val="single" w:sz="4" w:space="0" w:color="auto"/>
              <w:right w:val="single" w:sz="4" w:space="0" w:color="auto"/>
            </w:tcBorders>
            <w:shd w:val="clear" w:color="auto" w:fill="auto"/>
            <w:noWrap/>
            <w:vAlign w:val="center"/>
            <w:hideMark/>
          </w:tcPr>
          <w:p w14:paraId="3B6F669D"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109%</w:t>
            </w:r>
          </w:p>
        </w:tc>
      </w:tr>
      <w:tr w:rsidR="00DA77A0" w:rsidRPr="005E371A" w14:paraId="27342F6E"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61281082"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2.</w:t>
            </w:r>
          </w:p>
        </w:tc>
        <w:tc>
          <w:tcPr>
            <w:tcW w:w="1210" w:type="pct"/>
            <w:tcBorders>
              <w:top w:val="nil"/>
              <w:left w:val="nil"/>
              <w:bottom w:val="single" w:sz="4" w:space="0" w:color="auto"/>
              <w:right w:val="single" w:sz="4" w:space="0" w:color="auto"/>
            </w:tcBorders>
            <w:shd w:val="clear" w:color="auto" w:fill="auto"/>
            <w:vAlign w:val="center"/>
            <w:hideMark/>
          </w:tcPr>
          <w:p w14:paraId="590E4788"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Troškovi energije</w:t>
            </w:r>
          </w:p>
        </w:tc>
        <w:tc>
          <w:tcPr>
            <w:tcW w:w="685" w:type="pct"/>
            <w:tcBorders>
              <w:top w:val="nil"/>
              <w:left w:val="nil"/>
              <w:bottom w:val="single" w:sz="4" w:space="0" w:color="auto"/>
              <w:right w:val="single" w:sz="4" w:space="0" w:color="auto"/>
            </w:tcBorders>
            <w:shd w:val="clear" w:color="auto" w:fill="auto"/>
            <w:noWrap/>
            <w:vAlign w:val="center"/>
            <w:hideMark/>
          </w:tcPr>
          <w:p w14:paraId="13DB135C"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733.015</w:t>
            </w:r>
          </w:p>
        </w:tc>
        <w:tc>
          <w:tcPr>
            <w:tcW w:w="549" w:type="pct"/>
            <w:tcBorders>
              <w:top w:val="nil"/>
              <w:left w:val="nil"/>
              <w:bottom w:val="single" w:sz="4" w:space="0" w:color="auto"/>
              <w:right w:val="single" w:sz="4" w:space="0" w:color="auto"/>
            </w:tcBorders>
            <w:shd w:val="clear" w:color="auto" w:fill="auto"/>
            <w:noWrap/>
            <w:vAlign w:val="center"/>
            <w:hideMark/>
          </w:tcPr>
          <w:p w14:paraId="568279ED"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1.777.334</w:t>
            </w:r>
          </w:p>
        </w:tc>
        <w:tc>
          <w:tcPr>
            <w:tcW w:w="557" w:type="pct"/>
            <w:tcBorders>
              <w:top w:val="nil"/>
              <w:left w:val="nil"/>
              <w:bottom w:val="single" w:sz="4" w:space="0" w:color="auto"/>
              <w:right w:val="single" w:sz="4" w:space="0" w:color="auto"/>
            </w:tcBorders>
            <w:shd w:val="clear" w:color="auto" w:fill="auto"/>
            <w:noWrap/>
            <w:vAlign w:val="center"/>
            <w:hideMark/>
          </w:tcPr>
          <w:p w14:paraId="668C5A34"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1.206.044</w:t>
            </w:r>
          </w:p>
        </w:tc>
        <w:tc>
          <w:tcPr>
            <w:tcW w:w="522" w:type="pct"/>
            <w:tcBorders>
              <w:top w:val="nil"/>
              <w:left w:val="nil"/>
              <w:bottom w:val="single" w:sz="4" w:space="0" w:color="auto"/>
              <w:right w:val="single" w:sz="4" w:space="0" w:color="auto"/>
            </w:tcBorders>
            <w:shd w:val="clear" w:color="auto" w:fill="auto"/>
            <w:noWrap/>
            <w:vAlign w:val="center"/>
            <w:hideMark/>
          </w:tcPr>
          <w:p w14:paraId="316D6651"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68%</w:t>
            </w:r>
          </w:p>
        </w:tc>
        <w:tc>
          <w:tcPr>
            <w:tcW w:w="522" w:type="pct"/>
            <w:tcBorders>
              <w:top w:val="nil"/>
              <w:left w:val="nil"/>
              <w:bottom w:val="single" w:sz="4" w:space="0" w:color="auto"/>
              <w:right w:val="single" w:sz="4" w:space="0" w:color="auto"/>
            </w:tcBorders>
            <w:shd w:val="clear" w:color="auto" w:fill="auto"/>
            <w:noWrap/>
            <w:vAlign w:val="center"/>
            <w:hideMark/>
          </w:tcPr>
          <w:p w14:paraId="4CFAFAB5"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w:t>
            </w:r>
          </w:p>
        </w:tc>
        <w:tc>
          <w:tcPr>
            <w:tcW w:w="597" w:type="pct"/>
            <w:tcBorders>
              <w:top w:val="nil"/>
              <w:left w:val="nil"/>
              <w:bottom w:val="single" w:sz="4" w:space="0" w:color="auto"/>
              <w:right w:val="single" w:sz="4" w:space="0" w:color="auto"/>
            </w:tcBorders>
            <w:shd w:val="clear" w:color="auto" w:fill="auto"/>
            <w:noWrap/>
            <w:vAlign w:val="center"/>
            <w:hideMark/>
          </w:tcPr>
          <w:p w14:paraId="5370BDF5"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165%</w:t>
            </w:r>
          </w:p>
        </w:tc>
      </w:tr>
      <w:tr w:rsidR="00DA77A0" w:rsidRPr="005E371A" w14:paraId="56331D57"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180C571F"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3.</w:t>
            </w:r>
          </w:p>
        </w:tc>
        <w:tc>
          <w:tcPr>
            <w:tcW w:w="1210" w:type="pct"/>
            <w:tcBorders>
              <w:top w:val="nil"/>
              <w:left w:val="nil"/>
              <w:bottom w:val="single" w:sz="4" w:space="0" w:color="auto"/>
              <w:right w:val="single" w:sz="4" w:space="0" w:color="auto"/>
            </w:tcBorders>
            <w:shd w:val="clear" w:color="auto" w:fill="auto"/>
            <w:vAlign w:val="center"/>
            <w:hideMark/>
          </w:tcPr>
          <w:p w14:paraId="2C76F0AB"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Poštanske, telekomunikacijske i usluge prijevoza</w:t>
            </w:r>
          </w:p>
        </w:tc>
        <w:tc>
          <w:tcPr>
            <w:tcW w:w="685" w:type="pct"/>
            <w:tcBorders>
              <w:top w:val="nil"/>
              <w:left w:val="nil"/>
              <w:bottom w:val="single" w:sz="4" w:space="0" w:color="auto"/>
              <w:right w:val="single" w:sz="4" w:space="0" w:color="auto"/>
            </w:tcBorders>
            <w:shd w:val="clear" w:color="auto" w:fill="auto"/>
            <w:noWrap/>
            <w:vAlign w:val="center"/>
            <w:hideMark/>
          </w:tcPr>
          <w:p w14:paraId="69FB90A2"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521.483</w:t>
            </w:r>
          </w:p>
        </w:tc>
        <w:tc>
          <w:tcPr>
            <w:tcW w:w="549" w:type="pct"/>
            <w:tcBorders>
              <w:top w:val="nil"/>
              <w:left w:val="nil"/>
              <w:bottom w:val="single" w:sz="4" w:space="0" w:color="auto"/>
              <w:right w:val="single" w:sz="4" w:space="0" w:color="auto"/>
            </w:tcBorders>
            <w:shd w:val="clear" w:color="auto" w:fill="auto"/>
            <w:noWrap/>
            <w:vAlign w:val="center"/>
            <w:hideMark/>
          </w:tcPr>
          <w:p w14:paraId="72E87FC0"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566.500</w:t>
            </w:r>
          </w:p>
        </w:tc>
        <w:tc>
          <w:tcPr>
            <w:tcW w:w="557" w:type="pct"/>
            <w:tcBorders>
              <w:top w:val="nil"/>
              <w:left w:val="nil"/>
              <w:bottom w:val="single" w:sz="4" w:space="0" w:color="auto"/>
              <w:right w:val="single" w:sz="4" w:space="0" w:color="auto"/>
            </w:tcBorders>
            <w:shd w:val="clear" w:color="auto" w:fill="auto"/>
            <w:noWrap/>
            <w:vAlign w:val="center"/>
            <w:hideMark/>
          </w:tcPr>
          <w:p w14:paraId="5C79CDFA"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544.005</w:t>
            </w:r>
          </w:p>
        </w:tc>
        <w:tc>
          <w:tcPr>
            <w:tcW w:w="522" w:type="pct"/>
            <w:tcBorders>
              <w:top w:val="nil"/>
              <w:left w:val="nil"/>
              <w:bottom w:val="single" w:sz="4" w:space="0" w:color="auto"/>
              <w:right w:val="single" w:sz="4" w:space="0" w:color="auto"/>
            </w:tcBorders>
            <w:shd w:val="clear" w:color="auto" w:fill="auto"/>
            <w:noWrap/>
            <w:vAlign w:val="center"/>
            <w:hideMark/>
          </w:tcPr>
          <w:p w14:paraId="47DFD8F2"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96%</w:t>
            </w:r>
          </w:p>
        </w:tc>
        <w:tc>
          <w:tcPr>
            <w:tcW w:w="522" w:type="pct"/>
            <w:tcBorders>
              <w:top w:val="nil"/>
              <w:left w:val="nil"/>
              <w:bottom w:val="single" w:sz="4" w:space="0" w:color="auto"/>
              <w:right w:val="single" w:sz="4" w:space="0" w:color="auto"/>
            </w:tcBorders>
            <w:shd w:val="clear" w:color="auto" w:fill="auto"/>
            <w:noWrap/>
            <w:vAlign w:val="center"/>
            <w:hideMark/>
          </w:tcPr>
          <w:p w14:paraId="71928FA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w:t>
            </w:r>
          </w:p>
        </w:tc>
        <w:tc>
          <w:tcPr>
            <w:tcW w:w="597" w:type="pct"/>
            <w:tcBorders>
              <w:top w:val="nil"/>
              <w:left w:val="nil"/>
              <w:bottom w:val="single" w:sz="4" w:space="0" w:color="auto"/>
              <w:right w:val="single" w:sz="4" w:space="0" w:color="auto"/>
            </w:tcBorders>
            <w:shd w:val="clear" w:color="auto" w:fill="auto"/>
            <w:noWrap/>
            <w:vAlign w:val="center"/>
            <w:hideMark/>
          </w:tcPr>
          <w:p w14:paraId="1E9F0943"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104%</w:t>
            </w:r>
          </w:p>
        </w:tc>
      </w:tr>
      <w:tr w:rsidR="00DA77A0" w:rsidRPr="005E371A" w14:paraId="3C03A92C"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01F96FD2"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4.</w:t>
            </w:r>
          </w:p>
        </w:tc>
        <w:tc>
          <w:tcPr>
            <w:tcW w:w="1210" w:type="pct"/>
            <w:tcBorders>
              <w:top w:val="nil"/>
              <w:left w:val="nil"/>
              <w:bottom w:val="single" w:sz="4" w:space="0" w:color="auto"/>
              <w:right w:val="single" w:sz="4" w:space="0" w:color="auto"/>
            </w:tcBorders>
            <w:shd w:val="clear" w:color="auto" w:fill="auto"/>
            <w:vAlign w:val="center"/>
            <w:hideMark/>
          </w:tcPr>
          <w:p w14:paraId="59437D44"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Usluge održavanja</w:t>
            </w:r>
          </w:p>
        </w:tc>
        <w:tc>
          <w:tcPr>
            <w:tcW w:w="685" w:type="pct"/>
            <w:tcBorders>
              <w:top w:val="nil"/>
              <w:left w:val="nil"/>
              <w:bottom w:val="single" w:sz="4" w:space="0" w:color="auto"/>
              <w:right w:val="single" w:sz="4" w:space="0" w:color="auto"/>
            </w:tcBorders>
            <w:shd w:val="clear" w:color="auto" w:fill="auto"/>
            <w:noWrap/>
            <w:vAlign w:val="center"/>
            <w:hideMark/>
          </w:tcPr>
          <w:p w14:paraId="0D297978"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9.669.278</w:t>
            </w:r>
          </w:p>
        </w:tc>
        <w:tc>
          <w:tcPr>
            <w:tcW w:w="549" w:type="pct"/>
            <w:tcBorders>
              <w:top w:val="nil"/>
              <w:left w:val="nil"/>
              <w:bottom w:val="single" w:sz="4" w:space="0" w:color="auto"/>
              <w:right w:val="single" w:sz="4" w:space="0" w:color="auto"/>
            </w:tcBorders>
            <w:shd w:val="clear" w:color="auto" w:fill="auto"/>
            <w:noWrap/>
            <w:vAlign w:val="center"/>
            <w:hideMark/>
          </w:tcPr>
          <w:p w14:paraId="0B2599F5"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10.563.253</w:t>
            </w:r>
          </w:p>
        </w:tc>
        <w:tc>
          <w:tcPr>
            <w:tcW w:w="557" w:type="pct"/>
            <w:tcBorders>
              <w:top w:val="nil"/>
              <w:left w:val="nil"/>
              <w:bottom w:val="single" w:sz="4" w:space="0" w:color="auto"/>
              <w:right w:val="single" w:sz="4" w:space="0" w:color="auto"/>
            </w:tcBorders>
            <w:shd w:val="clear" w:color="auto" w:fill="auto"/>
            <w:noWrap/>
            <w:vAlign w:val="center"/>
            <w:hideMark/>
          </w:tcPr>
          <w:p w14:paraId="3C9009AC"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9.461.342</w:t>
            </w:r>
          </w:p>
        </w:tc>
        <w:tc>
          <w:tcPr>
            <w:tcW w:w="522" w:type="pct"/>
            <w:tcBorders>
              <w:top w:val="nil"/>
              <w:left w:val="nil"/>
              <w:bottom w:val="single" w:sz="4" w:space="0" w:color="auto"/>
              <w:right w:val="single" w:sz="4" w:space="0" w:color="auto"/>
            </w:tcBorders>
            <w:shd w:val="clear" w:color="auto" w:fill="auto"/>
            <w:noWrap/>
            <w:vAlign w:val="center"/>
            <w:hideMark/>
          </w:tcPr>
          <w:p w14:paraId="7CCFD1C4"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90%</w:t>
            </w:r>
          </w:p>
        </w:tc>
        <w:tc>
          <w:tcPr>
            <w:tcW w:w="522" w:type="pct"/>
            <w:tcBorders>
              <w:top w:val="nil"/>
              <w:left w:val="nil"/>
              <w:bottom w:val="single" w:sz="4" w:space="0" w:color="auto"/>
              <w:right w:val="single" w:sz="4" w:space="0" w:color="auto"/>
            </w:tcBorders>
            <w:shd w:val="clear" w:color="auto" w:fill="auto"/>
            <w:noWrap/>
            <w:vAlign w:val="center"/>
            <w:hideMark/>
          </w:tcPr>
          <w:p w14:paraId="4BAF3494"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11%</w:t>
            </w:r>
          </w:p>
        </w:tc>
        <w:tc>
          <w:tcPr>
            <w:tcW w:w="597" w:type="pct"/>
            <w:tcBorders>
              <w:top w:val="nil"/>
              <w:left w:val="nil"/>
              <w:bottom w:val="single" w:sz="4" w:space="0" w:color="auto"/>
              <w:right w:val="single" w:sz="4" w:space="0" w:color="auto"/>
            </w:tcBorders>
            <w:shd w:val="clear" w:color="auto" w:fill="auto"/>
            <w:noWrap/>
            <w:vAlign w:val="center"/>
            <w:hideMark/>
          </w:tcPr>
          <w:p w14:paraId="1B80ECA8"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98%</w:t>
            </w:r>
          </w:p>
        </w:tc>
      </w:tr>
      <w:tr w:rsidR="00DA77A0" w:rsidRPr="005E371A" w14:paraId="5374BD02"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737DC30A"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5.</w:t>
            </w:r>
          </w:p>
        </w:tc>
        <w:tc>
          <w:tcPr>
            <w:tcW w:w="1210" w:type="pct"/>
            <w:tcBorders>
              <w:top w:val="nil"/>
              <w:left w:val="nil"/>
              <w:bottom w:val="single" w:sz="4" w:space="0" w:color="auto"/>
              <w:right w:val="single" w:sz="4" w:space="0" w:color="auto"/>
            </w:tcBorders>
            <w:shd w:val="clear" w:color="auto" w:fill="auto"/>
            <w:vAlign w:val="center"/>
            <w:hideMark/>
          </w:tcPr>
          <w:p w14:paraId="3AB05078"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Bankovne usluge</w:t>
            </w:r>
          </w:p>
        </w:tc>
        <w:tc>
          <w:tcPr>
            <w:tcW w:w="685" w:type="pct"/>
            <w:tcBorders>
              <w:top w:val="nil"/>
              <w:left w:val="nil"/>
              <w:bottom w:val="single" w:sz="4" w:space="0" w:color="auto"/>
              <w:right w:val="single" w:sz="4" w:space="0" w:color="auto"/>
            </w:tcBorders>
            <w:shd w:val="clear" w:color="auto" w:fill="auto"/>
            <w:noWrap/>
            <w:vAlign w:val="center"/>
            <w:hideMark/>
          </w:tcPr>
          <w:p w14:paraId="190BCC8F"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83.649</w:t>
            </w:r>
          </w:p>
        </w:tc>
        <w:tc>
          <w:tcPr>
            <w:tcW w:w="549" w:type="pct"/>
            <w:tcBorders>
              <w:top w:val="nil"/>
              <w:left w:val="nil"/>
              <w:bottom w:val="single" w:sz="4" w:space="0" w:color="auto"/>
              <w:right w:val="single" w:sz="4" w:space="0" w:color="auto"/>
            </w:tcBorders>
            <w:shd w:val="clear" w:color="auto" w:fill="auto"/>
            <w:noWrap/>
            <w:vAlign w:val="center"/>
            <w:hideMark/>
          </w:tcPr>
          <w:p w14:paraId="74B34FE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70.000</w:t>
            </w:r>
          </w:p>
        </w:tc>
        <w:tc>
          <w:tcPr>
            <w:tcW w:w="557" w:type="pct"/>
            <w:tcBorders>
              <w:top w:val="nil"/>
              <w:left w:val="nil"/>
              <w:bottom w:val="single" w:sz="4" w:space="0" w:color="auto"/>
              <w:right w:val="single" w:sz="4" w:space="0" w:color="auto"/>
            </w:tcBorders>
            <w:shd w:val="clear" w:color="auto" w:fill="auto"/>
            <w:noWrap/>
            <w:vAlign w:val="center"/>
            <w:hideMark/>
          </w:tcPr>
          <w:p w14:paraId="1E0E5054"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98.037</w:t>
            </w:r>
          </w:p>
        </w:tc>
        <w:tc>
          <w:tcPr>
            <w:tcW w:w="522" w:type="pct"/>
            <w:tcBorders>
              <w:top w:val="nil"/>
              <w:left w:val="nil"/>
              <w:bottom w:val="single" w:sz="4" w:space="0" w:color="auto"/>
              <w:right w:val="single" w:sz="4" w:space="0" w:color="auto"/>
            </w:tcBorders>
            <w:shd w:val="clear" w:color="auto" w:fill="auto"/>
            <w:noWrap/>
            <w:vAlign w:val="center"/>
            <w:hideMark/>
          </w:tcPr>
          <w:p w14:paraId="262C6B87"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140%</w:t>
            </w:r>
          </w:p>
        </w:tc>
        <w:tc>
          <w:tcPr>
            <w:tcW w:w="522" w:type="pct"/>
            <w:tcBorders>
              <w:top w:val="nil"/>
              <w:left w:val="nil"/>
              <w:bottom w:val="single" w:sz="4" w:space="0" w:color="auto"/>
              <w:right w:val="single" w:sz="4" w:space="0" w:color="auto"/>
            </w:tcBorders>
            <w:shd w:val="clear" w:color="auto" w:fill="auto"/>
            <w:noWrap/>
            <w:vAlign w:val="center"/>
            <w:hideMark/>
          </w:tcPr>
          <w:p w14:paraId="1125D8B0"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0,1%</w:t>
            </w:r>
          </w:p>
        </w:tc>
        <w:tc>
          <w:tcPr>
            <w:tcW w:w="597" w:type="pct"/>
            <w:tcBorders>
              <w:top w:val="nil"/>
              <w:left w:val="nil"/>
              <w:bottom w:val="single" w:sz="4" w:space="0" w:color="auto"/>
              <w:right w:val="single" w:sz="4" w:space="0" w:color="auto"/>
            </w:tcBorders>
            <w:shd w:val="clear" w:color="auto" w:fill="auto"/>
            <w:noWrap/>
            <w:vAlign w:val="center"/>
            <w:hideMark/>
          </w:tcPr>
          <w:p w14:paraId="73F685B7"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117%</w:t>
            </w:r>
          </w:p>
        </w:tc>
      </w:tr>
      <w:tr w:rsidR="00DA77A0" w:rsidRPr="005E371A" w14:paraId="10CFC6A6"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4083D58F"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6.</w:t>
            </w:r>
          </w:p>
        </w:tc>
        <w:tc>
          <w:tcPr>
            <w:tcW w:w="1210" w:type="pct"/>
            <w:tcBorders>
              <w:top w:val="nil"/>
              <w:left w:val="nil"/>
              <w:bottom w:val="single" w:sz="4" w:space="0" w:color="auto"/>
              <w:right w:val="single" w:sz="4" w:space="0" w:color="auto"/>
            </w:tcBorders>
            <w:shd w:val="clear" w:color="auto" w:fill="auto"/>
            <w:vAlign w:val="center"/>
            <w:hideMark/>
          </w:tcPr>
          <w:p w14:paraId="1CA4B501"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 xml:space="preserve">Premije osiguranja </w:t>
            </w:r>
          </w:p>
        </w:tc>
        <w:tc>
          <w:tcPr>
            <w:tcW w:w="685" w:type="pct"/>
            <w:tcBorders>
              <w:top w:val="nil"/>
              <w:left w:val="nil"/>
              <w:bottom w:val="single" w:sz="4" w:space="0" w:color="auto"/>
              <w:right w:val="single" w:sz="4" w:space="0" w:color="auto"/>
            </w:tcBorders>
            <w:shd w:val="clear" w:color="auto" w:fill="auto"/>
            <w:noWrap/>
            <w:vAlign w:val="center"/>
            <w:hideMark/>
          </w:tcPr>
          <w:p w14:paraId="75C0A9F9"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589.815</w:t>
            </w:r>
          </w:p>
        </w:tc>
        <w:tc>
          <w:tcPr>
            <w:tcW w:w="549" w:type="pct"/>
            <w:tcBorders>
              <w:top w:val="nil"/>
              <w:left w:val="nil"/>
              <w:bottom w:val="single" w:sz="4" w:space="0" w:color="auto"/>
              <w:right w:val="single" w:sz="4" w:space="0" w:color="auto"/>
            </w:tcBorders>
            <w:shd w:val="clear" w:color="auto" w:fill="auto"/>
            <w:noWrap/>
            <w:vAlign w:val="center"/>
            <w:hideMark/>
          </w:tcPr>
          <w:p w14:paraId="7B45A1A6"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652.191</w:t>
            </w:r>
          </w:p>
        </w:tc>
        <w:tc>
          <w:tcPr>
            <w:tcW w:w="557" w:type="pct"/>
            <w:tcBorders>
              <w:top w:val="nil"/>
              <w:left w:val="nil"/>
              <w:bottom w:val="single" w:sz="4" w:space="0" w:color="auto"/>
              <w:right w:val="single" w:sz="4" w:space="0" w:color="auto"/>
            </w:tcBorders>
            <w:shd w:val="clear" w:color="auto" w:fill="auto"/>
            <w:noWrap/>
            <w:vAlign w:val="center"/>
            <w:hideMark/>
          </w:tcPr>
          <w:p w14:paraId="39576899"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592.563</w:t>
            </w:r>
          </w:p>
        </w:tc>
        <w:tc>
          <w:tcPr>
            <w:tcW w:w="522" w:type="pct"/>
            <w:tcBorders>
              <w:top w:val="nil"/>
              <w:left w:val="nil"/>
              <w:bottom w:val="single" w:sz="4" w:space="0" w:color="auto"/>
              <w:right w:val="single" w:sz="4" w:space="0" w:color="auto"/>
            </w:tcBorders>
            <w:shd w:val="clear" w:color="auto" w:fill="auto"/>
            <w:noWrap/>
            <w:vAlign w:val="center"/>
            <w:hideMark/>
          </w:tcPr>
          <w:p w14:paraId="695482D5"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91%</w:t>
            </w:r>
          </w:p>
        </w:tc>
        <w:tc>
          <w:tcPr>
            <w:tcW w:w="522" w:type="pct"/>
            <w:tcBorders>
              <w:top w:val="nil"/>
              <w:left w:val="nil"/>
              <w:bottom w:val="single" w:sz="4" w:space="0" w:color="auto"/>
              <w:right w:val="single" w:sz="4" w:space="0" w:color="auto"/>
            </w:tcBorders>
            <w:shd w:val="clear" w:color="auto" w:fill="auto"/>
            <w:noWrap/>
            <w:vAlign w:val="center"/>
            <w:hideMark/>
          </w:tcPr>
          <w:p w14:paraId="6A2C09A1"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w:t>
            </w:r>
          </w:p>
        </w:tc>
        <w:tc>
          <w:tcPr>
            <w:tcW w:w="597" w:type="pct"/>
            <w:tcBorders>
              <w:top w:val="nil"/>
              <w:left w:val="nil"/>
              <w:bottom w:val="single" w:sz="4" w:space="0" w:color="auto"/>
              <w:right w:val="single" w:sz="4" w:space="0" w:color="auto"/>
            </w:tcBorders>
            <w:shd w:val="clear" w:color="auto" w:fill="auto"/>
            <w:noWrap/>
            <w:vAlign w:val="center"/>
            <w:hideMark/>
          </w:tcPr>
          <w:p w14:paraId="367A670A"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100%</w:t>
            </w:r>
          </w:p>
        </w:tc>
      </w:tr>
      <w:tr w:rsidR="00DA77A0" w:rsidRPr="005E371A" w14:paraId="699F1979"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0E0483E2"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7.</w:t>
            </w:r>
          </w:p>
        </w:tc>
        <w:tc>
          <w:tcPr>
            <w:tcW w:w="1210" w:type="pct"/>
            <w:tcBorders>
              <w:top w:val="nil"/>
              <w:left w:val="nil"/>
              <w:bottom w:val="single" w:sz="4" w:space="0" w:color="auto"/>
              <w:right w:val="single" w:sz="4" w:space="0" w:color="auto"/>
            </w:tcBorders>
            <w:shd w:val="clear" w:color="auto" w:fill="auto"/>
            <w:vAlign w:val="center"/>
            <w:hideMark/>
          </w:tcPr>
          <w:p w14:paraId="5E4423B5"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Ostali vanjski troškovi-usluge najma prostora, vanjskih suradnika, studenata, privremenih radnika, digitalizacije</w:t>
            </w:r>
          </w:p>
        </w:tc>
        <w:tc>
          <w:tcPr>
            <w:tcW w:w="685" w:type="pct"/>
            <w:tcBorders>
              <w:top w:val="nil"/>
              <w:left w:val="nil"/>
              <w:bottom w:val="single" w:sz="4" w:space="0" w:color="auto"/>
              <w:right w:val="single" w:sz="4" w:space="0" w:color="auto"/>
            </w:tcBorders>
            <w:shd w:val="clear" w:color="auto" w:fill="auto"/>
            <w:noWrap/>
            <w:vAlign w:val="center"/>
            <w:hideMark/>
          </w:tcPr>
          <w:p w14:paraId="771AAFD7"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6.605.231</w:t>
            </w:r>
          </w:p>
        </w:tc>
        <w:tc>
          <w:tcPr>
            <w:tcW w:w="549" w:type="pct"/>
            <w:tcBorders>
              <w:top w:val="nil"/>
              <w:left w:val="nil"/>
              <w:bottom w:val="single" w:sz="4" w:space="0" w:color="auto"/>
              <w:right w:val="single" w:sz="4" w:space="0" w:color="auto"/>
            </w:tcBorders>
            <w:shd w:val="clear" w:color="auto" w:fill="auto"/>
            <w:noWrap/>
            <w:vAlign w:val="center"/>
            <w:hideMark/>
          </w:tcPr>
          <w:p w14:paraId="55D8CA2F"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7.812.056</w:t>
            </w:r>
          </w:p>
        </w:tc>
        <w:tc>
          <w:tcPr>
            <w:tcW w:w="557" w:type="pct"/>
            <w:tcBorders>
              <w:top w:val="nil"/>
              <w:left w:val="nil"/>
              <w:bottom w:val="single" w:sz="4" w:space="0" w:color="auto"/>
              <w:right w:val="single" w:sz="4" w:space="0" w:color="auto"/>
            </w:tcBorders>
            <w:shd w:val="clear" w:color="auto" w:fill="auto"/>
            <w:noWrap/>
            <w:vAlign w:val="center"/>
            <w:hideMark/>
          </w:tcPr>
          <w:p w14:paraId="78D1494F"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7.348.127</w:t>
            </w:r>
          </w:p>
        </w:tc>
        <w:tc>
          <w:tcPr>
            <w:tcW w:w="522" w:type="pct"/>
            <w:tcBorders>
              <w:top w:val="nil"/>
              <w:left w:val="nil"/>
              <w:bottom w:val="single" w:sz="4" w:space="0" w:color="auto"/>
              <w:right w:val="single" w:sz="4" w:space="0" w:color="auto"/>
            </w:tcBorders>
            <w:shd w:val="clear" w:color="auto" w:fill="auto"/>
            <w:noWrap/>
            <w:vAlign w:val="center"/>
            <w:hideMark/>
          </w:tcPr>
          <w:p w14:paraId="0FF64C8B"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94%</w:t>
            </w:r>
          </w:p>
        </w:tc>
        <w:tc>
          <w:tcPr>
            <w:tcW w:w="522" w:type="pct"/>
            <w:tcBorders>
              <w:top w:val="nil"/>
              <w:left w:val="nil"/>
              <w:bottom w:val="single" w:sz="4" w:space="0" w:color="auto"/>
              <w:right w:val="single" w:sz="4" w:space="0" w:color="auto"/>
            </w:tcBorders>
            <w:shd w:val="clear" w:color="auto" w:fill="auto"/>
            <w:noWrap/>
            <w:vAlign w:val="center"/>
            <w:hideMark/>
          </w:tcPr>
          <w:p w14:paraId="76E33940"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w:t>
            </w:r>
          </w:p>
        </w:tc>
        <w:tc>
          <w:tcPr>
            <w:tcW w:w="597" w:type="pct"/>
            <w:tcBorders>
              <w:top w:val="nil"/>
              <w:left w:val="nil"/>
              <w:bottom w:val="single" w:sz="4" w:space="0" w:color="auto"/>
              <w:right w:val="single" w:sz="4" w:space="0" w:color="auto"/>
            </w:tcBorders>
            <w:shd w:val="clear" w:color="auto" w:fill="auto"/>
            <w:noWrap/>
            <w:vAlign w:val="center"/>
            <w:hideMark/>
          </w:tcPr>
          <w:p w14:paraId="06183467"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111%</w:t>
            </w:r>
          </w:p>
        </w:tc>
      </w:tr>
      <w:tr w:rsidR="00DA77A0" w:rsidRPr="005E371A" w14:paraId="5E61C078"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17A130CB"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8.</w:t>
            </w:r>
          </w:p>
        </w:tc>
        <w:tc>
          <w:tcPr>
            <w:tcW w:w="1210" w:type="pct"/>
            <w:tcBorders>
              <w:top w:val="nil"/>
              <w:left w:val="nil"/>
              <w:bottom w:val="single" w:sz="4" w:space="0" w:color="auto"/>
              <w:right w:val="single" w:sz="4" w:space="0" w:color="auto"/>
            </w:tcBorders>
            <w:shd w:val="clear" w:color="auto" w:fill="auto"/>
            <w:vAlign w:val="center"/>
            <w:hideMark/>
          </w:tcPr>
          <w:p w14:paraId="1DD99C90"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Potpore, naknade, prigodne i ostale nagrade</w:t>
            </w:r>
          </w:p>
        </w:tc>
        <w:tc>
          <w:tcPr>
            <w:tcW w:w="685" w:type="pct"/>
            <w:tcBorders>
              <w:top w:val="nil"/>
              <w:left w:val="nil"/>
              <w:bottom w:val="single" w:sz="4" w:space="0" w:color="auto"/>
              <w:right w:val="single" w:sz="4" w:space="0" w:color="auto"/>
            </w:tcBorders>
            <w:shd w:val="clear" w:color="auto" w:fill="auto"/>
            <w:noWrap/>
            <w:vAlign w:val="center"/>
            <w:hideMark/>
          </w:tcPr>
          <w:p w14:paraId="4057F85C"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3.427.038</w:t>
            </w:r>
          </w:p>
        </w:tc>
        <w:tc>
          <w:tcPr>
            <w:tcW w:w="549" w:type="pct"/>
            <w:tcBorders>
              <w:top w:val="nil"/>
              <w:left w:val="nil"/>
              <w:bottom w:val="single" w:sz="4" w:space="0" w:color="auto"/>
              <w:right w:val="single" w:sz="4" w:space="0" w:color="auto"/>
            </w:tcBorders>
            <w:shd w:val="clear" w:color="auto" w:fill="auto"/>
            <w:noWrap/>
            <w:vAlign w:val="center"/>
            <w:hideMark/>
          </w:tcPr>
          <w:p w14:paraId="09DFB62B"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4.923.500</w:t>
            </w:r>
          </w:p>
        </w:tc>
        <w:tc>
          <w:tcPr>
            <w:tcW w:w="557" w:type="pct"/>
            <w:tcBorders>
              <w:top w:val="nil"/>
              <w:left w:val="nil"/>
              <w:bottom w:val="single" w:sz="4" w:space="0" w:color="auto"/>
              <w:right w:val="single" w:sz="4" w:space="0" w:color="auto"/>
            </w:tcBorders>
            <w:shd w:val="clear" w:color="auto" w:fill="auto"/>
            <w:noWrap/>
            <w:vAlign w:val="center"/>
            <w:hideMark/>
          </w:tcPr>
          <w:p w14:paraId="665C53C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4.698.607</w:t>
            </w:r>
          </w:p>
        </w:tc>
        <w:tc>
          <w:tcPr>
            <w:tcW w:w="522" w:type="pct"/>
            <w:tcBorders>
              <w:top w:val="nil"/>
              <w:left w:val="nil"/>
              <w:bottom w:val="single" w:sz="4" w:space="0" w:color="auto"/>
              <w:right w:val="single" w:sz="4" w:space="0" w:color="auto"/>
            </w:tcBorders>
            <w:shd w:val="clear" w:color="auto" w:fill="auto"/>
            <w:noWrap/>
            <w:vAlign w:val="center"/>
            <w:hideMark/>
          </w:tcPr>
          <w:p w14:paraId="7F07EAE9"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95%</w:t>
            </w:r>
          </w:p>
        </w:tc>
        <w:tc>
          <w:tcPr>
            <w:tcW w:w="522" w:type="pct"/>
            <w:tcBorders>
              <w:top w:val="nil"/>
              <w:left w:val="nil"/>
              <w:bottom w:val="single" w:sz="4" w:space="0" w:color="auto"/>
              <w:right w:val="single" w:sz="4" w:space="0" w:color="auto"/>
            </w:tcBorders>
            <w:shd w:val="clear" w:color="auto" w:fill="auto"/>
            <w:noWrap/>
            <w:vAlign w:val="center"/>
            <w:hideMark/>
          </w:tcPr>
          <w:p w14:paraId="6DCBEE1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w:t>
            </w:r>
          </w:p>
        </w:tc>
        <w:tc>
          <w:tcPr>
            <w:tcW w:w="597" w:type="pct"/>
            <w:tcBorders>
              <w:top w:val="nil"/>
              <w:left w:val="nil"/>
              <w:bottom w:val="single" w:sz="4" w:space="0" w:color="auto"/>
              <w:right w:val="single" w:sz="4" w:space="0" w:color="auto"/>
            </w:tcBorders>
            <w:shd w:val="clear" w:color="auto" w:fill="auto"/>
            <w:noWrap/>
            <w:vAlign w:val="center"/>
            <w:hideMark/>
          </w:tcPr>
          <w:p w14:paraId="437AF04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137%</w:t>
            </w:r>
          </w:p>
        </w:tc>
      </w:tr>
      <w:tr w:rsidR="00DA77A0" w:rsidRPr="005E371A" w14:paraId="352F0C95"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67219727"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9.</w:t>
            </w:r>
          </w:p>
        </w:tc>
        <w:tc>
          <w:tcPr>
            <w:tcW w:w="1210" w:type="pct"/>
            <w:tcBorders>
              <w:top w:val="nil"/>
              <w:left w:val="nil"/>
              <w:bottom w:val="single" w:sz="4" w:space="0" w:color="auto"/>
              <w:right w:val="single" w:sz="4" w:space="0" w:color="auto"/>
            </w:tcBorders>
            <w:shd w:val="clear" w:color="auto" w:fill="auto"/>
            <w:vAlign w:val="center"/>
            <w:hideMark/>
          </w:tcPr>
          <w:p w14:paraId="0EB0B206"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Amortizacija</w:t>
            </w:r>
          </w:p>
        </w:tc>
        <w:tc>
          <w:tcPr>
            <w:tcW w:w="685" w:type="pct"/>
            <w:tcBorders>
              <w:top w:val="nil"/>
              <w:left w:val="nil"/>
              <w:bottom w:val="single" w:sz="4" w:space="0" w:color="auto"/>
              <w:right w:val="single" w:sz="4" w:space="0" w:color="auto"/>
            </w:tcBorders>
            <w:shd w:val="clear" w:color="auto" w:fill="auto"/>
            <w:noWrap/>
            <w:vAlign w:val="center"/>
            <w:hideMark/>
          </w:tcPr>
          <w:p w14:paraId="2BAA5783"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2.559.832</w:t>
            </w:r>
          </w:p>
        </w:tc>
        <w:tc>
          <w:tcPr>
            <w:tcW w:w="549" w:type="pct"/>
            <w:tcBorders>
              <w:top w:val="nil"/>
              <w:left w:val="nil"/>
              <w:bottom w:val="single" w:sz="4" w:space="0" w:color="auto"/>
              <w:right w:val="single" w:sz="4" w:space="0" w:color="auto"/>
            </w:tcBorders>
            <w:shd w:val="clear" w:color="auto" w:fill="auto"/>
            <w:noWrap/>
            <w:vAlign w:val="center"/>
            <w:hideMark/>
          </w:tcPr>
          <w:p w14:paraId="40EC136F"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4.100.000</w:t>
            </w:r>
          </w:p>
        </w:tc>
        <w:tc>
          <w:tcPr>
            <w:tcW w:w="557" w:type="pct"/>
            <w:tcBorders>
              <w:top w:val="nil"/>
              <w:left w:val="nil"/>
              <w:bottom w:val="single" w:sz="4" w:space="0" w:color="auto"/>
              <w:right w:val="single" w:sz="4" w:space="0" w:color="auto"/>
            </w:tcBorders>
            <w:shd w:val="clear" w:color="auto" w:fill="auto"/>
            <w:noWrap/>
            <w:vAlign w:val="center"/>
            <w:hideMark/>
          </w:tcPr>
          <w:p w14:paraId="3BB250C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2.405.999</w:t>
            </w:r>
          </w:p>
        </w:tc>
        <w:tc>
          <w:tcPr>
            <w:tcW w:w="522" w:type="pct"/>
            <w:tcBorders>
              <w:top w:val="nil"/>
              <w:left w:val="nil"/>
              <w:bottom w:val="single" w:sz="4" w:space="0" w:color="auto"/>
              <w:right w:val="single" w:sz="4" w:space="0" w:color="auto"/>
            </w:tcBorders>
            <w:shd w:val="clear" w:color="auto" w:fill="auto"/>
            <w:noWrap/>
            <w:vAlign w:val="center"/>
            <w:hideMark/>
          </w:tcPr>
          <w:p w14:paraId="42D2D39D"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59%</w:t>
            </w:r>
          </w:p>
        </w:tc>
        <w:tc>
          <w:tcPr>
            <w:tcW w:w="522" w:type="pct"/>
            <w:tcBorders>
              <w:top w:val="nil"/>
              <w:left w:val="nil"/>
              <w:bottom w:val="single" w:sz="4" w:space="0" w:color="auto"/>
              <w:right w:val="single" w:sz="4" w:space="0" w:color="auto"/>
            </w:tcBorders>
            <w:shd w:val="clear" w:color="auto" w:fill="auto"/>
            <w:noWrap/>
            <w:vAlign w:val="center"/>
            <w:hideMark/>
          </w:tcPr>
          <w:p w14:paraId="2D0D13A4"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3%</w:t>
            </w:r>
          </w:p>
        </w:tc>
        <w:tc>
          <w:tcPr>
            <w:tcW w:w="597" w:type="pct"/>
            <w:tcBorders>
              <w:top w:val="nil"/>
              <w:left w:val="nil"/>
              <w:bottom w:val="single" w:sz="4" w:space="0" w:color="auto"/>
              <w:right w:val="single" w:sz="4" w:space="0" w:color="auto"/>
            </w:tcBorders>
            <w:shd w:val="clear" w:color="auto" w:fill="auto"/>
            <w:noWrap/>
            <w:vAlign w:val="center"/>
            <w:hideMark/>
          </w:tcPr>
          <w:p w14:paraId="69B739B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94%</w:t>
            </w:r>
          </w:p>
        </w:tc>
      </w:tr>
      <w:tr w:rsidR="00DA77A0" w:rsidRPr="005E371A" w14:paraId="5716B589"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690292CF"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10.</w:t>
            </w:r>
          </w:p>
        </w:tc>
        <w:tc>
          <w:tcPr>
            <w:tcW w:w="1210" w:type="pct"/>
            <w:tcBorders>
              <w:top w:val="nil"/>
              <w:left w:val="nil"/>
              <w:bottom w:val="single" w:sz="4" w:space="0" w:color="auto"/>
              <w:right w:val="single" w:sz="4" w:space="0" w:color="auto"/>
            </w:tcBorders>
            <w:shd w:val="clear" w:color="auto" w:fill="auto"/>
            <w:vAlign w:val="center"/>
            <w:hideMark/>
          </w:tcPr>
          <w:p w14:paraId="22C6F182"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Troškovi osoblja - neto plaće i nadoknade</w:t>
            </w:r>
          </w:p>
        </w:tc>
        <w:tc>
          <w:tcPr>
            <w:tcW w:w="685" w:type="pct"/>
            <w:tcBorders>
              <w:top w:val="nil"/>
              <w:left w:val="nil"/>
              <w:bottom w:val="single" w:sz="4" w:space="0" w:color="auto"/>
              <w:right w:val="single" w:sz="4" w:space="0" w:color="auto"/>
            </w:tcBorders>
            <w:shd w:val="clear" w:color="auto" w:fill="auto"/>
            <w:noWrap/>
            <w:vAlign w:val="center"/>
            <w:hideMark/>
          </w:tcPr>
          <w:p w14:paraId="452BC7B1"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29.673.774</w:t>
            </w:r>
          </w:p>
        </w:tc>
        <w:tc>
          <w:tcPr>
            <w:tcW w:w="549" w:type="pct"/>
            <w:tcBorders>
              <w:top w:val="nil"/>
              <w:left w:val="nil"/>
              <w:bottom w:val="single" w:sz="4" w:space="0" w:color="auto"/>
              <w:right w:val="single" w:sz="4" w:space="0" w:color="auto"/>
            </w:tcBorders>
            <w:shd w:val="clear" w:color="auto" w:fill="auto"/>
            <w:noWrap/>
            <w:vAlign w:val="center"/>
            <w:hideMark/>
          </w:tcPr>
          <w:p w14:paraId="3B98A55F"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32.816.267</w:t>
            </w:r>
          </w:p>
        </w:tc>
        <w:tc>
          <w:tcPr>
            <w:tcW w:w="557" w:type="pct"/>
            <w:tcBorders>
              <w:top w:val="nil"/>
              <w:left w:val="nil"/>
              <w:bottom w:val="single" w:sz="4" w:space="0" w:color="auto"/>
              <w:right w:val="single" w:sz="4" w:space="0" w:color="auto"/>
            </w:tcBorders>
            <w:shd w:val="clear" w:color="auto" w:fill="auto"/>
            <w:noWrap/>
            <w:vAlign w:val="center"/>
            <w:hideMark/>
          </w:tcPr>
          <w:p w14:paraId="6A0CFFB5"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32.006.122</w:t>
            </w:r>
          </w:p>
        </w:tc>
        <w:tc>
          <w:tcPr>
            <w:tcW w:w="522" w:type="pct"/>
            <w:tcBorders>
              <w:top w:val="nil"/>
              <w:left w:val="nil"/>
              <w:bottom w:val="single" w:sz="4" w:space="0" w:color="auto"/>
              <w:right w:val="single" w:sz="4" w:space="0" w:color="auto"/>
            </w:tcBorders>
            <w:shd w:val="clear" w:color="auto" w:fill="auto"/>
            <w:noWrap/>
            <w:vAlign w:val="center"/>
            <w:hideMark/>
          </w:tcPr>
          <w:p w14:paraId="0FBAA690"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98%</w:t>
            </w:r>
          </w:p>
        </w:tc>
        <w:tc>
          <w:tcPr>
            <w:tcW w:w="522" w:type="pct"/>
            <w:tcBorders>
              <w:top w:val="nil"/>
              <w:left w:val="nil"/>
              <w:bottom w:val="single" w:sz="4" w:space="0" w:color="auto"/>
              <w:right w:val="single" w:sz="4" w:space="0" w:color="auto"/>
            </w:tcBorders>
            <w:shd w:val="clear" w:color="auto" w:fill="auto"/>
            <w:noWrap/>
            <w:vAlign w:val="center"/>
            <w:hideMark/>
          </w:tcPr>
          <w:p w14:paraId="069493B2"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37%</w:t>
            </w:r>
          </w:p>
        </w:tc>
        <w:tc>
          <w:tcPr>
            <w:tcW w:w="597" w:type="pct"/>
            <w:tcBorders>
              <w:top w:val="nil"/>
              <w:left w:val="nil"/>
              <w:bottom w:val="single" w:sz="4" w:space="0" w:color="auto"/>
              <w:right w:val="single" w:sz="4" w:space="0" w:color="auto"/>
            </w:tcBorders>
            <w:shd w:val="clear" w:color="auto" w:fill="auto"/>
            <w:noWrap/>
            <w:vAlign w:val="center"/>
            <w:hideMark/>
          </w:tcPr>
          <w:p w14:paraId="0CF2BBA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108%</w:t>
            </w:r>
          </w:p>
        </w:tc>
      </w:tr>
      <w:tr w:rsidR="00DA77A0" w:rsidRPr="005E371A" w14:paraId="2AEDF2BD"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1D3F32DF"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11.</w:t>
            </w:r>
          </w:p>
        </w:tc>
        <w:tc>
          <w:tcPr>
            <w:tcW w:w="1210" w:type="pct"/>
            <w:tcBorders>
              <w:top w:val="nil"/>
              <w:left w:val="nil"/>
              <w:bottom w:val="single" w:sz="4" w:space="0" w:color="auto"/>
              <w:right w:val="single" w:sz="4" w:space="0" w:color="auto"/>
            </w:tcBorders>
            <w:shd w:val="clear" w:color="auto" w:fill="auto"/>
            <w:vAlign w:val="center"/>
            <w:hideMark/>
          </w:tcPr>
          <w:p w14:paraId="1C8F5048"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Troškovi osoblja - porez, prirez, doprinosi iz plaća</w:t>
            </w:r>
          </w:p>
        </w:tc>
        <w:tc>
          <w:tcPr>
            <w:tcW w:w="685" w:type="pct"/>
            <w:tcBorders>
              <w:top w:val="nil"/>
              <w:left w:val="nil"/>
              <w:bottom w:val="single" w:sz="4" w:space="0" w:color="auto"/>
              <w:right w:val="single" w:sz="4" w:space="0" w:color="auto"/>
            </w:tcBorders>
            <w:shd w:val="clear" w:color="auto" w:fill="auto"/>
            <w:noWrap/>
            <w:vAlign w:val="center"/>
            <w:hideMark/>
          </w:tcPr>
          <w:p w14:paraId="4107A7A2"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13.250.001</w:t>
            </w:r>
          </w:p>
        </w:tc>
        <w:tc>
          <w:tcPr>
            <w:tcW w:w="549" w:type="pct"/>
            <w:tcBorders>
              <w:top w:val="nil"/>
              <w:left w:val="nil"/>
              <w:bottom w:val="single" w:sz="4" w:space="0" w:color="auto"/>
              <w:right w:val="single" w:sz="4" w:space="0" w:color="auto"/>
            </w:tcBorders>
            <w:shd w:val="clear" w:color="auto" w:fill="auto"/>
            <w:noWrap/>
            <w:vAlign w:val="center"/>
            <w:hideMark/>
          </w:tcPr>
          <w:p w14:paraId="5DB6C4A5"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15.145.897</w:t>
            </w:r>
          </w:p>
        </w:tc>
        <w:tc>
          <w:tcPr>
            <w:tcW w:w="557" w:type="pct"/>
            <w:tcBorders>
              <w:top w:val="nil"/>
              <w:left w:val="nil"/>
              <w:bottom w:val="single" w:sz="4" w:space="0" w:color="auto"/>
              <w:right w:val="single" w:sz="4" w:space="0" w:color="auto"/>
            </w:tcBorders>
            <w:shd w:val="clear" w:color="auto" w:fill="auto"/>
            <w:noWrap/>
            <w:vAlign w:val="center"/>
            <w:hideMark/>
          </w:tcPr>
          <w:p w14:paraId="47A2E321"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14.731.437</w:t>
            </w:r>
          </w:p>
        </w:tc>
        <w:tc>
          <w:tcPr>
            <w:tcW w:w="522" w:type="pct"/>
            <w:tcBorders>
              <w:top w:val="nil"/>
              <w:left w:val="nil"/>
              <w:bottom w:val="single" w:sz="4" w:space="0" w:color="auto"/>
              <w:right w:val="single" w:sz="4" w:space="0" w:color="auto"/>
            </w:tcBorders>
            <w:shd w:val="clear" w:color="auto" w:fill="auto"/>
            <w:noWrap/>
            <w:vAlign w:val="center"/>
            <w:hideMark/>
          </w:tcPr>
          <w:p w14:paraId="4EF04620"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97%</w:t>
            </w:r>
          </w:p>
        </w:tc>
        <w:tc>
          <w:tcPr>
            <w:tcW w:w="522" w:type="pct"/>
            <w:tcBorders>
              <w:top w:val="nil"/>
              <w:left w:val="nil"/>
              <w:bottom w:val="single" w:sz="4" w:space="0" w:color="auto"/>
              <w:right w:val="single" w:sz="4" w:space="0" w:color="auto"/>
            </w:tcBorders>
            <w:shd w:val="clear" w:color="auto" w:fill="auto"/>
            <w:noWrap/>
            <w:vAlign w:val="center"/>
            <w:hideMark/>
          </w:tcPr>
          <w:p w14:paraId="72BF0AFF"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17%</w:t>
            </w:r>
          </w:p>
        </w:tc>
        <w:tc>
          <w:tcPr>
            <w:tcW w:w="597" w:type="pct"/>
            <w:tcBorders>
              <w:top w:val="nil"/>
              <w:left w:val="nil"/>
              <w:bottom w:val="single" w:sz="4" w:space="0" w:color="auto"/>
              <w:right w:val="single" w:sz="4" w:space="0" w:color="auto"/>
            </w:tcBorders>
            <w:shd w:val="clear" w:color="auto" w:fill="auto"/>
            <w:noWrap/>
            <w:vAlign w:val="center"/>
            <w:hideMark/>
          </w:tcPr>
          <w:p w14:paraId="2615BC85"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111%</w:t>
            </w:r>
          </w:p>
        </w:tc>
      </w:tr>
      <w:tr w:rsidR="00DA77A0" w:rsidRPr="005E371A" w14:paraId="5E01F674"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05860DE3"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12.</w:t>
            </w:r>
          </w:p>
        </w:tc>
        <w:tc>
          <w:tcPr>
            <w:tcW w:w="1210" w:type="pct"/>
            <w:tcBorders>
              <w:top w:val="nil"/>
              <w:left w:val="nil"/>
              <w:bottom w:val="single" w:sz="4" w:space="0" w:color="auto"/>
              <w:right w:val="single" w:sz="4" w:space="0" w:color="auto"/>
            </w:tcBorders>
            <w:shd w:val="clear" w:color="auto" w:fill="auto"/>
            <w:vAlign w:val="center"/>
            <w:hideMark/>
          </w:tcPr>
          <w:p w14:paraId="02CF6D0C"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 xml:space="preserve">Troškovi osoblja - doprinosi na plaće i na ino putne naloge </w:t>
            </w:r>
          </w:p>
        </w:tc>
        <w:tc>
          <w:tcPr>
            <w:tcW w:w="685" w:type="pct"/>
            <w:tcBorders>
              <w:top w:val="nil"/>
              <w:left w:val="nil"/>
              <w:bottom w:val="single" w:sz="4" w:space="0" w:color="auto"/>
              <w:right w:val="single" w:sz="4" w:space="0" w:color="auto"/>
            </w:tcBorders>
            <w:shd w:val="clear" w:color="auto" w:fill="auto"/>
            <w:noWrap/>
            <w:vAlign w:val="center"/>
            <w:hideMark/>
          </w:tcPr>
          <w:p w14:paraId="6A9725F2"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6.596.048</w:t>
            </w:r>
          </w:p>
        </w:tc>
        <w:tc>
          <w:tcPr>
            <w:tcW w:w="549" w:type="pct"/>
            <w:tcBorders>
              <w:top w:val="nil"/>
              <w:left w:val="nil"/>
              <w:bottom w:val="single" w:sz="4" w:space="0" w:color="auto"/>
              <w:right w:val="single" w:sz="4" w:space="0" w:color="auto"/>
            </w:tcBorders>
            <w:shd w:val="clear" w:color="auto" w:fill="auto"/>
            <w:noWrap/>
            <w:vAlign w:val="center"/>
            <w:hideMark/>
          </w:tcPr>
          <w:p w14:paraId="4397A4C9"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7.377.019</w:t>
            </w:r>
          </w:p>
        </w:tc>
        <w:tc>
          <w:tcPr>
            <w:tcW w:w="557" w:type="pct"/>
            <w:tcBorders>
              <w:top w:val="nil"/>
              <w:left w:val="nil"/>
              <w:bottom w:val="single" w:sz="4" w:space="0" w:color="auto"/>
              <w:right w:val="single" w:sz="4" w:space="0" w:color="auto"/>
            </w:tcBorders>
            <w:shd w:val="clear" w:color="auto" w:fill="auto"/>
            <w:noWrap/>
            <w:vAlign w:val="center"/>
            <w:hideMark/>
          </w:tcPr>
          <w:p w14:paraId="2B9984C5"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7.119.452</w:t>
            </w:r>
          </w:p>
        </w:tc>
        <w:tc>
          <w:tcPr>
            <w:tcW w:w="522" w:type="pct"/>
            <w:tcBorders>
              <w:top w:val="nil"/>
              <w:left w:val="nil"/>
              <w:bottom w:val="single" w:sz="4" w:space="0" w:color="auto"/>
              <w:right w:val="single" w:sz="4" w:space="0" w:color="auto"/>
            </w:tcBorders>
            <w:shd w:val="clear" w:color="auto" w:fill="auto"/>
            <w:noWrap/>
            <w:vAlign w:val="center"/>
            <w:hideMark/>
          </w:tcPr>
          <w:p w14:paraId="3B873390"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97%</w:t>
            </w:r>
          </w:p>
        </w:tc>
        <w:tc>
          <w:tcPr>
            <w:tcW w:w="522" w:type="pct"/>
            <w:tcBorders>
              <w:top w:val="nil"/>
              <w:left w:val="nil"/>
              <w:bottom w:val="single" w:sz="4" w:space="0" w:color="auto"/>
              <w:right w:val="single" w:sz="4" w:space="0" w:color="auto"/>
            </w:tcBorders>
            <w:shd w:val="clear" w:color="auto" w:fill="auto"/>
            <w:noWrap/>
            <w:vAlign w:val="center"/>
            <w:hideMark/>
          </w:tcPr>
          <w:p w14:paraId="4CD1E56B"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8%</w:t>
            </w:r>
          </w:p>
        </w:tc>
        <w:tc>
          <w:tcPr>
            <w:tcW w:w="597" w:type="pct"/>
            <w:tcBorders>
              <w:top w:val="nil"/>
              <w:left w:val="nil"/>
              <w:bottom w:val="single" w:sz="4" w:space="0" w:color="auto"/>
              <w:right w:val="single" w:sz="4" w:space="0" w:color="auto"/>
            </w:tcBorders>
            <w:shd w:val="clear" w:color="auto" w:fill="auto"/>
            <w:noWrap/>
            <w:vAlign w:val="center"/>
            <w:hideMark/>
          </w:tcPr>
          <w:p w14:paraId="2B5B0600"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108%</w:t>
            </w:r>
          </w:p>
        </w:tc>
      </w:tr>
      <w:tr w:rsidR="00DA77A0" w:rsidRPr="005E371A" w14:paraId="610F825C"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0C58B2C9"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13.</w:t>
            </w:r>
          </w:p>
        </w:tc>
        <w:tc>
          <w:tcPr>
            <w:tcW w:w="1210" w:type="pct"/>
            <w:tcBorders>
              <w:top w:val="nil"/>
              <w:left w:val="nil"/>
              <w:bottom w:val="single" w:sz="4" w:space="0" w:color="auto"/>
              <w:right w:val="single" w:sz="4" w:space="0" w:color="auto"/>
            </w:tcBorders>
            <w:shd w:val="clear" w:color="auto" w:fill="auto"/>
            <w:vAlign w:val="center"/>
            <w:hideMark/>
          </w:tcPr>
          <w:p w14:paraId="41CF790C"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Članarine, nadoknade i slična davanja</w:t>
            </w:r>
          </w:p>
        </w:tc>
        <w:tc>
          <w:tcPr>
            <w:tcW w:w="685" w:type="pct"/>
            <w:tcBorders>
              <w:top w:val="nil"/>
              <w:left w:val="nil"/>
              <w:bottom w:val="single" w:sz="4" w:space="0" w:color="auto"/>
              <w:right w:val="single" w:sz="4" w:space="0" w:color="auto"/>
            </w:tcBorders>
            <w:shd w:val="clear" w:color="auto" w:fill="auto"/>
            <w:noWrap/>
            <w:vAlign w:val="center"/>
            <w:hideMark/>
          </w:tcPr>
          <w:p w14:paraId="4F63ABC2"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118.063</w:t>
            </w:r>
          </w:p>
        </w:tc>
        <w:tc>
          <w:tcPr>
            <w:tcW w:w="549" w:type="pct"/>
            <w:tcBorders>
              <w:top w:val="nil"/>
              <w:left w:val="nil"/>
              <w:bottom w:val="single" w:sz="4" w:space="0" w:color="auto"/>
              <w:right w:val="single" w:sz="4" w:space="0" w:color="auto"/>
            </w:tcBorders>
            <w:shd w:val="clear" w:color="auto" w:fill="auto"/>
            <w:noWrap/>
            <w:vAlign w:val="center"/>
            <w:hideMark/>
          </w:tcPr>
          <w:p w14:paraId="3DC1089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138.098</w:t>
            </w:r>
          </w:p>
        </w:tc>
        <w:tc>
          <w:tcPr>
            <w:tcW w:w="557" w:type="pct"/>
            <w:tcBorders>
              <w:top w:val="nil"/>
              <w:left w:val="nil"/>
              <w:bottom w:val="single" w:sz="4" w:space="0" w:color="auto"/>
              <w:right w:val="single" w:sz="4" w:space="0" w:color="auto"/>
            </w:tcBorders>
            <w:shd w:val="clear" w:color="auto" w:fill="auto"/>
            <w:noWrap/>
            <w:vAlign w:val="center"/>
            <w:hideMark/>
          </w:tcPr>
          <w:p w14:paraId="317478C1"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130.287</w:t>
            </w:r>
          </w:p>
        </w:tc>
        <w:tc>
          <w:tcPr>
            <w:tcW w:w="522" w:type="pct"/>
            <w:tcBorders>
              <w:top w:val="nil"/>
              <w:left w:val="nil"/>
              <w:bottom w:val="single" w:sz="4" w:space="0" w:color="auto"/>
              <w:right w:val="single" w:sz="4" w:space="0" w:color="auto"/>
            </w:tcBorders>
            <w:shd w:val="clear" w:color="auto" w:fill="auto"/>
            <w:noWrap/>
            <w:vAlign w:val="center"/>
            <w:hideMark/>
          </w:tcPr>
          <w:p w14:paraId="5C495868"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94%</w:t>
            </w:r>
          </w:p>
        </w:tc>
        <w:tc>
          <w:tcPr>
            <w:tcW w:w="522" w:type="pct"/>
            <w:tcBorders>
              <w:top w:val="nil"/>
              <w:left w:val="nil"/>
              <w:bottom w:val="single" w:sz="4" w:space="0" w:color="auto"/>
              <w:right w:val="single" w:sz="4" w:space="0" w:color="auto"/>
            </w:tcBorders>
            <w:shd w:val="clear" w:color="auto" w:fill="auto"/>
            <w:noWrap/>
            <w:vAlign w:val="center"/>
            <w:hideMark/>
          </w:tcPr>
          <w:p w14:paraId="04D174E3"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0,2%</w:t>
            </w:r>
          </w:p>
        </w:tc>
        <w:tc>
          <w:tcPr>
            <w:tcW w:w="597" w:type="pct"/>
            <w:tcBorders>
              <w:top w:val="nil"/>
              <w:left w:val="nil"/>
              <w:bottom w:val="single" w:sz="4" w:space="0" w:color="auto"/>
              <w:right w:val="single" w:sz="4" w:space="0" w:color="auto"/>
            </w:tcBorders>
            <w:shd w:val="clear" w:color="auto" w:fill="auto"/>
            <w:noWrap/>
            <w:vAlign w:val="center"/>
            <w:hideMark/>
          </w:tcPr>
          <w:p w14:paraId="727DD98A"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110%</w:t>
            </w:r>
          </w:p>
        </w:tc>
      </w:tr>
      <w:tr w:rsidR="00DA77A0" w:rsidRPr="005E371A" w14:paraId="75BB3F48"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2B08EDBF"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14.</w:t>
            </w:r>
          </w:p>
        </w:tc>
        <w:tc>
          <w:tcPr>
            <w:tcW w:w="1210" w:type="pct"/>
            <w:tcBorders>
              <w:top w:val="nil"/>
              <w:left w:val="nil"/>
              <w:bottom w:val="single" w:sz="4" w:space="0" w:color="auto"/>
              <w:right w:val="single" w:sz="4" w:space="0" w:color="auto"/>
            </w:tcBorders>
            <w:shd w:val="clear" w:color="auto" w:fill="auto"/>
            <w:vAlign w:val="center"/>
            <w:hideMark/>
          </w:tcPr>
          <w:p w14:paraId="10958890"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Naknade troškova radnika (sl. putovanja, edukacije, zdrav. pregledi), troškovi reprezentacije, donacije i ostali nesp. nematerijalni troškovi</w:t>
            </w:r>
          </w:p>
        </w:tc>
        <w:tc>
          <w:tcPr>
            <w:tcW w:w="685" w:type="pct"/>
            <w:tcBorders>
              <w:top w:val="nil"/>
              <w:left w:val="nil"/>
              <w:bottom w:val="single" w:sz="4" w:space="0" w:color="auto"/>
              <w:right w:val="single" w:sz="4" w:space="0" w:color="auto"/>
            </w:tcBorders>
            <w:shd w:val="clear" w:color="auto" w:fill="auto"/>
            <w:noWrap/>
            <w:vAlign w:val="center"/>
            <w:hideMark/>
          </w:tcPr>
          <w:p w14:paraId="53A4BD6D"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1.653.611</w:t>
            </w:r>
          </w:p>
        </w:tc>
        <w:tc>
          <w:tcPr>
            <w:tcW w:w="549" w:type="pct"/>
            <w:tcBorders>
              <w:top w:val="nil"/>
              <w:left w:val="nil"/>
              <w:bottom w:val="single" w:sz="4" w:space="0" w:color="auto"/>
              <w:right w:val="single" w:sz="4" w:space="0" w:color="auto"/>
            </w:tcBorders>
            <w:shd w:val="clear" w:color="auto" w:fill="auto"/>
            <w:noWrap/>
            <w:vAlign w:val="center"/>
            <w:hideMark/>
          </w:tcPr>
          <w:p w14:paraId="7203D284"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4.188.000</w:t>
            </w:r>
          </w:p>
        </w:tc>
        <w:tc>
          <w:tcPr>
            <w:tcW w:w="557" w:type="pct"/>
            <w:tcBorders>
              <w:top w:val="nil"/>
              <w:left w:val="nil"/>
              <w:bottom w:val="single" w:sz="4" w:space="0" w:color="auto"/>
              <w:right w:val="single" w:sz="4" w:space="0" w:color="auto"/>
            </w:tcBorders>
            <w:shd w:val="clear" w:color="auto" w:fill="auto"/>
            <w:noWrap/>
            <w:vAlign w:val="center"/>
            <w:hideMark/>
          </w:tcPr>
          <w:p w14:paraId="17AFFC94"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4.059.874</w:t>
            </w:r>
          </w:p>
        </w:tc>
        <w:tc>
          <w:tcPr>
            <w:tcW w:w="522" w:type="pct"/>
            <w:tcBorders>
              <w:top w:val="nil"/>
              <w:left w:val="nil"/>
              <w:bottom w:val="single" w:sz="4" w:space="0" w:color="auto"/>
              <w:right w:val="single" w:sz="4" w:space="0" w:color="auto"/>
            </w:tcBorders>
            <w:shd w:val="clear" w:color="auto" w:fill="auto"/>
            <w:noWrap/>
            <w:vAlign w:val="center"/>
            <w:hideMark/>
          </w:tcPr>
          <w:p w14:paraId="55797F86"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97%</w:t>
            </w:r>
          </w:p>
        </w:tc>
        <w:tc>
          <w:tcPr>
            <w:tcW w:w="522" w:type="pct"/>
            <w:tcBorders>
              <w:top w:val="nil"/>
              <w:left w:val="nil"/>
              <w:bottom w:val="single" w:sz="4" w:space="0" w:color="auto"/>
              <w:right w:val="single" w:sz="4" w:space="0" w:color="auto"/>
            </w:tcBorders>
            <w:shd w:val="clear" w:color="auto" w:fill="auto"/>
            <w:noWrap/>
            <w:vAlign w:val="center"/>
            <w:hideMark/>
          </w:tcPr>
          <w:p w14:paraId="311E15A4"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w:t>
            </w:r>
          </w:p>
        </w:tc>
        <w:tc>
          <w:tcPr>
            <w:tcW w:w="597" w:type="pct"/>
            <w:tcBorders>
              <w:top w:val="nil"/>
              <w:left w:val="nil"/>
              <w:bottom w:val="single" w:sz="4" w:space="0" w:color="auto"/>
              <w:right w:val="single" w:sz="4" w:space="0" w:color="auto"/>
            </w:tcBorders>
            <w:shd w:val="clear" w:color="auto" w:fill="auto"/>
            <w:noWrap/>
            <w:vAlign w:val="center"/>
            <w:hideMark/>
          </w:tcPr>
          <w:p w14:paraId="6A3105E0"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246%</w:t>
            </w:r>
          </w:p>
        </w:tc>
      </w:tr>
      <w:tr w:rsidR="00DA77A0" w:rsidRPr="005E371A" w14:paraId="5E2BCFF2"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2B77B65A"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15.</w:t>
            </w:r>
          </w:p>
        </w:tc>
        <w:tc>
          <w:tcPr>
            <w:tcW w:w="1210" w:type="pct"/>
            <w:tcBorders>
              <w:top w:val="nil"/>
              <w:left w:val="nil"/>
              <w:bottom w:val="single" w:sz="4" w:space="0" w:color="auto"/>
              <w:right w:val="single" w:sz="4" w:space="0" w:color="auto"/>
            </w:tcBorders>
            <w:shd w:val="clear" w:color="auto" w:fill="auto"/>
            <w:vAlign w:val="center"/>
            <w:hideMark/>
          </w:tcPr>
          <w:p w14:paraId="2A9B64A7"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Neamort.vrijed.rashod.imovine</w:t>
            </w:r>
          </w:p>
        </w:tc>
        <w:tc>
          <w:tcPr>
            <w:tcW w:w="685" w:type="pct"/>
            <w:tcBorders>
              <w:top w:val="nil"/>
              <w:left w:val="nil"/>
              <w:bottom w:val="single" w:sz="4" w:space="0" w:color="auto"/>
              <w:right w:val="single" w:sz="4" w:space="0" w:color="auto"/>
            </w:tcBorders>
            <w:shd w:val="clear" w:color="auto" w:fill="auto"/>
            <w:noWrap/>
            <w:vAlign w:val="center"/>
            <w:hideMark/>
          </w:tcPr>
          <w:p w14:paraId="267118DC"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0</w:t>
            </w:r>
          </w:p>
        </w:tc>
        <w:tc>
          <w:tcPr>
            <w:tcW w:w="549" w:type="pct"/>
            <w:tcBorders>
              <w:top w:val="nil"/>
              <w:left w:val="nil"/>
              <w:bottom w:val="single" w:sz="4" w:space="0" w:color="auto"/>
              <w:right w:val="single" w:sz="4" w:space="0" w:color="auto"/>
            </w:tcBorders>
            <w:shd w:val="clear" w:color="auto" w:fill="auto"/>
            <w:noWrap/>
            <w:vAlign w:val="center"/>
            <w:hideMark/>
          </w:tcPr>
          <w:p w14:paraId="5BD3809E"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5.000</w:t>
            </w:r>
          </w:p>
        </w:tc>
        <w:tc>
          <w:tcPr>
            <w:tcW w:w="557" w:type="pct"/>
            <w:tcBorders>
              <w:top w:val="nil"/>
              <w:left w:val="nil"/>
              <w:bottom w:val="single" w:sz="4" w:space="0" w:color="auto"/>
              <w:right w:val="single" w:sz="4" w:space="0" w:color="auto"/>
            </w:tcBorders>
            <w:shd w:val="clear" w:color="auto" w:fill="auto"/>
            <w:noWrap/>
            <w:vAlign w:val="center"/>
            <w:hideMark/>
          </w:tcPr>
          <w:p w14:paraId="5BFA1F4A"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482</w:t>
            </w:r>
          </w:p>
        </w:tc>
        <w:tc>
          <w:tcPr>
            <w:tcW w:w="522" w:type="pct"/>
            <w:tcBorders>
              <w:top w:val="nil"/>
              <w:left w:val="nil"/>
              <w:bottom w:val="single" w:sz="4" w:space="0" w:color="auto"/>
              <w:right w:val="single" w:sz="4" w:space="0" w:color="auto"/>
            </w:tcBorders>
            <w:shd w:val="clear" w:color="auto" w:fill="auto"/>
            <w:noWrap/>
            <w:vAlign w:val="center"/>
            <w:hideMark/>
          </w:tcPr>
          <w:p w14:paraId="258F3752"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10%</w:t>
            </w:r>
          </w:p>
        </w:tc>
        <w:tc>
          <w:tcPr>
            <w:tcW w:w="522" w:type="pct"/>
            <w:tcBorders>
              <w:top w:val="nil"/>
              <w:left w:val="nil"/>
              <w:bottom w:val="single" w:sz="4" w:space="0" w:color="auto"/>
              <w:right w:val="single" w:sz="4" w:space="0" w:color="auto"/>
            </w:tcBorders>
            <w:shd w:val="clear" w:color="auto" w:fill="auto"/>
            <w:noWrap/>
            <w:vAlign w:val="center"/>
            <w:hideMark/>
          </w:tcPr>
          <w:p w14:paraId="024A0BAD"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0,001%</w:t>
            </w:r>
          </w:p>
        </w:tc>
        <w:tc>
          <w:tcPr>
            <w:tcW w:w="597" w:type="pct"/>
            <w:tcBorders>
              <w:top w:val="nil"/>
              <w:left w:val="nil"/>
              <w:bottom w:val="single" w:sz="4" w:space="0" w:color="auto"/>
              <w:right w:val="single" w:sz="4" w:space="0" w:color="auto"/>
            </w:tcBorders>
            <w:shd w:val="clear" w:color="auto" w:fill="auto"/>
            <w:noWrap/>
            <w:vAlign w:val="center"/>
            <w:hideMark/>
          </w:tcPr>
          <w:p w14:paraId="6DAE98E1" w14:textId="77777777" w:rsidR="00DA77A0" w:rsidRPr="007E666E" w:rsidRDefault="00DA77A0" w:rsidP="00DA77A0">
            <w:pPr>
              <w:jc w:val="right"/>
              <w:rPr>
                <w:rFonts w:eastAsia="Times New Roman" w:cstheme="minorHAnsi"/>
                <w:sz w:val="18"/>
                <w:szCs w:val="18"/>
                <w:lang w:eastAsia="hr-HR"/>
              </w:rPr>
            </w:pPr>
            <w:r w:rsidRPr="005E371A">
              <w:rPr>
                <w:rFonts w:eastAsia="Times New Roman" w:cstheme="minorHAnsi"/>
                <w:sz w:val="18"/>
                <w:szCs w:val="18"/>
                <w:lang w:eastAsia="hr-HR"/>
              </w:rPr>
              <w:t>-</w:t>
            </w:r>
          </w:p>
        </w:tc>
      </w:tr>
      <w:tr w:rsidR="00DA77A0" w:rsidRPr="005E371A" w14:paraId="2D4B0016"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51D57086"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16.</w:t>
            </w:r>
          </w:p>
        </w:tc>
        <w:tc>
          <w:tcPr>
            <w:tcW w:w="1210" w:type="pct"/>
            <w:tcBorders>
              <w:top w:val="nil"/>
              <w:left w:val="nil"/>
              <w:bottom w:val="single" w:sz="4" w:space="0" w:color="auto"/>
              <w:right w:val="single" w:sz="4" w:space="0" w:color="auto"/>
            </w:tcBorders>
            <w:shd w:val="clear" w:color="auto" w:fill="auto"/>
            <w:vAlign w:val="center"/>
            <w:hideMark/>
          </w:tcPr>
          <w:p w14:paraId="044A96F4"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Troškovi sitnog inventara</w:t>
            </w:r>
          </w:p>
        </w:tc>
        <w:tc>
          <w:tcPr>
            <w:tcW w:w="685" w:type="pct"/>
            <w:tcBorders>
              <w:top w:val="nil"/>
              <w:left w:val="nil"/>
              <w:bottom w:val="single" w:sz="4" w:space="0" w:color="auto"/>
              <w:right w:val="single" w:sz="4" w:space="0" w:color="auto"/>
            </w:tcBorders>
            <w:shd w:val="clear" w:color="auto" w:fill="auto"/>
            <w:noWrap/>
            <w:vAlign w:val="center"/>
            <w:hideMark/>
          </w:tcPr>
          <w:p w14:paraId="3C8DD30D"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27.915</w:t>
            </w:r>
          </w:p>
        </w:tc>
        <w:tc>
          <w:tcPr>
            <w:tcW w:w="549" w:type="pct"/>
            <w:tcBorders>
              <w:top w:val="nil"/>
              <w:left w:val="nil"/>
              <w:bottom w:val="single" w:sz="4" w:space="0" w:color="auto"/>
              <w:right w:val="single" w:sz="4" w:space="0" w:color="auto"/>
            </w:tcBorders>
            <w:shd w:val="clear" w:color="auto" w:fill="auto"/>
            <w:noWrap/>
            <w:vAlign w:val="center"/>
            <w:hideMark/>
          </w:tcPr>
          <w:p w14:paraId="27E66D58"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45.100</w:t>
            </w:r>
          </w:p>
        </w:tc>
        <w:tc>
          <w:tcPr>
            <w:tcW w:w="557" w:type="pct"/>
            <w:tcBorders>
              <w:top w:val="nil"/>
              <w:left w:val="nil"/>
              <w:bottom w:val="single" w:sz="4" w:space="0" w:color="auto"/>
              <w:right w:val="single" w:sz="4" w:space="0" w:color="auto"/>
            </w:tcBorders>
            <w:shd w:val="clear" w:color="auto" w:fill="auto"/>
            <w:noWrap/>
            <w:vAlign w:val="center"/>
            <w:hideMark/>
          </w:tcPr>
          <w:p w14:paraId="4DFD97B8"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30.585</w:t>
            </w:r>
          </w:p>
        </w:tc>
        <w:tc>
          <w:tcPr>
            <w:tcW w:w="522" w:type="pct"/>
            <w:tcBorders>
              <w:top w:val="nil"/>
              <w:left w:val="nil"/>
              <w:bottom w:val="single" w:sz="4" w:space="0" w:color="auto"/>
              <w:right w:val="single" w:sz="4" w:space="0" w:color="auto"/>
            </w:tcBorders>
            <w:shd w:val="clear" w:color="auto" w:fill="auto"/>
            <w:noWrap/>
            <w:vAlign w:val="center"/>
            <w:hideMark/>
          </w:tcPr>
          <w:p w14:paraId="14B24404"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68%</w:t>
            </w:r>
          </w:p>
        </w:tc>
        <w:tc>
          <w:tcPr>
            <w:tcW w:w="522" w:type="pct"/>
            <w:tcBorders>
              <w:top w:val="nil"/>
              <w:left w:val="nil"/>
              <w:bottom w:val="single" w:sz="4" w:space="0" w:color="auto"/>
              <w:right w:val="single" w:sz="4" w:space="0" w:color="auto"/>
            </w:tcBorders>
            <w:shd w:val="clear" w:color="auto" w:fill="auto"/>
            <w:noWrap/>
            <w:vAlign w:val="center"/>
            <w:hideMark/>
          </w:tcPr>
          <w:p w14:paraId="15E7FC96"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0,04%</w:t>
            </w:r>
          </w:p>
        </w:tc>
        <w:tc>
          <w:tcPr>
            <w:tcW w:w="597" w:type="pct"/>
            <w:tcBorders>
              <w:top w:val="nil"/>
              <w:left w:val="nil"/>
              <w:bottom w:val="single" w:sz="4" w:space="0" w:color="auto"/>
              <w:right w:val="single" w:sz="4" w:space="0" w:color="auto"/>
            </w:tcBorders>
            <w:shd w:val="clear" w:color="auto" w:fill="auto"/>
            <w:noWrap/>
            <w:vAlign w:val="center"/>
            <w:hideMark/>
          </w:tcPr>
          <w:p w14:paraId="7FD1C3A1"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110%</w:t>
            </w:r>
          </w:p>
        </w:tc>
      </w:tr>
      <w:tr w:rsidR="00DA77A0" w:rsidRPr="005E371A" w14:paraId="69ABB925"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314F0490"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17.</w:t>
            </w:r>
          </w:p>
        </w:tc>
        <w:tc>
          <w:tcPr>
            <w:tcW w:w="1210" w:type="pct"/>
            <w:tcBorders>
              <w:top w:val="nil"/>
              <w:left w:val="nil"/>
              <w:bottom w:val="single" w:sz="4" w:space="0" w:color="auto"/>
              <w:right w:val="single" w:sz="4" w:space="0" w:color="auto"/>
            </w:tcBorders>
            <w:shd w:val="clear" w:color="auto" w:fill="auto"/>
            <w:vAlign w:val="center"/>
            <w:hideMark/>
          </w:tcPr>
          <w:p w14:paraId="3F6EE779"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Vrijednosna usklađivanja kratkotrajnih potraživanja</w:t>
            </w:r>
          </w:p>
        </w:tc>
        <w:tc>
          <w:tcPr>
            <w:tcW w:w="685" w:type="pct"/>
            <w:tcBorders>
              <w:top w:val="nil"/>
              <w:left w:val="nil"/>
              <w:bottom w:val="single" w:sz="4" w:space="0" w:color="auto"/>
              <w:right w:val="single" w:sz="4" w:space="0" w:color="auto"/>
            </w:tcBorders>
            <w:shd w:val="clear" w:color="auto" w:fill="auto"/>
            <w:noWrap/>
            <w:vAlign w:val="center"/>
            <w:hideMark/>
          </w:tcPr>
          <w:p w14:paraId="1CB2DAA9"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296.626</w:t>
            </w:r>
          </w:p>
        </w:tc>
        <w:tc>
          <w:tcPr>
            <w:tcW w:w="549" w:type="pct"/>
            <w:tcBorders>
              <w:top w:val="nil"/>
              <w:left w:val="nil"/>
              <w:bottom w:val="single" w:sz="4" w:space="0" w:color="auto"/>
              <w:right w:val="single" w:sz="4" w:space="0" w:color="auto"/>
            </w:tcBorders>
            <w:shd w:val="clear" w:color="auto" w:fill="auto"/>
            <w:noWrap/>
            <w:vAlign w:val="center"/>
            <w:hideMark/>
          </w:tcPr>
          <w:p w14:paraId="147B46BC"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80.000</w:t>
            </w:r>
          </w:p>
        </w:tc>
        <w:tc>
          <w:tcPr>
            <w:tcW w:w="557" w:type="pct"/>
            <w:tcBorders>
              <w:top w:val="nil"/>
              <w:left w:val="nil"/>
              <w:bottom w:val="single" w:sz="4" w:space="0" w:color="auto"/>
              <w:right w:val="single" w:sz="4" w:space="0" w:color="auto"/>
            </w:tcBorders>
            <w:shd w:val="clear" w:color="auto" w:fill="auto"/>
            <w:noWrap/>
            <w:vAlign w:val="center"/>
            <w:hideMark/>
          </w:tcPr>
          <w:p w14:paraId="58555CC2"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134.495</w:t>
            </w:r>
          </w:p>
        </w:tc>
        <w:tc>
          <w:tcPr>
            <w:tcW w:w="522" w:type="pct"/>
            <w:tcBorders>
              <w:top w:val="nil"/>
              <w:left w:val="nil"/>
              <w:bottom w:val="single" w:sz="4" w:space="0" w:color="auto"/>
              <w:right w:val="single" w:sz="4" w:space="0" w:color="auto"/>
            </w:tcBorders>
            <w:shd w:val="clear" w:color="auto" w:fill="auto"/>
            <w:noWrap/>
            <w:vAlign w:val="center"/>
            <w:hideMark/>
          </w:tcPr>
          <w:p w14:paraId="5DD45CBC"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168%</w:t>
            </w:r>
          </w:p>
        </w:tc>
        <w:tc>
          <w:tcPr>
            <w:tcW w:w="522" w:type="pct"/>
            <w:tcBorders>
              <w:top w:val="nil"/>
              <w:left w:val="nil"/>
              <w:bottom w:val="single" w:sz="4" w:space="0" w:color="auto"/>
              <w:right w:val="single" w:sz="4" w:space="0" w:color="auto"/>
            </w:tcBorders>
            <w:shd w:val="clear" w:color="auto" w:fill="auto"/>
            <w:noWrap/>
            <w:vAlign w:val="center"/>
            <w:hideMark/>
          </w:tcPr>
          <w:p w14:paraId="36F68578"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0,2%</w:t>
            </w:r>
          </w:p>
        </w:tc>
        <w:tc>
          <w:tcPr>
            <w:tcW w:w="597" w:type="pct"/>
            <w:tcBorders>
              <w:top w:val="nil"/>
              <w:left w:val="nil"/>
              <w:bottom w:val="single" w:sz="4" w:space="0" w:color="auto"/>
              <w:right w:val="single" w:sz="4" w:space="0" w:color="auto"/>
            </w:tcBorders>
            <w:shd w:val="clear" w:color="auto" w:fill="auto"/>
            <w:noWrap/>
            <w:vAlign w:val="center"/>
            <w:hideMark/>
          </w:tcPr>
          <w:p w14:paraId="2A6B1906"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45%</w:t>
            </w:r>
          </w:p>
        </w:tc>
      </w:tr>
      <w:tr w:rsidR="00DA77A0" w:rsidRPr="005E371A" w14:paraId="3BFE2EC2" w14:textId="77777777" w:rsidTr="00DA77A0">
        <w:trPr>
          <w:trHeight w:val="170"/>
        </w:trPr>
        <w:tc>
          <w:tcPr>
            <w:tcW w:w="358" w:type="pct"/>
            <w:tcBorders>
              <w:top w:val="nil"/>
              <w:left w:val="single" w:sz="8" w:space="0" w:color="auto"/>
              <w:bottom w:val="single" w:sz="4" w:space="0" w:color="auto"/>
              <w:right w:val="single" w:sz="4" w:space="0" w:color="auto"/>
            </w:tcBorders>
            <w:shd w:val="clear" w:color="auto" w:fill="auto"/>
            <w:vAlign w:val="center"/>
            <w:hideMark/>
          </w:tcPr>
          <w:p w14:paraId="7BEAA298"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18.</w:t>
            </w:r>
          </w:p>
        </w:tc>
        <w:tc>
          <w:tcPr>
            <w:tcW w:w="1210" w:type="pct"/>
            <w:tcBorders>
              <w:top w:val="nil"/>
              <w:left w:val="nil"/>
              <w:bottom w:val="single" w:sz="4" w:space="0" w:color="auto"/>
              <w:right w:val="single" w:sz="4" w:space="0" w:color="auto"/>
            </w:tcBorders>
            <w:shd w:val="clear" w:color="auto" w:fill="auto"/>
            <w:vAlign w:val="center"/>
            <w:hideMark/>
          </w:tcPr>
          <w:p w14:paraId="736C9F78"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Negativne tečajne razlike</w:t>
            </w:r>
          </w:p>
        </w:tc>
        <w:tc>
          <w:tcPr>
            <w:tcW w:w="685" w:type="pct"/>
            <w:tcBorders>
              <w:top w:val="nil"/>
              <w:left w:val="nil"/>
              <w:bottom w:val="single" w:sz="4" w:space="0" w:color="auto"/>
              <w:right w:val="single" w:sz="4" w:space="0" w:color="auto"/>
            </w:tcBorders>
            <w:shd w:val="clear" w:color="auto" w:fill="auto"/>
            <w:noWrap/>
            <w:vAlign w:val="center"/>
            <w:hideMark/>
          </w:tcPr>
          <w:p w14:paraId="292EC158"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218.245</w:t>
            </w:r>
          </w:p>
        </w:tc>
        <w:tc>
          <w:tcPr>
            <w:tcW w:w="549" w:type="pct"/>
            <w:tcBorders>
              <w:top w:val="nil"/>
              <w:left w:val="nil"/>
              <w:bottom w:val="single" w:sz="4" w:space="0" w:color="auto"/>
              <w:right w:val="single" w:sz="4" w:space="0" w:color="auto"/>
            </w:tcBorders>
            <w:shd w:val="clear" w:color="auto" w:fill="auto"/>
            <w:noWrap/>
            <w:vAlign w:val="center"/>
            <w:hideMark/>
          </w:tcPr>
          <w:p w14:paraId="01BC2577"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85.000</w:t>
            </w:r>
          </w:p>
        </w:tc>
        <w:tc>
          <w:tcPr>
            <w:tcW w:w="557" w:type="pct"/>
            <w:tcBorders>
              <w:top w:val="nil"/>
              <w:left w:val="nil"/>
              <w:bottom w:val="single" w:sz="4" w:space="0" w:color="auto"/>
              <w:right w:val="single" w:sz="4" w:space="0" w:color="auto"/>
            </w:tcBorders>
            <w:shd w:val="clear" w:color="auto" w:fill="auto"/>
            <w:noWrap/>
            <w:vAlign w:val="center"/>
            <w:hideMark/>
          </w:tcPr>
          <w:p w14:paraId="29F5E733"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115.887</w:t>
            </w:r>
          </w:p>
        </w:tc>
        <w:tc>
          <w:tcPr>
            <w:tcW w:w="522" w:type="pct"/>
            <w:tcBorders>
              <w:top w:val="nil"/>
              <w:left w:val="nil"/>
              <w:bottom w:val="single" w:sz="4" w:space="0" w:color="auto"/>
              <w:right w:val="single" w:sz="4" w:space="0" w:color="auto"/>
            </w:tcBorders>
            <w:shd w:val="clear" w:color="auto" w:fill="auto"/>
            <w:noWrap/>
            <w:vAlign w:val="center"/>
            <w:hideMark/>
          </w:tcPr>
          <w:p w14:paraId="59B3665F"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136%</w:t>
            </w:r>
          </w:p>
        </w:tc>
        <w:tc>
          <w:tcPr>
            <w:tcW w:w="522" w:type="pct"/>
            <w:tcBorders>
              <w:top w:val="nil"/>
              <w:left w:val="nil"/>
              <w:bottom w:val="single" w:sz="4" w:space="0" w:color="auto"/>
              <w:right w:val="single" w:sz="4" w:space="0" w:color="auto"/>
            </w:tcBorders>
            <w:shd w:val="clear" w:color="auto" w:fill="auto"/>
            <w:noWrap/>
            <w:vAlign w:val="center"/>
            <w:hideMark/>
          </w:tcPr>
          <w:p w14:paraId="526B28FF"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0,1%</w:t>
            </w:r>
          </w:p>
        </w:tc>
        <w:tc>
          <w:tcPr>
            <w:tcW w:w="597" w:type="pct"/>
            <w:tcBorders>
              <w:top w:val="nil"/>
              <w:left w:val="nil"/>
              <w:bottom w:val="single" w:sz="4" w:space="0" w:color="auto"/>
              <w:right w:val="single" w:sz="4" w:space="0" w:color="auto"/>
            </w:tcBorders>
            <w:shd w:val="clear" w:color="auto" w:fill="auto"/>
            <w:noWrap/>
            <w:vAlign w:val="center"/>
            <w:hideMark/>
          </w:tcPr>
          <w:p w14:paraId="74109A59"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53%</w:t>
            </w:r>
          </w:p>
        </w:tc>
      </w:tr>
      <w:tr w:rsidR="00DA77A0" w:rsidRPr="005E371A" w14:paraId="3F8B0D9C" w14:textId="77777777" w:rsidTr="00DA77A0">
        <w:trPr>
          <w:trHeight w:val="170"/>
        </w:trPr>
        <w:tc>
          <w:tcPr>
            <w:tcW w:w="358"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154AE02" w14:textId="77777777" w:rsidR="00DA77A0" w:rsidRPr="007E666E" w:rsidRDefault="00DA77A0" w:rsidP="00DA77A0">
            <w:pPr>
              <w:jc w:val="center"/>
              <w:rPr>
                <w:rFonts w:eastAsia="Times New Roman" w:cstheme="minorHAnsi"/>
                <w:sz w:val="18"/>
                <w:szCs w:val="18"/>
                <w:lang w:eastAsia="hr-HR"/>
              </w:rPr>
            </w:pPr>
            <w:r w:rsidRPr="007E666E">
              <w:rPr>
                <w:rFonts w:eastAsia="Times New Roman" w:cstheme="minorHAnsi"/>
                <w:sz w:val="18"/>
                <w:szCs w:val="18"/>
                <w:lang w:eastAsia="hr-HR"/>
              </w:rPr>
              <w:t>19.</w:t>
            </w:r>
          </w:p>
        </w:tc>
        <w:tc>
          <w:tcPr>
            <w:tcW w:w="1210" w:type="pct"/>
            <w:tcBorders>
              <w:top w:val="nil"/>
              <w:left w:val="nil"/>
              <w:bottom w:val="single" w:sz="4" w:space="0" w:color="auto"/>
              <w:right w:val="single" w:sz="4" w:space="0" w:color="auto"/>
            </w:tcBorders>
            <w:shd w:val="clear" w:color="auto" w:fill="auto"/>
            <w:vAlign w:val="center"/>
            <w:hideMark/>
          </w:tcPr>
          <w:p w14:paraId="48A43AEC" w14:textId="77777777" w:rsidR="00DA77A0" w:rsidRPr="007E666E" w:rsidRDefault="00DA77A0" w:rsidP="00DA77A0">
            <w:pPr>
              <w:rPr>
                <w:rFonts w:eastAsia="Times New Roman" w:cstheme="minorHAnsi"/>
                <w:sz w:val="18"/>
                <w:szCs w:val="18"/>
                <w:lang w:eastAsia="hr-HR"/>
              </w:rPr>
            </w:pPr>
            <w:r w:rsidRPr="007E666E">
              <w:rPr>
                <w:rFonts w:eastAsia="Times New Roman" w:cstheme="minorHAnsi"/>
                <w:sz w:val="18"/>
                <w:szCs w:val="18"/>
                <w:lang w:eastAsia="hr-HR"/>
              </w:rPr>
              <w:t>Ostali financijski rashodi</w:t>
            </w:r>
          </w:p>
        </w:tc>
        <w:tc>
          <w:tcPr>
            <w:tcW w:w="685" w:type="pct"/>
            <w:tcBorders>
              <w:top w:val="nil"/>
              <w:left w:val="nil"/>
              <w:bottom w:val="single" w:sz="4" w:space="0" w:color="auto"/>
              <w:right w:val="single" w:sz="4" w:space="0" w:color="auto"/>
            </w:tcBorders>
            <w:shd w:val="clear" w:color="auto" w:fill="auto"/>
            <w:noWrap/>
            <w:vAlign w:val="center"/>
            <w:hideMark/>
          </w:tcPr>
          <w:p w14:paraId="5F75526A"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5.021</w:t>
            </w:r>
          </w:p>
        </w:tc>
        <w:tc>
          <w:tcPr>
            <w:tcW w:w="549" w:type="pct"/>
            <w:tcBorders>
              <w:top w:val="nil"/>
              <w:left w:val="nil"/>
              <w:bottom w:val="nil"/>
              <w:right w:val="single" w:sz="4" w:space="0" w:color="auto"/>
            </w:tcBorders>
            <w:shd w:val="clear" w:color="auto" w:fill="auto"/>
            <w:noWrap/>
            <w:vAlign w:val="center"/>
            <w:hideMark/>
          </w:tcPr>
          <w:p w14:paraId="32E78ED1"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16.000</w:t>
            </w:r>
          </w:p>
        </w:tc>
        <w:tc>
          <w:tcPr>
            <w:tcW w:w="557" w:type="pct"/>
            <w:tcBorders>
              <w:top w:val="nil"/>
              <w:left w:val="nil"/>
              <w:bottom w:val="nil"/>
              <w:right w:val="single" w:sz="4" w:space="0" w:color="auto"/>
            </w:tcBorders>
            <w:shd w:val="clear" w:color="auto" w:fill="auto"/>
            <w:noWrap/>
            <w:vAlign w:val="center"/>
            <w:hideMark/>
          </w:tcPr>
          <w:p w14:paraId="785EA763"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326</w:t>
            </w:r>
          </w:p>
        </w:tc>
        <w:tc>
          <w:tcPr>
            <w:tcW w:w="522" w:type="pct"/>
            <w:tcBorders>
              <w:top w:val="nil"/>
              <w:left w:val="nil"/>
              <w:bottom w:val="single" w:sz="4" w:space="0" w:color="auto"/>
              <w:right w:val="single" w:sz="4" w:space="0" w:color="auto"/>
            </w:tcBorders>
            <w:shd w:val="clear" w:color="auto" w:fill="auto"/>
            <w:noWrap/>
            <w:vAlign w:val="center"/>
            <w:hideMark/>
          </w:tcPr>
          <w:p w14:paraId="62487B65"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2%</w:t>
            </w:r>
          </w:p>
        </w:tc>
        <w:tc>
          <w:tcPr>
            <w:tcW w:w="522" w:type="pct"/>
            <w:tcBorders>
              <w:top w:val="nil"/>
              <w:left w:val="nil"/>
              <w:bottom w:val="single" w:sz="4" w:space="0" w:color="auto"/>
              <w:right w:val="single" w:sz="4" w:space="0" w:color="auto"/>
            </w:tcBorders>
            <w:shd w:val="clear" w:color="auto" w:fill="auto"/>
            <w:noWrap/>
            <w:vAlign w:val="center"/>
            <w:hideMark/>
          </w:tcPr>
          <w:p w14:paraId="11B2CA67"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0,0004%</w:t>
            </w:r>
          </w:p>
        </w:tc>
        <w:tc>
          <w:tcPr>
            <w:tcW w:w="597" w:type="pct"/>
            <w:tcBorders>
              <w:top w:val="nil"/>
              <w:left w:val="nil"/>
              <w:bottom w:val="single" w:sz="4" w:space="0" w:color="auto"/>
              <w:right w:val="single" w:sz="4" w:space="0" w:color="auto"/>
            </w:tcBorders>
            <w:shd w:val="clear" w:color="auto" w:fill="auto"/>
            <w:noWrap/>
            <w:vAlign w:val="center"/>
            <w:hideMark/>
          </w:tcPr>
          <w:p w14:paraId="130B9CCD" w14:textId="77777777" w:rsidR="00DA77A0" w:rsidRPr="007E666E" w:rsidRDefault="00DA77A0" w:rsidP="00DA77A0">
            <w:pPr>
              <w:jc w:val="right"/>
              <w:rPr>
                <w:rFonts w:eastAsia="Times New Roman" w:cstheme="minorHAnsi"/>
                <w:sz w:val="18"/>
                <w:szCs w:val="18"/>
                <w:lang w:eastAsia="hr-HR"/>
              </w:rPr>
            </w:pPr>
            <w:r w:rsidRPr="007E666E">
              <w:rPr>
                <w:rFonts w:eastAsia="Times New Roman" w:cstheme="minorHAnsi"/>
                <w:sz w:val="18"/>
                <w:szCs w:val="18"/>
                <w:lang w:eastAsia="hr-HR"/>
              </w:rPr>
              <w:t>6%</w:t>
            </w:r>
          </w:p>
        </w:tc>
      </w:tr>
      <w:tr w:rsidR="00DA77A0" w:rsidRPr="005E371A" w14:paraId="5F20FC26" w14:textId="77777777" w:rsidTr="00DA77A0">
        <w:trPr>
          <w:trHeight w:val="170"/>
        </w:trPr>
        <w:tc>
          <w:tcPr>
            <w:tcW w:w="1568"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5495E8CC" w14:textId="77777777" w:rsidR="00DA77A0" w:rsidRPr="007E666E" w:rsidRDefault="00DA77A0" w:rsidP="00DA77A0">
            <w:pPr>
              <w:rPr>
                <w:rFonts w:eastAsia="Times New Roman" w:cstheme="minorHAnsi"/>
                <w:b/>
                <w:bCs/>
                <w:sz w:val="18"/>
                <w:szCs w:val="18"/>
                <w:lang w:eastAsia="hr-HR"/>
              </w:rPr>
            </w:pPr>
            <w:r w:rsidRPr="007E666E">
              <w:rPr>
                <w:rFonts w:eastAsia="Times New Roman" w:cstheme="minorHAnsi"/>
                <w:b/>
                <w:bCs/>
                <w:sz w:val="18"/>
                <w:szCs w:val="18"/>
                <w:lang w:eastAsia="hr-HR"/>
              </w:rPr>
              <w:t>UKUPNO:</w:t>
            </w:r>
          </w:p>
        </w:tc>
        <w:tc>
          <w:tcPr>
            <w:tcW w:w="68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10ACC2" w14:textId="77777777" w:rsidR="00DA77A0" w:rsidRPr="007E666E" w:rsidRDefault="00DA77A0" w:rsidP="00DA77A0">
            <w:pPr>
              <w:jc w:val="right"/>
              <w:rPr>
                <w:rFonts w:eastAsia="Times New Roman" w:cstheme="minorHAnsi"/>
                <w:b/>
                <w:bCs/>
                <w:sz w:val="18"/>
                <w:szCs w:val="18"/>
                <w:lang w:eastAsia="hr-HR"/>
              </w:rPr>
            </w:pPr>
            <w:r w:rsidRPr="007E666E">
              <w:rPr>
                <w:rFonts w:eastAsia="Times New Roman" w:cstheme="minorHAnsi"/>
                <w:b/>
                <w:bCs/>
                <w:sz w:val="18"/>
                <w:szCs w:val="18"/>
                <w:lang w:eastAsia="hr-HR"/>
              </w:rPr>
              <w:t>77.353.716</w:t>
            </w:r>
          </w:p>
        </w:tc>
        <w:tc>
          <w:tcPr>
            <w:tcW w:w="549" w:type="pct"/>
            <w:tcBorders>
              <w:top w:val="single" w:sz="4" w:space="0" w:color="auto"/>
              <w:left w:val="nil"/>
              <w:bottom w:val="single" w:sz="4" w:space="0" w:color="auto"/>
              <w:right w:val="single" w:sz="4" w:space="0" w:color="auto"/>
            </w:tcBorders>
            <w:shd w:val="clear" w:color="000000" w:fill="BFBFBF"/>
            <w:noWrap/>
            <w:vAlign w:val="center"/>
            <w:hideMark/>
          </w:tcPr>
          <w:p w14:paraId="18C04F5E" w14:textId="77777777" w:rsidR="00DA77A0" w:rsidRPr="007E666E" w:rsidRDefault="00DA77A0" w:rsidP="00DA77A0">
            <w:pPr>
              <w:jc w:val="right"/>
              <w:rPr>
                <w:rFonts w:eastAsia="Times New Roman" w:cstheme="minorHAnsi"/>
                <w:b/>
                <w:bCs/>
                <w:sz w:val="18"/>
                <w:szCs w:val="18"/>
                <w:lang w:eastAsia="hr-HR"/>
              </w:rPr>
            </w:pPr>
            <w:r w:rsidRPr="007E666E">
              <w:rPr>
                <w:rFonts w:eastAsia="Times New Roman" w:cstheme="minorHAnsi"/>
                <w:b/>
                <w:bCs/>
                <w:sz w:val="18"/>
                <w:szCs w:val="18"/>
                <w:lang w:eastAsia="hr-HR"/>
              </w:rPr>
              <w:t>91.935.065</w:t>
            </w:r>
          </w:p>
        </w:tc>
        <w:tc>
          <w:tcPr>
            <w:tcW w:w="557" w:type="pct"/>
            <w:tcBorders>
              <w:top w:val="single" w:sz="4" w:space="0" w:color="auto"/>
              <w:left w:val="nil"/>
              <w:bottom w:val="single" w:sz="4" w:space="0" w:color="auto"/>
              <w:right w:val="single" w:sz="4" w:space="0" w:color="auto"/>
            </w:tcBorders>
            <w:shd w:val="clear" w:color="000000" w:fill="BFBFBF"/>
            <w:noWrap/>
            <w:vAlign w:val="center"/>
            <w:hideMark/>
          </w:tcPr>
          <w:p w14:paraId="24B1882A" w14:textId="77777777" w:rsidR="00DA77A0" w:rsidRPr="007E666E" w:rsidRDefault="00DA77A0" w:rsidP="00DA77A0">
            <w:pPr>
              <w:jc w:val="right"/>
              <w:rPr>
                <w:rFonts w:eastAsia="Times New Roman" w:cstheme="minorHAnsi"/>
                <w:b/>
                <w:bCs/>
                <w:sz w:val="18"/>
                <w:szCs w:val="18"/>
                <w:lang w:eastAsia="hr-HR"/>
              </w:rPr>
            </w:pPr>
            <w:r w:rsidRPr="007E666E">
              <w:rPr>
                <w:rFonts w:eastAsia="Times New Roman" w:cstheme="minorHAnsi"/>
                <w:b/>
                <w:bCs/>
                <w:sz w:val="18"/>
                <w:szCs w:val="18"/>
                <w:lang w:eastAsia="hr-HR"/>
              </w:rPr>
              <w:t>86.123.82</w:t>
            </w:r>
            <w:r>
              <w:rPr>
                <w:rFonts w:eastAsia="Times New Roman" w:cstheme="minorHAnsi"/>
                <w:b/>
                <w:bCs/>
                <w:sz w:val="18"/>
                <w:szCs w:val="18"/>
                <w:lang w:eastAsia="hr-HR"/>
              </w:rPr>
              <w:t>4</w:t>
            </w:r>
          </w:p>
        </w:tc>
        <w:tc>
          <w:tcPr>
            <w:tcW w:w="522" w:type="pct"/>
            <w:tcBorders>
              <w:top w:val="nil"/>
              <w:left w:val="nil"/>
              <w:bottom w:val="single" w:sz="4" w:space="0" w:color="auto"/>
              <w:right w:val="single" w:sz="4" w:space="0" w:color="auto"/>
            </w:tcBorders>
            <w:shd w:val="clear" w:color="000000" w:fill="BFBFBF"/>
            <w:noWrap/>
            <w:vAlign w:val="center"/>
            <w:hideMark/>
          </w:tcPr>
          <w:p w14:paraId="49C183E1" w14:textId="77777777" w:rsidR="00DA77A0" w:rsidRPr="007E666E" w:rsidRDefault="00DA77A0" w:rsidP="00DA77A0">
            <w:pPr>
              <w:jc w:val="right"/>
              <w:rPr>
                <w:rFonts w:eastAsia="Times New Roman" w:cstheme="minorHAnsi"/>
                <w:b/>
                <w:bCs/>
                <w:sz w:val="18"/>
                <w:szCs w:val="18"/>
                <w:lang w:eastAsia="hr-HR"/>
              </w:rPr>
            </w:pPr>
            <w:r w:rsidRPr="007E666E">
              <w:rPr>
                <w:rFonts w:eastAsia="Times New Roman" w:cstheme="minorHAnsi"/>
                <w:b/>
                <w:bCs/>
                <w:sz w:val="18"/>
                <w:szCs w:val="18"/>
                <w:lang w:eastAsia="hr-HR"/>
              </w:rPr>
              <w:t>94%</w:t>
            </w:r>
          </w:p>
        </w:tc>
        <w:tc>
          <w:tcPr>
            <w:tcW w:w="522" w:type="pct"/>
            <w:tcBorders>
              <w:top w:val="nil"/>
              <w:left w:val="nil"/>
              <w:bottom w:val="single" w:sz="4" w:space="0" w:color="auto"/>
              <w:right w:val="single" w:sz="4" w:space="0" w:color="auto"/>
            </w:tcBorders>
            <w:shd w:val="clear" w:color="000000" w:fill="BFBFBF"/>
            <w:noWrap/>
            <w:vAlign w:val="center"/>
            <w:hideMark/>
          </w:tcPr>
          <w:p w14:paraId="1FED39AA" w14:textId="77777777" w:rsidR="00DA77A0" w:rsidRPr="007E666E" w:rsidRDefault="00DA77A0" w:rsidP="00DA77A0">
            <w:pPr>
              <w:jc w:val="right"/>
              <w:rPr>
                <w:rFonts w:eastAsia="Times New Roman" w:cstheme="minorHAnsi"/>
                <w:b/>
                <w:bCs/>
                <w:sz w:val="18"/>
                <w:szCs w:val="18"/>
                <w:lang w:eastAsia="hr-HR"/>
              </w:rPr>
            </w:pPr>
            <w:r w:rsidRPr="007E666E">
              <w:rPr>
                <w:rFonts w:eastAsia="Times New Roman" w:cstheme="minorHAnsi"/>
                <w:b/>
                <w:bCs/>
                <w:sz w:val="18"/>
                <w:szCs w:val="18"/>
                <w:lang w:eastAsia="hr-HR"/>
              </w:rPr>
              <w:t>100%</w:t>
            </w:r>
          </w:p>
        </w:tc>
        <w:tc>
          <w:tcPr>
            <w:tcW w:w="597" w:type="pct"/>
            <w:tcBorders>
              <w:top w:val="nil"/>
              <w:left w:val="nil"/>
              <w:bottom w:val="single" w:sz="4" w:space="0" w:color="auto"/>
              <w:right w:val="single" w:sz="4" w:space="0" w:color="auto"/>
            </w:tcBorders>
            <w:shd w:val="clear" w:color="000000" w:fill="BFBFBF"/>
            <w:noWrap/>
            <w:vAlign w:val="center"/>
            <w:hideMark/>
          </w:tcPr>
          <w:p w14:paraId="6AC9E9F3" w14:textId="77777777" w:rsidR="00DA77A0" w:rsidRPr="007E666E" w:rsidRDefault="00DA77A0" w:rsidP="00DA77A0">
            <w:pPr>
              <w:jc w:val="right"/>
              <w:rPr>
                <w:rFonts w:eastAsia="Times New Roman" w:cstheme="minorHAnsi"/>
                <w:b/>
                <w:bCs/>
                <w:sz w:val="18"/>
                <w:szCs w:val="18"/>
                <w:lang w:eastAsia="hr-HR"/>
              </w:rPr>
            </w:pPr>
            <w:r w:rsidRPr="007E666E">
              <w:rPr>
                <w:rFonts w:eastAsia="Times New Roman" w:cstheme="minorHAnsi"/>
                <w:b/>
                <w:bCs/>
                <w:sz w:val="18"/>
                <w:szCs w:val="18"/>
                <w:lang w:eastAsia="hr-HR"/>
              </w:rPr>
              <w:t>111%</w:t>
            </w:r>
          </w:p>
        </w:tc>
      </w:tr>
    </w:tbl>
    <w:p w14:paraId="0F7614CD" w14:textId="77777777" w:rsidR="00DA77A0" w:rsidRDefault="00DA77A0" w:rsidP="00DA77A0">
      <w:pPr>
        <w:spacing w:after="120"/>
        <w:ind w:right="-460"/>
        <w:jc w:val="both"/>
      </w:pPr>
    </w:p>
    <w:p w14:paraId="4008AB87" w14:textId="77777777" w:rsidR="00DA77A0" w:rsidRDefault="00DA77A0" w:rsidP="00DA77A0">
      <w:pPr>
        <w:spacing w:after="240" w:line="276" w:lineRule="auto"/>
        <w:jc w:val="both"/>
        <w:rPr>
          <w:rFonts w:eastAsia="Times New Roman" w:cstheme="minorHAnsi"/>
          <w:lang w:eastAsia="hr-HR"/>
        </w:rPr>
      </w:pPr>
      <w:r w:rsidRPr="00B01F4C">
        <w:rPr>
          <w:rFonts w:eastAsia="Times New Roman" w:cstheme="minorHAnsi"/>
          <w:color w:val="000000"/>
          <w:lang w:eastAsia="hr-HR"/>
        </w:rPr>
        <w:t xml:space="preserve">U strukturi rashoda </w:t>
      </w:r>
      <w:r w:rsidRPr="002A6222">
        <w:rPr>
          <w:rFonts w:eastAsia="Times New Roman" w:cstheme="minorHAnsi"/>
          <w:color w:val="000000"/>
          <w:lang w:eastAsia="hr-HR"/>
        </w:rPr>
        <w:t>troškovi za zaposlene</w:t>
      </w:r>
      <w:r>
        <w:rPr>
          <w:rFonts w:eastAsia="Times New Roman" w:cstheme="minorHAnsi"/>
          <w:color w:val="000000"/>
          <w:lang w:eastAsia="hr-HR"/>
        </w:rPr>
        <w:t xml:space="preserve"> (plaće) </w:t>
      </w:r>
      <w:r w:rsidRPr="002A6222">
        <w:rPr>
          <w:rFonts w:eastAsia="Times New Roman" w:cstheme="minorHAnsi"/>
          <w:color w:val="000000"/>
          <w:lang w:eastAsia="hr-HR"/>
        </w:rPr>
        <w:t xml:space="preserve">iznose </w:t>
      </w:r>
      <w:r>
        <w:rPr>
          <w:rFonts w:eastAsia="Times New Roman" w:cstheme="minorHAnsi"/>
          <w:color w:val="000000"/>
          <w:lang w:eastAsia="hr-HR"/>
        </w:rPr>
        <w:t>63</w:t>
      </w:r>
      <w:r w:rsidRPr="002A6222">
        <w:rPr>
          <w:rFonts w:eastAsia="Times New Roman" w:cstheme="minorHAnsi"/>
          <w:color w:val="000000"/>
          <w:lang w:eastAsia="hr-HR"/>
        </w:rPr>
        <w:t xml:space="preserve">% svih rashoda, usluge održavanja </w:t>
      </w:r>
      <w:r>
        <w:rPr>
          <w:rFonts w:eastAsia="Times New Roman" w:cstheme="minorHAnsi"/>
          <w:color w:val="000000"/>
          <w:lang w:eastAsia="hr-HR"/>
        </w:rPr>
        <w:t xml:space="preserve">11%, ostali </w:t>
      </w:r>
      <w:r w:rsidRPr="002A6222">
        <w:rPr>
          <w:rFonts w:eastAsia="Times New Roman" w:cstheme="minorHAnsi"/>
          <w:color w:val="000000"/>
          <w:lang w:eastAsia="hr-HR"/>
        </w:rPr>
        <w:t xml:space="preserve">vanjski troškovi iznose </w:t>
      </w:r>
      <w:r>
        <w:rPr>
          <w:rFonts w:eastAsia="Times New Roman" w:cstheme="minorHAnsi"/>
          <w:color w:val="000000"/>
          <w:lang w:eastAsia="hr-HR"/>
        </w:rPr>
        <w:t>9</w:t>
      </w:r>
      <w:r w:rsidRPr="002A6222">
        <w:rPr>
          <w:rFonts w:eastAsia="Times New Roman" w:cstheme="minorHAnsi"/>
          <w:color w:val="000000"/>
          <w:lang w:eastAsia="hr-HR"/>
        </w:rPr>
        <w:t>% rashoda,</w:t>
      </w:r>
      <w:r>
        <w:rPr>
          <w:rFonts w:eastAsia="Times New Roman" w:cstheme="minorHAnsi"/>
          <w:color w:val="000000"/>
          <w:lang w:eastAsia="hr-HR"/>
        </w:rPr>
        <w:t xml:space="preserve"> potpore, naknade, prigodne i ostale nagrade iznose 5% </w:t>
      </w:r>
      <w:r w:rsidRPr="002A6222">
        <w:rPr>
          <w:rFonts w:eastAsia="Times New Roman" w:cstheme="minorHAnsi"/>
          <w:color w:val="000000"/>
          <w:lang w:eastAsia="hr-HR"/>
        </w:rPr>
        <w:t>svih rashoda</w:t>
      </w:r>
      <w:r>
        <w:rPr>
          <w:rFonts w:eastAsia="Times New Roman" w:cstheme="minorHAnsi"/>
          <w:color w:val="000000"/>
          <w:lang w:eastAsia="hr-HR"/>
        </w:rPr>
        <w:t>, naknade troškova radnika, troškovi reprezentacije i ostali nespomenuti troškovi iznose 5% ukupnih rashoda, a</w:t>
      </w:r>
      <w:r w:rsidRPr="002A6222">
        <w:rPr>
          <w:rFonts w:eastAsia="Times New Roman" w:cstheme="minorHAnsi"/>
          <w:color w:val="000000"/>
          <w:lang w:eastAsia="hr-HR"/>
        </w:rPr>
        <w:t xml:space="preserve"> što se vidi iz grafa 2.</w:t>
      </w:r>
    </w:p>
    <w:p w14:paraId="27A93695" w14:textId="77777777" w:rsidR="00DA77A0" w:rsidRDefault="00DA77A0" w:rsidP="00DA77A0">
      <w:pPr>
        <w:spacing w:after="200" w:line="276" w:lineRule="auto"/>
        <w:rPr>
          <w:rFonts w:cstheme="minorHAnsi"/>
          <w:b/>
          <w:color w:val="000000"/>
        </w:rPr>
      </w:pPr>
    </w:p>
    <w:p w14:paraId="7A73CC05" w14:textId="6D3466E0" w:rsidR="00DA77A0" w:rsidRDefault="00BA3B57" w:rsidP="00BA3B57">
      <w:pPr>
        <w:rPr>
          <w:rFonts w:cstheme="minorHAnsi"/>
          <w:b/>
          <w:color w:val="000000"/>
        </w:rPr>
      </w:pPr>
      <w:r>
        <w:rPr>
          <w:rFonts w:cstheme="minorHAnsi"/>
          <w:b/>
          <w:color w:val="000000"/>
        </w:rPr>
        <w:br w:type="page"/>
      </w:r>
    </w:p>
    <w:p w14:paraId="03A99B26" w14:textId="77777777" w:rsidR="00DA77A0" w:rsidRPr="00C155C7" w:rsidRDefault="00DA77A0" w:rsidP="00DA77A0">
      <w:pPr>
        <w:spacing w:after="200" w:line="276" w:lineRule="auto"/>
        <w:rPr>
          <w:rFonts w:cstheme="minorHAnsi"/>
          <w:b/>
          <w:color w:val="000000"/>
        </w:rPr>
      </w:pPr>
      <w:r w:rsidRPr="00C155C7">
        <w:rPr>
          <w:rFonts w:cstheme="minorHAnsi"/>
          <w:b/>
          <w:color w:val="000000"/>
        </w:rPr>
        <w:lastRenderedPageBreak/>
        <w:t>Graf 2. Struktura rashoda na dan 3</w:t>
      </w:r>
      <w:r>
        <w:rPr>
          <w:rFonts w:cstheme="minorHAnsi"/>
          <w:b/>
          <w:color w:val="000000"/>
        </w:rPr>
        <w:t>1</w:t>
      </w:r>
      <w:r w:rsidRPr="00C155C7">
        <w:rPr>
          <w:rFonts w:cstheme="minorHAnsi"/>
          <w:b/>
          <w:color w:val="000000"/>
        </w:rPr>
        <w:t>.</w:t>
      </w:r>
      <w:r>
        <w:rPr>
          <w:rFonts w:cstheme="minorHAnsi"/>
          <w:b/>
          <w:color w:val="000000"/>
        </w:rPr>
        <w:t>12</w:t>
      </w:r>
      <w:r w:rsidRPr="00C155C7">
        <w:rPr>
          <w:rFonts w:cstheme="minorHAnsi"/>
          <w:b/>
          <w:color w:val="000000"/>
        </w:rPr>
        <w:t>.202</w:t>
      </w:r>
      <w:r>
        <w:rPr>
          <w:rFonts w:cstheme="minorHAnsi"/>
          <w:b/>
          <w:color w:val="000000"/>
        </w:rPr>
        <w:t>2</w:t>
      </w:r>
      <w:r w:rsidRPr="00C155C7">
        <w:rPr>
          <w:rFonts w:cstheme="minorHAnsi"/>
          <w:b/>
          <w:color w:val="000000"/>
        </w:rPr>
        <w:t>. godine</w:t>
      </w:r>
      <w:r>
        <w:rPr>
          <w:rFonts w:eastAsia="Times New Roman" w:cstheme="minorHAnsi"/>
          <w:lang w:eastAsia="hr-HR"/>
        </w:rPr>
        <w:t xml:space="preserve"> </w:t>
      </w:r>
    </w:p>
    <w:p w14:paraId="1CB1B3D5" w14:textId="77777777" w:rsidR="00DA77A0" w:rsidRPr="00197CA8" w:rsidRDefault="00DA77A0" w:rsidP="00DA77A0">
      <w:pPr>
        <w:pStyle w:val="NoSpacing"/>
        <w:rPr>
          <w:rFonts w:eastAsia="Times New Roman" w:cstheme="minorHAnsi"/>
          <w:lang w:eastAsia="hr-HR"/>
        </w:rPr>
      </w:pPr>
      <w:bookmarkStart w:id="796" w:name="_Toc50540999"/>
      <w:r>
        <w:rPr>
          <w:noProof/>
          <w:lang w:eastAsia="hr-HR"/>
        </w:rPr>
        <w:drawing>
          <wp:inline distT="0" distB="0" distL="0" distR="0" wp14:anchorId="5951ADB6" wp14:editId="2D8217FA">
            <wp:extent cx="5891917" cy="5408295"/>
            <wp:effectExtent l="0" t="0" r="1397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4CC09A" w14:textId="77777777" w:rsidR="00DA77A0" w:rsidRPr="00F36DA9" w:rsidRDefault="00DA77A0" w:rsidP="00DA77A0">
      <w:pPr>
        <w:pStyle w:val="Heading2"/>
        <w:rPr>
          <w:rFonts w:eastAsia="Calibri"/>
        </w:rPr>
      </w:pPr>
      <w:bookmarkStart w:id="797" w:name="_Toc120534964"/>
      <w:bookmarkStart w:id="798" w:name="_Toc134536507"/>
      <w:r w:rsidRPr="00905BB6">
        <w:rPr>
          <w:rFonts w:eastAsia="Calibri"/>
        </w:rPr>
        <w:t>3.4. Rezultat poslovanja</w:t>
      </w:r>
      <w:bookmarkEnd w:id="796"/>
      <w:bookmarkEnd w:id="797"/>
      <w:bookmarkEnd w:id="798"/>
    </w:p>
    <w:p w14:paraId="6385C60F" w14:textId="77777777" w:rsidR="00DA77A0" w:rsidRDefault="00DA77A0" w:rsidP="00DA77A0">
      <w:pPr>
        <w:tabs>
          <w:tab w:val="num" w:pos="0"/>
        </w:tabs>
        <w:spacing w:after="240" w:line="276" w:lineRule="auto"/>
        <w:jc w:val="both"/>
        <w:rPr>
          <w:rFonts w:eastAsia="Times New Roman" w:cstheme="minorHAnsi"/>
        </w:rPr>
      </w:pPr>
      <w:r w:rsidRPr="0010296D">
        <w:rPr>
          <w:rFonts w:eastAsia="Times New Roman" w:cstheme="minorHAnsi"/>
        </w:rPr>
        <w:t xml:space="preserve">Ukupni prihodi HALMED-a iznose </w:t>
      </w:r>
      <w:r>
        <w:rPr>
          <w:rFonts w:eastAsia="Times New Roman" w:cstheme="minorHAnsi"/>
        </w:rPr>
        <w:t>97.169.384</w:t>
      </w:r>
      <w:r>
        <w:rPr>
          <w:rFonts w:eastAsia="Times New Roman" w:cstheme="minorHAnsi"/>
          <w:color w:val="000000"/>
          <w:sz w:val="20"/>
          <w:szCs w:val="20"/>
          <w:lang w:eastAsia="hr-HR"/>
        </w:rPr>
        <w:t xml:space="preserve"> </w:t>
      </w:r>
      <w:r w:rsidRPr="0010296D">
        <w:rPr>
          <w:rFonts w:eastAsia="Times New Roman" w:cstheme="minorHAnsi"/>
        </w:rPr>
        <w:t>kun</w:t>
      </w:r>
      <w:r>
        <w:rPr>
          <w:rFonts w:eastAsia="Times New Roman" w:cstheme="minorHAnsi"/>
        </w:rPr>
        <w:t>e,</w:t>
      </w:r>
      <w:r w:rsidRPr="0010296D">
        <w:rPr>
          <w:rFonts w:eastAsia="Times New Roman" w:cstheme="minorHAnsi"/>
        </w:rPr>
        <w:t xml:space="preserve"> a ukupni rashodi</w:t>
      </w:r>
      <w:r>
        <w:rPr>
          <w:rFonts w:eastAsia="Times New Roman" w:cstheme="minorHAnsi"/>
        </w:rPr>
        <w:t xml:space="preserve"> 86.123.824 </w:t>
      </w:r>
      <w:r w:rsidRPr="0010296D">
        <w:rPr>
          <w:rFonts w:eastAsia="Times New Roman" w:cstheme="minorHAnsi"/>
        </w:rPr>
        <w:t>kun</w:t>
      </w:r>
      <w:r>
        <w:rPr>
          <w:rFonts w:eastAsia="Times New Roman" w:cstheme="minorHAnsi"/>
        </w:rPr>
        <w:t>e</w:t>
      </w:r>
      <w:r w:rsidRPr="0010296D">
        <w:rPr>
          <w:rFonts w:eastAsia="Times New Roman" w:cstheme="minorHAnsi"/>
        </w:rPr>
        <w:t xml:space="preserve"> temeljem čega je na dan </w:t>
      </w:r>
      <w:r>
        <w:rPr>
          <w:rFonts w:eastAsia="Times New Roman" w:cstheme="minorHAnsi"/>
        </w:rPr>
        <w:t>31. prosinca 2022. godine ostvarena dobit prije oporezivanja u vrijednosti od 11.045.560 k</w:t>
      </w:r>
      <w:r w:rsidRPr="0010296D">
        <w:rPr>
          <w:rFonts w:eastAsia="Times New Roman" w:cstheme="minorHAnsi"/>
        </w:rPr>
        <w:t>un</w:t>
      </w:r>
      <w:r>
        <w:rPr>
          <w:rFonts w:eastAsia="Times New Roman" w:cstheme="minorHAnsi"/>
        </w:rPr>
        <w:t>a.</w:t>
      </w:r>
      <w:r w:rsidRPr="0010296D">
        <w:rPr>
          <w:rFonts w:eastAsia="Times New Roman" w:cstheme="minorHAnsi"/>
        </w:rPr>
        <w:t xml:space="preserve"> </w:t>
      </w:r>
    </w:p>
    <w:p w14:paraId="1E0C1FCB" w14:textId="77777777" w:rsidR="00DA77A0" w:rsidRPr="0010296D" w:rsidRDefault="00DA77A0" w:rsidP="00DA77A0">
      <w:pPr>
        <w:spacing w:after="120"/>
        <w:rPr>
          <w:rFonts w:cstheme="minorHAnsi"/>
          <w:b/>
          <w:bCs/>
        </w:rPr>
      </w:pPr>
      <w:r w:rsidRPr="0010296D">
        <w:rPr>
          <w:rFonts w:eastAsia="Times New Roman" w:cstheme="minorHAnsi"/>
          <w:b/>
          <w:lang w:eastAsia="hr-HR"/>
        </w:rPr>
        <w:t>Tablica 33. Prihodi i rashodi za razdoblje od 01. siječnja do 3</w:t>
      </w:r>
      <w:r>
        <w:rPr>
          <w:rFonts w:eastAsia="Times New Roman" w:cstheme="minorHAnsi"/>
          <w:b/>
          <w:lang w:eastAsia="hr-HR"/>
        </w:rPr>
        <w:t>1.</w:t>
      </w:r>
      <w:r w:rsidRPr="0010296D">
        <w:rPr>
          <w:rFonts w:eastAsia="Times New Roman" w:cstheme="minorHAnsi"/>
          <w:b/>
          <w:lang w:eastAsia="hr-HR"/>
        </w:rPr>
        <w:t xml:space="preserve"> </w:t>
      </w:r>
      <w:r>
        <w:rPr>
          <w:rFonts w:eastAsia="Times New Roman" w:cstheme="minorHAnsi"/>
          <w:b/>
          <w:lang w:eastAsia="hr-HR"/>
        </w:rPr>
        <w:t>prosinca</w:t>
      </w:r>
      <w:r w:rsidRPr="0010296D">
        <w:rPr>
          <w:rFonts w:eastAsia="Times New Roman" w:cstheme="minorHAnsi"/>
          <w:b/>
          <w:lang w:eastAsia="hr-HR"/>
        </w:rPr>
        <w:t xml:space="preserve"> 20</w:t>
      </w:r>
      <w:r>
        <w:rPr>
          <w:rFonts w:eastAsia="Times New Roman" w:cstheme="minorHAnsi"/>
          <w:b/>
          <w:lang w:eastAsia="hr-HR"/>
        </w:rPr>
        <w:t>22</w:t>
      </w:r>
      <w:r w:rsidRPr="0010296D">
        <w:rPr>
          <w:rFonts w:eastAsia="Times New Roman" w:cstheme="minorHAnsi"/>
          <w:b/>
          <w:lang w:eastAsia="hr-HR"/>
        </w:rPr>
        <w:t>. godine</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1417"/>
        <w:gridCol w:w="1559"/>
        <w:gridCol w:w="1276"/>
      </w:tblGrid>
      <w:tr w:rsidR="00DA77A0" w:rsidRPr="006341BE" w14:paraId="6AA4F6A0" w14:textId="77777777" w:rsidTr="00DA77A0">
        <w:trPr>
          <w:trHeight w:val="729"/>
        </w:trPr>
        <w:tc>
          <w:tcPr>
            <w:tcW w:w="846" w:type="dxa"/>
            <w:shd w:val="clear" w:color="000000" w:fill="A3E7FF"/>
            <w:noWrap/>
            <w:vAlign w:val="center"/>
            <w:hideMark/>
          </w:tcPr>
          <w:p w14:paraId="522C6944" w14:textId="77777777" w:rsidR="00DA77A0" w:rsidRPr="006341BE" w:rsidRDefault="00DA77A0" w:rsidP="00DA77A0">
            <w:pPr>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R.b</w:t>
            </w:r>
            <w:r w:rsidRPr="006341BE">
              <w:rPr>
                <w:rFonts w:ascii="Calibri" w:eastAsia="Times New Roman" w:hAnsi="Calibri" w:cs="Calibri"/>
                <w:b/>
                <w:bCs/>
                <w:color w:val="000000"/>
                <w:sz w:val="20"/>
                <w:szCs w:val="20"/>
                <w:lang w:eastAsia="hr-HR"/>
              </w:rPr>
              <w:t>r.</w:t>
            </w:r>
          </w:p>
        </w:tc>
        <w:tc>
          <w:tcPr>
            <w:tcW w:w="3544" w:type="dxa"/>
            <w:shd w:val="clear" w:color="000000" w:fill="A3E7FF"/>
            <w:vAlign w:val="center"/>
            <w:hideMark/>
          </w:tcPr>
          <w:p w14:paraId="0CCF2A3A" w14:textId="77777777" w:rsidR="00DA77A0" w:rsidRPr="006341BE" w:rsidRDefault="00DA77A0" w:rsidP="00DA77A0">
            <w:pPr>
              <w:rPr>
                <w:rFonts w:ascii="Calibri" w:eastAsia="Times New Roman" w:hAnsi="Calibri" w:cs="Calibri"/>
                <w:b/>
                <w:bCs/>
                <w:color w:val="000000"/>
                <w:sz w:val="20"/>
                <w:szCs w:val="20"/>
                <w:lang w:eastAsia="hr-HR"/>
              </w:rPr>
            </w:pPr>
            <w:r w:rsidRPr="006341BE">
              <w:rPr>
                <w:rFonts w:ascii="Calibri" w:eastAsia="Times New Roman" w:hAnsi="Calibri" w:cs="Calibri"/>
                <w:b/>
                <w:bCs/>
                <w:color w:val="000000"/>
                <w:sz w:val="20"/>
                <w:szCs w:val="20"/>
                <w:lang w:eastAsia="hr-HR"/>
              </w:rPr>
              <w:t>Naziv kategorije</w:t>
            </w:r>
          </w:p>
        </w:tc>
        <w:tc>
          <w:tcPr>
            <w:tcW w:w="1417" w:type="dxa"/>
            <w:shd w:val="clear" w:color="000000" w:fill="A3E7FF"/>
            <w:vAlign w:val="center"/>
            <w:hideMark/>
          </w:tcPr>
          <w:p w14:paraId="0293A25B" w14:textId="77777777" w:rsidR="00DA77A0" w:rsidRPr="006341BE" w:rsidRDefault="00DA77A0" w:rsidP="00DA77A0">
            <w:pPr>
              <w:jc w:val="center"/>
              <w:rPr>
                <w:rFonts w:ascii="Calibri" w:eastAsia="Times New Roman" w:hAnsi="Calibri" w:cs="Calibri"/>
                <w:b/>
                <w:bCs/>
                <w:color w:val="000000"/>
                <w:sz w:val="20"/>
                <w:szCs w:val="20"/>
                <w:lang w:eastAsia="hr-HR"/>
              </w:rPr>
            </w:pPr>
            <w:r w:rsidRPr="006341BE">
              <w:rPr>
                <w:rFonts w:ascii="Calibri" w:eastAsia="Times New Roman" w:hAnsi="Calibri" w:cs="Calibri"/>
                <w:b/>
                <w:bCs/>
                <w:color w:val="000000"/>
                <w:sz w:val="20"/>
                <w:szCs w:val="20"/>
                <w:lang w:eastAsia="hr-HR"/>
              </w:rPr>
              <w:t>Plan V4 u 2022. godini</w:t>
            </w:r>
          </w:p>
        </w:tc>
        <w:tc>
          <w:tcPr>
            <w:tcW w:w="1559" w:type="dxa"/>
            <w:shd w:val="clear" w:color="000000" w:fill="A3E7FF"/>
            <w:vAlign w:val="center"/>
            <w:hideMark/>
          </w:tcPr>
          <w:p w14:paraId="74C821C5" w14:textId="77777777" w:rsidR="00DA77A0" w:rsidRPr="006341BE" w:rsidRDefault="00DA77A0" w:rsidP="00DA77A0">
            <w:pPr>
              <w:jc w:val="center"/>
              <w:rPr>
                <w:rFonts w:ascii="Calibri" w:eastAsia="Times New Roman" w:hAnsi="Calibri" w:cs="Calibri"/>
                <w:b/>
                <w:bCs/>
                <w:color w:val="000000"/>
                <w:sz w:val="20"/>
                <w:szCs w:val="20"/>
                <w:lang w:eastAsia="hr-HR"/>
              </w:rPr>
            </w:pPr>
            <w:r w:rsidRPr="006341BE">
              <w:rPr>
                <w:rFonts w:ascii="Calibri" w:eastAsia="Times New Roman" w:hAnsi="Calibri" w:cs="Calibri"/>
                <w:b/>
                <w:bCs/>
                <w:color w:val="000000"/>
                <w:sz w:val="20"/>
                <w:szCs w:val="20"/>
                <w:lang w:eastAsia="hr-HR"/>
              </w:rPr>
              <w:t>Izvršenje</w:t>
            </w:r>
          </w:p>
          <w:p w14:paraId="3CC482EC" w14:textId="77777777" w:rsidR="00DA77A0" w:rsidRPr="006341BE" w:rsidRDefault="00DA77A0" w:rsidP="00DA77A0">
            <w:pPr>
              <w:jc w:val="center"/>
              <w:rPr>
                <w:rFonts w:ascii="Calibri" w:eastAsia="Times New Roman" w:hAnsi="Calibri" w:cs="Calibri"/>
                <w:b/>
                <w:bCs/>
                <w:color w:val="000000"/>
                <w:sz w:val="20"/>
                <w:szCs w:val="20"/>
                <w:lang w:eastAsia="hr-HR"/>
              </w:rPr>
            </w:pPr>
            <w:r w:rsidRPr="006341BE">
              <w:rPr>
                <w:rFonts w:ascii="Calibri" w:eastAsia="Times New Roman" w:hAnsi="Calibri" w:cs="Calibri"/>
                <w:b/>
                <w:bCs/>
                <w:color w:val="000000"/>
                <w:sz w:val="20"/>
                <w:szCs w:val="20"/>
                <w:lang w:eastAsia="hr-HR"/>
              </w:rPr>
              <w:t xml:space="preserve"> 01.01.-31.12.2022. g. </w:t>
            </w:r>
          </w:p>
        </w:tc>
        <w:tc>
          <w:tcPr>
            <w:tcW w:w="1276" w:type="dxa"/>
            <w:shd w:val="clear" w:color="000000" w:fill="A3E7FF"/>
            <w:vAlign w:val="center"/>
            <w:hideMark/>
          </w:tcPr>
          <w:p w14:paraId="59DF67FB" w14:textId="77777777" w:rsidR="00DA77A0" w:rsidRPr="006341BE" w:rsidRDefault="00DA77A0" w:rsidP="00DA77A0">
            <w:pPr>
              <w:jc w:val="center"/>
              <w:rPr>
                <w:rFonts w:ascii="Calibri" w:eastAsia="Times New Roman" w:hAnsi="Calibri" w:cs="Calibri"/>
                <w:b/>
                <w:bCs/>
                <w:color w:val="000000"/>
                <w:sz w:val="20"/>
                <w:szCs w:val="20"/>
                <w:lang w:eastAsia="hr-HR"/>
              </w:rPr>
            </w:pPr>
            <w:r w:rsidRPr="006341BE">
              <w:rPr>
                <w:rFonts w:ascii="Calibri" w:eastAsia="Times New Roman" w:hAnsi="Calibri" w:cs="Calibri"/>
                <w:b/>
                <w:bCs/>
                <w:color w:val="000000"/>
                <w:sz w:val="20"/>
                <w:szCs w:val="20"/>
                <w:lang w:eastAsia="hr-HR"/>
              </w:rPr>
              <w:t>Struktura izvršenja</w:t>
            </w:r>
          </w:p>
        </w:tc>
      </w:tr>
      <w:tr w:rsidR="00DA77A0" w:rsidRPr="006341BE" w14:paraId="7D6CDD9A" w14:textId="77777777" w:rsidTr="00DA77A0">
        <w:trPr>
          <w:trHeight w:val="270"/>
        </w:trPr>
        <w:tc>
          <w:tcPr>
            <w:tcW w:w="846" w:type="dxa"/>
            <w:shd w:val="clear" w:color="auto" w:fill="auto"/>
            <w:vAlign w:val="center"/>
            <w:hideMark/>
          </w:tcPr>
          <w:p w14:paraId="55964E49" w14:textId="77777777" w:rsidR="00DA77A0" w:rsidRPr="006341BE" w:rsidRDefault="00DA77A0" w:rsidP="00DA77A0">
            <w:pPr>
              <w:jc w:val="center"/>
              <w:rPr>
                <w:rFonts w:ascii="Calibri" w:eastAsia="Times New Roman" w:hAnsi="Calibri" w:cs="Calibri"/>
                <w:color w:val="000000"/>
                <w:sz w:val="20"/>
                <w:szCs w:val="20"/>
                <w:lang w:eastAsia="hr-HR"/>
              </w:rPr>
            </w:pPr>
            <w:r w:rsidRPr="006341BE">
              <w:rPr>
                <w:rFonts w:ascii="Calibri" w:eastAsia="Times New Roman" w:hAnsi="Calibri" w:cs="Calibri"/>
                <w:color w:val="000000"/>
                <w:sz w:val="20"/>
                <w:szCs w:val="20"/>
                <w:lang w:eastAsia="hr-HR"/>
              </w:rPr>
              <w:t>1.</w:t>
            </w:r>
          </w:p>
        </w:tc>
        <w:tc>
          <w:tcPr>
            <w:tcW w:w="3544" w:type="dxa"/>
            <w:shd w:val="clear" w:color="auto" w:fill="auto"/>
            <w:vAlign w:val="center"/>
            <w:hideMark/>
          </w:tcPr>
          <w:p w14:paraId="02463185" w14:textId="77777777" w:rsidR="00DA77A0" w:rsidRPr="006341BE" w:rsidRDefault="00DA77A0" w:rsidP="00DA77A0">
            <w:pPr>
              <w:rPr>
                <w:rFonts w:ascii="Calibri" w:eastAsia="Times New Roman" w:hAnsi="Calibri" w:cs="Calibri"/>
                <w:color w:val="000000"/>
                <w:sz w:val="20"/>
                <w:szCs w:val="20"/>
                <w:lang w:eastAsia="hr-HR"/>
              </w:rPr>
            </w:pPr>
            <w:r w:rsidRPr="006341BE">
              <w:rPr>
                <w:rFonts w:ascii="Calibri" w:eastAsia="Times New Roman" w:hAnsi="Calibri" w:cs="Calibri"/>
                <w:color w:val="000000"/>
                <w:sz w:val="20"/>
                <w:szCs w:val="20"/>
                <w:lang w:eastAsia="hr-HR"/>
              </w:rPr>
              <w:t>Ukupni prihodi</w:t>
            </w:r>
          </w:p>
        </w:tc>
        <w:tc>
          <w:tcPr>
            <w:tcW w:w="1417" w:type="dxa"/>
            <w:shd w:val="clear" w:color="auto" w:fill="auto"/>
            <w:noWrap/>
            <w:vAlign w:val="center"/>
            <w:hideMark/>
          </w:tcPr>
          <w:p w14:paraId="59E67D7A" w14:textId="77777777" w:rsidR="00DA77A0" w:rsidRPr="006341BE" w:rsidRDefault="00DA77A0" w:rsidP="00DA77A0">
            <w:pPr>
              <w:jc w:val="center"/>
              <w:rPr>
                <w:rFonts w:ascii="Calibri" w:eastAsia="Times New Roman" w:hAnsi="Calibri" w:cs="Calibri"/>
                <w:color w:val="000000"/>
                <w:sz w:val="20"/>
                <w:szCs w:val="20"/>
                <w:lang w:eastAsia="hr-HR"/>
              </w:rPr>
            </w:pPr>
            <w:r w:rsidRPr="006341BE">
              <w:rPr>
                <w:rFonts w:ascii="Calibri" w:eastAsia="Times New Roman" w:hAnsi="Calibri" w:cs="Calibri"/>
                <w:color w:val="000000"/>
                <w:sz w:val="20"/>
                <w:szCs w:val="20"/>
                <w:lang w:eastAsia="hr-HR"/>
              </w:rPr>
              <w:t>94.082.890</w:t>
            </w:r>
          </w:p>
        </w:tc>
        <w:tc>
          <w:tcPr>
            <w:tcW w:w="1559" w:type="dxa"/>
            <w:shd w:val="clear" w:color="auto" w:fill="auto"/>
            <w:vAlign w:val="center"/>
            <w:hideMark/>
          </w:tcPr>
          <w:p w14:paraId="7A689A12" w14:textId="77777777" w:rsidR="00DA77A0" w:rsidRPr="006341BE" w:rsidRDefault="00DA77A0" w:rsidP="00DA77A0">
            <w:pPr>
              <w:jc w:val="center"/>
              <w:rPr>
                <w:rFonts w:ascii="Calibri" w:eastAsia="Times New Roman" w:hAnsi="Calibri" w:cs="Calibri"/>
                <w:color w:val="000000"/>
                <w:sz w:val="20"/>
                <w:szCs w:val="20"/>
                <w:lang w:eastAsia="hr-HR"/>
              </w:rPr>
            </w:pPr>
            <w:r w:rsidRPr="006341BE">
              <w:rPr>
                <w:rFonts w:ascii="Calibri" w:eastAsia="Times New Roman" w:hAnsi="Calibri" w:cs="Calibri"/>
                <w:color w:val="000000"/>
                <w:sz w:val="20"/>
                <w:szCs w:val="20"/>
                <w:lang w:eastAsia="hr-HR"/>
              </w:rPr>
              <w:t>97.169.384</w:t>
            </w:r>
          </w:p>
        </w:tc>
        <w:tc>
          <w:tcPr>
            <w:tcW w:w="1276" w:type="dxa"/>
            <w:shd w:val="clear" w:color="auto" w:fill="auto"/>
            <w:vAlign w:val="center"/>
            <w:hideMark/>
          </w:tcPr>
          <w:p w14:paraId="19EB92D6" w14:textId="77777777" w:rsidR="00DA77A0" w:rsidRPr="006341BE" w:rsidRDefault="00DA77A0" w:rsidP="00DA77A0">
            <w:pPr>
              <w:jc w:val="center"/>
              <w:rPr>
                <w:rFonts w:ascii="Calibri" w:eastAsia="Times New Roman" w:hAnsi="Calibri" w:cs="Calibri"/>
                <w:color w:val="000000"/>
                <w:sz w:val="20"/>
                <w:szCs w:val="20"/>
                <w:lang w:eastAsia="hr-HR"/>
              </w:rPr>
            </w:pPr>
            <w:r w:rsidRPr="006341BE">
              <w:rPr>
                <w:rFonts w:ascii="Calibri" w:eastAsia="Times New Roman" w:hAnsi="Calibri" w:cs="Calibri"/>
                <w:color w:val="000000"/>
                <w:sz w:val="20"/>
                <w:szCs w:val="20"/>
                <w:lang w:eastAsia="hr-HR"/>
              </w:rPr>
              <w:t>103%</w:t>
            </w:r>
          </w:p>
        </w:tc>
      </w:tr>
      <w:tr w:rsidR="00DA77A0" w:rsidRPr="006341BE" w14:paraId="78BA911B" w14:textId="77777777" w:rsidTr="00DA77A0">
        <w:trPr>
          <w:trHeight w:val="270"/>
        </w:trPr>
        <w:tc>
          <w:tcPr>
            <w:tcW w:w="846" w:type="dxa"/>
            <w:shd w:val="clear" w:color="auto" w:fill="auto"/>
            <w:vAlign w:val="center"/>
            <w:hideMark/>
          </w:tcPr>
          <w:p w14:paraId="547E502F" w14:textId="77777777" w:rsidR="00DA77A0" w:rsidRPr="006341BE" w:rsidRDefault="00DA77A0" w:rsidP="00DA77A0">
            <w:pPr>
              <w:jc w:val="center"/>
              <w:rPr>
                <w:rFonts w:ascii="Calibri" w:eastAsia="Times New Roman" w:hAnsi="Calibri" w:cs="Calibri"/>
                <w:color w:val="000000"/>
                <w:sz w:val="20"/>
                <w:szCs w:val="20"/>
                <w:lang w:eastAsia="hr-HR"/>
              </w:rPr>
            </w:pPr>
            <w:r w:rsidRPr="006341BE">
              <w:rPr>
                <w:rFonts w:ascii="Calibri" w:eastAsia="Times New Roman" w:hAnsi="Calibri" w:cs="Calibri"/>
                <w:color w:val="000000"/>
                <w:sz w:val="20"/>
                <w:szCs w:val="20"/>
                <w:lang w:eastAsia="hr-HR"/>
              </w:rPr>
              <w:t>2.</w:t>
            </w:r>
          </w:p>
        </w:tc>
        <w:tc>
          <w:tcPr>
            <w:tcW w:w="3544" w:type="dxa"/>
            <w:shd w:val="clear" w:color="auto" w:fill="auto"/>
            <w:vAlign w:val="center"/>
            <w:hideMark/>
          </w:tcPr>
          <w:p w14:paraId="0CD70301" w14:textId="77777777" w:rsidR="00DA77A0" w:rsidRPr="006341BE" w:rsidRDefault="00DA77A0" w:rsidP="00DA77A0">
            <w:pPr>
              <w:rPr>
                <w:rFonts w:ascii="Calibri" w:eastAsia="Times New Roman" w:hAnsi="Calibri" w:cs="Calibri"/>
                <w:color w:val="000000"/>
                <w:sz w:val="20"/>
                <w:szCs w:val="20"/>
                <w:lang w:eastAsia="hr-HR"/>
              </w:rPr>
            </w:pPr>
            <w:r w:rsidRPr="006341BE">
              <w:rPr>
                <w:rFonts w:ascii="Calibri" w:eastAsia="Times New Roman" w:hAnsi="Calibri" w:cs="Calibri"/>
                <w:color w:val="000000"/>
                <w:sz w:val="20"/>
                <w:szCs w:val="20"/>
                <w:lang w:eastAsia="hr-HR"/>
              </w:rPr>
              <w:t>Ukupni rashodi</w:t>
            </w:r>
          </w:p>
        </w:tc>
        <w:tc>
          <w:tcPr>
            <w:tcW w:w="1417" w:type="dxa"/>
            <w:shd w:val="clear" w:color="auto" w:fill="auto"/>
            <w:noWrap/>
            <w:vAlign w:val="center"/>
            <w:hideMark/>
          </w:tcPr>
          <w:p w14:paraId="2F9AEE5E" w14:textId="77777777" w:rsidR="00DA77A0" w:rsidRPr="006341BE" w:rsidRDefault="00DA77A0" w:rsidP="00DA77A0">
            <w:pPr>
              <w:jc w:val="center"/>
              <w:rPr>
                <w:rFonts w:ascii="Calibri" w:eastAsia="Times New Roman" w:hAnsi="Calibri" w:cs="Calibri"/>
                <w:color w:val="000000"/>
                <w:sz w:val="20"/>
                <w:szCs w:val="20"/>
                <w:lang w:eastAsia="hr-HR"/>
              </w:rPr>
            </w:pPr>
            <w:r w:rsidRPr="006341BE">
              <w:rPr>
                <w:rFonts w:ascii="Calibri" w:eastAsia="Times New Roman" w:hAnsi="Calibri" w:cs="Calibri"/>
                <w:color w:val="000000"/>
                <w:sz w:val="20"/>
                <w:szCs w:val="20"/>
                <w:lang w:eastAsia="hr-HR"/>
              </w:rPr>
              <w:t>91.935.065</w:t>
            </w:r>
          </w:p>
        </w:tc>
        <w:tc>
          <w:tcPr>
            <w:tcW w:w="1559" w:type="dxa"/>
            <w:shd w:val="clear" w:color="auto" w:fill="auto"/>
            <w:vAlign w:val="center"/>
            <w:hideMark/>
          </w:tcPr>
          <w:p w14:paraId="65B75E0B" w14:textId="77777777" w:rsidR="00DA77A0" w:rsidRPr="00EF4E05" w:rsidRDefault="00DA77A0" w:rsidP="00DA77A0">
            <w:pPr>
              <w:jc w:val="center"/>
              <w:rPr>
                <w:rFonts w:ascii="Calibri" w:eastAsia="Times New Roman" w:hAnsi="Calibri" w:cs="Calibri"/>
                <w:sz w:val="20"/>
                <w:szCs w:val="20"/>
                <w:lang w:eastAsia="hr-HR"/>
              </w:rPr>
            </w:pPr>
            <w:r w:rsidRPr="00EF4E05">
              <w:rPr>
                <w:rFonts w:ascii="Calibri" w:eastAsia="Times New Roman" w:hAnsi="Calibri" w:cs="Calibri"/>
                <w:sz w:val="20"/>
                <w:szCs w:val="20"/>
                <w:lang w:eastAsia="hr-HR"/>
              </w:rPr>
              <w:t>86.123.824</w:t>
            </w:r>
          </w:p>
        </w:tc>
        <w:tc>
          <w:tcPr>
            <w:tcW w:w="1276" w:type="dxa"/>
            <w:shd w:val="clear" w:color="auto" w:fill="auto"/>
            <w:vAlign w:val="center"/>
            <w:hideMark/>
          </w:tcPr>
          <w:p w14:paraId="469FBA4A" w14:textId="77777777" w:rsidR="00DA77A0" w:rsidRPr="006341BE" w:rsidRDefault="00DA77A0" w:rsidP="00DA77A0">
            <w:pPr>
              <w:jc w:val="center"/>
              <w:rPr>
                <w:rFonts w:ascii="Calibri" w:eastAsia="Times New Roman" w:hAnsi="Calibri" w:cs="Calibri"/>
                <w:color w:val="000000"/>
                <w:sz w:val="20"/>
                <w:szCs w:val="20"/>
                <w:lang w:eastAsia="hr-HR"/>
              </w:rPr>
            </w:pPr>
            <w:r w:rsidRPr="006341BE">
              <w:rPr>
                <w:rFonts w:ascii="Calibri" w:eastAsia="Times New Roman" w:hAnsi="Calibri" w:cs="Calibri"/>
                <w:color w:val="000000"/>
                <w:sz w:val="20"/>
                <w:szCs w:val="20"/>
                <w:lang w:eastAsia="hr-HR"/>
              </w:rPr>
              <w:t>94%</w:t>
            </w:r>
          </w:p>
        </w:tc>
      </w:tr>
      <w:tr w:rsidR="00DA77A0" w:rsidRPr="006341BE" w14:paraId="400FA4B7" w14:textId="77777777" w:rsidTr="00DA77A0">
        <w:trPr>
          <w:trHeight w:val="270"/>
        </w:trPr>
        <w:tc>
          <w:tcPr>
            <w:tcW w:w="4390" w:type="dxa"/>
            <w:gridSpan w:val="2"/>
            <w:shd w:val="clear" w:color="000000" w:fill="BFBFBF"/>
            <w:vAlign w:val="center"/>
            <w:hideMark/>
          </w:tcPr>
          <w:p w14:paraId="285DAC0D" w14:textId="77777777" w:rsidR="00DA77A0" w:rsidRPr="006341BE" w:rsidRDefault="00DA77A0" w:rsidP="00DA77A0">
            <w:pPr>
              <w:rPr>
                <w:rFonts w:ascii="Calibri" w:eastAsia="Times New Roman" w:hAnsi="Calibri" w:cs="Calibri"/>
                <w:b/>
                <w:bCs/>
                <w:color w:val="000000"/>
                <w:sz w:val="20"/>
                <w:szCs w:val="20"/>
                <w:lang w:eastAsia="hr-HR"/>
              </w:rPr>
            </w:pPr>
            <w:r w:rsidRPr="006341BE">
              <w:rPr>
                <w:rFonts w:ascii="Calibri" w:eastAsia="Times New Roman" w:hAnsi="Calibri" w:cs="Calibri"/>
                <w:b/>
                <w:bCs/>
                <w:color w:val="000000"/>
                <w:sz w:val="20"/>
                <w:szCs w:val="20"/>
                <w:lang w:eastAsia="hr-HR"/>
              </w:rPr>
              <w:t>DOBIT:</w:t>
            </w:r>
          </w:p>
        </w:tc>
        <w:tc>
          <w:tcPr>
            <w:tcW w:w="1417" w:type="dxa"/>
            <w:shd w:val="clear" w:color="000000" w:fill="BFBFBF"/>
            <w:noWrap/>
            <w:vAlign w:val="center"/>
            <w:hideMark/>
          </w:tcPr>
          <w:p w14:paraId="2C9E3049" w14:textId="77777777" w:rsidR="00DA77A0" w:rsidRPr="006341BE" w:rsidRDefault="00DA77A0" w:rsidP="00DA77A0">
            <w:pPr>
              <w:jc w:val="center"/>
              <w:rPr>
                <w:rFonts w:ascii="Calibri" w:eastAsia="Times New Roman" w:hAnsi="Calibri" w:cs="Calibri"/>
                <w:b/>
                <w:bCs/>
                <w:color w:val="000000"/>
                <w:sz w:val="20"/>
                <w:szCs w:val="20"/>
                <w:lang w:eastAsia="hr-HR"/>
              </w:rPr>
            </w:pPr>
            <w:r w:rsidRPr="006341BE">
              <w:rPr>
                <w:rFonts w:ascii="Calibri" w:eastAsia="Times New Roman" w:hAnsi="Calibri" w:cs="Calibri"/>
                <w:b/>
                <w:bCs/>
                <w:color w:val="000000"/>
                <w:sz w:val="20"/>
                <w:szCs w:val="20"/>
                <w:lang w:eastAsia="hr-HR"/>
              </w:rPr>
              <w:t>2.147.825</w:t>
            </w:r>
          </w:p>
        </w:tc>
        <w:tc>
          <w:tcPr>
            <w:tcW w:w="1559" w:type="dxa"/>
            <w:shd w:val="clear" w:color="000000" w:fill="BFBFBF"/>
            <w:noWrap/>
            <w:vAlign w:val="center"/>
            <w:hideMark/>
          </w:tcPr>
          <w:p w14:paraId="4BAF37E3" w14:textId="77777777" w:rsidR="00DA77A0" w:rsidRPr="00EF4E05" w:rsidRDefault="00DA77A0" w:rsidP="00DA77A0">
            <w:pPr>
              <w:jc w:val="center"/>
              <w:rPr>
                <w:rFonts w:ascii="Calibri" w:eastAsia="Times New Roman" w:hAnsi="Calibri" w:cs="Calibri"/>
                <w:b/>
                <w:bCs/>
                <w:sz w:val="20"/>
                <w:szCs w:val="20"/>
                <w:lang w:eastAsia="hr-HR"/>
              </w:rPr>
            </w:pPr>
            <w:r w:rsidRPr="00EF4E05">
              <w:rPr>
                <w:rFonts w:ascii="Calibri" w:eastAsia="Times New Roman" w:hAnsi="Calibri" w:cs="Calibri"/>
                <w:b/>
                <w:bCs/>
                <w:sz w:val="20"/>
                <w:szCs w:val="20"/>
                <w:lang w:eastAsia="hr-HR"/>
              </w:rPr>
              <w:t>11.045.560</w:t>
            </w:r>
          </w:p>
        </w:tc>
        <w:tc>
          <w:tcPr>
            <w:tcW w:w="1276" w:type="dxa"/>
            <w:shd w:val="clear" w:color="000000" w:fill="BFBFBF"/>
            <w:noWrap/>
            <w:vAlign w:val="center"/>
            <w:hideMark/>
          </w:tcPr>
          <w:p w14:paraId="1BFFD15D" w14:textId="77777777" w:rsidR="00DA77A0" w:rsidRPr="006341BE" w:rsidRDefault="00DA77A0" w:rsidP="00DA77A0">
            <w:pPr>
              <w:jc w:val="center"/>
              <w:rPr>
                <w:rFonts w:ascii="Calibri" w:eastAsia="Times New Roman" w:hAnsi="Calibri" w:cs="Calibri"/>
                <w:b/>
                <w:bCs/>
                <w:color w:val="000000"/>
                <w:sz w:val="20"/>
                <w:szCs w:val="20"/>
                <w:lang w:eastAsia="hr-HR"/>
              </w:rPr>
            </w:pPr>
            <w:r w:rsidRPr="006341BE">
              <w:rPr>
                <w:rFonts w:ascii="Calibri" w:eastAsia="Times New Roman" w:hAnsi="Calibri" w:cs="Calibri"/>
                <w:b/>
                <w:bCs/>
                <w:color w:val="000000"/>
                <w:sz w:val="20"/>
                <w:szCs w:val="20"/>
                <w:lang w:eastAsia="hr-HR"/>
              </w:rPr>
              <w:t>-</w:t>
            </w:r>
          </w:p>
        </w:tc>
      </w:tr>
    </w:tbl>
    <w:p w14:paraId="332EE8B5" w14:textId="77777777" w:rsidR="00DA77A0" w:rsidRDefault="00DA77A0" w:rsidP="00DA77A0">
      <w:pPr>
        <w:spacing w:after="240"/>
        <w:rPr>
          <w:rFonts w:ascii="Calibri" w:eastAsia="Times New Roman" w:hAnsi="Calibri" w:cs="Times New Roman"/>
          <w:bCs/>
          <w:color w:val="000000"/>
          <w:lang w:eastAsia="hr-HR"/>
        </w:rPr>
      </w:pPr>
    </w:p>
    <w:p w14:paraId="29A234A2" w14:textId="77777777" w:rsidR="00DA77A0" w:rsidRPr="00F36DA9" w:rsidRDefault="00DA77A0" w:rsidP="00DA77A0">
      <w:pPr>
        <w:pStyle w:val="Heading2"/>
        <w:rPr>
          <w:rFonts w:eastAsia="Calibri"/>
        </w:rPr>
      </w:pPr>
      <w:bookmarkStart w:id="799" w:name="_Toc463256235"/>
      <w:bookmarkStart w:id="800" w:name="_Toc487621903"/>
      <w:bookmarkStart w:id="801" w:name="_Toc50541000"/>
      <w:bookmarkStart w:id="802" w:name="_Toc120534965"/>
      <w:bookmarkStart w:id="803" w:name="_Toc134536508"/>
      <w:r w:rsidRPr="00F36DA9">
        <w:rPr>
          <w:rFonts w:eastAsia="Calibri"/>
        </w:rPr>
        <w:lastRenderedPageBreak/>
        <w:t>3.5. Financijska imovina</w:t>
      </w:r>
      <w:bookmarkEnd w:id="799"/>
      <w:bookmarkEnd w:id="800"/>
      <w:bookmarkEnd w:id="801"/>
      <w:bookmarkEnd w:id="802"/>
      <w:bookmarkEnd w:id="803"/>
    </w:p>
    <w:p w14:paraId="4EC9EC43" w14:textId="77777777" w:rsidR="00DA77A0" w:rsidRPr="004500F0" w:rsidRDefault="00DA77A0" w:rsidP="00DA77A0">
      <w:pPr>
        <w:tabs>
          <w:tab w:val="left" w:pos="0"/>
        </w:tabs>
        <w:spacing w:after="120" w:line="276" w:lineRule="auto"/>
        <w:jc w:val="both"/>
        <w:rPr>
          <w:rFonts w:eastAsia="Calibri" w:cstheme="minorHAnsi"/>
          <w:color w:val="000000"/>
          <w:lang w:eastAsia="hr-HR"/>
        </w:rPr>
      </w:pPr>
      <w:r w:rsidRPr="004500F0">
        <w:rPr>
          <w:rFonts w:eastAsia="Calibri" w:cstheme="minorHAnsi"/>
          <w:color w:val="000000"/>
          <w:lang w:eastAsia="hr-HR"/>
        </w:rPr>
        <w:t>Ukupno stanje novčanih sredstava</w:t>
      </w:r>
      <w:r>
        <w:rPr>
          <w:rFonts w:eastAsia="Calibri" w:cstheme="minorHAnsi"/>
          <w:color w:val="000000"/>
          <w:lang w:eastAsia="hr-HR"/>
        </w:rPr>
        <w:t xml:space="preserve"> na dan 31. prosinca 2022</w:t>
      </w:r>
      <w:r w:rsidRPr="004500F0">
        <w:rPr>
          <w:rFonts w:eastAsia="Calibri" w:cstheme="minorHAnsi"/>
          <w:color w:val="000000"/>
          <w:lang w:eastAsia="hr-HR"/>
        </w:rPr>
        <w:t xml:space="preserve">. godine iznosi  </w:t>
      </w:r>
      <w:r>
        <w:rPr>
          <w:rFonts w:eastAsia="Calibri" w:cstheme="minorHAnsi"/>
          <w:color w:val="000000"/>
          <w:lang w:eastAsia="hr-HR"/>
        </w:rPr>
        <w:t xml:space="preserve">67.387.847 </w:t>
      </w:r>
      <w:r w:rsidRPr="004500F0">
        <w:rPr>
          <w:rFonts w:eastAsia="Calibri" w:cstheme="minorHAnsi"/>
          <w:color w:val="000000"/>
          <w:lang w:eastAsia="hr-HR"/>
        </w:rPr>
        <w:t>kun</w:t>
      </w:r>
      <w:r>
        <w:rPr>
          <w:rFonts w:eastAsia="Calibri" w:cstheme="minorHAnsi"/>
          <w:color w:val="000000"/>
          <w:lang w:eastAsia="hr-HR"/>
        </w:rPr>
        <w:t>a</w:t>
      </w:r>
      <w:r w:rsidRPr="004500F0">
        <w:rPr>
          <w:rFonts w:eastAsia="Calibri" w:cstheme="minorHAnsi"/>
          <w:color w:val="000000"/>
          <w:lang w:eastAsia="hr-HR"/>
        </w:rPr>
        <w:t xml:space="preserve">. </w:t>
      </w:r>
    </w:p>
    <w:p w14:paraId="3379B622" w14:textId="77777777" w:rsidR="00DA77A0" w:rsidRPr="004500F0" w:rsidRDefault="00DA77A0" w:rsidP="00DA77A0">
      <w:pPr>
        <w:tabs>
          <w:tab w:val="left" w:pos="0"/>
        </w:tabs>
        <w:spacing w:after="120" w:line="276" w:lineRule="auto"/>
        <w:jc w:val="both"/>
        <w:rPr>
          <w:rFonts w:eastAsia="Times New Roman" w:cstheme="minorHAnsi"/>
          <w:b/>
          <w:lang w:eastAsia="hr-HR"/>
        </w:rPr>
      </w:pPr>
      <w:r w:rsidRPr="004500F0">
        <w:rPr>
          <w:rFonts w:eastAsia="Calibri" w:cstheme="minorHAnsi"/>
          <w:color w:val="000000"/>
          <w:lang w:eastAsia="hr-HR"/>
        </w:rPr>
        <w:t>HALMED većinu svojih usluga naplaćuje p</w:t>
      </w:r>
      <w:r>
        <w:rPr>
          <w:rFonts w:eastAsia="Calibri" w:cstheme="minorHAnsi"/>
          <w:color w:val="000000"/>
          <w:lang w:eastAsia="hr-HR"/>
        </w:rPr>
        <w:t>o primitku zahtjeva (predujmom).</w:t>
      </w:r>
      <w:r w:rsidRPr="004500F0">
        <w:rPr>
          <w:rFonts w:eastAsia="Calibri" w:cstheme="minorHAnsi"/>
          <w:color w:val="000000"/>
          <w:lang w:eastAsia="hr-HR"/>
        </w:rPr>
        <w:t xml:space="preserve"> </w:t>
      </w:r>
    </w:p>
    <w:p w14:paraId="5F4D107D" w14:textId="77777777" w:rsidR="00DA77A0" w:rsidRPr="004500F0" w:rsidRDefault="00DA77A0" w:rsidP="00DA77A0">
      <w:pPr>
        <w:tabs>
          <w:tab w:val="left" w:pos="0"/>
        </w:tabs>
        <w:spacing w:after="120"/>
        <w:ind w:right="-142"/>
        <w:contextualSpacing/>
        <w:jc w:val="both"/>
        <w:rPr>
          <w:rFonts w:eastAsiaTheme="minorEastAsia" w:cstheme="minorHAnsi"/>
          <w:b/>
        </w:rPr>
      </w:pPr>
      <w:r w:rsidRPr="004500F0">
        <w:rPr>
          <w:rFonts w:eastAsia="Times New Roman" w:cstheme="minorHAnsi"/>
          <w:b/>
          <w:lang w:eastAsia="hr-HR"/>
        </w:rPr>
        <w:t>Tablica 34.</w:t>
      </w:r>
      <w:r w:rsidRPr="004500F0">
        <w:rPr>
          <w:rFonts w:eastAsia="Calibri" w:cstheme="minorHAnsi"/>
          <w:b/>
          <w:lang w:eastAsia="hr-HR"/>
        </w:rPr>
        <w:t xml:space="preserve"> Ukupna n</w:t>
      </w:r>
      <w:r w:rsidRPr="004500F0">
        <w:rPr>
          <w:rFonts w:eastAsia="Times New Roman" w:cstheme="minorHAnsi"/>
          <w:b/>
          <w:lang w:eastAsia="hr-HR"/>
        </w:rPr>
        <w:t>ovčana sredstva HALMED-a na dan 3</w:t>
      </w:r>
      <w:r>
        <w:rPr>
          <w:rFonts w:eastAsia="Times New Roman" w:cstheme="minorHAnsi"/>
          <w:b/>
          <w:lang w:eastAsia="hr-HR"/>
        </w:rPr>
        <w:t>1</w:t>
      </w:r>
      <w:r w:rsidRPr="004500F0">
        <w:rPr>
          <w:rFonts w:eastAsiaTheme="minorEastAsia" w:cstheme="minorHAnsi"/>
          <w:b/>
        </w:rPr>
        <w:t>.</w:t>
      </w:r>
      <w:r w:rsidRPr="004500F0">
        <w:rPr>
          <w:rFonts w:cstheme="minorHAnsi"/>
          <w:b/>
        </w:rPr>
        <w:t xml:space="preserve"> </w:t>
      </w:r>
      <w:r>
        <w:rPr>
          <w:rFonts w:cstheme="minorHAnsi"/>
          <w:b/>
        </w:rPr>
        <w:t xml:space="preserve">prosinca </w:t>
      </w:r>
      <w:r w:rsidRPr="004500F0">
        <w:rPr>
          <w:rFonts w:eastAsiaTheme="minorEastAsia" w:cstheme="minorHAnsi"/>
          <w:b/>
        </w:rPr>
        <w:t>20</w:t>
      </w:r>
      <w:r>
        <w:rPr>
          <w:rFonts w:eastAsiaTheme="minorEastAsia" w:cstheme="minorHAnsi"/>
          <w:b/>
        </w:rPr>
        <w:t>22.</w:t>
      </w:r>
      <w:r w:rsidRPr="004500F0">
        <w:rPr>
          <w:rFonts w:eastAsiaTheme="minorEastAsia" w:cstheme="minorHAnsi"/>
          <w:b/>
        </w:rPr>
        <w:t xml:space="preserve"> godine</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86"/>
        <w:gridCol w:w="3256"/>
      </w:tblGrid>
      <w:tr w:rsidR="00DA77A0" w:rsidRPr="004500F0" w14:paraId="40E59B2E" w14:textId="77777777" w:rsidTr="00DA77A0">
        <w:trPr>
          <w:trHeight w:val="284"/>
        </w:trPr>
        <w:tc>
          <w:tcPr>
            <w:tcW w:w="345" w:type="pct"/>
            <w:shd w:val="clear" w:color="auto" w:fill="A3E7FF"/>
            <w:vAlign w:val="center"/>
            <w:hideMark/>
          </w:tcPr>
          <w:p w14:paraId="2A7E78F5" w14:textId="77777777" w:rsidR="00DA77A0" w:rsidRPr="004500F0" w:rsidRDefault="00DA77A0" w:rsidP="00DA77A0">
            <w:pPr>
              <w:pStyle w:val="NoSpacing"/>
              <w:jc w:val="center"/>
              <w:rPr>
                <w:rFonts w:eastAsia="Times New Roman" w:cstheme="minorHAnsi"/>
                <w:b/>
                <w:lang w:eastAsia="hr-HR"/>
              </w:rPr>
            </w:pPr>
            <w:r w:rsidRPr="004500F0">
              <w:rPr>
                <w:rFonts w:eastAsia="Times New Roman" w:cstheme="minorHAnsi"/>
                <w:b/>
                <w:lang w:eastAsia="hr-HR"/>
              </w:rPr>
              <w:t>R.Br.</w:t>
            </w:r>
          </w:p>
        </w:tc>
        <w:tc>
          <w:tcPr>
            <w:tcW w:w="2837" w:type="pct"/>
            <w:shd w:val="clear" w:color="auto" w:fill="A3E7FF"/>
            <w:vAlign w:val="center"/>
          </w:tcPr>
          <w:p w14:paraId="50F317E9" w14:textId="77777777" w:rsidR="00DA77A0" w:rsidRPr="004500F0" w:rsidRDefault="00DA77A0" w:rsidP="00DA77A0">
            <w:pPr>
              <w:pStyle w:val="NoSpacing"/>
              <w:rPr>
                <w:rFonts w:eastAsia="Times New Roman" w:cstheme="minorHAnsi"/>
                <w:b/>
                <w:lang w:eastAsia="hr-HR"/>
              </w:rPr>
            </w:pPr>
            <w:r w:rsidRPr="004500F0">
              <w:rPr>
                <w:rFonts w:eastAsia="Times New Roman" w:cstheme="minorHAnsi"/>
                <w:b/>
                <w:lang w:eastAsia="hr-HR"/>
              </w:rPr>
              <w:t>Novčana sredstva</w:t>
            </w:r>
          </w:p>
        </w:tc>
        <w:tc>
          <w:tcPr>
            <w:tcW w:w="1817" w:type="pct"/>
            <w:shd w:val="clear" w:color="auto" w:fill="A3E7FF"/>
            <w:vAlign w:val="center"/>
          </w:tcPr>
          <w:p w14:paraId="18E9155F" w14:textId="77777777" w:rsidR="00DA77A0" w:rsidRPr="004500F0" w:rsidRDefault="00DA77A0" w:rsidP="00DA77A0">
            <w:pPr>
              <w:pStyle w:val="NoSpacing"/>
              <w:jc w:val="center"/>
              <w:rPr>
                <w:rFonts w:eastAsia="Times New Roman" w:cstheme="minorHAnsi"/>
                <w:b/>
                <w:lang w:eastAsia="hr-HR"/>
              </w:rPr>
            </w:pPr>
            <w:r w:rsidRPr="004500F0">
              <w:rPr>
                <w:rFonts w:eastAsia="Times New Roman" w:cstheme="minorHAnsi"/>
                <w:b/>
                <w:lang w:eastAsia="hr-HR"/>
              </w:rPr>
              <w:t>Stanje, kn</w:t>
            </w:r>
          </w:p>
        </w:tc>
      </w:tr>
      <w:tr w:rsidR="00DA77A0" w:rsidRPr="004500F0" w14:paraId="54A7E26E" w14:textId="77777777" w:rsidTr="00DA77A0">
        <w:trPr>
          <w:trHeight w:val="284"/>
        </w:trPr>
        <w:tc>
          <w:tcPr>
            <w:tcW w:w="345" w:type="pct"/>
            <w:shd w:val="clear" w:color="auto" w:fill="auto"/>
            <w:vAlign w:val="center"/>
            <w:hideMark/>
          </w:tcPr>
          <w:p w14:paraId="437EF9FE" w14:textId="77777777" w:rsidR="00DA77A0" w:rsidRPr="004500F0" w:rsidRDefault="00DA77A0" w:rsidP="00DA77A0">
            <w:pPr>
              <w:pStyle w:val="NoSpacing"/>
              <w:jc w:val="center"/>
              <w:rPr>
                <w:rFonts w:eastAsia="Times New Roman" w:cstheme="minorHAnsi"/>
                <w:lang w:eastAsia="hr-HR"/>
              </w:rPr>
            </w:pPr>
            <w:r w:rsidRPr="004500F0">
              <w:rPr>
                <w:rFonts w:eastAsia="Times New Roman" w:cstheme="minorHAnsi"/>
                <w:lang w:eastAsia="hr-HR"/>
              </w:rPr>
              <w:t>1.</w:t>
            </w:r>
          </w:p>
        </w:tc>
        <w:tc>
          <w:tcPr>
            <w:tcW w:w="2837" w:type="pct"/>
            <w:shd w:val="clear" w:color="auto" w:fill="auto"/>
            <w:vAlign w:val="center"/>
          </w:tcPr>
          <w:p w14:paraId="79496DA5" w14:textId="77777777" w:rsidR="00DA77A0" w:rsidRPr="004500F0" w:rsidRDefault="00DA77A0" w:rsidP="00DA77A0">
            <w:pPr>
              <w:pStyle w:val="NoSpacing"/>
              <w:rPr>
                <w:rFonts w:eastAsia="Times New Roman" w:cstheme="minorHAnsi"/>
                <w:lang w:eastAsia="hr-HR"/>
              </w:rPr>
            </w:pPr>
            <w:r w:rsidRPr="004500F0">
              <w:rPr>
                <w:rFonts w:eastAsia="Times New Roman" w:cstheme="minorHAnsi"/>
                <w:lang w:eastAsia="hr-HR"/>
              </w:rPr>
              <w:t>Na računima i u blagajni</w:t>
            </w:r>
          </w:p>
        </w:tc>
        <w:tc>
          <w:tcPr>
            <w:tcW w:w="1817" w:type="pct"/>
            <w:shd w:val="clear" w:color="auto" w:fill="auto"/>
            <w:noWrap/>
            <w:vAlign w:val="center"/>
          </w:tcPr>
          <w:p w14:paraId="1100541F" w14:textId="77777777" w:rsidR="00DA77A0" w:rsidRPr="00092A41" w:rsidRDefault="00DA77A0" w:rsidP="00DA77A0">
            <w:pPr>
              <w:jc w:val="center"/>
              <w:rPr>
                <w:rFonts w:ascii="Calibri" w:hAnsi="Calibri" w:cs="Calibri"/>
                <w:color w:val="000000"/>
                <w:sz w:val="20"/>
                <w:szCs w:val="20"/>
                <w:highlight w:val="red"/>
              </w:rPr>
            </w:pPr>
            <w:r>
              <w:rPr>
                <w:rFonts w:ascii="Calibri" w:hAnsi="Calibri" w:cs="Calibri"/>
                <w:color w:val="000000"/>
                <w:sz w:val="20"/>
                <w:szCs w:val="20"/>
              </w:rPr>
              <w:t>23.604.352</w:t>
            </w:r>
          </w:p>
        </w:tc>
      </w:tr>
      <w:tr w:rsidR="00DA77A0" w:rsidRPr="004500F0" w14:paraId="6D0F800A" w14:textId="77777777" w:rsidTr="00DA77A0">
        <w:trPr>
          <w:trHeight w:val="284"/>
        </w:trPr>
        <w:tc>
          <w:tcPr>
            <w:tcW w:w="345" w:type="pct"/>
            <w:shd w:val="clear" w:color="auto" w:fill="auto"/>
            <w:vAlign w:val="center"/>
            <w:hideMark/>
          </w:tcPr>
          <w:p w14:paraId="47A68681" w14:textId="77777777" w:rsidR="00DA77A0" w:rsidRPr="004500F0" w:rsidRDefault="00DA77A0" w:rsidP="00DA77A0">
            <w:pPr>
              <w:pStyle w:val="NoSpacing"/>
              <w:jc w:val="center"/>
              <w:rPr>
                <w:rFonts w:eastAsia="Times New Roman" w:cstheme="minorHAnsi"/>
                <w:lang w:eastAsia="hr-HR"/>
              </w:rPr>
            </w:pPr>
            <w:r w:rsidRPr="004500F0">
              <w:rPr>
                <w:rFonts w:eastAsia="Times New Roman" w:cstheme="minorHAnsi"/>
                <w:lang w:eastAsia="hr-HR"/>
              </w:rPr>
              <w:t>2.</w:t>
            </w:r>
          </w:p>
        </w:tc>
        <w:tc>
          <w:tcPr>
            <w:tcW w:w="2837" w:type="pct"/>
            <w:shd w:val="clear" w:color="auto" w:fill="auto"/>
            <w:vAlign w:val="center"/>
          </w:tcPr>
          <w:p w14:paraId="5A82D5F5" w14:textId="77777777" w:rsidR="00DA77A0" w:rsidRPr="004957D6" w:rsidRDefault="00DA77A0" w:rsidP="00DA77A0">
            <w:pPr>
              <w:pStyle w:val="NoSpacing"/>
              <w:rPr>
                <w:rFonts w:eastAsia="Times New Roman" w:cstheme="minorHAnsi"/>
                <w:lang w:eastAsia="hr-HR"/>
              </w:rPr>
            </w:pPr>
            <w:r w:rsidRPr="004957D6">
              <w:rPr>
                <w:rFonts w:eastAsia="Times New Roman" w:cstheme="minorHAnsi"/>
                <w:lang w:eastAsia="hr-HR"/>
              </w:rPr>
              <w:t>Oročeni depoziti i jamstva</w:t>
            </w:r>
          </w:p>
        </w:tc>
        <w:tc>
          <w:tcPr>
            <w:tcW w:w="1817" w:type="pct"/>
            <w:shd w:val="clear" w:color="auto" w:fill="auto"/>
            <w:vAlign w:val="center"/>
          </w:tcPr>
          <w:p w14:paraId="685702B3" w14:textId="77777777" w:rsidR="00DA77A0" w:rsidRPr="004957D6" w:rsidRDefault="00DA77A0" w:rsidP="00DA77A0">
            <w:pPr>
              <w:jc w:val="center"/>
              <w:rPr>
                <w:rFonts w:ascii="Calibri" w:hAnsi="Calibri" w:cs="Calibri"/>
                <w:color w:val="000000"/>
                <w:sz w:val="20"/>
                <w:szCs w:val="20"/>
              </w:rPr>
            </w:pPr>
            <w:r>
              <w:rPr>
                <w:rFonts w:ascii="Calibri" w:hAnsi="Calibri" w:cs="Calibri"/>
                <w:color w:val="000000"/>
                <w:sz w:val="20"/>
                <w:szCs w:val="20"/>
              </w:rPr>
              <w:t>43.783.495</w:t>
            </w:r>
          </w:p>
        </w:tc>
      </w:tr>
      <w:tr w:rsidR="00DA77A0" w:rsidRPr="004500F0" w14:paraId="0500B1D0" w14:textId="77777777" w:rsidTr="00DA77A0">
        <w:trPr>
          <w:trHeight w:val="284"/>
        </w:trPr>
        <w:tc>
          <w:tcPr>
            <w:tcW w:w="3183" w:type="pct"/>
            <w:gridSpan w:val="2"/>
            <w:shd w:val="clear" w:color="auto" w:fill="BFBFBF"/>
            <w:vAlign w:val="center"/>
            <w:hideMark/>
          </w:tcPr>
          <w:p w14:paraId="06AFF8DF" w14:textId="77777777" w:rsidR="00DA77A0" w:rsidRPr="004957D6" w:rsidRDefault="00DA77A0" w:rsidP="00DA77A0">
            <w:pPr>
              <w:pStyle w:val="NoSpacing"/>
              <w:rPr>
                <w:rFonts w:eastAsia="Times New Roman" w:cstheme="minorHAnsi"/>
                <w:b/>
                <w:bCs/>
                <w:lang w:eastAsia="hr-HR"/>
              </w:rPr>
            </w:pPr>
            <w:r w:rsidRPr="004957D6">
              <w:rPr>
                <w:rFonts w:eastAsia="Times New Roman" w:cstheme="minorHAnsi"/>
                <w:b/>
                <w:bCs/>
                <w:lang w:eastAsia="hr-HR"/>
              </w:rPr>
              <w:t>UKUPNO:</w:t>
            </w:r>
          </w:p>
        </w:tc>
        <w:tc>
          <w:tcPr>
            <w:tcW w:w="1817" w:type="pct"/>
            <w:shd w:val="clear" w:color="auto" w:fill="BFBFBF"/>
            <w:vAlign w:val="center"/>
          </w:tcPr>
          <w:p w14:paraId="27EB3298" w14:textId="77777777" w:rsidR="00DA77A0" w:rsidRPr="004957D6" w:rsidRDefault="00DA77A0" w:rsidP="00DA77A0">
            <w:pPr>
              <w:jc w:val="center"/>
              <w:rPr>
                <w:rFonts w:ascii="Calibri" w:hAnsi="Calibri" w:cs="Calibri"/>
                <w:b/>
                <w:bCs/>
                <w:color w:val="000000"/>
                <w:sz w:val="20"/>
                <w:szCs w:val="20"/>
              </w:rPr>
            </w:pPr>
            <w:r>
              <w:rPr>
                <w:rFonts w:ascii="Calibri" w:hAnsi="Calibri" w:cs="Calibri"/>
                <w:b/>
                <w:bCs/>
                <w:color w:val="000000"/>
                <w:sz w:val="20"/>
                <w:szCs w:val="20"/>
              </w:rPr>
              <w:t>67.387.847</w:t>
            </w:r>
          </w:p>
        </w:tc>
      </w:tr>
    </w:tbl>
    <w:p w14:paraId="06B21BB5" w14:textId="77777777" w:rsidR="00DA77A0" w:rsidRDefault="00DA77A0" w:rsidP="00DA77A0">
      <w:pPr>
        <w:spacing w:after="240"/>
        <w:rPr>
          <w:rFonts w:eastAsia="Times New Roman" w:cstheme="minorHAnsi"/>
          <w:bCs/>
          <w:color w:val="000000"/>
          <w:lang w:eastAsia="hr-HR"/>
        </w:rPr>
      </w:pPr>
    </w:p>
    <w:p w14:paraId="79DDA97F" w14:textId="77777777" w:rsidR="00DA77A0" w:rsidRPr="002A6222" w:rsidRDefault="00DA77A0" w:rsidP="00DA77A0">
      <w:pPr>
        <w:tabs>
          <w:tab w:val="left" w:pos="0"/>
        </w:tabs>
        <w:spacing w:after="240"/>
        <w:ind w:right="-2"/>
        <w:contextualSpacing/>
        <w:jc w:val="both"/>
        <w:rPr>
          <w:rFonts w:eastAsia="Calibri" w:cstheme="minorHAnsi"/>
          <w:b/>
          <w:color w:val="000000"/>
          <w:lang w:eastAsia="hr-HR"/>
        </w:rPr>
      </w:pPr>
      <w:r w:rsidRPr="00FD01FF">
        <w:rPr>
          <w:rFonts w:eastAsia="Calibri" w:cstheme="minorHAnsi"/>
          <w:b/>
          <w:color w:val="000000"/>
          <w:lang w:eastAsia="hr-HR"/>
        </w:rPr>
        <w:t>Oročeni depoziti</w:t>
      </w:r>
      <w:r>
        <w:rPr>
          <w:rFonts w:eastAsia="Calibri" w:cstheme="minorHAnsi"/>
          <w:b/>
          <w:color w:val="000000"/>
          <w:lang w:eastAsia="hr-HR"/>
        </w:rPr>
        <w:t xml:space="preserve"> </w:t>
      </w:r>
    </w:p>
    <w:p w14:paraId="47BC5690" w14:textId="77777777" w:rsidR="00DA77A0" w:rsidRPr="002A6222" w:rsidRDefault="00DA77A0" w:rsidP="00DA77A0">
      <w:pPr>
        <w:tabs>
          <w:tab w:val="left" w:pos="0"/>
        </w:tabs>
        <w:spacing w:after="240"/>
        <w:ind w:right="-2"/>
        <w:contextualSpacing/>
        <w:jc w:val="both"/>
        <w:rPr>
          <w:rFonts w:eastAsia="Calibri" w:cstheme="minorHAnsi"/>
          <w:color w:val="002060"/>
          <w:lang w:eastAsia="hr-HR"/>
        </w:rPr>
      </w:pPr>
    </w:p>
    <w:p w14:paraId="1F519BAB" w14:textId="77777777" w:rsidR="00DA77A0" w:rsidRPr="002A6222" w:rsidRDefault="00DA77A0" w:rsidP="00DA77A0">
      <w:pPr>
        <w:tabs>
          <w:tab w:val="left" w:pos="0"/>
        </w:tabs>
        <w:spacing w:after="240" w:line="276" w:lineRule="auto"/>
        <w:ind w:right="-2"/>
        <w:contextualSpacing/>
        <w:jc w:val="both"/>
        <w:rPr>
          <w:rFonts w:eastAsia="Times New Roman" w:cstheme="minorHAnsi"/>
          <w:color w:val="000000"/>
          <w:lang w:eastAsia="hr-HR"/>
        </w:rPr>
      </w:pPr>
      <w:r>
        <w:rPr>
          <w:rFonts w:eastAsia="Calibri" w:cstheme="minorHAnsi"/>
          <w:color w:val="000000"/>
          <w:lang w:eastAsia="hr-HR"/>
        </w:rPr>
        <w:t>HALMED na dan 31</w:t>
      </w:r>
      <w:r w:rsidRPr="002A6222">
        <w:rPr>
          <w:rFonts w:eastAsia="Calibri" w:cstheme="minorHAnsi"/>
          <w:color w:val="000000"/>
          <w:lang w:eastAsia="hr-HR"/>
        </w:rPr>
        <w:t xml:space="preserve">. </w:t>
      </w:r>
      <w:r>
        <w:rPr>
          <w:rFonts w:eastAsia="Calibri" w:cstheme="minorHAnsi"/>
          <w:color w:val="000000"/>
          <w:lang w:eastAsia="hr-HR"/>
        </w:rPr>
        <w:t>prosinca 2022.</w:t>
      </w:r>
      <w:r w:rsidRPr="002A6222">
        <w:rPr>
          <w:rFonts w:eastAsia="Calibri" w:cstheme="minorHAnsi"/>
          <w:color w:val="000000"/>
          <w:lang w:eastAsia="hr-HR"/>
        </w:rPr>
        <w:t xml:space="preserve"> </w:t>
      </w:r>
      <w:r>
        <w:rPr>
          <w:rFonts w:eastAsia="Calibri" w:cstheme="minorHAnsi"/>
          <w:color w:val="000000"/>
          <w:lang w:eastAsia="hr-HR"/>
        </w:rPr>
        <w:t>g</w:t>
      </w:r>
      <w:r w:rsidRPr="002A6222">
        <w:rPr>
          <w:rFonts w:eastAsia="Calibri" w:cstheme="minorHAnsi"/>
          <w:color w:val="000000"/>
          <w:lang w:eastAsia="hr-HR"/>
        </w:rPr>
        <w:t>odine</w:t>
      </w:r>
      <w:r>
        <w:rPr>
          <w:rFonts w:eastAsia="Calibri" w:cstheme="minorHAnsi"/>
          <w:color w:val="000000"/>
          <w:lang w:eastAsia="hr-HR"/>
        </w:rPr>
        <w:t xml:space="preserve"> ima 283.500 kn jamstava te ukupno oročenih sredstava u iznosu od 43.499.995 kn </w:t>
      </w:r>
      <w:r w:rsidRPr="002A6222">
        <w:rPr>
          <w:rFonts w:eastAsia="Calibri" w:cstheme="minorHAnsi"/>
          <w:color w:val="000000"/>
          <w:lang w:eastAsia="hr-HR"/>
        </w:rPr>
        <w:t xml:space="preserve">na rok od 12 mjeseci </w:t>
      </w:r>
      <w:r w:rsidRPr="000D32EA">
        <w:rPr>
          <w:rFonts w:eastAsia="Calibri" w:cstheme="minorHAnsi"/>
          <w:color w:val="000000"/>
          <w:lang w:eastAsia="hr-HR"/>
        </w:rPr>
        <w:t>(dospijevaju u lipnju 202</w:t>
      </w:r>
      <w:r>
        <w:rPr>
          <w:rFonts w:eastAsia="Calibri" w:cstheme="minorHAnsi"/>
          <w:color w:val="000000"/>
          <w:lang w:eastAsia="hr-HR"/>
        </w:rPr>
        <w:t>3</w:t>
      </w:r>
      <w:r w:rsidRPr="000D32EA">
        <w:rPr>
          <w:rFonts w:eastAsia="Calibri" w:cstheme="minorHAnsi"/>
          <w:color w:val="000000"/>
          <w:lang w:eastAsia="hr-HR"/>
        </w:rPr>
        <w:t>. godine</w:t>
      </w:r>
      <w:r w:rsidRPr="00E9160A">
        <w:rPr>
          <w:rFonts w:eastAsia="Calibri" w:cstheme="minorHAnsi"/>
          <w:color w:val="000000"/>
          <w:lang w:eastAsia="hr-HR"/>
        </w:rPr>
        <w:t>)</w:t>
      </w:r>
      <w:r>
        <w:rPr>
          <w:rFonts w:eastAsia="Calibri" w:cstheme="minorHAnsi"/>
          <w:color w:val="000000"/>
          <w:lang w:eastAsia="hr-HR"/>
        </w:rPr>
        <w:t>.</w:t>
      </w:r>
      <w:r w:rsidRPr="002A6222">
        <w:rPr>
          <w:rFonts w:eastAsia="Calibri" w:cstheme="minorHAnsi"/>
          <w:color w:val="000000"/>
          <w:lang w:eastAsia="hr-HR"/>
        </w:rPr>
        <w:t xml:space="preserve"> Depoziti su deponirani </w:t>
      </w:r>
      <w:r>
        <w:rPr>
          <w:rFonts w:eastAsia="Calibri" w:cstheme="minorHAnsi"/>
          <w:color w:val="000000"/>
          <w:lang w:eastAsia="hr-HR"/>
        </w:rPr>
        <w:t xml:space="preserve">u </w:t>
      </w:r>
      <w:r w:rsidRPr="002A6222">
        <w:rPr>
          <w:rFonts w:eastAsia="Calibri" w:cstheme="minorHAnsi"/>
          <w:color w:val="000000"/>
          <w:lang w:eastAsia="hr-HR"/>
        </w:rPr>
        <w:t xml:space="preserve">Croatia banka d.d. </w:t>
      </w:r>
      <w:r>
        <w:rPr>
          <w:rFonts w:eastAsia="Calibri" w:cstheme="minorHAnsi"/>
          <w:color w:val="000000"/>
          <w:lang w:eastAsia="hr-HR"/>
        </w:rPr>
        <w:t>i Privredna banka Zagreb d.d.</w:t>
      </w:r>
    </w:p>
    <w:p w14:paraId="18CDC24B" w14:textId="77777777" w:rsidR="00DA77A0" w:rsidRPr="004500F0" w:rsidRDefault="00DA77A0" w:rsidP="00DA77A0">
      <w:pPr>
        <w:tabs>
          <w:tab w:val="left" w:pos="0"/>
        </w:tabs>
        <w:spacing w:after="240"/>
        <w:ind w:right="-2"/>
        <w:contextualSpacing/>
        <w:jc w:val="both"/>
        <w:rPr>
          <w:rFonts w:eastAsia="Times New Roman" w:cstheme="minorHAnsi"/>
          <w:bCs/>
          <w:color w:val="000000"/>
          <w:lang w:eastAsia="hr-HR"/>
        </w:rPr>
      </w:pPr>
      <w:r>
        <w:rPr>
          <w:rFonts w:eastAsia="Calibri" w:cstheme="minorHAnsi"/>
          <w:color w:val="000000"/>
          <w:lang w:eastAsia="hr-HR"/>
        </w:rPr>
        <w:t xml:space="preserve"> </w:t>
      </w:r>
    </w:p>
    <w:p w14:paraId="28A3828D" w14:textId="77777777" w:rsidR="00DA77A0" w:rsidRPr="00F36DA9" w:rsidRDefault="00DA77A0" w:rsidP="00DA77A0">
      <w:pPr>
        <w:pStyle w:val="Heading2"/>
        <w:rPr>
          <w:rFonts w:eastAsia="Calibri"/>
        </w:rPr>
      </w:pPr>
      <w:bookmarkStart w:id="804" w:name="_Toc463256236"/>
      <w:bookmarkStart w:id="805" w:name="_Toc487621904"/>
      <w:bookmarkStart w:id="806" w:name="_Toc50541001"/>
      <w:bookmarkStart w:id="807" w:name="_Toc120534966"/>
      <w:bookmarkStart w:id="808" w:name="_Toc134536509"/>
      <w:r w:rsidRPr="008661F1">
        <w:rPr>
          <w:rFonts w:eastAsia="Calibri"/>
        </w:rPr>
        <w:t xml:space="preserve">3.6. Potraživanja </w:t>
      </w:r>
      <w:bookmarkEnd w:id="804"/>
      <w:r w:rsidRPr="008661F1">
        <w:rPr>
          <w:rFonts w:eastAsia="Calibri"/>
        </w:rPr>
        <w:t>od kupaca</w:t>
      </w:r>
      <w:bookmarkEnd w:id="805"/>
      <w:bookmarkEnd w:id="806"/>
      <w:bookmarkEnd w:id="807"/>
      <w:bookmarkEnd w:id="808"/>
    </w:p>
    <w:p w14:paraId="23D423C1" w14:textId="77777777" w:rsidR="00DA77A0" w:rsidRPr="00AD387B" w:rsidRDefault="00DA77A0" w:rsidP="00DA77A0">
      <w:pPr>
        <w:spacing w:after="240" w:line="276" w:lineRule="auto"/>
        <w:jc w:val="both"/>
        <w:rPr>
          <w:rFonts w:eastAsia="Calibri" w:cstheme="minorHAnsi"/>
          <w:color w:val="000000"/>
          <w:lang w:eastAsia="hr-HR"/>
        </w:rPr>
      </w:pPr>
      <w:r w:rsidRPr="002A6222">
        <w:rPr>
          <w:rFonts w:eastAsia="Times New Roman" w:cstheme="minorHAnsi"/>
          <w:color w:val="000000"/>
          <w:lang w:eastAsia="hr-HR"/>
        </w:rPr>
        <w:t xml:space="preserve">Na dan </w:t>
      </w:r>
      <w:r w:rsidRPr="002A6222">
        <w:rPr>
          <w:rFonts w:eastAsia="Calibri" w:cstheme="minorHAnsi"/>
          <w:color w:val="000000"/>
          <w:lang w:eastAsia="hr-HR"/>
        </w:rPr>
        <w:t>3</w:t>
      </w:r>
      <w:r>
        <w:rPr>
          <w:rFonts w:eastAsia="Calibri" w:cstheme="minorHAnsi"/>
          <w:color w:val="000000"/>
          <w:lang w:eastAsia="hr-HR"/>
        </w:rPr>
        <w:t>1</w:t>
      </w:r>
      <w:r w:rsidRPr="002A6222">
        <w:rPr>
          <w:rFonts w:eastAsia="Calibri" w:cstheme="minorHAnsi"/>
          <w:color w:val="000000"/>
          <w:lang w:eastAsia="hr-HR"/>
        </w:rPr>
        <w:t xml:space="preserve">. </w:t>
      </w:r>
      <w:r>
        <w:rPr>
          <w:rFonts w:eastAsia="Calibri" w:cstheme="minorHAnsi"/>
          <w:color w:val="000000"/>
          <w:lang w:eastAsia="hr-HR"/>
        </w:rPr>
        <w:t>prosinca</w:t>
      </w:r>
      <w:r w:rsidRPr="002A6222">
        <w:rPr>
          <w:rFonts w:eastAsia="Calibri" w:cstheme="minorHAnsi"/>
          <w:color w:val="000000"/>
          <w:lang w:eastAsia="hr-HR"/>
        </w:rPr>
        <w:t xml:space="preserve"> </w:t>
      </w:r>
      <w:r w:rsidRPr="002A6222">
        <w:rPr>
          <w:rFonts w:eastAsia="Times New Roman" w:cstheme="minorHAnsi"/>
          <w:color w:val="000000"/>
          <w:lang w:eastAsia="hr-HR"/>
        </w:rPr>
        <w:t>20</w:t>
      </w:r>
      <w:r>
        <w:rPr>
          <w:rFonts w:eastAsia="Times New Roman" w:cstheme="minorHAnsi"/>
          <w:color w:val="000000"/>
          <w:lang w:eastAsia="hr-HR"/>
        </w:rPr>
        <w:t>22</w:t>
      </w:r>
      <w:r w:rsidRPr="002A6222">
        <w:rPr>
          <w:rFonts w:eastAsia="Times New Roman" w:cstheme="minorHAnsi"/>
          <w:color w:val="000000"/>
          <w:lang w:eastAsia="hr-HR"/>
        </w:rPr>
        <w:t>. godine</w:t>
      </w:r>
      <w:r w:rsidRPr="002A6222" w:rsidDel="009B00CC">
        <w:rPr>
          <w:rFonts w:eastAsia="Times New Roman" w:cstheme="minorHAnsi"/>
          <w:color w:val="000000"/>
          <w:lang w:eastAsia="hr-HR"/>
        </w:rPr>
        <w:t xml:space="preserve"> </w:t>
      </w:r>
      <w:r w:rsidRPr="002A6222">
        <w:rPr>
          <w:rFonts w:eastAsia="Calibri" w:cstheme="minorHAnsi"/>
          <w:color w:val="000000"/>
          <w:lang w:eastAsia="hr-HR"/>
        </w:rPr>
        <w:t xml:space="preserve">ukupna potraživanja (dospjela i nedospjela) od kupaca </w:t>
      </w:r>
      <w:r>
        <w:rPr>
          <w:rFonts w:eastAsia="Calibri" w:cstheme="minorHAnsi"/>
          <w:color w:val="000000"/>
          <w:lang w:eastAsia="hr-HR"/>
        </w:rPr>
        <w:t>iznose</w:t>
      </w:r>
      <w:r w:rsidRPr="002A6222">
        <w:rPr>
          <w:rFonts w:eastAsia="Calibri" w:cstheme="minorHAnsi"/>
          <w:color w:val="000000"/>
          <w:lang w:eastAsia="hr-HR"/>
        </w:rPr>
        <w:t xml:space="preserve"> </w:t>
      </w:r>
      <w:r>
        <w:rPr>
          <w:rFonts w:eastAsia="Calibri" w:cstheme="minorHAnsi"/>
          <w:color w:val="000000"/>
          <w:lang w:eastAsia="hr-HR"/>
        </w:rPr>
        <w:t xml:space="preserve">8.323.924 </w:t>
      </w:r>
      <w:r w:rsidRPr="00F36DA9">
        <w:rPr>
          <w:rFonts w:eastAsia="Calibri" w:cstheme="minorHAnsi"/>
          <w:color w:val="000000"/>
          <w:lang w:eastAsia="hr-HR"/>
        </w:rPr>
        <w:t xml:space="preserve"> </w:t>
      </w:r>
      <w:r w:rsidRPr="00DE748E">
        <w:rPr>
          <w:rFonts w:eastAsia="Calibri" w:cstheme="minorHAnsi"/>
          <w:color w:val="000000"/>
          <w:lang w:eastAsia="hr-HR"/>
        </w:rPr>
        <w:t>k</w:t>
      </w:r>
      <w:r w:rsidRPr="00251B49">
        <w:rPr>
          <w:rFonts w:eastAsia="Calibri" w:cstheme="minorHAnsi"/>
          <w:color w:val="000000"/>
          <w:lang w:eastAsia="hr-HR"/>
        </w:rPr>
        <w:t>un</w:t>
      </w:r>
      <w:r>
        <w:rPr>
          <w:rFonts w:eastAsia="Calibri" w:cstheme="minorHAnsi"/>
          <w:color w:val="000000"/>
          <w:lang w:eastAsia="hr-HR"/>
        </w:rPr>
        <w:t>e</w:t>
      </w:r>
      <w:r w:rsidRPr="00251B49">
        <w:rPr>
          <w:rFonts w:eastAsia="Calibri" w:cstheme="minorHAnsi"/>
          <w:color w:val="000000"/>
          <w:lang w:eastAsia="hr-HR"/>
        </w:rPr>
        <w:t xml:space="preserve">. Od navedenog iznosa, </w:t>
      </w:r>
      <w:r>
        <w:rPr>
          <w:rFonts w:eastAsia="Calibri" w:cstheme="minorHAnsi"/>
          <w:color w:val="000000"/>
          <w:lang w:eastAsia="hr-HR"/>
        </w:rPr>
        <w:t xml:space="preserve">4.694.885 </w:t>
      </w:r>
      <w:r w:rsidRPr="00251B49">
        <w:rPr>
          <w:rFonts w:eastAsia="Calibri" w:cstheme="minorHAnsi"/>
          <w:color w:val="000000"/>
          <w:lang w:eastAsia="hr-HR"/>
        </w:rPr>
        <w:t>kun</w:t>
      </w:r>
      <w:r>
        <w:rPr>
          <w:rFonts w:eastAsia="Calibri" w:cstheme="minorHAnsi"/>
          <w:color w:val="000000"/>
          <w:lang w:eastAsia="hr-HR"/>
        </w:rPr>
        <w:t>a</w:t>
      </w:r>
      <w:r w:rsidRPr="00251B49">
        <w:rPr>
          <w:rFonts w:eastAsia="Calibri" w:cstheme="minorHAnsi"/>
          <w:color w:val="000000"/>
          <w:lang w:eastAsia="hr-HR"/>
        </w:rPr>
        <w:t xml:space="preserve"> odnosi se na dospjela</w:t>
      </w:r>
      <w:r w:rsidRPr="00251B49">
        <w:rPr>
          <w:rFonts w:eastAsia="Times New Roman" w:cstheme="minorHAnsi"/>
          <w:color w:val="000000"/>
          <w:lang w:eastAsia="hr-HR"/>
        </w:rPr>
        <w:t xml:space="preserve"> potraživanja.</w:t>
      </w:r>
      <w:r w:rsidRPr="002A6222">
        <w:rPr>
          <w:rFonts w:eastAsia="Times New Roman" w:cstheme="minorHAnsi"/>
          <w:color w:val="000000"/>
          <w:lang w:eastAsia="hr-HR"/>
        </w:rPr>
        <w:t xml:space="preserve"> </w:t>
      </w:r>
    </w:p>
    <w:p w14:paraId="1C6C765C" w14:textId="77777777" w:rsidR="00DA77A0" w:rsidRPr="00D77148" w:rsidRDefault="00DA77A0" w:rsidP="00DA77A0">
      <w:pPr>
        <w:spacing w:after="120"/>
        <w:jc w:val="both"/>
        <w:rPr>
          <w:rFonts w:eastAsiaTheme="minorEastAsia" w:cs="Times New Roman"/>
          <w:b/>
        </w:rPr>
      </w:pPr>
      <w:r w:rsidRPr="00D77148">
        <w:rPr>
          <w:rFonts w:eastAsia="Times New Roman" w:cs="Times New Roman"/>
          <w:b/>
          <w:lang w:eastAsia="hr-HR"/>
        </w:rPr>
        <w:t xml:space="preserve">Tablica 35. Potraživanja od kupaca na dan </w:t>
      </w:r>
      <w:r>
        <w:rPr>
          <w:rFonts w:eastAsia="Times New Roman" w:cs="Times New Roman"/>
          <w:b/>
          <w:lang w:eastAsia="hr-HR"/>
        </w:rPr>
        <w:t>31. prosinca</w:t>
      </w:r>
      <w:r w:rsidRPr="00D77148">
        <w:rPr>
          <w:rFonts w:cs="Times New Roman"/>
          <w:b/>
        </w:rPr>
        <w:t xml:space="preserve"> </w:t>
      </w:r>
      <w:r w:rsidRPr="00D77148">
        <w:rPr>
          <w:rFonts w:eastAsiaTheme="minorEastAsia" w:cs="Times New Roman"/>
          <w:b/>
        </w:rPr>
        <w:t>20</w:t>
      </w:r>
      <w:r>
        <w:rPr>
          <w:rFonts w:eastAsiaTheme="minorEastAsia" w:cs="Times New Roman"/>
          <w:b/>
        </w:rPr>
        <w:t>22.</w:t>
      </w:r>
      <w:r w:rsidRPr="00D77148">
        <w:rPr>
          <w:rFonts w:eastAsiaTheme="minorEastAsia" w:cs="Times New Roman"/>
          <w:b/>
        </w:rPr>
        <w:t xml:space="preserve"> godine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252"/>
      </w:tblGrid>
      <w:tr w:rsidR="00DA77A0" w:rsidRPr="00A87F0D" w14:paraId="70CABA85" w14:textId="77777777" w:rsidTr="00DA77A0">
        <w:trPr>
          <w:trHeight w:val="284"/>
          <w:tblHeader/>
        </w:trPr>
        <w:tc>
          <w:tcPr>
            <w:tcW w:w="4962" w:type="dxa"/>
            <w:tcBorders>
              <w:bottom w:val="single" w:sz="4" w:space="0" w:color="auto"/>
            </w:tcBorders>
            <w:shd w:val="clear" w:color="auto" w:fill="A3E7FF"/>
            <w:vAlign w:val="center"/>
          </w:tcPr>
          <w:p w14:paraId="080579B2" w14:textId="77777777" w:rsidR="00DA77A0" w:rsidRPr="00A87F0D" w:rsidRDefault="00DA77A0" w:rsidP="00DA77A0">
            <w:pPr>
              <w:rPr>
                <w:rFonts w:eastAsia="Times New Roman" w:cs="Arial"/>
                <w:b/>
                <w:bCs/>
                <w:sz w:val="20"/>
                <w:szCs w:val="20"/>
                <w:lang w:eastAsia="hr-HR"/>
              </w:rPr>
            </w:pPr>
            <w:r w:rsidRPr="00A87F0D">
              <w:rPr>
                <w:rFonts w:eastAsia="Times New Roman" w:cs="Arial"/>
                <w:b/>
                <w:bCs/>
                <w:sz w:val="20"/>
                <w:szCs w:val="20"/>
                <w:lang w:eastAsia="hr-HR"/>
              </w:rPr>
              <w:t>Potraživanja od kupaca</w:t>
            </w:r>
          </w:p>
        </w:tc>
        <w:tc>
          <w:tcPr>
            <w:tcW w:w="4252" w:type="dxa"/>
            <w:tcBorders>
              <w:bottom w:val="single" w:sz="4" w:space="0" w:color="auto"/>
            </w:tcBorders>
            <w:shd w:val="clear" w:color="auto" w:fill="A3E7FF"/>
            <w:vAlign w:val="center"/>
            <w:hideMark/>
          </w:tcPr>
          <w:p w14:paraId="551A6613" w14:textId="77777777" w:rsidR="00DA77A0" w:rsidRPr="00A87F0D" w:rsidRDefault="00DA77A0" w:rsidP="00DA77A0">
            <w:pPr>
              <w:jc w:val="center"/>
              <w:rPr>
                <w:rFonts w:eastAsia="Times New Roman" w:cs="Arial"/>
                <w:b/>
                <w:bCs/>
                <w:sz w:val="20"/>
                <w:szCs w:val="20"/>
                <w:lang w:eastAsia="hr-HR"/>
              </w:rPr>
            </w:pPr>
            <w:r w:rsidRPr="00A87F0D">
              <w:rPr>
                <w:rFonts w:eastAsia="Times New Roman" w:cs="Arial"/>
                <w:b/>
                <w:bCs/>
                <w:sz w:val="20"/>
                <w:szCs w:val="20"/>
                <w:lang w:eastAsia="hr-HR"/>
              </w:rPr>
              <w:t>Iznos</w:t>
            </w:r>
            <w:r>
              <w:rPr>
                <w:rFonts w:eastAsia="Times New Roman" w:cs="Arial"/>
                <w:b/>
                <w:bCs/>
                <w:sz w:val="20"/>
                <w:szCs w:val="20"/>
                <w:lang w:eastAsia="hr-HR"/>
              </w:rPr>
              <w:t>, kn</w:t>
            </w:r>
          </w:p>
        </w:tc>
      </w:tr>
      <w:tr w:rsidR="00DA77A0" w:rsidRPr="00A87F0D" w14:paraId="23964E5B" w14:textId="77777777" w:rsidTr="00DA77A0">
        <w:trPr>
          <w:trHeight w:val="284"/>
        </w:trPr>
        <w:tc>
          <w:tcPr>
            <w:tcW w:w="4962" w:type="dxa"/>
            <w:shd w:val="clear" w:color="auto" w:fill="auto"/>
            <w:vAlign w:val="center"/>
          </w:tcPr>
          <w:p w14:paraId="2C62756E" w14:textId="77777777" w:rsidR="00DA77A0" w:rsidRPr="00A87F0D" w:rsidRDefault="00DA77A0" w:rsidP="00DA77A0">
            <w:pPr>
              <w:rPr>
                <w:rFonts w:eastAsia="Times New Roman" w:cs="Arial"/>
                <w:b/>
                <w:bCs/>
                <w:sz w:val="20"/>
                <w:szCs w:val="20"/>
                <w:lang w:eastAsia="hr-HR"/>
              </w:rPr>
            </w:pPr>
            <w:r w:rsidRPr="00FC3EA0">
              <w:rPr>
                <w:rFonts w:eastAsia="Times New Roman" w:cs="Arial"/>
                <w:b/>
                <w:sz w:val="20"/>
                <w:szCs w:val="20"/>
                <w:lang w:eastAsia="hr-HR"/>
              </w:rPr>
              <w:t>Potraživanja od kupaca – ukupna</w:t>
            </w:r>
          </w:p>
        </w:tc>
        <w:tc>
          <w:tcPr>
            <w:tcW w:w="4252" w:type="dxa"/>
            <w:shd w:val="clear" w:color="auto" w:fill="auto"/>
            <w:vAlign w:val="center"/>
          </w:tcPr>
          <w:p w14:paraId="583FD334" w14:textId="77777777" w:rsidR="00DA77A0" w:rsidRPr="00A87F0D" w:rsidRDefault="00DA77A0" w:rsidP="00DA77A0">
            <w:pPr>
              <w:jc w:val="right"/>
              <w:rPr>
                <w:rFonts w:eastAsia="Times New Roman" w:cs="Arial"/>
                <w:b/>
                <w:bCs/>
                <w:sz w:val="20"/>
                <w:szCs w:val="20"/>
                <w:lang w:eastAsia="hr-HR"/>
              </w:rPr>
            </w:pPr>
            <w:r>
              <w:rPr>
                <w:rFonts w:eastAsia="Times New Roman" w:cs="Arial"/>
                <w:b/>
                <w:bCs/>
                <w:sz w:val="20"/>
                <w:szCs w:val="20"/>
                <w:lang w:eastAsia="hr-HR"/>
              </w:rPr>
              <w:t>8.323.924</w:t>
            </w:r>
          </w:p>
        </w:tc>
      </w:tr>
      <w:tr w:rsidR="00DA77A0" w:rsidRPr="00A87F0D" w14:paraId="15D6C55A" w14:textId="77777777" w:rsidTr="00DA77A0">
        <w:trPr>
          <w:trHeight w:val="284"/>
        </w:trPr>
        <w:tc>
          <w:tcPr>
            <w:tcW w:w="4962" w:type="dxa"/>
            <w:shd w:val="clear" w:color="auto" w:fill="auto"/>
            <w:vAlign w:val="center"/>
          </w:tcPr>
          <w:p w14:paraId="5848B214" w14:textId="77777777" w:rsidR="00DA77A0" w:rsidRDefault="00DA77A0" w:rsidP="00DA77A0">
            <w:pPr>
              <w:ind w:firstLineChars="400" w:firstLine="800"/>
              <w:rPr>
                <w:rFonts w:ascii="Calibri" w:hAnsi="Calibri" w:cs="Calibri"/>
                <w:color w:val="000000"/>
                <w:sz w:val="20"/>
                <w:szCs w:val="20"/>
              </w:rPr>
            </w:pPr>
            <w:r>
              <w:rPr>
                <w:rFonts w:ascii="Calibri" w:hAnsi="Calibri" w:cs="Calibri"/>
                <w:color w:val="000000"/>
                <w:sz w:val="20"/>
                <w:szCs w:val="20"/>
              </w:rPr>
              <w:t>-  od toga nedospjela potraživanja</w:t>
            </w:r>
          </w:p>
        </w:tc>
        <w:tc>
          <w:tcPr>
            <w:tcW w:w="4252" w:type="dxa"/>
            <w:shd w:val="clear" w:color="auto" w:fill="auto"/>
            <w:noWrap/>
            <w:vAlign w:val="center"/>
          </w:tcPr>
          <w:p w14:paraId="77E48BDE" w14:textId="77777777" w:rsidR="00DA77A0" w:rsidRDefault="00DA77A0" w:rsidP="00DA77A0">
            <w:pPr>
              <w:jc w:val="right"/>
              <w:rPr>
                <w:rFonts w:ascii="Calibri" w:hAnsi="Calibri" w:cs="Calibri"/>
                <w:color w:val="000000"/>
                <w:sz w:val="20"/>
                <w:szCs w:val="20"/>
              </w:rPr>
            </w:pPr>
            <w:r>
              <w:rPr>
                <w:rFonts w:ascii="Calibri" w:hAnsi="Calibri" w:cs="Calibri"/>
                <w:color w:val="000000"/>
                <w:sz w:val="20"/>
                <w:szCs w:val="20"/>
              </w:rPr>
              <w:t>3.629.039</w:t>
            </w:r>
          </w:p>
        </w:tc>
      </w:tr>
      <w:tr w:rsidR="00DA77A0" w:rsidRPr="00A87F0D" w14:paraId="614C0CF4" w14:textId="77777777" w:rsidTr="00DA77A0">
        <w:trPr>
          <w:trHeight w:val="284"/>
        </w:trPr>
        <w:tc>
          <w:tcPr>
            <w:tcW w:w="4962" w:type="dxa"/>
            <w:shd w:val="clear" w:color="auto" w:fill="auto"/>
            <w:vAlign w:val="center"/>
          </w:tcPr>
          <w:p w14:paraId="6B5DD15A" w14:textId="77777777" w:rsidR="00DA77A0" w:rsidRDefault="00DA77A0" w:rsidP="00DA77A0">
            <w:pPr>
              <w:ind w:firstLineChars="400" w:firstLine="800"/>
              <w:rPr>
                <w:rFonts w:ascii="Calibri" w:hAnsi="Calibri" w:cs="Calibri"/>
                <w:color w:val="000000"/>
                <w:sz w:val="20"/>
                <w:szCs w:val="20"/>
              </w:rPr>
            </w:pPr>
            <w:r>
              <w:rPr>
                <w:rFonts w:ascii="Calibri" w:hAnsi="Calibri" w:cs="Calibri"/>
                <w:color w:val="000000"/>
                <w:sz w:val="20"/>
                <w:szCs w:val="20"/>
              </w:rPr>
              <w:t>-  od toga dospjela potraživanja do 30 dana</w:t>
            </w:r>
          </w:p>
        </w:tc>
        <w:tc>
          <w:tcPr>
            <w:tcW w:w="4252" w:type="dxa"/>
            <w:shd w:val="clear" w:color="auto" w:fill="auto"/>
            <w:noWrap/>
            <w:vAlign w:val="center"/>
          </w:tcPr>
          <w:p w14:paraId="09356ABA" w14:textId="77777777" w:rsidR="00DA77A0" w:rsidRDefault="00DA77A0" w:rsidP="00DA77A0">
            <w:pPr>
              <w:jc w:val="right"/>
              <w:rPr>
                <w:rFonts w:ascii="Calibri" w:hAnsi="Calibri" w:cs="Calibri"/>
                <w:color w:val="000000"/>
                <w:sz w:val="20"/>
                <w:szCs w:val="20"/>
              </w:rPr>
            </w:pPr>
            <w:r>
              <w:rPr>
                <w:rFonts w:ascii="Calibri" w:hAnsi="Calibri" w:cs="Calibri"/>
                <w:color w:val="000000"/>
                <w:sz w:val="20"/>
                <w:szCs w:val="20"/>
              </w:rPr>
              <w:t>409.919</w:t>
            </w:r>
          </w:p>
        </w:tc>
      </w:tr>
      <w:tr w:rsidR="00DA77A0" w:rsidRPr="00A87F0D" w14:paraId="31CD2EF0" w14:textId="77777777" w:rsidTr="00DA77A0">
        <w:trPr>
          <w:trHeight w:val="284"/>
        </w:trPr>
        <w:tc>
          <w:tcPr>
            <w:tcW w:w="4962" w:type="dxa"/>
            <w:shd w:val="clear" w:color="auto" w:fill="auto"/>
            <w:vAlign w:val="center"/>
          </w:tcPr>
          <w:p w14:paraId="3D99CD00" w14:textId="77777777" w:rsidR="00DA77A0" w:rsidRDefault="00DA77A0" w:rsidP="00DA77A0">
            <w:pPr>
              <w:ind w:firstLineChars="400" w:firstLine="800"/>
              <w:rPr>
                <w:rFonts w:ascii="Calibri" w:hAnsi="Calibri" w:cs="Calibri"/>
                <w:color w:val="000000"/>
                <w:sz w:val="20"/>
                <w:szCs w:val="20"/>
              </w:rPr>
            </w:pPr>
            <w:r>
              <w:rPr>
                <w:rFonts w:ascii="Calibri" w:hAnsi="Calibri" w:cs="Calibri"/>
                <w:color w:val="000000"/>
                <w:sz w:val="20"/>
                <w:szCs w:val="20"/>
              </w:rPr>
              <w:t>-  od toga dospjela potraživanja do 180 dana</w:t>
            </w:r>
          </w:p>
        </w:tc>
        <w:tc>
          <w:tcPr>
            <w:tcW w:w="4252" w:type="dxa"/>
            <w:shd w:val="clear" w:color="auto" w:fill="auto"/>
            <w:noWrap/>
            <w:vAlign w:val="center"/>
          </w:tcPr>
          <w:p w14:paraId="505A431A" w14:textId="77777777" w:rsidR="00DA77A0" w:rsidRDefault="00DA77A0" w:rsidP="00DA77A0">
            <w:pPr>
              <w:jc w:val="right"/>
              <w:rPr>
                <w:rFonts w:ascii="Calibri" w:hAnsi="Calibri" w:cs="Calibri"/>
                <w:color w:val="000000"/>
                <w:sz w:val="20"/>
                <w:szCs w:val="20"/>
              </w:rPr>
            </w:pPr>
            <w:r>
              <w:rPr>
                <w:rFonts w:ascii="Calibri" w:hAnsi="Calibri" w:cs="Calibri"/>
                <w:color w:val="000000"/>
                <w:sz w:val="20"/>
                <w:szCs w:val="20"/>
              </w:rPr>
              <w:t>830.657</w:t>
            </w:r>
          </w:p>
        </w:tc>
      </w:tr>
      <w:tr w:rsidR="00DA77A0" w:rsidRPr="00A87F0D" w14:paraId="0FD5C5BD" w14:textId="77777777" w:rsidTr="00DA77A0">
        <w:trPr>
          <w:trHeight w:val="284"/>
        </w:trPr>
        <w:tc>
          <w:tcPr>
            <w:tcW w:w="4962" w:type="dxa"/>
            <w:shd w:val="clear" w:color="auto" w:fill="auto"/>
            <w:vAlign w:val="center"/>
          </w:tcPr>
          <w:p w14:paraId="278E75A5" w14:textId="77777777" w:rsidR="00DA77A0" w:rsidRDefault="00DA77A0" w:rsidP="00DA77A0">
            <w:pPr>
              <w:ind w:firstLineChars="400" w:firstLine="800"/>
              <w:rPr>
                <w:rFonts w:ascii="Calibri" w:hAnsi="Calibri" w:cs="Calibri"/>
                <w:color w:val="000000"/>
                <w:sz w:val="20"/>
                <w:szCs w:val="20"/>
              </w:rPr>
            </w:pPr>
            <w:r>
              <w:rPr>
                <w:rFonts w:ascii="Calibri" w:hAnsi="Calibri" w:cs="Calibri"/>
                <w:color w:val="000000"/>
                <w:sz w:val="20"/>
                <w:szCs w:val="20"/>
              </w:rPr>
              <w:t>-  od toga dospjela potraživanja do 365 dana</w:t>
            </w:r>
          </w:p>
        </w:tc>
        <w:tc>
          <w:tcPr>
            <w:tcW w:w="4252" w:type="dxa"/>
            <w:shd w:val="clear" w:color="auto" w:fill="auto"/>
            <w:noWrap/>
            <w:vAlign w:val="center"/>
          </w:tcPr>
          <w:p w14:paraId="1F440739" w14:textId="77777777" w:rsidR="00DA77A0" w:rsidRDefault="00DA77A0" w:rsidP="00DA77A0">
            <w:pPr>
              <w:jc w:val="right"/>
              <w:rPr>
                <w:rFonts w:ascii="Calibri" w:hAnsi="Calibri" w:cs="Calibri"/>
                <w:color w:val="000000"/>
                <w:sz w:val="20"/>
                <w:szCs w:val="20"/>
              </w:rPr>
            </w:pPr>
            <w:r>
              <w:rPr>
                <w:rFonts w:ascii="Calibri" w:hAnsi="Calibri" w:cs="Calibri"/>
                <w:color w:val="000000"/>
                <w:sz w:val="20"/>
                <w:szCs w:val="20"/>
              </w:rPr>
              <w:t>381.533</w:t>
            </w:r>
          </w:p>
        </w:tc>
      </w:tr>
      <w:tr w:rsidR="00DA77A0" w:rsidRPr="00A87F0D" w14:paraId="188D7832" w14:textId="77777777" w:rsidTr="00DA77A0">
        <w:trPr>
          <w:trHeight w:val="106"/>
        </w:trPr>
        <w:tc>
          <w:tcPr>
            <w:tcW w:w="4962" w:type="dxa"/>
            <w:shd w:val="clear" w:color="auto" w:fill="auto"/>
            <w:vAlign w:val="center"/>
          </w:tcPr>
          <w:p w14:paraId="170FA7B3" w14:textId="77777777" w:rsidR="00DA77A0" w:rsidRDefault="00DA77A0" w:rsidP="00DA77A0">
            <w:pPr>
              <w:ind w:firstLineChars="400" w:firstLine="800"/>
              <w:rPr>
                <w:rFonts w:ascii="Calibri" w:hAnsi="Calibri" w:cs="Calibri"/>
                <w:color w:val="000000"/>
                <w:sz w:val="20"/>
                <w:szCs w:val="20"/>
              </w:rPr>
            </w:pPr>
            <w:r>
              <w:rPr>
                <w:rFonts w:ascii="Calibri" w:hAnsi="Calibri" w:cs="Calibri"/>
                <w:color w:val="000000"/>
                <w:sz w:val="20"/>
                <w:szCs w:val="20"/>
              </w:rPr>
              <w:t>-  od toga dospjela potraživanja preko 365 dana</w:t>
            </w:r>
          </w:p>
        </w:tc>
        <w:tc>
          <w:tcPr>
            <w:tcW w:w="4252" w:type="dxa"/>
            <w:shd w:val="clear" w:color="auto" w:fill="auto"/>
            <w:noWrap/>
            <w:vAlign w:val="center"/>
          </w:tcPr>
          <w:p w14:paraId="4EA12ECE" w14:textId="77777777" w:rsidR="00DA77A0" w:rsidRDefault="00DA77A0" w:rsidP="00DA77A0">
            <w:pPr>
              <w:jc w:val="right"/>
              <w:rPr>
                <w:rFonts w:ascii="Calibri" w:hAnsi="Calibri" w:cs="Calibri"/>
                <w:color w:val="000000"/>
                <w:sz w:val="20"/>
                <w:szCs w:val="20"/>
              </w:rPr>
            </w:pPr>
            <w:r>
              <w:rPr>
                <w:rFonts w:ascii="Calibri" w:hAnsi="Calibri" w:cs="Calibri"/>
                <w:color w:val="000000"/>
                <w:sz w:val="20"/>
                <w:szCs w:val="20"/>
              </w:rPr>
              <w:t>3.072.777</w:t>
            </w:r>
          </w:p>
        </w:tc>
      </w:tr>
    </w:tbl>
    <w:p w14:paraId="0648C419" w14:textId="77777777" w:rsidR="00DA77A0" w:rsidRDefault="00DA77A0" w:rsidP="00DA77A0">
      <w:pPr>
        <w:spacing w:after="240" w:line="276" w:lineRule="auto"/>
        <w:jc w:val="both"/>
        <w:rPr>
          <w:rFonts w:eastAsia="Times New Roman" w:cstheme="minorHAnsi"/>
          <w:color w:val="000000"/>
          <w:lang w:eastAsia="hr-HR"/>
        </w:rPr>
      </w:pPr>
    </w:p>
    <w:p w14:paraId="3097B3D2" w14:textId="77777777" w:rsidR="00DA77A0" w:rsidRPr="00026B0D" w:rsidRDefault="00DA77A0" w:rsidP="00DA77A0">
      <w:pPr>
        <w:spacing w:after="240" w:line="276" w:lineRule="auto"/>
        <w:jc w:val="both"/>
        <w:rPr>
          <w:lang w:eastAsia="hr-HR"/>
        </w:rPr>
      </w:pPr>
      <w:r w:rsidRPr="002A6222">
        <w:rPr>
          <w:rFonts w:eastAsia="Times New Roman" w:cstheme="minorHAnsi"/>
          <w:color w:val="000000"/>
          <w:lang w:eastAsia="hr-HR"/>
        </w:rPr>
        <w:t xml:space="preserve">HALMED vodi računa o naplati potraživanja od kupaca, poduzima mjere naplate potraživanja te osigurava svoja potraživanja od zastare. </w:t>
      </w:r>
      <w:r w:rsidRPr="001317A5">
        <w:rPr>
          <w:rFonts w:eastAsia="Times New Roman" w:cstheme="minorHAnsi"/>
          <w:color w:val="000000"/>
          <w:lang w:eastAsia="hr-HR"/>
        </w:rPr>
        <w:t xml:space="preserve">Nad svim dospjelim potraživanjima, vodeći </w:t>
      </w:r>
      <w:r>
        <w:rPr>
          <w:rFonts w:eastAsia="Times New Roman" w:cstheme="minorHAnsi"/>
          <w:color w:val="000000"/>
          <w:lang w:eastAsia="hr-HR"/>
        </w:rPr>
        <w:t xml:space="preserve">računa o zastari, pokrenuti su </w:t>
      </w:r>
      <w:r w:rsidRPr="001317A5">
        <w:rPr>
          <w:rFonts w:eastAsia="Times New Roman" w:cstheme="minorHAnsi"/>
          <w:color w:val="000000"/>
          <w:lang w:eastAsia="hr-HR"/>
        </w:rPr>
        <w:t>postupci ovrhe. U</w:t>
      </w:r>
      <w:r>
        <w:rPr>
          <w:lang w:eastAsia="hr-HR"/>
        </w:rPr>
        <w:t xml:space="preserve"> periodu od 01. siječnja do 31. prosinca</w:t>
      </w:r>
      <w:r w:rsidRPr="001317A5">
        <w:rPr>
          <w:lang w:eastAsia="hr-HR"/>
        </w:rPr>
        <w:t xml:space="preserve"> 2022. godine </w:t>
      </w:r>
      <w:r w:rsidRPr="001317A5">
        <w:rPr>
          <w:iCs/>
          <w:lang w:eastAsia="hr-HR"/>
        </w:rPr>
        <w:t>podnesena su tri prijedloga za ovrhu na temelju vjerodostojne isprave u ukupnom iznosu glavnice od 22.500</w:t>
      </w:r>
      <w:r>
        <w:rPr>
          <w:iCs/>
          <w:lang w:eastAsia="hr-HR"/>
        </w:rPr>
        <w:t xml:space="preserve"> kn.</w:t>
      </w:r>
      <w:r w:rsidRPr="007541D6">
        <w:rPr>
          <w:iCs/>
          <w:lang w:eastAsia="hr-HR"/>
        </w:rPr>
        <w:t xml:space="preserve"> </w:t>
      </w:r>
      <w:r w:rsidRPr="002A6222">
        <w:rPr>
          <w:rFonts w:eastAsia="Times New Roman" w:cstheme="minorHAnsi"/>
          <w:color w:val="000000"/>
          <w:lang w:eastAsia="hr-HR"/>
        </w:rPr>
        <w:t xml:space="preserve">Potraživanja od kupaca preko 365 dana odnose se uglavnom na potraživanja od Imunološkog zavoda d.d. </w:t>
      </w:r>
    </w:p>
    <w:p w14:paraId="46DA56BB" w14:textId="77777777" w:rsidR="00DA77A0" w:rsidRPr="00F36DA9" w:rsidRDefault="00DA77A0" w:rsidP="00DA77A0">
      <w:pPr>
        <w:pStyle w:val="Heading2"/>
        <w:rPr>
          <w:rFonts w:eastAsia="Calibri"/>
        </w:rPr>
      </w:pPr>
      <w:bookmarkStart w:id="809" w:name="_Toc463256237"/>
      <w:bookmarkStart w:id="810" w:name="_Toc487621905"/>
      <w:bookmarkStart w:id="811" w:name="_Toc50541002"/>
      <w:bookmarkStart w:id="812" w:name="_Toc120534967"/>
      <w:bookmarkStart w:id="813" w:name="_Toc134536510"/>
      <w:r w:rsidRPr="00F36DA9">
        <w:rPr>
          <w:rFonts w:eastAsia="Calibri"/>
        </w:rPr>
        <w:t>3.7. Obveze</w:t>
      </w:r>
      <w:bookmarkEnd w:id="809"/>
      <w:bookmarkEnd w:id="810"/>
      <w:bookmarkEnd w:id="811"/>
      <w:bookmarkEnd w:id="812"/>
      <w:bookmarkEnd w:id="813"/>
    </w:p>
    <w:p w14:paraId="413E1CCC" w14:textId="77777777" w:rsidR="00DA77A0" w:rsidRPr="00F36DA9" w:rsidRDefault="00DA77A0" w:rsidP="00EB0E83">
      <w:pPr>
        <w:spacing w:after="240" w:line="276" w:lineRule="auto"/>
        <w:jc w:val="both"/>
      </w:pPr>
      <w:r w:rsidRPr="002A6222">
        <w:rPr>
          <w:rFonts w:eastAsia="Times New Roman" w:cstheme="minorHAnsi"/>
          <w:color w:val="000000"/>
          <w:lang w:eastAsia="hr-HR"/>
        </w:rPr>
        <w:t xml:space="preserve">HALMED sve svoje obveze </w:t>
      </w:r>
      <w:r>
        <w:rPr>
          <w:rFonts w:eastAsia="Times New Roman" w:cstheme="minorHAnsi"/>
          <w:color w:val="000000"/>
          <w:lang w:eastAsia="hr-HR"/>
        </w:rPr>
        <w:t xml:space="preserve">prema dobavljačima </w:t>
      </w:r>
      <w:r w:rsidRPr="002A6222">
        <w:rPr>
          <w:rFonts w:eastAsia="Times New Roman" w:cstheme="minorHAnsi"/>
          <w:color w:val="000000"/>
          <w:lang w:eastAsia="hr-HR"/>
        </w:rPr>
        <w:t>podmiruje u roku plaćanja.</w:t>
      </w:r>
      <w:r>
        <w:rPr>
          <w:rFonts w:eastAsia="Times New Roman" w:cstheme="minorHAnsi"/>
          <w:color w:val="000000"/>
          <w:lang w:eastAsia="hr-HR"/>
        </w:rPr>
        <w:t xml:space="preserve"> </w:t>
      </w:r>
      <w:r w:rsidRPr="002A6222">
        <w:rPr>
          <w:rFonts w:eastAsia="Times New Roman" w:cstheme="minorHAnsi"/>
          <w:color w:val="000000"/>
          <w:lang w:eastAsia="hr-HR"/>
        </w:rPr>
        <w:t xml:space="preserve">Obveze prema dobavljačima na dan </w:t>
      </w:r>
      <w:r>
        <w:rPr>
          <w:rFonts w:eastAsia="Calibri" w:cstheme="minorHAnsi"/>
          <w:color w:val="000000"/>
          <w:lang w:eastAsia="hr-HR"/>
        </w:rPr>
        <w:t>31</w:t>
      </w:r>
      <w:r w:rsidRPr="002A6222">
        <w:rPr>
          <w:rFonts w:eastAsia="Calibri" w:cstheme="minorHAnsi"/>
          <w:color w:val="000000"/>
          <w:lang w:eastAsia="hr-HR"/>
        </w:rPr>
        <w:t xml:space="preserve">. </w:t>
      </w:r>
      <w:r>
        <w:rPr>
          <w:rFonts w:eastAsia="Calibri" w:cstheme="minorHAnsi"/>
          <w:color w:val="000000"/>
          <w:lang w:eastAsia="hr-HR"/>
        </w:rPr>
        <w:t>prosinca</w:t>
      </w:r>
      <w:r w:rsidRPr="002A6222">
        <w:rPr>
          <w:rFonts w:eastAsia="Calibri" w:cstheme="minorHAnsi"/>
          <w:color w:val="000000"/>
          <w:lang w:eastAsia="hr-HR"/>
        </w:rPr>
        <w:t xml:space="preserve"> </w:t>
      </w:r>
      <w:r w:rsidRPr="002A6222">
        <w:rPr>
          <w:rFonts w:eastAsia="Times New Roman" w:cstheme="minorHAnsi"/>
          <w:color w:val="000000"/>
          <w:lang w:eastAsia="hr-HR"/>
        </w:rPr>
        <w:t>20</w:t>
      </w:r>
      <w:r>
        <w:rPr>
          <w:rFonts w:eastAsia="Times New Roman" w:cstheme="minorHAnsi"/>
          <w:color w:val="000000"/>
          <w:lang w:eastAsia="hr-HR"/>
        </w:rPr>
        <w:t>22</w:t>
      </w:r>
      <w:r w:rsidRPr="002A6222">
        <w:rPr>
          <w:rFonts w:eastAsia="Times New Roman" w:cstheme="minorHAnsi"/>
          <w:color w:val="000000"/>
          <w:lang w:eastAsia="hr-HR"/>
        </w:rPr>
        <w:t>. godine</w:t>
      </w:r>
      <w:r w:rsidRPr="002A6222" w:rsidDel="009B00CC">
        <w:rPr>
          <w:rFonts w:eastAsia="Times New Roman" w:cstheme="minorHAnsi"/>
          <w:color w:val="000000"/>
          <w:lang w:eastAsia="hr-HR"/>
        </w:rPr>
        <w:t xml:space="preserve"> </w:t>
      </w:r>
      <w:r w:rsidRPr="002A6222">
        <w:rPr>
          <w:rFonts w:eastAsia="Times New Roman" w:cstheme="minorHAnsi"/>
          <w:color w:val="000000"/>
          <w:lang w:eastAsia="hr-HR"/>
        </w:rPr>
        <w:t xml:space="preserve">iznose </w:t>
      </w:r>
      <w:r>
        <w:rPr>
          <w:rFonts w:eastAsia="Times New Roman" w:cstheme="minorHAnsi"/>
          <w:color w:val="000000"/>
          <w:lang w:eastAsia="hr-HR"/>
        </w:rPr>
        <w:t xml:space="preserve">1.734.977 </w:t>
      </w:r>
      <w:r w:rsidRPr="002A6222">
        <w:rPr>
          <w:rFonts w:eastAsia="Times New Roman" w:cstheme="minorHAnsi"/>
          <w:color w:val="000000"/>
          <w:lang w:eastAsia="hr-HR"/>
        </w:rPr>
        <w:t>kun</w:t>
      </w:r>
      <w:r>
        <w:rPr>
          <w:rFonts w:eastAsia="Times New Roman" w:cstheme="minorHAnsi"/>
          <w:color w:val="000000"/>
          <w:lang w:eastAsia="hr-HR"/>
        </w:rPr>
        <w:t>a</w:t>
      </w:r>
      <w:r w:rsidRPr="002A6222">
        <w:rPr>
          <w:rFonts w:eastAsia="Times New Roman" w:cstheme="minorHAnsi"/>
          <w:color w:val="000000"/>
          <w:lang w:eastAsia="hr-HR"/>
        </w:rPr>
        <w:t>, a odnose se na obveze kojima plaćanje nije dospjelo</w:t>
      </w:r>
      <w:r>
        <w:rPr>
          <w:rFonts w:eastAsia="Times New Roman" w:cstheme="minorHAnsi"/>
          <w:color w:val="000000"/>
          <w:lang w:eastAsia="hr-HR"/>
        </w:rPr>
        <w:t xml:space="preserve">. </w:t>
      </w:r>
      <w:r>
        <w:br w:type="page"/>
      </w:r>
    </w:p>
    <w:p w14:paraId="06E3A849" w14:textId="77777777" w:rsidR="00DA77A0" w:rsidRPr="00CA06B2" w:rsidRDefault="00DA77A0" w:rsidP="00DA77A0">
      <w:pPr>
        <w:pStyle w:val="Heading1"/>
      </w:pPr>
      <w:bookmarkStart w:id="814" w:name="_Toc88031871"/>
      <w:bookmarkStart w:id="815" w:name="_Toc120534968"/>
      <w:bookmarkStart w:id="816" w:name="_Toc134536511"/>
      <w:bookmarkStart w:id="817" w:name="_Toc503343182"/>
      <w:r w:rsidRPr="00343863">
        <w:lastRenderedPageBreak/>
        <w:t>4. IZVJEŠĆE O IZVRŠENJU PLANA NABAVE</w:t>
      </w:r>
      <w:bookmarkEnd w:id="814"/>
      <w:bookmarkEnd w:id="815"/>
      <w:bookmarkEnd w:id="816"/>
    </w:p>
    <w:p w14:paraId="66BBBAC1" w14:textId="77777777" w:rsidR="00DA77A0" w:rsidRPr="00BB35A8" w:rsidRDefault="00DA77A0" w:rsidP="00DA77A0">
      <w:pPr>
        <w:spacing w:after="240" w:line="276" w:lineRule="auto"/>
        <w:jc w:val="both"/>
        <w:rPr>
          <w:rFonts w:eastAsia="Times New Roman" w:cstheme="minorHAnsi"/>
          <w:color w:val="000000"/>
        </w:rPr>
      </w:pPr>
      <w:r w:rsidRPr="00BB35A8">
        <w:rPr>
          <w:rFonts w:eastAsia="Times New Roman" w:cstheme="minorHAnsi"/>
          <w:color w:val="000000"/>
        </w:rPr>
        <w:t>Sukladno odobrenom Planu nabave za 2</w:t>
      </w:r>
      <w:r>
        <w:rPr>
          <w:rFonts w:eastAsia="Times New Roman" w:cstheme="minorHAnsi"/>
          <w:color w:val="000000"/>
        </w:rPr>
        <w:t>022</w:t>
      </w:r>
      <w:r w:rsidRPr="00BB35A8">
        <w:rPr>
          <w:rFonts w:eastAsia="Times New Roman" w:cstheme="minorHAnsi"/>
          <w:color w:val="000000"/>
        </w:rPr>
        <w:t xml:space="preserve">. godinu i Zakonu o javnoj nabavi </w:t>
      </w:r>
      <w:r w:rsidRPr="008E4589">
        <w:rPr>
          <w:rFonts w:eastAsia="Times New Roman" w:cstheme="minorHAnsi"/>
          <w:color w:val="000000"/>
        </w:rPr>
        <w:t>(</w:t>
      </w:r>
      <w:r w:rsidRPr="008E4589">
        <w:rPr>
          <w:rFonts w:cstheme="minorHAnsi"/>
          <w:color w:val="000000"/>
        </w:rPr>
        <w:t xml:space="preserve">Narodne novine, br. </w:t>
      </w:r>
      <w:r w:rsidRPr="008E4589">
        <w:rPr>
          <w:rFonts w:cstheme="minorHAnsi"/>
        </w:rPr>
        <w:t xml:space="preserve"> 120/16.</w:t>
      </w:r>
      <w:r w:rsidRPr="008E4589">
        <w:rPr>
          <w:rFonts w:eastAsia="Times New Roman" w:cstheme="minorHAnsi"/>
          <w:color w:val="000000"/>
        </w:rPr>
        <w:t xml:space="preserve">) </w:t>
      </w:r>
      <w:r w:rsidRPr="00BB35A8">
        <w:rPr>
          <w:rFonts w:eastAsia="Times New Roman" w:cstheme="minorHAnsi"/>
          <w:color w:val="000000"/>
        </w:rPr>
        <w:t xml:space="preserve">HALMED je provodio postupke </w:t>
      </w:r>
      <w:r>
        <w:rPr>
          <w:rFonts w:eastAsia="Times New Roman" w:cstheme="minorHAnsi"/>
          <w:color w:val="000000"/>
        </w:rPr>
        <w:t>jednostavne</w:t>
      </w:r>
      <w:r w:rsidRPr="00BB35A8">
        <w:rPr>
          <w:rFonts w:eastAsia="Times New Roman" w:cstheme="minorHAnsi"/>
          <w:color w:val="000000"/>
        </w:rPr>
        <w:t xml:space="preserve"> i javne nabave. </w:t>
      </w:r>
    </w:p>
    <w:p w14:paraId="4AF86DD5" w14:textId="77777777" w:rsidR="00DA77A0" w:rsidRDefault="00DA77A0" w:rsidP="00DA77A0">
      <w:pPr>
        <w:spacing w:after="240" w:line="276" w:lineRule="auto"/>
        <w:jc w:val="both"/>
        <w:rPr>
          <w:rFonts w:eastAsia="Times New Roman" w:cstheme="minorHAnsi"/>
        </w:rPr>
      </w:pPr>
      <w:r>
        <w:rPr>
          <w:rFonts w:eastAsia="Times New Roman" w:cstheme="minorHAnsi"/>
          <w:color w:val="000000"/>
        </w:rPr>
        <w:t>Plan nabave na dan 31. prosinca</w:t>
      </w:r>
      <w:r w:rsidRPr="00BB35A8">
        <w:rPr>
          <w:rFonts w:eastAsia="Times New Roman" w:cstheme="minorHAnsi"/>
          <w:color w:val="000000"/>
        </w:rPr>
        <w:t xml:space="preserve"> 20</w:t>
      </w:r>
      <w:r>
        <w:rPr>
          <w:rFonts w:eastAsia="Times New Roman" w:cstheme="minorHAnsi"/>
          <w:color w:val="000000"/>
        </w:rPr>
        <w:t>22</w:t>
      </w:r>
      <w:r w:rsidRPr="00BB35A8">
        <w:rPr>
          <w:rFonts w:eastAsia="Times New Roman" w:cstheme="minorHAnsi"/>
          <w:color w:val="000000"/>
        </w:rPr>
        <w:t>. godine</w:t>
      </w:r>
      <w:r w:rsidRPr="00BB35A8" w:rsidDel="00F90465">
        <w:rPr>
          <w:rFonts w:eastAsia="Times New Roman" w:cstheme="minorHAnsi"/>
          <w:color w:val="000000"/>
        </w:rPr>
        <w:t xml:space="preserve"> </w:t>
      </w:r>
      <w:r w:rsidRPr="00BB35A8">
        <w:rPr>
          <w:rFonts w:eastAsia="Times New Roman" w:cstheme="minorHAnsi"/>
          <w:color w:val="000000"/>
        </w:rPr>
        <w:t>izvršen je u iznosu od</w:t>
      </w:r>
      <w:r>
        <w:rPr>
          <w:rFonts w:eastAsia="Times New Roman" w:cstheme="minorHAnsi"/>
          <w:color w:val="000000"/>
        </w:rPr>
        <w:t xml:space="preserve"> </w:t>
      </w:r>
      <w:r w:rsidRPr="009116E3">
        <w:rPr>
          <w:rFonts w:eastAsia="Times New Roman" w:cstheme="minorHAnsi"/>
          <w:color w:val="000000"/>
        </w:rPr>
        <w:t>17.516.665</w:t>
      </w:r>
      <w:r>
        <w:rPr>
          <w:rFonts w:eastAsia="Times New Roman" w:cstheme="minorHAnsi"/>
          <w:color w:val="000000"/>
        </w:rPr>
        <w:t xml:space="preserve"> </w:t>
      </w:r>
      <w:r w:rsidRPr="00BB35A8">
        <w:rPr>
          <w:rFonts w:eastAsia="Times New Roman" w:cstheme="minorHAnsi"/>
          <w:color w:val="000000"/>
        </w:rPr>
        <w:t>kun</w:t>
      </w:r>
      <w:r>
        <w:rPr>
          <w:rFonts w:eastAsia="Times New Roman" w:cstheme="minorHAnsi"/>
          <w:color w:val="000000"/>
        </w:rPr>
        <w:t>a</w:t>
      </w:r>
      <w:r w:rsidRPr="00BB35A8">
        <w:rPr>
          <w:rFonts w:eastAsia="Times New Roman" w:cstheme="minorHAnsi"/>
          <w:color w:val="000000"/>
        </w:rPr>
        <w:t xml:space="preserve"> što je </w:t>
      </w:r>
      <w:r>
        <w:rPr>
          <w:rFonts w:eastAsia="Times New Roman" w:cstheme="minorHAnsi"/>
          <w:color w:val="000000"/>
        </w:rPr>
        <w:t>60%</w:t>
      </w:r>
      <w:r w:rsidRPr="00BB35A8">
        <w:rPr>
          <w:rFonts w:eastAsia="Times New Roman" w:cstheme="minorHAnsi"/>
          <w:color w:val="000000"/>
        </w:rPr>
        <w:t xml:space="preserve"> od ukupno planiranih </w:t>
      </w:r>
      <w:r>
        <w:rPr>
          <w:rFonts w:eastAsia="Times New Roman" w:cstheme="minorHAnsi"/>
          <w:color w:val="000000"/>
        </w:rPr>
        <w:t>29.157.889</w:t>
      </w:r>
      <w:r w:rsidRPr="00BB35A8">
        <w:rPr>
          <w:rFonts w:eastAsia="Times New Roman" w:cstheme="minorHAnsi"/>
          <w:color w:val="000000"/>
        </w:rPr>
        <w:t xml:space="preserve"> kun</w:t>
      </w:r>
      <w:r>
        <w:rPr>
          <w:rFonts w:eastAsia="Times New Roman" w:cstheme="minorHAnsi"/>
          <w:color w:val="000000"/>
        </w:rPr>
        <w:t>a.</w:t>
      </w:r>
      <w:r w:rsidRPr="00BB35A8">
        <w:rPr>
          <w:rFonts w:eastAsia="Times New Roman" w:cstheme="minorHAnsi"/>
          <w:color w:val="000000"/>
        </w:rPr>
        <w:t xml:space="preserve"> </w:t>
      </w:r>
      <w:r w:rsidRPr="00932C77">
        <w:rPr>
          <w:rFonts w:eastAsia="Times New Roman" w:cstheme="minorHAnsi"/>
        </w:rPr>
        <w:t xml:space="preserve">U navedenom razdoblju HALMED je uložio </w:t>
      </w:r>
      <w:r>
        <w:rPr>
          <w:rFonts w:eastAsia="Times New Roman" w:cstheme="minorHAnsi"/>
        </w:rPr>
        <w:t xml:space="preserve">ukupno 9.645.946 </w:t>
      </w:r>
      <w:r w:rsidRPr="00932C77">
        <w:rPr>
          <w:rFonts w:eastAsia="Times New Roman" w:cstheme="minorHAnsi"/>
        </w:rPr>
        <w:t>kun</w:t>
      </w:r>
      <w:r>
        <w:rPr>
          <w:rFonts w:eastAsia="Times New Roman" w:cstheme="minorHAnsi"/>
        </w:rPr>
        <w:t>a</w:t>
      </w:r>
      <w:r w:rsidRPr="00932C77">
        <w:rPr>
          <w:rFonts w:eastAsia="Times New Roman" w:cstheme="minorHAnsi"/>
        </w:rPr>
        <w:t xml:space="preserve"> u osnovna sredstva, od čega se većina odnosi na ulaganja u informatičke softvere prema planu nabave iz prethodne </w:t>
      </w:r>
      <w:r>
        <w:rPr>
          <w:rFonts w:eastAsia="Times New Roman" w:cstheme="minorHAnsi"/>
        </w:rPr>
        <w:t xml:space="preserve">i tekuće </w:t>
      </w:r>
      <w:r w:rsidRPr="00932C77">
        <w:rPr>
          <w:rFonts w:eastAsia="Times New Roman" w:cstheme="minorHAnsi"/>
        </w:rPr>
        <w:t>godine.</w:t>
      </w:r>
      <w:r>
        <w:rPr>
          <w:rFonts w:eastAsia="Times New Roman" w:cstheme="minorHAnsi"/>
        </w:rPr>
        <w:t xml:space="preserve"> </w:t>
      </w:r>
    </w:p>
    <w:p w14:paraId="379A578D" w14:textId="77777777" w:rsidR="00DA77A0" w:rsidRPr="00B24AA2" w:rsidRDefault="00DA77A0" w:rsidP="00DA77A0">
      <w:pPr>
        <w:spacing w:after="240" w:line="276" w:lineRule="auto"/>
        <w:jc w:val="both"/>
        <w:rPr>
          <w:rFonts w:eastAsia="Times New Roman" w:cstheme="minorHAnsi"/>
          <w:color w:val="000000"/>
        </w:rPr>
      </w:pPr>
      <w:r w:rsidRPr="00B24AA2">
        <w:rPr>
          <w:rFonts w:eastAsia="Times New Roman" w:cstheme="minorHAnsi"/>
          <w:color w:val="000000"/>
        </w:rPr>
        <w:t>U Tablici 36. prikazana je razrada plana nabave po skupinama.</w:t>
      </w:r>
    </w:p>
    <w:p w14:paraId="371D8787" w14:textId="77777777" w:rsidR="00DA77A0" w:rsidRDefault="00DA77A0" w:rsidP="00DA77A0">
      <w:pPr>
        <w:spacing w:after="240" w:line="276" w:lineRule="auto"/>
        <w:jc w:val="both"/>
        <w:rPr>
          <w:rFonts w:eastAsia="Times New Roman" w:cstheme="minorHAnsi"/>
        </w:rPr>
      </w:pPr>
      <w:r w:rsidRPr="00B24AA2">
        <w:rPr>
          <w:rFonts w:eastAsia="Times New Roman" w:cstheme="minorHAnsi"/>
          <w:b/>
        </w:rPr>
        <w:t>Objašnjenja stavki</w:t>
      </w:r>
      <w:r w:rsidRPr="00B24AA2">
        <w:rPr>
          <w:rFonts w:eastAsia="Times New Roman" w:cstheme="minorHAnsi"/>
        </w:rPr>
        <w:t>:</w:t>
      </w:r>
    </w:p>
    <w:p w14:paraId="02E50E94" w14:textId="77777777" w:rsidR="00DA77A0" w:rsidRPr="00EF6307" w:rsidRDefault="00DA77A0" w:rsidP="00DA77A0">
      <w:pPr>
        <w:spacing w:after="240" w:line="276" w:lineRule="auto"/>
        <w:jc w:val="both"/>
        <w:rPr>
          <w:rFonts w:eastAsia="Times New Roman" w:cstheme="minorHAnsi"/>
          <w:b/>
        </w:rPr>
      </w:pPr>
      <w:r w:rsidRPr="00EF6307">
        <w:rPr>
          <w:rFonts w:eastAsia="Times New Roman" w:cstheme="minorHAnsi"/>
        </w:rPr>
        <w:t>-</w:t>
      </w:r>
      <w:r w:rsidRPr="00EF6307">
        <w:rPr>
          <w:rFonts w:eastAsia="Times New Roman" w:cstheme="minorHAnsi"/>
          <w:b/>
        </w:rPr>
        <w:t xml:space="preserve"> </w:t>
      </w:r>
      <w:r>
        <w:rPr>
          <w:rFonts w:eastAsia="Times New Roman" w:cstheme="minorHAnsi"/>
          <w:b/>
        </w:rPr>
        <w:t xml:space="preserve">Skupina 003 </w:t>
      </w:r>
      <w:r w:rsidRPr="00EF6307">
        <w:rPr>
          <w:rFonts w:eastAsia="Times New Roman" w:cstheme="minorHAnsi"/>
          <w:b/>
        </w:rPr>
        <w:t>Laboratorijski uređaji i oprema</w:t>
      </w:r>
      <w:r>
        <w:rPr>
          <w:rFonts w:eastAsia="Times New Roman" w:cstheme="minorHAnsi"/>
          <w:b/>
        </w:rPr>
        <w:t xml:space="preserve"> </w:t>
      </w:r>
      <w:r>
        <w:rPr>
          <w:rFonts w:eastAsia="Times New Roman" w:cstheme="minorHAnsi"/>
        </w:rPr>
        <w:t xml:space="preserve">izvršena je 59% u odnosu na plan za godinu. Nabavljen je </w:t>
      </w:r>
      <w:r w:rsidRPr="00695E42">
        <w:rPr>
          <w:rFonts w:eastAsia="Times New Roman" w:cstheme="minorHAnsi"/>
          <w:i/>
        </w:rPr>
        <w:t>Uzorkivač zraka</w:t>
      </w:r>
      <w:r>
        <w:rPr>
          <w:rFonts w:eastAsia="Times New Roman" w:cstheme="minorHAnsi"/>
        </w:rPr>
        <w:t xml:space="preserve"> kako je i planirano, a stavka </w:t>
      </w:r>
      <w:r w:rsidRPr="001C6DEE">
        <w:rPr>
          <w:rFonts w:eastAsia="Times New Roman" w:cstheme="minorHAnsi"/>
          <w:i/>
        </w:rPr>
        <w:t>Laboratorijski namještaj</w:t>
      </w:r>
      <w:r w:rsidRPr="001C6DEE">
        <w:rPr>
          <w:rFonts w:eastAsia="Times New Roman" w:cstheme="minorHAnsi"/>
        </w:rPr>
        <w:t xml:space="preserve"> nije se izvršila</w:t>
      </w:r>
      <w:r>
        <w:rPr>
          <w:rFonts w:eastAsia="Times New Roman" w:cstheme="minorHAnsi"/>
        </w:rPr>
        <w:t>.</w:t>
      </w:r>
      <w:r w:rsidRPr="003B4DA6">
        <w:t xml:space="preserve"> </w:t>
      </w:r>
      <w:r w:rsidRPr="003B4DA6">
        <w:rPr>
          <w:rFonts w:eastAsia="Times New Roman" w:cstheme="minorHAnsi"/>
        </w:rPr>
        <w:t xml:space="preserve">Provedba aktivnosti na kromatografskoj jedinici, koje su uključivale </w:t>
      </w:r>
      <w:r>
        <w:rPr>
          <w:rFonts w:eastAsia="Times New Roman" w:cstheme="minorHAnsi"/>
        </w:rPr>
        <w:t>eventualnu</w:t>
      </w:r>
      <w:r w:rsidRPr="003B4DA6">
        <w:rPr>
          <w:rFonts w:eastAsia="Times New Roman" w:cstheme="minorHAnsi"/>
        </w:rPr>
        <w:t xml:space="preserve"> </w:t>
      </w:r>
      <w:r>
        <w:rPr>
          <w:rFonts w:eastAsia="Times New Roman" w:cstheme="minorHAnsi"/>
        </w:rPr>
        <w:t>n</w:t>
      </w:r>
      <w:r w:rsidRPr="003B4DA6">
        <w:rPr>
          <w:rFonts w:eastAsia="Times New Roman" w:cstheme="minorHAnsi"/>
        </w:rPr>
        <w:t>abav</w:t>
      </w:r>
      <w:r>
        <w:rPr>
          <w:rFonts w:eastAsia="Times New Roman" w:cstheme="minorHAnsi"/>
        </w:rPr>
        <w:t>u novog</w:t>
      </w:r>
      <w:r w:rsidRPr="003B4DA6">
        <w:rPr>
          <w:rFonts w:eastAsia="Times New Roman" w:cstheme="minorHAnsi"/>
        </w:rPr>
        <w:t xml:space="preserve"> laboratorijskog namještaja, provedena je uspješno bez potrebe za </w:t>
      </w:r>
      <w:r>
        <w:rPr>
          <w:rFonts w:eastAsia="Times New Roman" w:cstheme="minorHAnsi"/>
        </w:rPr>
        <w:t xml:space="preserve">novim </w:t>
      </w:r>
      <w:r w:rsidRPr="003B4DA6">
        <w:rPr>
          <w:rFonts w:eastAsia="Times New Roman" w:cstheme="minorHAnsi"/>
        </w:rPr>
        <w:t>namještaj</w:t>
      </w:r>
      <w:r>
        <w:rPr>
          <w:rFonts w:eastAsia="Times New Roman" w:cstheme="minorHAnsi"/>
        </w:rPr>
        <w:t>em i dodatnim troškovima već se u</w:t>
      </w:r>
      <w:r w:rsidRPr="003B4DA6">
        <w:rPr>
          <w:rFonts w:eastAsia="Times New Roman" w:cstheme="minorHAnsi"/>
        </w:rPr>
        <w:t xml:space="preserve"> tu svrhu prilagod</w:t>
      </w:r>
      <w:r>
        <w:rPr>
          <w:rFonts w:eastAsia="Times New Roman" w:cstheme="minorHAnsi"/>
        </w:rPr>
        <w:t>io</w:t>
      </w:r>
      <w:r w:rsidRPr="003B4DA6">
        <w:rPr>
          <w:rFonts w:eastAsia="Times New Roman" w:cstheme="minorHAnsi"/>
        </w:rPr>
        <w:t xml:space="preserve"> postojeć</w:t>
      </w:r>
      <w:r>
        <w:rPr>
          <w:rFonts w:eastAsia="Times New Roman" w:cstheme="minorHAnsi"/>
        </w:rPr>
        <w:t xml:space="preserve">i laboratorijski </w:t>
      </w:r>
      <w:r w:rsidRPr="003B4DA6">
        <w:rPr>
          <w:rFonts w:eastAsia="Times New Roman" w:cstheme="minorHAnsi"/>
        </w:rPr>
        <w:t>namještaj</w:t>
      </w:r>
      <w:r>
        <w:rPr>
          <w:rFonts w:eastAsia="Times New Roman" w:cstheme="minorHAnsi"/>
        </w:rPr>
        <w:t xml:space="preserve">. </w:t>
      </w:r>
      <w:r w:rsidRPr="003B4DA6">
        <w:rPr>
          <w:rFonts w:eastAsia="Times New Roman" w:cstheme="minorHAnsi"/>
        </w:rPr>
        <w:t xml:space="preserve"> </w:t>
      </w:r>
      <w:r w:rsidRPr="00EF6307">
        <w:rPr>
          <w:rFonts w:eastAsia="Times New Roman" w:cstheme="minorHAnsi"/>
          <w:b/>
        </w:rPr>
        <w:t xml:space="preserve"> </w:t>
      </w:r>
    </w:p>
    <w:p w14:paraId="286CF0A6" w14:textId="77777777" w:rsidR="00DA77A0" w:rsidRPr="00B24AA2" w:rsidRDefault="00DA77A0" w:rsidP="00DA77A0">
      <w:pPr>
        <w:spacing w:after="240" w:line="276" w:lineRule="auto"/>
        <w:jc w:val="both"/>
        <w:rPr>
          <w:rFonts w:eastAsia="Times New Roman" w:cstheme="minorHAnsi"/>
        </w:rPr>
      </w:pPr>
      <w:r w:rsidRPr="00B24AA2">
        <w:rPr>
          <w:rFonts w:eastAsia="Times New Roman" w:cstheme="minorHAnsi"/>
        </w:rPr>
        <w:t xml:space="preserve">- </w:t>
      </w:r>
      <w:r w:rsidRPr="00B24AA2">
        <w:rPr>
          <w:rFonts w:eastAsia="Times New Roman" w:cstheme="minorHAnsi"/>
          <w:b/>
        </w:rPr>
        <w:t xml:space="preserve">Skupina 006 Zaštitna odjeća i obuća </w:t>
      </w:r>
      <w:r w:rsidRPr="00B24AA2">
        <w:rPr>
          <w:rFonts w:eastAsia="Times New Roman" w:cstheme="minorHAnsi"/>
        </w:rPr>
        <w:t xml:space="preserve">izvršena je </w:t>
      </w:r>
      <w:r>
        <w:rPr>
          <w:rFonts w:eastAsia="Times New Roman" w:cstheme="minorHAnsi"/>
        </w:rPr>
        <w:t>76</w:t>
      </w:r>
      <w:r w:rsidRPr="00B24AA2">
        <w:rPr>
          <w:rFonts w:eastAsia="Times New Roman" w:cstheme="minorHAnsi"/>
        </w:rPr>
        <w:t xml:space="preserve">% u odnosu na planirano. </w:t>
      </w:r>
      <w:r>
        <w:rPr>
          <w:rFonts w:eastAsia="Times New Roman" w:cstheme="minorHAnsi"/>
        </w:rPr>
        <w:t xml:space="preserve">U sklopu stavke </w:t>
      </w:r>
      <w:r w:rsidRPr="009D0931">
        <w:rPr>
          <w:rFonts w:eastAsia="Times New Roman" w:cstheme="minorHAnsi"/>
          <w:i/>
        </w:rPr>
        <w:t>Zaštitna odjeća, obuća i ostala zaštitna oprema i prva pomoć</w:t>
      </w:r>
      <w:r>
        <w:rPr>
          <w:rFonts w:eastAsia="Times New Roman" w:cstheme="minorHAnsi"/>
          <w:i/>
        </w:rPr>
        <w:t>,</w:t>
      </w:r>
      <w:r>
        <w:rPr>
          <w:rFonts w:eastAsia="Times New Roman" w:cstheme="minorHAnsi"/>
        </w:rPr>
        <w:t xml:space="preserve"> između ostalog, planirana je</w:t>
      </w:r>
      <w:r w:rsidRPr="00B24AA2">
        <w:rPr>
          <w:rFonts w:eastAsia="Times New Roman" w:cstheme="minorHAnsi"/>
        </w:rPr>
        <w:t xml:space="preserve"> </w:t>
      </w:r>
      <w:r>
        <w:rPr>
          <w:rFonts w:eastAsia="Times New Roman" w:cstheme="minorHAnsi"/>
        </w:rPr>
        <w:t xml:space="preserve">i nabava zaštitnih maski za lice zbog epidemioloških mjera kao i godinu ranije, međutim, popuštanjem mjera izvršenje je manje od planiranog. </w:t>
      </w:r>
    </w:p>
    <w:p w14:paraId="7658E293" w14:textId="6AF562FA" w:rsidR="00DA77A0" w:rsidRPr="00386B7B" w:rsidRDefault="00DA77A0" w:rsidP="00DA77A0">
      <w:pPr>
        <w:spacing w:after="240" w:line="276" w:lineRule="auto"/>
        <w:jc w:val="both"/>
        <w:rPr>
          <w:rFonts w:eastAsia="Times New Roman" w:cstheme="minorHAnsi"/>
        </w:rPr>
      </w:pPr>
      <w:r w:rsidRPr="00B24AA2">
        <w:rPr>
          <w:rFonts w:eastAsia="Times New Roman" w:cstheme="minorHAnsi"/>
        </w:rPr>
        <w:t xml:space="preserve">- </w:t>
      </w:r>
      <w:r w:rsidRPr="00B24AA2">
        <w:rPr>
          <w:rFonts w:eastAsia="Times New Roman" w:cstheme="minorHAnsi"/>
          <w:b/>
        </w:rPr>
        <w:t xml:space="preserve">Skupina 007 Nabava opreme i održavanje zgrade uključujući radove </w:t>
      </w:r>
      <w:r w:rsidRPr="00B24AA2">
        <w:rPr>
          <w:rFonts w:eastAsia="Times New Roman" w:cstheme="minorHAnsi"/>
        </w:rPr>
        <w:t xml:space="preserve">izvršena je </w:t>
      </w:r>
      <w:r>
        <w:rPr>
          <w:rFonts w:eastAsia="Times New Roman" w:cstheme="minorHAnsi"/>
        </w:rPr>
        <w:t>67</w:t>
      </w:r>
      <w:r w:rsidRPr="00B24AA2">
        <w:rPr>
          <w:rFonts w:eastAsia="Times New Roman" w:cstheme="minorHAnsi"/>
        </w:rPr>
        <w:t>% u odnosu na planirano za godinu. Najveći udio u ovoj skupini</w:t>
      </w:r>
      <w:r>
        <w:rPr>
          <w:rFonts w:eastAsia="Times New Roman" w:cstheme="minorHAnsi"/>
        </w:rPr>
        <w:t xml:space="preserve"> ima stavka</w:t>
      </w:r>
      <w:r w:rsidRPr="00B24AA2">
        <w:rPr>
          <w:rFonts w:eastAsia="Times New Roman" w:cstheme="minorHAnsi"/>
        </w:rPr>
        <w:t xml:space="preserve"> </w:t>
      </w:r>
      <w:r w:rsidRPr="00B24AA2">
        <w:rPr>
          <w:rFonts w:eastAsia="Times New Roman" w:cstheme="minorHAnsi"/>
          <w:i/>
        </w:rPr>
        <w:t>Usluge stražarskih i čuvarskih službi</w:t>
      </w:r>
      <w:r w:rsidRPr="00B24AA2">
        <w:rPr>
          <w:rFonts w:eastAsia="Times New Roman" w:cstheme="minorHAnsi"/>
        </w:rPr>
        <w:t xml:space="preserve"> </w:t>
      </w:r>
      <w:r>
        <w:rPr>
          <w:rFonts w:eastAsia="Times New Roman" w:cstheme="minorHAnsi"/>
        </w:rPr>
        <w:t xml:space="preserve">za koju je </w:t>
      </w:r>
      <w:r w:rsidRPr="00B24AA2">
        <w:rPr>
          <w:rFonts w:eastAsia="Times New Roman" w:cstheme="minorHAnsi"/>
        </w:rPr>
        <w:t xml:space="preserve">proveden postupak javne nabave </w:t>
      </w:r>
      <w:r>
        <w:rPr>
          <w:rFonts w:eastAsia="Times New Roman" w:cstheme="minorHAnsi"/>
        </w:rPr>
        <w:t>te je</w:t>
      </w:r>
      <w:r w:rsidRPr="00B24AA2">
        <w:rPr>
          <w:rFonts w:eastAsia="Times New Roman" w:cstheme="minorHAnsi"/>
        </w:rPr>
        <w:t xml:space="preserve"> sklopljen  Okvirni sporazum </w:t>
      </w:r>
      <w:r>
        <w:rPr>
          <w:rFonts w:eastAsia="Times New Roman" w:cstheme="minorHAnsi"/>
        </w:rPr>
        <w:t>na dvije godine i</w:t>
      </w:r>
      <w:r w:rsidRPr="00B24AA2">
        <w:rPr>
          <w:rFonts w:eastAsia="Times New Roman" w:cstheme="minorHAnsi"/>
        </w:rPr>
        <w:t xml:space="preserve"> ugovor </w:t>
      </w:r>
      <w:r>
        <w:rPr>
          <w:rFonts w:eastAsia="Times New Roman" w:cstheme="minorHAnsi"/>
        </w:rPr>
        <w:t xml:space="preserve">po kojem </w:t>
      </w:r>
      <w:r w:rsidRPr="00B24AA2">
        <w:rPr>
          <w:rFonts w:eastAsia="Times New Roman" w:cstheme="minorHAnsi"/>
        </w:rPr>
        <w:t>realizacija započinje od 1. travnja 2022. godine</w:t>
      </w:r>
      <w:r>
        <w:rPr>
          <w:rFonts w:eastAsia="Times New Roman" w:cstheme="minorHAnsi"/>
        </w:rPr>
        <w:t>.</w:t>
      </w:r>
      <w:r w:rsidRPr="00B24AA2">
        <w:rPr>
          <w:rFonts w:eastAsia="Times New Roman" w:cstheme="minorHAnsi"/>
        </w:rPr>
        <w:t xml:space="preserve"> </w:t>
      </w:r>
      <w:r>
        <w:rPr>
          <w:rFonts w:eastAsia="Times New Roman" w:cstheme="minorHAnsi"/>
        </w:rPr>
        <w:t xml:space="preserve">Djelomično je izvršena i stavka </w:t>
      </w:r>
      <w:r w:rsidRPr="001C2B66">
        <w:rPr>
          <w:rFonts w:eastAsia="Times New Roman" w:cstheme="minorHAnsi"/>
          <w:i/>
        </w:rPr>
        <w:t>Građevinski radovi</w:t>
      </w:r>
      <w:r w:rsidRPr="001C2B66">
        <w:rPr>
          <w:rFonts w:eastAsia="Times New Roman" w:cstheme="minorHAnsi"/>
        </w:rPr>
        <w:t>. Neki su planirani radovi započeli krajem 2022. god</w:t>
      </w:r>
      <w:r w:rsidR="00EB0E83">
        <w:rPr>
          <w:rFonts w:eastAsia="Times New Roman" w:cstheme="minorHAnsi"/>
        </w:rPr>
        <w:t>ine pa su završeni 2023. godine</w:t>
      </w:r>
      <w:r>
        <w:rPr>
          <w:rFonts w:eastAsia="Times New Roman" w:cstheme="minorHAnsi"/>
        </w:rPr>
        <w:t xml:space="preserve">, za proširenje pristupne staze za bicikliste nije utvrđeno najbolje riješenje pa se predmet odgodio, a uređenje donjeg dijela fasade (oštećenja od potresa) se planira urediti u sklopu kasnijeg projekta obnove kompletne fasade centralnog objekta. </w:t>
      </w:r>
    </w:p>
    <w:p w14:paraId="4AF9232E" w14:textId="77777777" w:rsidR="00DA77A0" w:rsidRDefault="00DA77A0" w:rsidP="00DA77A0">
      <w:pPr>
        <w:spacing w:after="240" w:line="276" w:lineRule="auto"/>
        <w:jc w:val="both"/>
        <w:rPr>
          <w:rFonts w:eastAsia="Times New Roman" w:cstheme="minorHAnsi"/>
        </w:rPr>
      </w:pPr>
      <w:r w:rsidRPr="00B24AA2">
        <w:rPr>
          <w:rFonts w:eastAsia="Times New Roman" w:cstheme="minorHAnsi"/>
        </w:rPr>
        <w:t xml:space="preserve">- </w:t>
      </w:r>
      <w:r w:rsidRPr="00B24AA2">
        <w:rPr>
          <w:rFonts w:eastAsia="Times New Roman" w:cstheme="minorHAnsi"/>
          <w:b/>
        </w:rPr>
        <w:t xml:space="preserve">Skupina 9 Uredska oprema, uređaji, materijal i potrepštine </w:t>
      </w:r>
      <w:r w:rsidRPr="00B24AA2">
        <w:rPr>
          <w:rFonts w:eastAsia="Times New Roman" w:cstheme="minorHAnsi"/>
        </w:rPr>
        <w:t xml:space="preserve">izvršena je </w:t>
      </w:r>
      <w:r>
        <w:rPr>
          <w:rFonts w:eastAsia="Times New Roman" w:cstheme="minorHAnsi"/>
        </w:rPr>
        <w:t>66</w:t>
      </w:r>
      <w:r w:rsidRPr="00B24AA2">
        <w:rPr>
          <w:rFonts w:eastAsia="Times New Roman" w:cstheme="minorHAnsi"/>
        </w:rPr>
        <w:t xml:space="preserve">% u odnosu na planirano za godinu. Najveća stavka u ovoj skupini su </w:t>
      </w:r>
      <w:r w:rsidRPr="00B24AA2">
        <w:rPr>
          <w:rFonts w:eastAsia="Times New Roman" w:cstheme="minorHAnsi"/>
          <w:i/>
        </w:rPr>
        <w:t xml:space="preserve">Toneri </w:t>
      </w:r>
      <w:r w:rsidRPr="00B24AA2">
        <w:rPr>
          <w:rFonts w:eastAsia="Times New Roman" w:cstheme="minorHAnsi"/>
        </w:rPr>
        <w:t xml:space="preserve">za čiju nabavu je proveden postupak jednostavne nabave i sklopljen je ugovor koji se primjenjuje od travnja </w:t>
      </w:r>
      <w:r>
        <w:rPr>
          <w:rFonts w:eastAsia="Times New Roman" w:cstheme="minorHAnsi"/>
        </w:rPr>
        <w:t>2022.</w:t>
      </w:r>
      <w:r w:rsidRPr="00B24AA2">
        <w:rPr>
          <w:rFonts w:eastAsia="Times New Roman" w:cstheme="minorHAnsi"/>
        </w:rPr>
        <w:t xml:space="preserve"> godine. Dinamika izvršenja ostalih stavki je u skladu s potrebama</w:t>
      </w:r>
      <w:r>
        <w:rPr>
          <w:rFonts w:eastAsia="Times New Roman" w:cstheme="minorHAnsi"/>
        </w:rPr>
        <w:t xml:space="preserve">, a nije bilo značajnijih potreba za novom uredskom opremom ili uređajima. </w:t>
      </w:r>
    </w:p>
    <w:p w14:paraId="52C76644" w14:textId="77777777" w:rsidR="00DA77A0" w:rsidRPr="00B24AA2" w:rsidRDefault="00DA77A0" w:rsidP="00DA77A0">
      <w:pPr>
        <w:spacing w:after="240" w:line="276" w:lineRule="auto"/>
        <w:jc w:val="both"/>
        <w:rPr>
          <w:rFonts w:eastAsia="Times New Roman" w:cstheme="minorHAnsi"/>
        </w:rPr>
      </w:pPr>
      <w:r>
        <w:rPr>
          <w:rFonts w:eastAsia="Times New Roman" w:cstheme="minorHAnsi"/>
        </w:rPr>
        <w:t xml:space="preserve">- </w:t>
      </w:r>
      <w:r w:rsidRPr="00414CD6">
        <w:rPr>
          <w:rFonts w:eastAsia="Times New Roman" w:cstheme="minorHAnsi"/>
          <w:b/>
        </w:rPr>
        <w:t>Skupina 11 Prehrambeni proizvodi</w:t>
      </w:r>
      <w:r>
        <w:rPr>
          <w:rFonts w:eastAsia="Times New Roman" w:cstheme="minorHAnsi"/>
        </w:rPr>
        <w:t xml:space="preserve"> izvršena je 102% planiranog za godinu. Radi se o nabavama za potrebe reprezentacije, a sredstva su preraspodjeljena sa stavki plana nabave koje su izvršene manje od planiranog. Ukupni troškovi reprezentacije su unutar plana za godinu. </w:t>
      </w:r>
    </w:p>
    <w:p w14:paraId="46AB0E47" w14:textId="77777777" w:rsidR="00DA77A0" w:rsidRPr="00B24AA2" w:rsidRDefault="00DA77A0" w:rsidP="00DA77A0">
      <w:pPr>
        <w:spacing w:after="240" w:line="276" w:lineRule="auto"/>
        <w:jc w:val="both"/>
        <w:rPr>
          <w:rFonts w:eastAsia="Times New Roman" w:cstheme="minorHAnsi"/>
        </w:rPr>
      </w:pPr>
      <w:r w:rsidRPr="00B24AA2">
        <w:rPr>
          <w:rFonts w:eastAsia="Times New Roman" w:cstheme="minorHAnsi"/>
        </w:rPr>
        <w:lastRenderedPageBreak/>
        <w:t>-</w:t>
      </w:r>
      <w:r w:rsidRPr="00B24AA2">
        <w:rPr>
          <w:rFonts w:eastAsia="Times New Roman" w:cstheme="minorHAnsi"/>
          <w:b/>
        </w:rPr>
        <w:t xml:space="preserve"> Skupina 14 Naftni proizvodi i goriva </w:t>
      </w:r>
      <w:r w:rsidRPr="00B24AA2">
        <w:rPr>
          <w:rFonts w:eastAsia="Times New Roman" w:cstheme="minorHAnsi"/>
        </w:rPr>
        <w:t>izvršena je</w:t>
      </w:r>
      <w:r w:rsidRPr="00B24AA2">
        <w:rPr>
          <w:rFonts w:eastAsia="Times New Roman" w:cstheme="minorHAnsi"/>
          <w:b/>
        </w:rPr>
        <w:t xml:space="preserve"> </w:t>
      </w:r>
      <w:r w:rsidRPr="005602FC">
        <w:rPr>
          <w:rFonts w:eastAsia="Times New Roman" w:cstheme="minorHAnsi"/>
        </w:rPr>
        <w:t>3</w:t>
      </w:r>
      <w:r>
        <w:rPr>
          <w:rFonts w:eastAsia="Times New Roman" w:cstheme="minorHAnsi"/>
        </w:rPr>
        <w:t>4</w:t>
      </w:r>
      <w:r w:rsidRPr="00B24AA2">
        <w:rPr>
          <w:rFonts w:eastAsia="Times New Roman" w:cstheme="minorHAnsi"/>
        </w:rPr>
        <w:t>% planiranog za godinu. Najveća  stavka odnosi se na nabavu lož ulja planiranu u slučaju problema s opskrbom plina obzir</w:t>
      </w:r>
      <w:r>
        <w:rPr>
          <w:rFonts w:eastAsia="Times New Roman" w:cstheme="minorHAnsi"/>
        </w:rPr>
        <w:t>om na svjetsku energetsku krizu, koja, međutim, nije bila potrebna.</w:t>
      </w:r>
    </w:p>
    <w:p w14:paraId="2B4F8FE3" w14:textId="5E2FF537" w:rsidR="00DA77A0" w:rsidRPr="00B24AA2" w:rsidRDefault="00DA77A0" w:rsidP="00DA77A0">
      <w:pPr>
        <w:spacing w:after="240" w:line="276" w:lineRule="auto"/>
        <w:jc w:val="both"/>
        <w:rPr>
          <w:rFonts w:cstheme="minorHAnsi"/>
        </w:rPr>
      </w:pPr>
      <w:r w:rsidRPr="00B24AA2">
        <w:rPr>
          <w:rFonts w:cstheme="minorHAnsi"/>
          <w:b/>
        </w:rPr>
        <w:t xml:space="preserve">- </w:t>
      </w:r>
      <w:r w:rsidRPr="00B24AA2">
        <w:rPr>
          <w:rFonts w:eastAsia="Times New Roman" w:cstheme="minorHAnsi"/>
          <w:b/>
        </w:rPr>
        <w:t xml:space="preserve">Skupina </w:t>
      </w:r>
      <w:r w:rsidRPr="00B24AA2">
        <w:rPr>
          <w:rFonts w:cstheme="minorHAnsi"/>
          <w:b/>
        </w:rPr>
        <w:t xml:space="preserve">017 Gospodarske javne službe </w:t>
      </w:r>
      <w:r w:rsidRPr="00B24AA2">
        <w:rPr>
          <w:rFonts w:cstheme="minorHAnsi"/>
        </w:rPr>
        <w:t xml:space="preserve">izvršena je </w:t>
      </w:r>
      <w:r>
        <w:rPr>
          <w:rFonts w:cstheme="minorHAnsi"/>
        </w:rPr>
        <w:t>46</w:t>
      </w:r>
      <w:r w:rsidRPr="00B24AA2">
        <w:rPr>
          <w:rFonts w:cstheme="minorHAnsi"/>
        </w:rPr>
        <w:t>%</w:t>
      </w:r>
      <w:r w:rsidRPr="00B24AA2">
        <w:rPr>
          <w:rFonts w:cstheme="minorHAnsi"/>
          <w:b/>
        </w:rPr>
        <w:t xml:space="preserve"> </w:t>
      </w:r>
      <w:r w:rsidRPr="00B24AA2">
        <w:rPr>
          <w:rFonts w:cstheme="minorHAnsi"/>
        </w:rPr>
        <w:t xml:space="preserve">planiranog za godinu. Uslijed energetske krize i </w:t>
      </w:r>
      <w:r w:rsidR="00EB0E83">
        <w:rPr>
          <w:rFonts w:cstheme="minorHAnsi"/>
        </w:rPr>
        <w:t>značajnog</w:t>
      </w:r>
      <w:r w:rsidRPr="00B24AA2">
        <w:rPr>
          <w:rFonts w:cstheme="minorHAnsi"/>
        </w:rPr>
        <w:t xml:space="preserve"> povećanja cijene električne energije, rebalansom Plana nabave, za </w:t>
      </w:r>
      <w:r w:rsidRPr="00B24AA2">
        <w:rPr>
          <w:rFonts w:cstheme="minorHAnsi"/>
          <w:i/>
        </w:rPr>
        <w:t>Električnu energij</w:t>
      </w:r>
      <w:r>
        <w:rPr>
          <w:rFonts w:cstheme="minorHAnsi"/>
          <w:i/>
        </w:rPr>
        <w:t>u</w:t>
      </w:r>
      <w:r w:rsidRPr="00B24AA2">
        <w:rPr>
          <w:rFonts w:cstheme="minorHAnsi"/>
        </w:rPr>
        <w:t xml:space="preserve"> </w:t>
      </w:r>
      <w:r w:rsidR="00EB0E83">
        <w:rPr>
          <w:rFonts w:cstheme="minorHAnsi"/>
        </w:rPr>
        <w:t xml:space="preserve">povećana je procijenjena vrijednost predmeta nabave i </w:t>
      </w:r>
      <w:r w:rsidRPr="00B24AA2">
        <w:rPr>
          <w:rFonts w:cstheme="minorHAnsi"/>
        </w:rPr>
        <w:t>osigura</w:t>
      </w:r>
      <w:r w:rsidR="00EB0E83">
        <w:rPr>
          <w:rFonts w:cstheme="minorHAnsi"/>
        </w:rPr>
        <w:t>no</w:t>
      </w:r>
      <w:r w:rsidRPr="00B24AA2">
        <w:rPr>
          <w:rFonts w:cstheme="minorHAnsi"/>
        </w:rPr>
        <w:t xml:space="preserve"> </w:t>
      </w:r>
      <w:r w:rsidR="00EB0E83">
        <w:rPr>
          <w:rFonts w:cstheme="minorHAnsi"/>
        </w:rPr>
        <w:t>je</w:t>
      </w:r>
      <w:r w:rsidRPr="00B24AA2">
        <w:rPr>
          <w:rFonts w:cstheme="minorHAnsi"/>
        </w:rPr>
        <w:t xml:space="preserve"> 1,04 mil. kn. Proveden je postupak javne nabave, a isporuka električne energije po novom ugovoru započela je 1. lipnja 202</w:t>
      </w:r>
      <w:r>
        <w:rPr>
          <w:rFonts w:cstheme="minorHAnsi"/>
        </w:rPr>
        <w:t xml:space="preserve">2. godine i to po značajno nižoj cijeni od planirane. Dodatno, 8. rujna je Vlada Republike Hrvatske donijela  </w:t>
      </w:r>
      <w:r w:rsidRPr="00C0515C">
        <w:rPr>
          <w:rFonts w:cstheme="minorHAnsi"/>
          <w:i/>
        </w:rPr>
        <w:t>Uredb</w:t>
      </w:r>
      <w:r>
        <w:rPr>
          <w:rFonts w:cstheme="minorHAnsi"/>
          <w:i/>
        </w:rPr>
        <w:t>u</w:t>
      </w:r>
      <w:r w:rsidRPr="00C0515C">
        <w:rPr>
          <w:rFonts w:cstheme="minorHAnsi"/>
          <w:i/>
        </w:rPr>
        <w:t xml:space="preserve"> o otklanjanju poremećaja na domaćem tržištu energije</w:t>
      </w:r>
      <w:r>
        <w:rPr>
          <w:rFonts w:cstheme="minorHAnsi"/>
        </w:rPr>
        <w:t xml:space="preserve"> kojom je određena cijena električne energije u periodu od 1. listopada 2022. godine do 31. ožujka 2023. godine. Prema navedenoj Uredbi cijena električne energije za HALMED je niža i od ugovorene u postupku javne nabave. </w:t>
      </w:r>
    </w:p>
    <w:p w14:paraId="264FC5FE" w14:textId="04675B59" w:rsidR="00DA77A0" w:rsidRDefault="00DA77A0" w:rsidP="00DA77A0">
      <w:pPr>
        <w:spacing w:after="240" w:line="276" w:lineRule="auto"/>
        <w:jc w:val="both"/>
        <w:rPr>
          <w:rFonts w:cstheme="minorHAnsi"/>
        </w:rPr>
      </w:pPr>
      <w:r w:rsidRPr="002856F8">
        <w:rPr>
          <w:rFonts w:cstheme="minorHAnsi"/>
          <w:b/>
        </w:rPr>
        <w:t xml:space="preserve">- </w:t>
      </w:r>
      <w:r w:rsidRPr="002856F8">
        <w:rPr>
          <w:rFonts w:eastAsia="Times New Roman" w:cstheme="minorHAnsi"/>
          <w:b/>
        </w:rPr>
        <w:t xml:space="preserve">Skupina </w:t>
      </w:r>
      <w:r w:rsidRPr="002856F8">
        <w:rPr>
          <w:rFonts w:cstheme="minorHAnsi"/>
          <w:b/>
        </w:rPr>
        <w:t>018 Usluge</w:t>
      </w:r>
      <w:r w:rsidRPr="002856F8">
        <w:rPr>
          <w:rFonts w:cstheme="minorHAnsi"/>
        </w:rPr>
        <w:t xml:space="preserve"> </w:t>
      </w:r>
      <w:r w:rsidRPr="002856F8">
        <w:rPr>
          <w:rFonts w:cstheme="minorHAnsi"/>
          <w:b/>
        </w:rPr>
        <w:t>osiguranja</w:t>
      </w:r>
      <w:r w:rsidRPr="00B24AA2">
        <w:rPr>
          <w:rFonts w:cstheme="minorHAnsi"/>
        </w:rPr>
        <w:t xml:space="preserve"> izvršena je </w:t>
      </w:r>
      <w:r>
        <w:rPr>
          <w:rFonts w:cstheme="minorHAnsi"/>
        </w:rPr>
        <w:t>38</w:t>
      </w:r>
      <w:r w:rsidRPr="00B24AA2">
        <w:rPr>
          <w:rFonts w:cstheme="minorHAnsi"/>
        </w:rPr>
        <w:t xml:space="preserve">% planiranog za godinu. </w:t>
      </w:r>
      <w:r w:rsidRPr="00B55C3F">
        <w:rPr>
          <w:rFonts w:cstheme="minorHAnsi"/>
          <w:i/>
        </w:rPr>
        <w:t>Usluge dodatnog zdravstvenog osiguranja</w:t>
      </w:r>
      <w:r w:rsidRPr="00B24AA2">
        <w:rPr>
          <w:rFonts w:cstheme="minorHAnsi"/>
          <w:i/>
        </w:rPr>
        <w:t xml:space="preserve">, </w:t>
      </w:r>
      <w:r w:rsidRPr="00B24AA2">
        <w:rPr>
          <w:rFonts w:cstheme="minorHAnsi"/>
        </w:rPr>
        <w:t>kao najveća stavka u ovoj skupini, nabavljene su postupkom javne nabave temeljem Plana nabave preth</w:t>
      </w:r>
      <w:r w:rsidR="007A60E9">
        <w:rPr>
          <w:rFonts w:cstheme="minorHAnsi"/>
        </w:rPr>
        <w:t xml:space="preserve">odne godine, a ugovor traje od </w:t>
      </w:r>
      <w:r w:rsidRPr="00B24AA2">
        <w:rPr>
          <w:rFonts w:cstheme="minorHAnsi"/>
        </w:rPr>
        <w:t>11. siječnja 2022. do 11. siječnja 2023. godine što</w:t>
      </w:r>
      <w:r>
        <w:rPr>
          <w:rFonts w:cstheme="minorHAnsi"/>
        </w:rPr>
        <w:t xml:space="preserve"> je pokrilo cijelu 2022. godinu. Obzirom na navedene okolnosti, planirani postupak za 2022. godinu nije proveden.</w:t>
      </w:r>
      <w:r w:rsidRPr="00B24AA2">
        <w:rPr>
          <w:rFonts w:cstheme="minorHAnsi"/>
        </w:rPr>
        <w:t xml:space="preserve"> Za nabavu </w:t>
      </w:r>
      <w:r w:rsidRPr="00B24AA2">
        <w:rPr>
          <w:rFonts w:cstheme="minorHAnsi"/>
          <w:i/>
        </w:rPr>
        <w:t xml:space="preserve">Usluge dopunskog zdravstvenog osiguranja </w:t>
      </w:r>
      <w:r w:rsidRPr="00B24AA2">
        <w:rPr>
          <w:rFonts w:cstheme="minorHAnsi"/>
        </w:rPr>
        <w:t xml:space="preserve">tijekom prvog tromjesečja proveden je postupak </w:t>
      </w:r>
      <w:r>
        <w:rPr>
          <w:rFonts w:cstheme="minorHAnsi"/>
        </w:rPr>
        <w:t>jednostavne</w:t>
      </w:r>
      <w:r w:rsidRPr="00B24AA2">
        <w:rPr>
          <w:rFonts w:cstheme="minorHAnsi"/>
        </w:rPr>
        <w:t xml:space="preserve"> nabave te je sklopljen ugovor čije je izvršenje započelo 01. travnja 2022. godine.</w:t>
      </w:r>
    </w:p>
    <w:p w14:paraId="5D6B6289" w14:textId="77777777" w:rsidR="00DA77A0" w:rsidRPr="00922D5C" w:rsidRDefault="00DA77A0" w:rsidP="00DA77A0">
      <w:pPr>
        <w:spacing w:after="240" w:line="276" w:lineRule="auto"/>
        <w:jc w:val="both"/>
        <w:rPr>
          <w:rFonts w:cstheme="minorHAnsi"/>
        </w:rPr>
      </w:pPr>
      <w:r w:rsidRPr="00922D5C">
        <w:rPr>
          <w:rFonts w:cstheme="minorHAnsi"/>
        </w:rPr>
        <w:t xml:space="preserve">- </w:t>
      </w:r>
      <w:r w:rsidRPr="00922D5C">
        <w:rPr>
          <w:rFonts w:cstheme="minorHAnsi"/>
          <w:b/>
        </w:rPr>
        <w:t>Skupina 019 Intelektualne usluge i projekti</w:t>
      </w:r>
      <w:r w:rsidRPr="00922D5C">
        <w:rPr>
          <w:rFonts w:cstheme="minorHAnsi"/>
        </w:rPr>
        <w:t xml:space="preserve"> izvršena je 58% planiranog za godinu. </w:t>
      </w:r>
      <w:r w:rsidRPr="00922D5C">
        <w:rPr>
          <w:rFonts w:cstheme="minorHAnsi"/>
          <w:i/>
        </w:rPr>
        <w:t xml:space="preserve">Usluge pružanja pravnih i financijskih savjeta i zastupanja, </w:t>
      </w:r>
      <w:r w:rsidRPr="00922D5C">
        <w:rPr>
          <w:rFonts w:cstheme="minorHAnsi"/>
        </w:rPr>
        <w:t xml:space="preserve">kao najveća stavka u skupini, </w:t>
      </w:r>
      <w:r w:rsidRPr="00922D5C">
        <w:rPr>
          <w:rFonts w:cstheme="minorHAnsi"/>
          <w:i/>
        </w:rPr>
        <w:t xml:space="preserve"> </w:t>
      </w:r>
      <w:r w:rsidRPr="00922D5C">
        <w:rPr>
          <w:rFonts w:cstheme="minorHAnsi"/>
        </w:rPr>
        <w:t>izvršavala se manje od plana</w:t>
      </w:r>
      <w:r>
        <w:rPr>
          <w:rFonts w:cstheme="minorHAnsi"/>
        </w:rPr>
        <w:t xml:space="preserve">, kao i </w:t>
      </w:r>
      <w:r w:rsidRPr="006D429E">
        <w:rPr>
          <w:rFonts w:cstheme="minorHAnsi"/>
          <w:i/>
        </w:rPr>
        <w:t>Usluge sudskih vještaka</w:t>
      </w:r>
      <w:r w:rsidRPr="006D429E">
        <w:rPr>
          <w:rFonts w:cstheme="minorHAnsi"/>
        </w:rPr>
        <w:t xml:space="preserve"> i </w:t>
      </w:r>
      <w:r w:rsidRPr="006D429E">
        <w:rPr>
          <w:rFonts w:cstheme="minorHAnsi"/>
          <w:i/>
        </w:rPr>
        <w:t>Usluge nadzora</w:t>
      </w:r>
      <w:r>
        <w:rPr>
          <w:rFonts w:cstheme="minorHAnsi"/>
        </w:rPr>
        <w:t>.</w:t>
      </w:r>
    </w:p>
    <w:p w14:paraId="7BB0039F" w14:textId="77777777" w:rsidR="00DA77A0" w:rsidRPr="00B24AA2" w:rsidRDefault="00DA77A0" w:rsidP="00DA77A0">
      <w:pPr>
        <w:spacing w:after="240" w:line="276" w:lineRule="auto"/>
        <w:jc w:val="both"/>
        <w:rPr>
          <w:rFonts w:cstheme="minorHAnsi"/>
        </w:rPr>
      </w:pPr>
      <w:r>
        <w:rPr>
          <w:rFonts w:cstheme="minorHAnsi"/>
        </w:rPr>
        <w:t xml:space="preserve">- </w:t>
      </w:r>
      <w:r w:rsidRPr="005C4BF7">
        <w:rPr>
          <w:rFonts w:cstheme="minorHAnsi"/>
          <w:b/>
        </w:rPr>
        <w:t>Skupina 020 Usluge obrazovanja</w:t>
      </w:r>
      <w:r>
        <w:rPr>
          <w:rFonts w:cstheme="minorHAnsi"/>
        </w:rPr>
        <w:t xml:space="preserve"> izvršena je 39% plana za godinu, a izvršenje ovisi o broju djelatnika za koje je potrebno osigurati tečaj stranog jezika, kako u ljetnom tako i u zimskom semestru koji   završava u idućoj, 2023. godini.</w:t>
      </w:r>
    </w:p>
    <w:p w14:paraId="2A87F382" w14:textId="77777777" w:rsidR="00DA77A0" w:rsidRPr="00B24AA2" w:rsidRDefault="00DA77A0" w:rsidP="00DA77A0">
      <w:pPr>
        <w:spacing w:after="240" w:line="276" w:lineRule="auto"/>
        <w:jc w:val="both"/>
        <w:rPr>
          <w:rFonts w:eastAsia="Times New Roman" w:cstheme="minorHAnsi"/>
        </w:rPr>
      </w:pPr>
      <w:r w:rsidRPr="00B24AA2">
        <w:rPr>
          <w:rFonts w:eastAsia="Times New Roman" w:cstheme="minorHAnsi"/>
          <w:b/>
        </w:rPr>
        <w:t xml:space="preserve">- Skupina 022 Ostale usluge </w:t>
      </w:r>
      <w:r w:rsidRPr="00B24AA2">
        <w:rPr>
          <w:rFonts w:eastAsia="Times New Roman" w:cstheme="minorHAnsi"/>
        </w:rPr>
        <w:t xml:space="preserve">izvršena je </w:t>
      </w:r>
      <w:r>
        <w:rPr>
          <w:rFonts w:eastAsia="Times New Roman" w:cstheme="minorHAnsi"/>
        </w:rPr>
        <w:t>65</w:t>
      </w:r>
      <w:r w:rsidRPr="00B24AA2">
        <w:rPr>
          <w:rFonts w:eastAsia="Times New Roman" w:cstheme="minorHAnsi"/>
        </w:rPr>
        <w:t xml:space="preserve">% u odnosu na plan za godinu. Najveća stavka u ovoj skupini je </w:t>
      </w:r>
      <w:r w:rsidRPr="00B24AA2">
        <w:rPr>
          <w:rFonts w:eastAsia="Times New Roman" w:cstheme="minorHAnsi"/>
          <w:i/>
        </w:rPr>
        <w:t>Usluga arhiviranja i skladištenja dokumentacije te pohrane mikrofilmova</w:t>
      </w:r>
      <w:r w:rsidRPr="00B24AA2">
        <w:rPr>
          <w:rFonts w:eastAsia="Times New Roman" w:cstheme="minorHAnsi"/>
        </w:rPr>
        <w:t xml:space="preserve"> za što je ugovor temeljem postupka javne nabave sklopljen od 01. ožujka 2022. godine, a čije se izvršenje odvija mjesečno sukladno potrebama arhiva.</w:t>
      </w:r>
      <w:r>
        <w:rPr>
          <w:rFonts w:eastAsia="Times New Roman" w:cstheme="minorHAnsi"/>
        </w:rPr>
        <w:t xml:space="preserve"> </w:t>
      </w:r>
      <w:r w:rsidRPr="009E3B1A">
        <w:rPr>
          <w:rFonts w:eastAsia="Times New Roman" w:cstheme="minorHAnsi"/>
        </w:rPr>
        <w:t xml:space="preserve">Stavka </w:t>
      </w:r>
      <w:r w:rsidRPr="009E3B1A">
        <w:rPr>
          <w:rFonts w:eastAsia="Times New Roman" w:cstheme="minorHAnsi"/>
          <w:i/>
        </w:rPr>
        <w:t>Izlučivanje dokumentacije</w:t>
      </w:r>
      <w:r w:rsidRPr="009E3B1A">
        <w:rPr>
          <w:rFonts w:eastAsia="Times New Roman" w:cstheme="minorHAnsi"/>
        </w:rPr>
        <w:t xml:space="preserve"> se nije </w:t>
      </w:r>
      <w:r>
        <w:rPr>
          <w:rFonts w:eastAsia="Times New Roman" w:cstheme="minorHAnsi"/>
        </w:rPr>
        <w:t xml:space="preserve">izvršavala zbog </w:t>
      </w:r>
      <w:r w:rsidRPr="00D014BF">
        <w:rPr>
          <w:rFonts w:eastAsia="Times New Roman" w:cstheme="minorHAnsi"/>
        </w:rPr>
        <w:t xml:space="preserve">nove </w:t>
      </w:r>
      <w:r>
        <w:rPr>
          <w:rFonts w:eastAsia="Times New Roman" w:cstheme="minorHAnsi"/>
        </w:rPr>
        <w:t>U</w:t>
      </w:r>
      <w:r w:rsidRPr="00D014BF">
        <w:rPr>
          <w:rFonts w:eastAsia="Times New Roman" w:cstheme="minorHAnsi"/>
        </w:rPr>
        <w:t>pute za digitalizaciju dokumentarnog i arhivskog gradiva</w:t>
      </w:r>
      <w:r>
        <w:rPr>
          <w:rFonts w:eastAsia="Times New Roman" w:cstheme="minorHAnsi"/>
        </w:rPr>
        <w:t>,</w:t>
      </w:r>
      <w:r w:rsidRPr="00D014BF">
        <w:rPr>
          <w:rFonts w:eastAsia="Times New Roman" w:cstheme="minorHAnsi"/>
        </w:rPr>
        <w:t xml:space="preserve"> izdane u siječnju 2021. godine</w:t>
      </w:r>
      <w:r>
        <w:rPr>
          <w:rFonts w:eastAsia="Times New Roman" w:cstheme="minorHAnsi"/>
        </w:rPr>
        <w:t xml:space="preserve"> od strane</w:t>
      </w:r>
      <w:r w:rsidRPr="00E00758">
        <w:rPr>
          <w:rFonts w:eastAsia="Times New Roman" w:cstheme="minorHAnsi"/>
        </w:rPr>
        <w:t xml:space="preserve"> </w:t>
      </w:r>
      <w:r>
        <w:rPr>
          <w:rFonts w:eastAsia="Times New Roman" w:cstheme="minorHAnsi"/>
        </w:rPr>
        <w:t>Hrvatskog državnog arhiva, prema kojoj je potrebno prije izlučivanja gradiva u</w:t>
      </w:r>
      <w:r w:rsidRPr="00D014BF">
        <w:rPr>
          <w:rFonts w:eastAsia="Times New Roman" w:cstheme="minorHAnsi"/>
        </w:rPr>
        <w:t xml:space="preserve"> 2022. </w:t>
      </w:r>
      <w:r>
        <w:rPr>
          <w:rFonts w:eastAsia="Times New Roman" w:cstheme="minorHAnsi"/>
        </w:rPr>
        <w:t xml:space="preserve">godini certicifirati </w:t>
      </w:r>
      <w:r w:rsidRPr="00D014BF">
        <w:rPr>
          <w:rFonts w:eastAsia="Times New Roman" w:cstheme="minorHAnsi"/>
        </w:rPr>
        <w:t>sustav za skeni</w:t>
      </w:r>
      <w:r>
        <w:rPr>
          <w:rFonts w:eastAsia="Times New Roman" w:cstheme="minorHAnsi"/>
        </w:rPr>
        <w:t xml:space="preserve">ranje i migraciju dokumentacije. Postupak bi trebao biti završen najkasnije u svibnju 2023. godine kada će se ponovno krenuti u postupak izlučivanja. </w:t>
      </w:r>
      <w:r w:rsidRPr="00B24AA2">
        <w:rPr>
          <w:rFonts w:eastAsia="Times New Roman" w:cstheme="minorHAnsi"/>
        </w:rPr>
        <w:t>Ostale stavke su se izvršavale sukladno potrebama i okolnostima.</w:t>
      </w:r>
    </w:p>
    <w:p w14:paraId="3C9588BC" w14:textId="77777777" w:rsidR="00DA77A0" w:rsidRPr="00B24AA2" w:rsidRDefault="00DA77A0" w:rsidP="00DA77A0">
      <w:pPr>
        <w:spacing w:after="240" w:line="276" w:lineRule="auto"/>
        <w:jc w:val="both"/>
        <w:rPr>
          <w:rFonts w:eastAsia="Times New Roman" w:cstheme="minorHAnsi"/>
          <w:b/>
        </w:rPr>
      </w:pPr>
      <w:r w:rsidRPr="00B24AA2">
        <w:rPr>
          <w:rFonts w:eastAsia="Times New Roman" w:cstheme="minorHAnsi"/>
        </w:rPr>
        <w:t xml:space="preserve">- </w:t>
      </w:r>
      <w:r w:rsidRPr="00B24AA2">
        <w:rPr>
          <w:rFonts w:eastAsia="Times New Roman" w:cstheme="minorHAnsi"/>
          <w:b/>
        </w:rPr>
        <w:t>Skupina 024 Računalna oprema</w:t>
      </w:r>
      <w:r w:rsidRPr="00B24AA2">
        <w:rPr>
          <w:rFonts w:eastAsia="Times New Roman" w:cstheme="minorHAnsi"/>
        </w:rPr>
        <w:t xml:space="preserve"> </w:t>
      </w:r>
      <w:r>
        <w:rPr>
          <w:rFonts w:eastAsia="Times New Roman" w:cstheme="minorHAnsi"/>
        </w:rPr>
        <w:t>izvršena je 50%  planiranog za godinu</w:t>
      </w:r>
      <w:r w:rsidRPr="00B24AA2">
        <w:rPr>
          <w:rFonts w:eastAsia="Times New Roman" w:cstheme="minorHAnsi"/>
        </w:rPr>
        <w:t xml:space="preserve">. Najveće stavke unutar skupine su stavke </w:t>
      </w:r>
      <w:r w:rsidRPr="00B24AA2">
        <w:rPr>
          <w:rFonts w:eastAsia="Times New Roman" w:cstheme="minorHAnsi"/>
          <w:i/>
        </w:rPr>
        <w:t>Poslužitelji i diskovni sustavi,</w:t>
      </w:r>
      <w:r w:rsidRPr="00B24AA2">
        <w:rPr>
          <w:rFonts w:eastAsia="Times New Roman" w:cstheme="minorHAnsi"/>
        </w:rPr>
        <w:t xml:space="preserve"> </w:t>
      </w:r>
      <w:r w:rsidRPr="00B24AA2">
        <w:rPr>
          <w:rFonts w:eastAsia="Times New Roman" w:cstheme="minorHAnsi"/>
          <w:i/>
        </w:rPr>
        <w:t>Računala</w:t>
      </w:r>
      <w:r>
        <w:rPr>
          <w:rFonts w:eastAsia="Times New Roman" w:cstheme="minorHAnsi"/>
        </w:rPr>
        <w:t>,</w:t>
      </w:r>
      <w:r w:rsidRPr="00B24AA2">
        <w:rPr>
          <w:rFonts w:eastAsia="Times New Roman" w:cstheme="minorHAnsi"/>
        </w:rPr>
        <w:t xml:space="preserve"> </w:t>
      </w:r>
      <w:r w:rsidRPr="00B24AA2">
        <w:rPr>
          <w:rFonts w:eastAsia="Times New Roman" w:cstheme="minorHAnsi"/>
          <w:i/>
        </w:rPr>
        <w:t>Mrežna oprema</w:t>
      </w:r>
      <w:r w:rsidRPr="00B24AA2">
        <w:rPr>
          <w:rFonts w:eastAsia="Times New Roman" w:cstheme="minorHAnsi"/>
        </w:rPr>
        <w:t xml:space="preserve"> </w:t>
      </w:r>
      <w:r>
        <w:rPr>
          <w:rFonts w:eastAsia="Times New Roman" w:cstheme="minorHAnsi"/>
        </w:rPr>
        <w:t xml:space="preserve">i </w:t>
      </w:r>
      <w:r w:rsidRPr="00E4195D">
        <w:rPr>
          <w:rFonts w:eastAsia="Times New Roman" w:cstheme="minorHAnsi"/>
          <w:i/>
        </w:rPr>
        <w:t>Biblioteka traka (Type Library)</w:t>
      </w:r>
      <w:r>
        <w:rPr>
          <w:rFonts w:eastAsia="Times New Roman" w:cstheme="minorHAnsi"/>
          <w:i/>
        </w:rPr>
        <w:t xml:space="preserve">. </w:t>
      </w:r>
      <w:r>
        <w:rPr>
          <w:rFonts w:eastAsia="Times New Roman" w:cstheme="minorHAnsi"/>
        </w:rPr>
        <w:t xml:space="preserve">Za stavke </w:t>
      </w:r>
      <w:r w:rsidRPr="00D404E3">
        <w:rPr>
          <w:rFonts w:eastAsia="Times New Roman" w:cstheme="minorHAnsi"/>
          <w:i/>
        </w:rPr>
        <w:t>Poslužitelji i diskovni sustavi</w:t>
      </w:r>
      <w:r>
        <w:rPr>
          <w:rFonts w:eastAsia="Times New Roman" w:cstheme="minorHAnsi"/>
        </w:rPr>
        <w:t xml:space="preserve"> i </w:t>
      </w:r>
      <w:r w:rsidRPr="00D404E3">
        <w:rPr>
          <w:rFonts w:eastAsia="Times New Roman" w:cstheme="minorHAnsi"/>
          <w:i/>
        </w:rPr>
        <w:t>Računala</w:t>
      </w:r>
      <w:r>
        <w:rPr>
          <w:rFonts w:eastAsia="Times New Roman" w:cstheme="minorHAnsi"/>
        </w:rPr>
        <w:t xml:space="preserve">  provedeni su postupci javne nabave te su isporuke izvršene do kraja godine. Za </w:t>
      </w:r>
      <w:r w:rsidRPr="00D404E3">
        <w:rPr>
          <w:rFonts w:eastAsia="Times New Roman" w:cstheme="minorHAnsi"/>
          <w:i/>
        </w:rPr>
        <w:t>Mrežnu opremu</w:t>
      </w:r>
      <w:r>
        <w:rPr>
          <w:rFonts w:eastAsia="Times New Roman" w:cstheme="minorHAnsi"/>
          <w:i/>
        </w:rPr>
        <w:t xml:space="preserve"> </w:t>
      </w:r>
      <w:r>
        <w:rPr>
          <w:rFonts w:eastAsia="Times New Roman" w:cstheme="minorHAnsi"/>
        </w:rPr>
        <w:t xml:space="preserve">ugovor je sklopljen u srpnju, a izvršen u 2023. godini.  Javna  nabava za </w:t>
      </w:r>
      <w:r w:rsidRPr="00D404E3">
        <w:rPr>
          <w:rFonts w:eastAsia="Times New Roman" w:cstheme="minorHAnsi"/>
          <w:i/>
        </w:rPr>
        <w:t>Biblioteku traka</w:t>
      </w:r>
      <w:r>
        <w:rPr>
          <w:rFonts w:eastAsia="Times New Roman" w:cstheme="minorHAnsi"/>
        </w:rPr>
        <w:t xml:space="preserve"> započeta je krajem godine zbog čega se izvršenje očekuje također 2023. godine. </w:t>
      </w:r>
    </w:p>
    <w:p w14:paraId="4FAB6B37" w14:textId="248F34B8" w:rsidR="00DA77A0" w:rsidRPr="00B24AA2" w:rsidRDefault="00DA77A0" w:rsidP="00DA77A0">
      <w:pPr>
        <w:spacing w:after="240" w:line="276" w:lineRule="auto"/>
        <w:jc w:val="both"/>
        <w:rPr>
          <w:rFonts w:eastAsia="Times New Roman" w:cstheme="minorHAnsi"/>
          <w:b/>
        </w:rPr>
      </w:pPr>
      <w:r w:rsidRPr="00B24AA2">
        <w:rPr>
          <w:rFonts w:eastAsia="Times New Roman" w:cstheme="minorHAnsi"/>
          <w:b/>
        </w:rPr>
        <w:lastRenderedPageBreak/>
        <w:t xml:space="preserve">- Skupina 025 Računalne aplikacije </w:t>
      </w:r>
      <w:r w:rsidRPr="00B24AA2">
        <w:rPr>
          <w:rFonts w:eastAsia="Times New Roman" w:cstheme="minorHAnsi"/>
        </w:rPr>
        <w:t xml:space="preserve">izvršena je </w:t>
      </w:r>
      <w:r>
        <w:rPr>
          <w:rFonts w:eastAsia="Times New Roman" w:cstheme="minorHAnsi"/>
        </w:rPr>
        <w:t>51</w:t>
      </w:r>
      <w:r w:rsidRPr="00B24AA2">
        <w:rPr>
          <w:rFonts w:eastAsia="Times New Roman" w:cstheme="minorHAnsi"/>
        </w:rPr>
        <w:t xml:space="preserve">% planiranog za godinu. Najveće stavke u ovoj skupini su nadogradnje i održavanja programa i sustava Agencije zbog potrebe za uvođenjem novih funkcionalnosti kako bi se poboljšali poslovni procesi. Radi se o većim nadogradnjama za koje se provode postupci javne nabave. Do kraja </w:t>
      </w:r>
      <w:r>
        <w:rPr>
          <w:rFonts w:eastAsia="Times New Roman" w:cstheme="minorHAnsi"/>
        </w:rPr>
        <w:t xml:space="preserve">godine u potpunosti su izvršeni ugovori za  </w:t>
      </w:r>
      <w:r w:rsidRPr="00FE4CB1">
        <w:rPr>
          <w:rFonts w:eastAsia="Times New Roman" w:cstheme="minorHAnsi"/>
          <w:i/>
        </w:rPr>
        <w:t>Licence za korištenje softvera - Microsoft</w:t>
      </w:r>
      <w:r w:rsidRPr="00FE4CB1">
        <w:rPr>
          <w:rFonts w:eastAsia="Times New Roman" w:cstheme="minorHAnsi"/>
        </w:rPr>
        <w:t xml:space="preserve"> </w:t>
      </w:r>
      <w:r>
        <w:rPr>
          <w:rFonts w:eastAsia="Times New Roman" w:cstheme="minorHAnsi"/>
        </w:rPr>
        <w:t xml:space="preserve">i </w:t>
      </w:r>
      <w:r w:rsidRPr="00B05D15">
        <w:rPr>
          <w:rFonts w:eastAsia="Times New Roman" w:cstheme="minorHAnsi"/>
          <w:i/>
        </w:rPr>
        <w:t>Nadogradnja i održavanje financijsko-računovodstvenog sustava (ERP)</w:t>
      </w:r>
      <w:r>
        <w:rPr>
          <w:rFonts w:eastAsia="Times New Roman" w:cstheme="minorHAnsi"/>
          <w:i/>
        </w:rPr>
        <w:t>.</w:t>
      </w:r>
      <w:r w:rsidRPr="00B05D15">
        <w:rPr>
          <w:rFonts w:eastAsia="Times New Roman" w:cstheme="minorHAnsi"/>
          <w:i/>
        </w:rPr>
        <w:t xml:space="preserve">  </w:t>
      </w:r>
      <w:r w:rsidRPr="00FE4CB1">
        <w:rPr>
          <w:rFonts w:eastAsia="Times New Roman" w:cstheme="minorHAnsi"/>
        </w:rPr>
        <w:t xml:space="preserve">     </w:t>
      </w:r>
      <w:r>
        <w:rPr>
          <w:rFonts w:eastAsia="Times New Roman" w:cstheme="minorHAnsi"/>
        </w:rPr>
        <w:t>Z</w:t>
      </w:r>
      <w:r w:rsidRPr="00B24AA2">
        <w:rPr>
          <w:rFonts w:eastAsia="Times New Roman" w:cstheme="minorHAnsi"/>
        </w:rPr>
        <w:t xml:space="preserve">a </w:t>
      </w:r>
      <w:r w:rsidRPr="0060148D">
        <w:rPr>
          <w:rFonts w:eastAsia="Times New Roman" w:cstheme="minorHAnsi"/>
        </w:rPr>
        <w:t>stavk</w:t>
      </w:r>
      <w:r>
        <w:rPr>
          <w:rFonts w:eastAsia="Times New Roman" w:cstheme="minorHAnsi"/>
        </w:rPr>
        <w:t>u</w:t>
      </w:r>
      <w:r w:rsidRPr="0060148D">
        <w:t xml:space="preserve"> </w:t>
      </w:r>
      <w:r w:rsidRPr="0060148D">
        <w:rPr>
          <w:i/>
        </w:rPr>
        <w:t>Nadogradnja i održavanje Digitalnog arhivskog  informacijskog sustava (DAIS)</w:t>
      </w:r>
      <w:r>
        <w:rPr>
          <w:i/>
        </w:rPr>
        <w:t xml:space="preserve"> </w:t>
      </w:r>
      <w:r w:rsidRPr="0060148D">
        <w:rPr>
          <w:i/>
        </w:rPr>
        <w:t xml:space="preserve"> </w:t>
      </w:r>
      <w:r w:rsidRPr="0060148D">
        <w:t xml:space="preserve">na snazi je </w:t>
      </w:r>
      <w:r>
        <w:t xml:space="preserve">bio </w:t>
      </w:r>
      <w:r w:rsidRPr="0060148D">
        <w:t>ugovor iz 2021. godine</w:t>
      </w:r>
      <w:r>
        <w:t xml:space="preserve"> sve do 30. studenog 2022. godine. </w:t>
      </w:r>
      <w:r w:rsidRPr="0060148D">
        <w:t xml:space="preserve">Ugovor za </w:t>
      </w:r>
      <w:r w:rsidRPr="0060148D">
        <w:rPr>
          <w:rFonts w:eastAsia="Times New Roman" w:cstheme="minorHAnsi"/>
          <w:i/>
        </w:rPr>
        <w:t>Nadogradnju i održavanje sustava za poslove Odjela za sigurnu primjenu lijekova i medicinskih proizvoda (OLIMP)</w:t>
      </w:r>
      <w:r w:rsidR="007A60E9">
        <w:rPr>
          <w:rFonts w:eastAsia="Times New Roman" w:cstheme="minorHAnsi"/>
        </w:rPr>
        <w:t xml:space="preserve">  </w:t>
      </w:r>
      <w:r w:rsidRPr="0060148D">
        <w:rPr>
          <w:rFonts w:eastAsia="Times New Roman" w:cstheme="minorHAnsi"/>
        </w:rPr>
        <w:t>je</w:t>
      </w:r>
      <w:r>
        <w:rPr>
          <w:rFonts w:eastAsia="Times New Roman" w:cstheme="minorHAnsi"/>
        </w:rPr>
        <w:t xml:space="preserve"> </w:t>
      </w:r>
      <w:r w:rsidRPr="0060148D">
        <w:rPr>
          <w:rFonts w:eastAsia="Times New Roman" w:cstheme="minorHAnsi"/>
        </w:rPr>
        <w:t>sklopljen</w:t>
      </w:r>
      <w:r>
        <w:rPr>
          <w:rFonts w:eastAsia="Times New Roman" w:cstheme="minorHAnsi"/>
        </w:rPr>
        <w:t xml:space="preserve"> početkom godine na rok od 12 mjeseci</w:t>
      </w:r>
      <w:r w:rsidRPr="0060148D">
        <w:rPr>
          <w:rFonts w:eastAsia="Times New Roman" w:cstheme="minorHAnsi"/>
        </w:rPr>
        <w:t xml:space="preserve">, a prve isporuke su krenule 1. veljače 2022. godine. Za </w:t>
      </w:r>
      <w:r w:rsidRPr="0060148D">
        <w:rPr>
          <w:rFonts w:eastAsia="Times New Roman" w:cstheme="minorHAnsi"/>
          <w:i/>
        </w:rPr>
        <w:t>Nadogradnju sustava za upravljanje predmetima (Centrix i Pismohrana)</w:t>
      </w:r>
      <w:r w:rsidRPr="0060148D">
        <w:rPr>
          <w:rFonts w:eastAsia="Times New Roman" w:cstheme="minorHAnsi"/>
        </w:rPr>
        <w:t xml:space="preserve"> ugovor je sklopljen 3. lipnja 2022. godine, a isporuke su započele u kolovozu. Za stavke </w:t>
      </w:r>
      <w:r w:rsidRPr="0060148D">
        <w:rPr>
          <w:rFonts w:eastAsia="Times New Roman" w:cstheme="minorHAnsi"/>
          <w:i/>
        </w:rPr>
        <w:t>Nadogradnja i održavanje sustava za nacionalni registar lijekova (NRL), provjeru kakvoće lijeka (PKL) i farmakovigilanciju (PhV</w:t>
      </w:r>
      <w:r w:rsidRPr="0060148D">
        <w:rPr>
          <w:i/>
        </w:rPr>
        <w:t xml:space="preserve">) </w:t>
      </w:r>
      <w:r w:rsidRPr="0060148D">
        <w:t xml:space="preserve">i </w:t>
      </w:r>
      <w:r w:rsidRPr="0060148D">
        <w:rPr>
          <w:i/>
        </w:rPr>
        <w:t xml:space="preserve"> Nadogradnja i održavanje sustava za on-line prijavu nuspojava (OPeN) </w:t>
      </w:r>
      <w:r w:rsidRPr="0060148D">
        <w:t xml:space="preserve">ugovori su sklopljeni 11. srpnja pa su shodno tome izvršenja započelu u srpnju.   </w:t>
      </w:r>
      <w:r w:rsidRPr="00B24AA2">
        <w:rPr>
          <w:rFonts w:eastAsia="Times New Roman" w:cstheme="minorHAnsi"/>
          <w:i/>
        </w:rPr>
        <w:t xml:space="preserve"> </w:t>
      </w:r>
      <w:r w:rsidRPr="00B24AA2">
        <w:rPr>
          <w:rFonts w:eastAsia="Times New Roman" w:cstheme="minorHAnsi"/>
          <w:b/>
        </w:rPr>
        <w:t xml:space="preserve">                   </w:t>
      </w:r>
    </w:p>
    <w:p w14:paraId="7E3CEB6D" w14:textId="42851864" w:rsidR="00DA77A0" w:rsidRPr="00B24AA2" w:rsidRDefault="00DA77A0" w:rsidP="00DA77A0">
      <w:pPr>
        <w:spacing w:after="240" w:line="276" w:lineRule="auto"/>
        <w:jc w:val="both"/>
        <w:rPr>
          <w:rFonts w:eastAsia="Times New Roman" w:cstheme="minorHAnsi"/>
        </w:rPr>
      </w:pPr>
      <w:r w:rsidRPr="00B24AA2">
        <w:rPr>
          <w:rFonts w:eastAsia="Times New Roman" w:cstheme="minorHAnsi"/>
          <w:b/>
        </w:rPr>
        <w:t xml:space="preserve">- Skupina 26 Održavanje aplikacija </w:t>
      </w:r>
      <w:r w:rsidRPr="00B24AA2">
        <w:rPr>
          <w:rFonts w:eastAsia="Times New Roman" w:cstheme="minorHAnsi"/>
        </w:rPr>
        <w:t>izvršena je</w:t>
      </w:r>
      <w:r>
        <w:rPr>
          <w:rFonts w:eastAsia="Times New Roman" w:cstheme="minorHAnsi"/>
        </w:rPr>
        <w:t xml:space="preserve"> 67</w:t>
      </w:r>
      <w:r w:rsidRPr="00B24AA2">
        <w:rPr>
          <w:rFonts w:eastAsia="Times New Roman" w:cstheme="minorHAnsi"/>
        </w:rPr>
        <w:t xml:space="preserve">% planiranog za godinu. Održavanja se odvijaju prema planu, neka dospijevaju mjesečno, neka jednokratno. Za najveću stavku u ovoj skupini </w:t>
      </w:r>
      <w:r w:rsidRPr="00B24AA2">
        <w:rPr>
          <w:rFonts w:eastAsia="Times New Roman" w:cstheme="minorHAnsi"/>
          <w:i/>
        </w:rPr>
        <w:t xml:space="preserve">Usluga korištenja sigurnosno operativnog centra (SOC) </w:t>
      </w:r>
      <w:r w:rsidRPr="00B24AA2">
        <w:rPr>
          <w:rFonts w:eastAsia="Times New Roman" w:cstheme="minorHAnsi"/>
        </w:rPr>
        <w:t>završen je postupak javne nabave početkom 2022. godine prema planu nabave iz prethodne godine, sklopljeni ugovor će pokrivati cijelu 2022. godinu, do 3. ožujka 2023.</w:t>
      </w:r>
      <w:r w:rsidR="007A60E9">
        <w:rPr>
          <w:rFonts w:eastAsia="Times New Roman" w:cstheme="minorHAnsi"/>
        </w:rPr>
        <w:t xml:space="preserve"> godine</w:t>
      </w:r>
      <w:r>
        <w:rPr>
          <w:rFonts w:eastAsia="Times New Roman" w:cstheme="minorHAnsi"/>
        </w:rPr>
        <w:t xml:space="preserve">, stoga postupak prema planu nabave za 2022. godinu nije proveden. Za stavku </w:t>
      </w:r>
      <w:r w:rsidRPr="000032D3">
        <w:rPr>
          <w:rFonts w:eastAsia="Times New Roman" w:cstheme="minorHAnsi"/>
          <w:i/>
        </w:rPr>
        <w:t>Održavanje storage sustava HP 3PAR</w:t>
      </w:r>
      <w:r w:rsidRPr="000032D3">
        <w:rPr>
          <w:rFonts w:eastAsia="Times New Roman" w:cstheme="minorHAnsi"/>
        </w:rPr>
        <w:t xml:space="preserve">  ugovor je istekao 31. svibnja 2022. godine, a novi je sklopljen 11. siječnja 2023. godine. Sklapanje novog ugovora je kasnilo obzirom da se čekala detekcija kvara i prijedlog novog ugovora i najpovoljnijeg modela održavanja od strane proizvođača. Stavka </w:t>
      </w:r>
      <w:r w:rsidRPr="000032D3">
        <w:rPr>
          <w:rFonts w:eastAsia="Times New Roman" w:cstheme="minorHAnsi"/>
          <w:i/>
        </w:rPr>
        <w:t>Proširenje F5 - Softver za nadzor udaljenih konekcija</w:t>
      </w:r>
      <w:r w:rsidRPr="000032D3">
        <w:rPr>
          <w:rFonts w:eastAsia="Times New Roman" w:cstheme="minorHAnsi"/>
        </w:rPr>
        <w:t xml:space="preserve"> nije izvršena</w:t>
      </w:r>
      <w:r>
        <w:rPr>
          <w:rFonts w:eastAsia="Times New Roman" w:cstheme="minorHAnsi"/>
        </w:rPr>
        <w:t xml:space="preserve"> jer je, sukladno preporuci</w:t>
      </w:r>
      <w:r w:rsidRPr="00EB5D58">
        <w:rPr>
          <w:rFonts w:eastAsia="Times New Roman" w:cstheme="minorHAnsi"/>
        </w:rPr>
        <w:t xml:space="preserve"> vanjskih stručnjaka iz područja sigurnosne zaštite informatičkih sustava</w:t>
      </w:r>
      <w:r>
        <w:rPr>
          <w:rFonts w:eastAsia="Times New Roman" w:cstheme="minorHAnsi"/>
        </w:rPr>
        <w:t xml:space="preserve">, </w:t>
      </w:r>
      <w:r w:rsidRPr="00EB5D58">
        <w:rPr>
          <w:rFonts w:eastAsia="Times New Roman" w:cstheme="minorHAnsi"/>
        </w:rPr>
        <w:t>odlučeno umjesto proširenja F5 sustava za istu namjenu uvesti PAM (Privileged Access Management) appliance</w:t>
      </w:r>
      <w:r>
        <w:rPr>
          <w:rFonts w:eastAsia="Times New Roman" w:cstheme="minorHAnsi"/>
        </w:rPr>
        <w:t>. PAM</w:t>
      </w:r>
      <w:r w:rsidRPr="00EB5D58">
        <w:rPr>
          <w:rFonts w:eastAsia="Times New Roman" w:cstheme="minorHAnsi"/>
        </w:rPr>
        <w:t xml:space="preserve"> daje veću razinu sigurnosti udaljenih konekcija jer omogućava nadzor nad sesijama virtualne privatne mrež</w:t>
      </w:r>
      <w:r>
        <w:rPr>
          <w:rFonts w:eastAsia="Times New Roman" w:cstheme="minorHAnsi"/>
        </w:rPr>
        <w:t>e</w:t>
      </w:r>
      <w:r w:rsidRPr="00EB5D58">
        <w:rPr>
          <w:rFonts w:eastAsia="Times New Roman" w:cstheme="minorHAnsi"/>
        </w:rPr>
        <w:t xml:space="preserve"> i snimanje RDP</w:t>
      </w:r>
      <w:r>
        <w:rPr>
          <w:rFonts w:eastAsia="Times New Roman" w:cstheme="minorHAnsi"/>
        </w:rPr>
        <w:t xml:space="preserve"> </w:t>
      </w:r>
      <w:r w:rsidRPr="00EB5D58">
        <w:rPr>
          <w:rFonts w:eastAsia="Times New Roman" w:cstheme="minorHAnsi"/>
        </w:rPr>
        <w:t xml:space="preserve">(Remote Desktop Protocol) sesija te omogućava granularni pristup samo definiranim IT </w:t>
      </w:r>
      <w:r>
        <w:rPr>
          <w:rFonts w:eastAsia="Times New Roman" w:cstheme="minorHAnsi"/>
        </w:rPr>
        <w:t>servisima za vanjske korisnike.</w:t>
      </w:r>
      <w:r w:rsidRPr="004410B6">
        <w:rPr>
          <w:rFonts w:eastAsia="Times New Roman" w:cstheme="minorHAnsi"/>
        </w:rPr>
        <w:t xml:space="preserve">          </w:t>
      </w:r>
    </w:p>
    <w:p w14:paraId="0220BB9F" w14:textId="5DB8E104" w:rsidR="00DA77A0" w:rsidRPr="00B24AA2" w:rsidRDefault="00DA77A0" w:rsidP="00DA77A0">
      <w:pPr>
        <w:spacing w:line="276" w:lineRule="auto"/>
        <w:jc w:val="both"/>
      </w:pPr>
      <w:r w:rsidRPr="00B24AA2">
        <w:rPr>
          <w:rFonts w:eastAsia="Times New Roman" w:cstheme="minorHAnsi"/>
          <w:b/>
        </w:rPr>
        <w:t xml:space="preserve">- Skupina 027 Redoviti troškovi vezani uz informatiku </w:t>
      </w:r>
      <w:r w:rsidRPr="00B24AA2">
        <w:rPr>
          <w:rFonts w:eastAsia="Times New Roman" w:cstheme="minorHAnsi"/>
        </w:rPr>
        <w:t xml:space="preserve">izvršena je </w:t>
      </w:r>
      <w:r>
        <w:rPr>
          <w:rFonts w:eastAsia="Times New Roman" w:cstheme="minorHAnsi"/>
        </w:rPr>
        <w:t>76</w:t>
      </w:r>
      <w:r w:rsidRPr="00B24AA2">
        <w:rPr>
          <w:rFonts w:eastAsia="Times New Roman" w:cstheme="minorHAnsi"/>
        </w:rPr>
        <w:t xml:space="preserve">% planiranog za cijelu godinu. </w:t>
      </w:r>
      <w:r>
        <w:rPr>
          <w:rFonts w:eastAsia="Times New Roman" w:cstheme="minorHAnsi"/>
        </w:rPr>
        <w:t>Izvršenje po stavci</w:t>
      </w:r>
      <w:r w:rsidRPr="00165493">
        <w:rPr>
          <w:rFonts w:eastAsia="Times New Roman" w:cstheme="minorHAnsi"/>
        </w:rPr>
        <w:t xml:space="preserve"> </w:t>
      </w:r>
      <w:r w:rsidRPr="00165493">
        <w:rPr>
          <w:rFonts w:eastAsia="Times New Roman" w:cstheme="minorHAnsi"/>
          <w:i/>
        </w:rPr>
        <w:t>Korištenje usluge MDM</w:t>
      </w:r>
      <w:r>
        <w:rPr>
          <w:rFonts w:eastAsia="Times New Roman" w:cstheme="minorHAnsi"/>
        </w:rPr>
        <w:t xml:space="preserve"> je započelo u listopadu 2022. godine </w:t>
      </w:r>
      <w:r w:rsidRPr="00B24AA2">
        <w:rPr>
          <w:rFonts w:eastAsia="Times New Roman" w:cstheme="minorHAnsi"/>
        </w:rPr>
        <w:t xml:space="preserve">(radi se o zaštiti informacija dostupnih putem </w:t>
      </w:r>
      <w:r w:rsidRPr="00B24AA2">
        <w:t xml:space="preserve">mobilnih uređaja, poput pametnih telefona i laptop računala, posebno u slučajevima gubitka ili krađe istih, što proizlazi iz obaveze sukladno Zakonu o kibernetičkoj sigurnosti operatora ključnih usluga i davatelja digitalnih usluga). Postupak jednostavne nabave za </w:t>
      </w:r>
      <w:r w:rsidRPr="00B24AA2">
        <w:rPr>
          <w:i/>
        </w:rPr>
        <w:t xml:space="preserve">Mobilnu telefoniju </w:t>
      </w:r>
      <w:r w:rsidRPr="00B24AA2">
        <w:t>je proveden</w:t>
      </w:r>
      <w:r>
        <w:t xml:space="preserve"> u prvom kvartalu godine te je </w:t>
      </w:r>
      <w:r w:rsidRPr="00B24AA2">
        <w:t>sklopljen ugovor čije</w:t>
      </w:r>
      <w:r>
        <w:t xml:space="preserve"> je</w:t>
      </w:r>
      <w:r w:rsidRPr="00B24AA2">
        <w:t xml:space="preserve"> izvršenje </w:t>
      </w:r>
      <w:r>
        <w:t xml:space="preserve">počelo </w:t>
      </w:r>
      <w:r w:rsidRPr="00B24AA2">
        <w:t>1. travnja 2022. g</w:t>
      </w:r>
      <w:r w:rsidR="007A60E9">
        <w:t>odine</w:t>
      </w:r>
      <w:r w:rsidRPr="00B24AA2">
        <w:t>.</w:t>
      </w:r>
    </w:p>
    <w:p w14:paraId="3CCA8287" w14:textId="77777777" w:rsidR="00DA77A0" w:rsidRPr="00B24AA2" w:rsidRDefault="00DA77A0" w:rsidP="00DA77A0">
      <w:pPr>
        <w:spacing w:line="276" w:lineRule="auto"/>
        <w:jc w:val="both"/>
        <w:rPr>
          <w:rFonts w:eastAsia="Times New Roman" w:cstheme="minorHAnsi"/>
        </w:rPr>
      </w:pPr>
      <w:r w:rsidRPr="00B24AA2">
        <w:rPr>
          <w:rFonts w:eastAsia="Times New Roman" w:cstheme="minorHAnsi"/>
        </w:rPr>
        <w:t xml:space="preserve">                          </w:t>
      </w:r>
    </w:p>
    <w:p w14:paraId="3FFE3EA0" w14:textId="77777777" w:rsidR="00DA77A0" w:rsidRDefault="00DA77A0" w:rsidP="00DA77A0">
      <w:pPr>
        <w:spacing w:line="276" w:lineRule="auto"/>
        <w:jc w:val="both"/>
      </w:pPr>
      <w:r w:rsidRPr="009B4810">
        <w:rPr>
          <w:b/>
        </w:rPr>
        <w:t xml:space="preserve">- </w:t>
      </w:r>
      <w:r w:rsidRPr="00AA63F1">
        <w:rPr>
          <w:b/>
        </w:rPr>
        <w:t>Skupina 028 Usluge vezane uz informatički sustav</w:t>
      </w:r>
      <w:r w:rsidRPr="00B24AA2">
        <w:rPr>
          <w:b/>
        </w:rPr>
        <w:t xml:space="preserve"> </w:t>
      </w:r>
      <w:r w:rsidRPr="009B4810">
        <w:t xml:space="preserve">izvršena je </w:t>
      </w:r>
      <w:r>
        <w:t>63</w:t>
      </w:r>
      <w:r w:rsidRPr="009B4810">
        <w:t xml:space="preserve">% planiranog za godinu i u skladu je s </w:t>
      </w:r>
      <w:r w:rsidRPr="00D129FC">
        <w:t>dinamikom nabava i okolnostima. Stavke su izvršavane sukladno potrebama Agencije i dospjeću odr</w:t>
      </w:r>
      <w:r w:rsidRPr="009B4810">
        <w:t xml:space="preserve">eđenih ugovora o održavanju te nije bilo većih kvarova i potrebe za popravcima. Stavke </w:t>
      </w:r>
      <w:r w:rsidRPr="0054060E">
        <w:rPr>
          <w:i/>
        </w:rPr>
        <w:t>Detekcija neželjenih događaja</w:t>
      </w:r>
      <w:r w:rsidRPr="00A531E1">
        <w:t xml:space="preserve"> i </w:t>
      </w:r>
      <w:r w:rsidRPr="0054060E">
        <w:rPr>
          <w:i/>
        </w:rPr>
        <w:t>Upravljanje incidentima</w:t>
      </w:r>
      <w:r w:rsidRPr="00A531E1">
        <w:t xml:space="preserve"> nisu izvršene, a </w:t>
      </w:r>
      <w:r w:rsidRPr="00A15BC9">
        <w:t xml:space="preserve">radi </w:t>
      </w:r>
      <w:r>
        <w:t xml:space="preserve">se o radionicama koje se odgađaju zbog povećanog opsega poslova, odljeva zaposlenika odnosno nedostatka resursa.   </w:t>
      </w:r>
    </w:p>
    <w:p w14:paraId="17B558D8" w14:textId="77777777" w:rsidR="00DA77A0" w:rsidRPr="009B4810" w:rsidRDefault="00DA77A0" w:rsidP="00DA77A0">
      <w:pPr>
        <w:jc w:val="both"/>
        <w:rPr>
          <w:rFonts w:eastAsia="Times New Roman" w:cstheme="minorHAnsi"/>
        </w:rPr>
      </w:pPr>
    </w:p>
    <w:p w14:paraId="231E0C58" w14:textId="77777777" w:rsidR="00DA77A0" w:rsidRDefault="00DA77A0" w:rsidP="00DA77A0">
      <w:pPr>
        <w:jc w:val="both"/>
        <w:rPr>
          <w:rFonts w:eastAsia="Times New Roman" w:cs="Times New Roman"/>
          <w:b/>
        </w:rPr>
      </w:pPr>
    </w:p>
    <w:p w14:paraId="52CC5672" w14:textId="77777777" w:rsidR="00DA77A0" w:rsidRDefault="00DA77A0" w:rsidP="00DA77A0">
      <w:pPr>
        <w:spacing w:after="240"/>
        <w:jc w:val="both"/>
        <w:rPr>
          <w:rFonts w:eastAsia="Times New Roman" w:cs="Times New Roman"/>
          <w:b/>
          <w:lang w:eastAsia="hr-HR"/>
        </w:rPr>
      </w:pPr>
      <w:r w:rsidRPr="00B24AA2">
        <w:rPr>
          <w:rFonts w:eastAsia="Times New Roman" w:cs="Times New Roman"/>
          <w:b/>
        </w:rPr>
        <w:lastRenderedPageBreak/>
        <w:t xml:space="preserve">Tablica 36. Izvršenje plana nabave po skupinama </w:t>
      </w:r>
      <w:r w:rsidRPr="00B24AA2">
        <w:rPr>
          <w:rFonts w:eastAsia="Times New Roman" w:cs="Times New Roman"/>
          <w:b/>
          <w:lang w:eastAsia="hr-HR"/>
        </w:rPr>
        <w:t>za razdoblje od 01. siječnja do 3</w:t>
      </w:r>
      <w:r>
        <w:rPr>
          <w:rFonts w:eastAsia="Times New Roman" w:cs="Times New Roman"/>
          <w:b/>
          <w:lang w:eastAsia="hr-HR"/>
        </w:rPr>
        <w:t>1</w:t>
      </w:r>
      <w:r w:rsidRPr="00B24AA2">
        <w:rPr>
          <w:rFonts w:eastAsia="Times New Roman" w:cs="Times New Roman"/>
          <w:b/>
          <w:lang w:eastAsia="hr-HR"/>
        </w:rPr>
        <w:t xml:space="preserve">. </w:t>
      </w:r>
      <w:r>
        <w:rPr>
          <w:rFonts w:eastAsia="Times New Roman" w:cs="Times New Roman"/>
          <w:b/>
          <w:lang w:eastAsia="hr-HR"/>
        </w:rPr>
        <w:t>prosinca</w:t>
      </w:r>
      <w:r w:rsidRPr="00B24AA2">
        <w:rPr>
          <w:rFonts w:eastAsia="Times New Roman" w:cs="Times New Roman"/>
          <w:b/>
          <w:lang w:eastAsia="hr-HR"/>
        </w:rPr>
        <w:t xml:space="preserve"> 2022. godine</w:t>
      </w:r>
    </w:p>
    <w:tbl>
      <w:tblPr>
        <w:tblW w:w="8500" w:type="dxa"/>
        <w:tblLook w:val="04A0" w:firstRow="1" w:lastRow="0" w:firstColumn="1" w:lastColumn="0" w:noHBand="0" w:noVBand="1"/>
      </w:tblPr>
      <w:tblGrid>
        <w:gridCol w:w="616"/>
        <w:gridCol w:w="4381"/>
        <w:gridCol w:w="1196"/>
        <w:gridCol w:w="1315"/>
        <w:gridCol w:w="992"/>
      </w:tblGrid>
      <w:tr w:rsidR="00DA77A0" w:rsidRPr="006305E0" w14:paraId="0BB4B3B1" w14:textId="77777777" w:rsidTr="00DA77A0">
        <w:trPr>
          <w:trHeight w:val="720"/>
        </w:trPr>
        <w:tc>
          <w:tcPr>
            <w:tcW w:w="616" w:type="dxa"/>
            <w:tcBorders>
              <w:top w:val="single" w:sz="4" w:space="0" w:color="auto"/>
              <w:left w:val="single" w:sz="4" w:space="0" w:color="auto"/>
              <w:bottom w:val="single" w:sz="4" w:space="0" w:color="auto"/>
              <w:right w:val="single" w:sz="4" w:space="0" w:color="auto"/>
            </w:tcBorders>
            <w:shd w:val="clear" w:color="000000" w:fill="A3E7FF"/>
            <w:vAlign w:val="center"/>
            <w:hideMark/>
          </w:tcPr>
          <w:p w14:paraId="041D4263" w14:textId="77777777" w:rsidR="00DA77A0" w:rsidRPr="00F84B1F" w:rsidRDefault="00DA77A0" w:rsidP="00DA77A0">
            <w:pPr>
              <w:rPr>
                <w:rFonts w:eastAsia="Times New Roman" w:cstheme="minorHAnsi"/>
                <w:b/>
                <w:bCs/>
                <w:sz w:val="18"/>
                <w:szCs w:val="18"/>
                <w:lang w:eastAsia="hr-HR"/>
              </w:rPr>
            </w:pPr>
            <w:r w:rsidRPr="00F84B1F">
              <w:rPr>
                <w:rFonts w:eastAsia="Times New Roman" w:cstheme="minorHAnsi"/>
                <w:b/>
                <w:bCs/>
                <w:sz w:val="18"/>
                <w:szCs w:val="18"/>
                <w:lang w:eastAsia="hr-HR"/>
              </w:rPr>
              <w:t xml:space="preserve">R.br. </w:t>
            </w:r>
          </w:p>
        </w:tc>
        <w:tc>
          <w:tcPr>
            <w:tcW w:w="4381" w:type="dxa"/>
            <w:tcBorders>
              <w:top w:val="single" w:sz="4" w:space="0" w:color="auto"/>
              <w:left w:val="nil"/>
              <w:bottom w:val="single" w:sz="4" w:space="0" w:color="auto"/>
              <w:right w:val="single" w:sz="4" w:space="0" w:color="auto"/>
            </w:tcBorders>
            <w:shd w:val="clear" w:color="000000" w:fill="A3E7FF"/>
            <w:vAlign w:val="center"/>
            <w:hideMark/>
          </w:tcPr>
          <w:p w14:paraId="718883D0" w14:textId="77777777" w:rsidR="00DA77A0" w:rsidRPr="00F84B1F" w:rsidRDefault="00DA77A0" w:rsidP="00DA77A0">
            <w:pPr>
              <w:rPr>
                <w:rFonts w:eastAsia="Times New Roman" w:cstheme="minorHAnsi"/>
                <w:b/>
                <w:bCs/>
                <w:sz w:val="18"/>
                <w:szCs w:val="18"/>
                <w:lang w:eastAsia="hr-HR"/>
              </w:rPr>
            </w:pPr>
            <w:r w:rsidRPr="00F84B1F">
              <w:rPr>
                <w:rFonts w:eastAsia="Times New Roman" w:cstheme="minorHAnsi"/>
                <w:b/>
                <w:bCs/>
                <w:sz w:val="18"/>
                <w:szCs w:val="18"/>
                <w:lang w:eastAsia="hr-HR"/>
              </w:rPr>
              <w:t xml:space="preserve"> Skupine predmeta nabave </w:t>
            </w:r>
          </w:p>
        </w:tc>
        <w:tc>
          <w:tcPr>
            <w:tcW w:w="1196" w:type="dxa"/>
            <w:tcBorders>
              <w:top w:val="single" w:sz="4" w:space="0" w:color="auto"/>
              <w:left w:val="nil"/>
              <w:bottom w:val="single" w:sz="4" w:space="0" w:color="auto"/>
              <w:right w:val="single" w:sz="4" w:space="0" w:color="auto"/>
            </w:tcBorders>
            <w:shd w:val="clear" w:color="000000" w:fill="A3E7FF"/>
            <w:vAlign w:val="center"/>
            <w:hideMark/>
          </w:tcPr>
          <w:p w14:paraId="1D35B714" w14:textId="77777777" w:rsidR="00DA77A0" w:rsidRPr="00F84B1F" w:rsidRDefault="00DA77A0" w:rsidP="00DA77A0">
            <w:pPr>
              <w:jc w:val="center"/>
              <w:rPr>
                <w:rFonts w:eastAsia="Times New Roman" w:cstheme="minorHAnsi"/>
                <w:b/>
                <w:bCs/>
                <w:sz w:val="18"/>
                <w:szCs w:val="18"/>
                <w:lang w:eastAsia="hr-HR"/>
              </w:rPr>
            </w:pPr>
            <w:r w:rsidRPr="00F84B1F">
              <w:rPr>
                <w:rFonts w:eastAsia="Times New Roman" w:cstheme="minorHAnsi"/>
                <w:b/>
                <w:bCs/>
                <w:sz w:val="18"/>
                <w:szCs w:val="18"/>
                <w:lang w:eastAsia="hr-HR"/>
              </w:rPr>
              <w:t>Procijenjena vrijednost nabave</w:t>
            </w:r>
          </w:p>
        </w:tc>
        <w:tc>
          <w:tcPr>
            <w:tcW w:w="1315" w:type="dxa"/>
            <w:tcBorders>
              <w:top w:val="single" w:sz="4" w:space="0" w:color="auto"/>
              <w:left w:val="nil"/>
              <w:bottom w:val="single" w:sz="4" w:space="0" w:color="auto"/>
              <w:right w:val="single" w:sz="4" w:space="0" w:color="auto"/>
            </w:tcBorders>
            <w:shd w:val="clear" w:color="000000" w:fill="A3E7FF"/>
            <w:vAlign w:val="center"/>
            <w:hideMark/>
          </w:tcPr>
          <w:p w14:paraId="30BD3F20" w14:textId="77777777" w:rsidR="00DA77A0" w:rsidRPr="00F84B1F" w:rsidRDefault="00DA77A0" w:rsidP="00DA77A0">
            <w:pPr>
              <w:jc w:val="center"/>
              <w:rPr>
                <w:rFonts w:eastAsia="Times New Roman" w:cstheme="minorHAnsi"/>
                <w:b/>
                <w:bCs/>
                <w:sz w:val="18"/>
                <w:szCs w:val="18"/>
                <w:lang w:eastAsia="hr-HR"/>
              </w:rPr>
            </w:pPr>
            <w:r w:rsidRPr="00F84B1F">
              <w:rPr>
                <w:rFonts w:eastAsia="Times New Roman" w:cstheme="minorHAnsi"/>
                <w:b/>
                <w:bCs/>
                <w:sz w:val="18"/>
                <w:szCs w:val="18"/>
                <w:lang w:eastAsia="hr-HR"/>
              </w:rPr>
              <w:t>Izvršenje od 01.01.-31.12.2022.</w:t>
            </w:r>
          </w:p>
        </w:tc>
        <w:tc>
          <w:tcPr>
            <w:tcW w:w="992" w:type="dxa"/>
            <w:tcBorders>
              <w:top w:val="single" w:sz="4" w:space="0" w:color="auto"/>
              <w:left w:val="nil"/>
              <w:bottom w:val="single" w:sz="4" w:space="0" w:color="auto"/>
              <w:right w:val="single" w:sz="4" w:space="0" w:color="auto"/>
            </w:tcBorders>
            <w:shd w:val="clear" w:color="000000" w:fill="A3E7FF"/>
            <w:vAlign w:val="center"/>
            <w:hideMark/>
          </w:tcPr>
          <w:p w14:paraId="672B85B1" w14:textId="77777777" w:rsidR="00DA77A0" w:rsidRPr="00F84B1F" w:rsidRDefault="00DA77A0" w:rsidP="00DA77A0">
            <w:pPr>
              <w:jc w:val="center"/>
              <w:rPr>
                <w:rFonts w:eastAsia="Times New Roman" w:cstheme="minorHAnsi"/>
                <w:b/>
                <w:bCs/>
                <w:sz w:val="18"/>
                <w:szCs w:val="18"/>
                <w:lang w:eastAsia="hr-HR"/>
              </w:rPr>
            </w:pPr>
            <w:r w:rsidRPr="00F84B1F">
              <w:rPr>
                <w:rFonts w:eastAsia="Times New Roman" w:cstheme="minorHAnsi"/>
                <w:b/>
                <w:bCs/>
                <w:sz w:val="18"/>
                <w:szCs w:val="18"/>
                <w:lang w:eastAsia="hr-HR"/>
              </w:rPr>
              <w:t>% izvršenja</w:t>
            </w:r>
          </w:p>
        </w:tc>
      </w:tr>
      <w:tr w:rsidR="00DA77A0" w:rsidRPr="00F84B1F" w14:paraId="0D67EDCC" w14:textId="77777777" w:rsidTr="00DA77A0">
        <w:trPr>
          <w:trHeight w:val="22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2E5E3F5B"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001.</w:t>
            </w:r>
          </w:p>
        </w:tc>
        <w:tc>
          <w:tcPr>
            <w:tcW w:w="4381" w:type="dxa"/>
            <w:tcBorders>
              <w:top w:val="nil"/>
              <w:left w:val="nil"/>
              <w:bottom w:val="single" w:sz="4" w:space="0" w:color="auto"/>
              <w:right w:val="single" w:sz="4" w:space="0" w:color="auto"/>
            </w:tcBorders>
            <w:shd w:val="clear" w:color="auto" w:fill="auto"/>
            <w:noWrap/>
            <w:vAlign w:val="center"/>
            <w:hideMark/>
          </w:tcPr>
          <w:p w14:paraId="70B1466B"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Osnovni materijal za laboratorije</w:t>
            </w:r>
          </w:p>
        </w:tc>
        <w:tc>
          <w:tcPr>
            <w:tcW w:w="1196" w:type="dxa"/>
            <w:tcBorders>
              <w:top w:val="nil"/>
              <w:left w:val="nil"/>
              <w:bottom w:val="single" w:sz="4" w:space="0" w:color="auto"/>
              <w:right w:val="single" w:sz="4" w:space="0" w:color="auto"/>
            </w:tcBorders>
            <w:shd w:val="clear" w:color="auto" w:fill="auto"/>
            <w:noWrap/>
            <w:vAlign w:val="center"/>
            <w:hideMark/>
          </w:tcPr>
          <w:p w14:paraId="5BE77832"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721.900</w:t>
            </w:r>
          </w:p>
        </w:tc>
        <w:tc>
          <w:tcPr>
            <w:tcW w:w="1315" w:type="dxa"/>
            <w:tcBorders>
              <w:top w:val="nil"/>
              <w:left w:val="nil"/>
              <w:bottom w:val="single" w:sz="4" w:space="0" w:color="auto"/>
              <w:right w:val="single" w:sz="4" w:space="0" w:color="auto"/>
            </w:tcBorders>
            <w:shd w:val="clear" w:color="auto" w:fill="auto"/>
            <w:noWrap/>
            <w:vAlign w:val="center"/>
            <w:hideMark/>
          </w:tcPr>
          <w:p w14:paraId="59FB03C8"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652.082</w:t>
            </w:r>
          </w:p>
        </w:tc>
        <w:tc>
          <w:tcPr>
            <w:tcW w:w="992" w:type="dxa"/>
            <w:tcBorders>
              <w:top w:val="nil"/>
              <w:left w:val="nil"/>
              <w:bottom w:val="single" w:sz="4" w:space="0" w:color="auto"/>
              <w:right w:val="single" w:sz="4" w:space="0" w:color="auto"/>
            </w:tcBorders>
            <w:shd w:val="clear" w:color="auto" w:fill="auto"/>
            <w:noWrap/>
            <w:vAlign w:val="center"/>
            <w:hideMark/>
          </w:tcPr>
          <w:p w14:paraId="0DCD05E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90%</w:t>
            </w:r>
          </w:p>
        </w:tc>
      </w:tr>
      <w:tr w:rsidR="00DA77A0" w:rsidRPr="00F84B1F" w14:paraId="4B123B55"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671A6926"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002.</w:t>
            </w:r>
          </w:p>
        </w:tc>
        <w:tc>
          <w:tcPr>
            <w:tcW w:w="4381" w:type="dxa"/>
            <w:tcBorders>
              <w:top w:val="nil"/>
              <w:left w:val="nil"/>
              <w:bottom w:val="single" w:sz="4" w:space="0" w:color="auto"/>
              <w:right w:val="single" w:sz="4" w:space="0" w:color="auto"/>
            </w:tcBorders>
            <w:shd w:val="clear" w:color="auto" w:fill="auto"/>
            <w:noWrap/>
            <w:vAlign w:val="center"/>
            <w:hideMark/>
          </w:tcPr>
          <w:p w14:paraId="7B40BFED"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Pomoćni potrošni materijal za laboratorije</w:t>
            </w:r>
          </w:p>
        </w:tc>
        <w:tc>
          <w:tcPr>
            <w:tcW w:w="1196" w:type="dxa"/>
            <w:tcBorders>
              <w:top w:val="nil"/>
              <w:left w:val="nil"/>
              <w:bottom w:val="single" w:sz="4" w:space="0" w:color="auto"/>
              <w:right w:val="single" w:sz="4" w:space="0" w:color="auto"/>
            </w:tcBorders>
            <w:shd w:val="clear" w:color="auto" w:fill="auto"/>
            <w:noWrap/>
            <w:vAlign w:val="center"/>
            <w:hideMark/>
          </w:tcPr>
          <w:p w14:paraId="7E0FE13A"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355.200</w:t>
            </w:r>
          </w:p>
        </w:tc>
        <w:tc>
          <w:tcPr>
            <w:tcW w:w="1315" w:type="dxa"/>
            <w:tcBorders>
              <w:top w:val="nil"/>
              <w:left w:val="nil"/>
              <w:bottom w:val="single" w:sz="4" w:space="0" w:color="auto"/>
              <w:right w:val="single" w:sz="4" w:space="0" w:color="auto"/>
            </w:tcBorders>
            <w:shd w:val="clear" w:color="auto" w:fill="auto"/>
            <w:noWrap/>
            <w:vAlign w:val="center"/>
            <w:hideMark/>
          </w:tcPr>
          <w:p w14:paraId="4240714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340.801</w:t>
            </w:r>
          </w:p>
        </w:tc>
        <w:tc>
          <w:tcPr>
            <w:tcW w:w="992" w:type="dxa"/>
            <w:tcBorders>
              <w:top w:val="nil"/>
              <w:left w:val="nil"/>
              <w:bottom w:val="single" w:sz="4" w:space="0" w:color="auto"/>
              <w:right w:val="single" w:sz="4" w:space="0" w:color="auto"/>
            </w:tcBorders>
            <w:shd w:val="clear" w:color="auto" w:fill="auto"/>
            <w:noWrap/>
            <w:vAlign w:val="center"/>
            <w:hideMark/>
          </w:tcPr>
          <w:p w14:paraId="3D464001"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96%</w:t>
            </w:r>
          </w:p>
        </w:tc>
      </w:tr>
      <w:tr w:rsidR="00DA77A0" w:rsidRPr="00F84B1F" w14:paraId="5F84C348"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157B04F9"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003.</w:t>
            </w:r>
          </w:p>
        </w:tc>
        <w:tc>
          <w:tcPr>
            <w:tcW w:w="4381" w:type="dxa"/>
            <w:tcBorders>
              <w:top w:val="nil"/>
              <w:left w:val="nil"/>
              <w:bottom w:val="single" w:sz="4" w:space="0" w:color="auto"/>
              <w:right w:val="single" w:sz="4" w:space="0" w:color="auto"/>
            </w:tcBorders>
            <w:shd w:val="clear" w:color="auto" w:fill="auto"/>
            <w:noWrap/>
            <w:vAlign w:val="center"/>
            <w:hideMark/>
          </w:tcPr>
          <w:p w14:paraId="2B7A76CF"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Laboratorijski uređaji i oprema</w:t>
            </w:r>
          </w:p>
        </w:tc>
        <w:tc>
          <w:tcPr>
            <w:tcW w:w="1196" w:type="dxa"/>
            <w:tcBorders>
              <w:top w:val="nil"/>
              <w:left w:val="nil"/>
              <w:bottom w:val="single" w:sz="4" w:space="0" w:color="auto"/>
              <w:right w:val="single" w:sz="4" w:space="0" w:color="auto"/>
            </w:tcBorders>
            <w:shd w:val="clear" w:color="auto" w:fill="auto"/>
            <w:noWrap/>
            <w:vAlign w:val="center"/>
            <w:hideMark/>
          </w:tcPr>
          <w:p w14:paraId="142CBF70"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50.000</w:t>
            </w:r>
          </w:p>
        </w:tc>
        <w:tc>
          <w:tcPr>
            <w:tcW w:w="1315" w:type="dxa"/>
            <w:tcBorders>
              <w:top w:val="nil"/>
              <w:left w:val="nil"/>
              <w:bottom w:val="single" w:sz="4" w:space="0" w:color="auto"/>
              <w:right w:val="single" w:sz="4" w:space="0" w:color="auto"/>
            </w:tcBorders>
            <w:shd w:val="clear" w:color="auto" w:fill="auto"/>
            <w:noWrap/>
            <w:vAlign w:val="center"/>
            <w:hideMark/>
          </w:tcPr>
          <w:p w14:paraId="13B8F62B"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29.548</w:t>
            </w:r>
          </w:p>
        </w:tc>
        <w:tc>
          <w:tcPr>
            <w:tcW w:w="992" w:type="dxa"/>
            <w:tcBorders>
              <w:top w:val="nil"/>
              <w:left w:val="nil"/>
              <w:bottom w:val="single" w:sz="4" w:space="0" w:color="auto"/>
              <w:right w:val="single" w:sz="4" w:space="0" w:color="auto"/>
            </w:tcBorders>
            <w:shd w:val="clear" w:color="auto" w:fill="auto"/>
            <w:noWrap/>
            <w:vAlign w:val="center"/>
            <w:hideMark/>
          </w:tcPr>
          <w:p w14:paraId="39C8983A"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59%</w:t>
            </w:r>
          </w:p>
        </w:tc>
      </w:tr>
      <w:tr w:rsidR="00DA77A0" w:rsidRPr="00F84B1F" w14:paraId="730D1E34"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34495AC"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004.</w:t>
            </w:r>
          </w:p>
        </w:tc>
        <w:tc>
          <w:tcPr>
            <w:tcW w:w="4381" w:type="dxa"/>
            <w:tcBorders>
              <w:top w:val="nil"/>
              <w:left w:val="nil"/>
              <w:bottom w:val="single" w:sz="4" w:space="0" w:color="auto"/>
              <w:right w:val="single" w:sz="4" w:space="0" w:color="auto"/>
            </w:tcBorders>
            <w:shd w:val="clear" w:color="auto" w:fill="auto"/>
            <w:noWrap/>
            <w:vAlign w:val="center"/>
            <w:hideMark/>
          </w:tcPr>
          <w:p w14:paraId="792EAC44"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Usluge umjeravanja, popravka i održavanja laboratorijske opreme</w:t>
            </w:r>
          </w:p>
        </w:tc>
        <w:tc>
          <w:tcPr>
            <w:tcW w:w="1196" w:type="dxa"/>
            <w:tcBorders>
              <w:top w:val="nil"/>
              <w:left w:val="nil"/>
              <w:bottom w:val="single" w:sz="4" w:space="0" w:color="auto"/>
              <w:right w:val="single" w:sz="4" w:space="0" w:color="auto"/>
            </w:tcBorders>
            <w:shd w:val="clear" w:color="auto" w:fill="auto"/>
            <w:noWrap/>
            <w:vAlign w:val="center"/>
            <w:hideMark/>
          </w:tcPr>
          <w:p w14:paraId="0E93A32C"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1.474.550</w:t>
            </w:r>
          </w:p>
        </w:tc>
        <w:tc>
          <w:tcPr>
            <w:tcW w:w="1315" w:type="dxa"/>
            <w:tcBorders>
              <w:top w:val="nil"/>
              <w:left w:val="nil"/>
              <w:bottom w:val="single" w:sz="4" w:space="0" w:color="auto"/>
              <w:right w:val="single" w:sz="4" w:space="0" w:color="auto"/>
            </w:tcBorders>
            <w:shd w:val="clear" w:color="auto" w:fill="auto"/>
            <w:noWrap/>
            <w:vAlign w:val="center"/>
            <w:hideMark/>
          </w:tcPr>
          <w:p w14:paraId="50E779C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1.421.443</w:t>
            </w:r>
          </w:p>
        </w:tc>
        <w:tc>
          <w:tcPr>
            <w:tcW w:w="992" w:type="dxa"/>
            <w:tcBorders>
              <w:top w:val="nil"/>
              <w:left w:val="nil"/>
              <w:bottom w:val="single" w:sz="4" w:space="0" w:color="auto"/>
              <w:right w:val="single" w:sz="4" w:space="0" w:color="auto"/>
            </w:tcBorders>
            <w:shd w:val="clear" w:color="auto" w:fill="auto"/>
            <w:noWrap/>
            <w:vAlign w:val="center"/>
            <w:hideMark/>
          </w:tcPr>
          <w:p w14:paraId="5B37498A"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96%</w:t>
            </w:r>
          </w:p>
        </w:tc>
      </w:tr>
      <w:tr w:rsidR="00DA77A0" w:rsidRPr="00F84B1F" w14:paraId="1D3213DF"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594CA062"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005.</w:t>
            </w:r>
          </w:p>
        </w:tc>
        <w:tc>
          <w:tcPr>
            <w:tcW w:w="4381" w:type="dxa"/>
            <w:tcBorders>
              <w:top w:val="nil"/>
              <w:left w:val="nil"/>
              <w:bottom w:val="single" w:sz="4" w:space="0" w:color="auto"/>
              <w:right w:val="single" w:sz="4" w:space="0" w:color="auto"/>
            </w:tcBorders>
            <w:shd w:val="clear" w:color="auto" w:fill="auto"/>
            <w:noWrap/>
            <w:vAlign w:val="center"/>
            <w:hideMark/>
          </w:tcPr>
          <w:p w14:paraId="6BB1B43A"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Laboratorijske analize</w:t>
            </w:r>
          </w:p>
        </w:tc>
        <w:tc>
          <w:tcPr>
            <w:tcW w:w="1196" w:type="dxa"/>
            <w:tcBorders>
              <w:top w:val="nil"/>
              <w:left w:val="nil"/>
              <w:bottom w:val="single" w:sz="4" w:space="0" w:color="auto"/>
              <w:right w:val="single" w:sz="4" w:space="0" w:color="auto"/>
            </w:tcBorders>
            <w:shd w:val="clear" w:color="auto" w:fill="auto"/>
            <w:noWrap/>
            <w:vAlign w:val="center"/>
            <w:hideMark/>
          </w:tcPr>
          <w:p w14:paraId="1B5C131A"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8.100</w:t>
            </w:r>
          </w:p>
        </w:tc>
        <w:tc>
          <w:tcPr>
            <w:tcW w:w="1315" w:type="dxa"/>
            <w:tcBorders>
              <w:top w:val="nil"/>
              <w:left w:val="nil"/>
              <w:bottom w:val="single" w:sz="4" w:space="0" w:color="auto"/>
              <w:right w:val="single" w:sz="4" w:space="0" w:color="auto"/>
            </w:tcBorders>
            <w:shd w:val="clear" w:color="auto" w:fill="auto"/>
            <w:noWrap/>
            <w:vAlign w:val="center"/>
            <w:hideMark/>
          </w:tcPr>
          <w:p w14:paraId="36559401"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5.880</w:t>
            </w:r>
          </w:p>
        </w:tc>
        <w:tc>
          <w:tcPr>
            <w:tcW w:w="992" w:type="dxa"/>
            <w:tcBorders>
              <w:top w:val="nil"/>
              <w:left w:val="nil"/>
              <w:bottom w:val="single" w:sz="4" w:space="0" w:color="auto"/>
              <w:right w:val="single" w:sz="4" w:space="0" w:color="auto"/>
            </w:tcBorders>
            <w:shd w:val="clear" w:color="auto" w:fill="auto"/>
            <w:noWrap/>
            <w:vAlign w:val="center"/>
            <w:hideMark/>
          </w:tcPr>
          <w:p w14:paraId="0C1BAFC0"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73%</w:t>
            </w:r>
          </w:p>
        </w:tc>
      </w:tr>
      <w:tr w:rsidR="00DA77A0" w:rsidRPr="00F84B1F" w14:paraId="4C0BE9AA"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2531118E"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006.</w:t>
            </w:r>
          </w:p>
        </w:tc>
        <w:tc>
          <w:tcPr>
            <w:tcW w:w="4381" w:type="dxa"/>
            <w:tcBorders>
              <w:top w:val="nil"/>
              <w:left w:val="nil"/>
              <w:bottom w:val="single" w:sz="4" w:space="0" w:color="auto"/>
              <w:right w:val="single" w:sz="4" w:space="0" w:color="auto"/>
            </w:tcBorders>
            <w:shd w:val="clear" w:color="auto" w:fill="auto"/>
            <w:noWrap/>
            <w:vAlign w:val="center"/>
            <w:hideMark/>
          </w:tcPr>
          <w:p w14:paraId="667B2942"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Zaštitna odjeća i obuća</w:t>
            </w:r>
          </w:p>
        </w:tc>
        <w:tc>
          <w:tcPr>
            <w:tcW w:w="1196" w:type="dxa"/>
            <w:tcBorders>
              <w:top w:val="nil"/>
              <w:left w:val="nil"/>
              <w:bottom w:val="single" w:sz="4" w:space="0" w:color="auto"/>
              <w:right w:val="single" w:sz="4" w:space="0" w:color="auto"/>
            </w:tcBorders>
            <w:shd w:val="clear" w:color="auto" w:fill="auto"/>
            <w:noWrap/>
            <w:vAlign w:val="center"/>
            <w:hideMark/>
          </w:tcPr>
          <w:p w14:paraId="1DEABD6B"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82.500</w:t>
            </w:r>
          </w:p>
        </w:tc>
        <w:tc>
          <w:tcPr>
            <w:tcW w:w="1315" w:type="dxa"/>
            <w:tcBorders>
              <w:top w:val="nil"/>
              <w:left w:val="nil"/>
              <w:bottom w:val="single" w:sz="4" w:space="0" w:color="auto"/>
              <w:right w:val="single" w:sz="4" w:space="0" w:color="auto"/>
            </w:tcBorders>
            <w:shd w:val="clear" w:color="auto" w:fill="auto"/>
            <w:noWrap/>
            <w:vAlign w:val="center"/>
            <w:hideMark/>
          </w:tcPr>
          <w:p w14:paraId="51716FB0"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62.552</w:t>
            </w:r>
          </w:p>
        </w:tc>
        <w:tc>
          <w:tcPr>
            <w:tcW w:w="992" w:type="dxa"/>
            <w:tcBorders>
              <w:top w:val="nil"/>
              <w:left w:val="nil"/>
              <w:bottom w:val="single" w:sz="4" w:space="0" w:color="auto"/>
              <w:right w:val="single" w:sz="4" w:space="0" w:color="auto"/>
            </w:tcBorders>
            <w:shd w:val="clear" w:color="auto" w:fill="auto"/>
            <w:noWrap/>
            <w:vAlign w:val="center"/>
            <w:hideMark/>
          </w:tcPr>
          <w:p w14:paraId="07D68729"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76%</w:t>
            </w:r>
          </w:p>
        </w:tc>
      </w:tr>
      <w:tr w:rsidR="00DA77A0" w:rsidRPr="00F84B1F" w14:paraId="79E5E730"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00FFA53"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007.</w:t>
            </w:r>
          </w:p>
        </w:tc>
        <w:tc>
          <w:tcPr>
            <w:tcW w:w="4381" w:type="dxa"/>
            <w:tcBorders>
              <w:top w:val="nil"/>
              <w:left w:val="nil"/>
              <w:bottom w:val="single" w:sz="4" w:space="0" w:color="auto"/>
              <w:right w:val="single" w:sz="4" w:space="0" w:color="auto"/>
            </w:tcBorders>
            <w:shd w:val="clear" w:color="auto" w:fill="auto"/>
            <w:noWrap/>
            <w:vAlign w:val="center"/>
            <w:hideMark/>
          </w:tcPr>
          <w:p w14:paraId="0002F449"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Nabava opreme i održavanje zgrade uključujući radove</w:t>
            </w:r>
          </w:p>
        </w:tc>
        <w:tc>
          <w:tcPr>
            <w:tcW w:w="1196" w:type="dxa"/>
            <w:tcBorders>
              <w:top w:val="nil"/>
              <w:left w:val="nil"/>
              <w:bottom w:val="single" w:sz="4" w:space="0" w:color="auto"/>
              <w:right w:val="single" w:sz="4" w:space="0" w:color="auto"/>
            </w:tcBorders>
            <w:shd w:val="clear" w:color="auto" w:fill="auto"/>
            <w:noWrap/>
            <w:vAlign w:val="center"/>
            <w:hideMark/>
          </w:tcPr>
          <w:p w14:paraId="0C62357E"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1.967.900</w:t>
            </w:r>
          </w:p>
        </w:tc>
        <w:tc>
          <w:tcPr>
            <w:tcW w:w="1315" w:type="dxa"/>
            <w:tcBorders>
              <w:top w:val="nil"/>
              <w:left w:val="nil"/>
              <w:bottom w:val="single" w:sz="4" w:space="0" w:color="auto"/>
              <w:right w:val="single" w:sz="4" w:space="0" w:color="auto"/>
            </w:tcBorders>
            <w:shd w:val="clear" w:color="auto" w:fill="auto"/>
            <w:noWrap/>
            <w:vAlign w:val="center"/>
            <w:hideMark/>
          </w:tcPr>
          <w:p w14:paraId="2EAAE0E9"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1.324.102</w:t>
            </w:r>
          </w:p>
        </w:tc>
        <w:tc>
          <w:tcPr>
            <w:tcW w:w="992" w:type="dxa"/>
            <w:tcBorders>
              <w:top w:val="nil"/>
              <w:left w:val="nil"/>
              <w:bottom w:val="single" w:sz="4" w:space="0" w:color="auto"/>
              <w:right w:val="single" w:sz="4" w:space="0" w:color="auto"/>
            </w:tcBorders>
            <w:shd w:val="clear" w:color="auto" w:fill="auto"/>
            <w:noWrap/>
            <w:vAlign w:val="center"/>
            <w:hideMark/>
          </w:tcPr>
          <w:p w14:paraId="6C830864"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67%</w:t>
            </w:r>
          </w:p>
        </w:tc>
      </w:tr>
      <w:tr w:rsidR="00DA77A0" w:rsidRPr="00F84B1F" w14:paraId="7C37BABC" w14:textId="77777777" w:rsidTr="00DA77A0">
        <w:trPr>
          <w:trHeight w:val="40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3E3129A"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008.</w:t>
            </w:r>
          </w:p>
        </w:tc>
        <w:tc>
          <w:tcPr>
            <w:tcW w:w="4381" w:type="dxa"/>
            <w:tcBorders>
              <w:top w:val="nil"/>
              <w:left w:val="nil"/>
              <w:bottom w:val="single" w:sz="4" w:space="0" w:color="auto"/>
              <w:right w:val="single" w:sz="4" w:space="0" w:color="auto"/>
            </w:tcBorders>
            <w:shd w:val="clear" w:color="auto" w:fill="auto"/>
            <w:vAlign w:val="center"/>
            <w:hideMark/>
          </w:tcPr>
          <w:p w14:paraId="394D62A8"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Materijal za čišćenje i higijenske potrepštine i oprema za čišćenje i otpad</w:t>
            </w:r>
          </w:p>
        </w:tc>
        <w:tc>
          <w:tcPr>
            <w:tcW w:w="1196" w:type="dxa"/>
            <w:tcBorders>
              <w:top w:val="nil"/>
              <w:left w:val="nil"/>
              <w:bottom w:val="single" w:sz="4" w:space="0" w:color="auto"/>
              <w:right w:val="single" w:sz="4" w:space="0" w:color="auto"/>
            </w:tcBorders>
            <w:shd w:val="clear" w:color="auto" w:fill="auto"/>
            <w:noWrap/>
            <w:vAlign w:val="center"/>
            <w:hideMark/>
          </w:tcPr>
          <w:p w14:paraId="68CE9029"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169.000</w:t>
            </w:r>
          </w:p>
        </w:tc>
        <w:tc>
          <w:tcPr>
            <w:tcW w:w="1315" w:type="dxa"/>
            <w:tcBorders>
              <w:top w:val="nil"/>
              <w:left w:val="nil"/>
              <w:bottom w:val="single" w:sz="4" w:space="0" w:color="auto"/>
              <w:right w:val="single" w:sz="4" w:space="0" w:color="auto"/>
            </w:tcBorders>
            <w:shd w:val="clear" w:color="auto" w:fill="auto"/>
            <w:noWrap/>
            <w:vAlign w:val="center"/>
            <w:hideMark/>
          </w:tcPr>
          <w:p w14:paraId="577D5986"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158.940</w:t>
            </w:r>
          </w:p>
        </w:tc>
        <w:tc>
          <w:tcPr>
            <w:tcW w:w="992" w:type="dxa"/>
            <w:tcBorders>
              <w:top w:val="nil"/>
              <w:left w:val="nil"/>
              <w:bottom w:val="single" w:sz="4" w:space="0" w:color="auto"/>
              <w:right w:val="single" w:sz="4" w:space="0" w:color="auto"/>
            </w:tcBorders>
            <w:shd w:val="clear" w:color="auto" w:fill="auto"/>
            <w:noWrap/>
            <w:vAlign w:val="center"/>
            <w:hideMark/>
          </w:tcPr>
          <w:p w14:paraId="7EE04158"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94%</w:t>
            </w:r>
          </w:p>
        </w:tc>
      </w:tr>
      <w:tr w:rsidR="00DA77A0" w:rsidRPr="00F84B1F" w14:paraId="7426341F"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103C28D"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009.</w:t>
            </w:r>
          </w:p>
        </w:tc>
        <w:tc>
          <w:tcPr>
            <w:tcW w:w="4381" w:type="dxa"/>
            <w:tcBorders>
              <w:top w:val="nil"/>
              <w:left w:val="nil"/>
              <w:bottom w:val="single" w:sz="4" w:space="0" w:color="auto"/>
              <w:right w:val="single" w:sz="4" w:space="0" w:color="auto"/>
            </w:tcBorders>
            <w:shd w:val="clear" w:color="auto" w:fill="auto"/>
            <w:noWrap/>
            <w:vAlign w:val="center"/>
            <w:hideMark/>
          </w:tcPr>
          <w:p w14:paraId="084B3F44"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Uredska oprema, uređaji, materijal i potrepštine</w:t>
            </w:r>
          </w:p>
        </w:tc>
        <w:tc>
          <w:tcPr>
            <w:tcW w:w="1196" w:type="dxa"/>
            <w:tcBorders>
              <w:top w:val="nil"/>
              <w:left w:val="nil"/>
              <w:bottom w:val="single" w:sz="4" w:space="0" w:color="auto"/>
              <w:right w:val="single" w:sz="4" w:space="0" w:color="auto"/>
            </w:tcBorders>
            <w:shd w:val="clear" w:color="auto" w:fill="auto"/>
            <w:noWrap/>
            <w:vAlign w:val="center"/>
            <w:hideMark/>
          </w:tcPr>
          <w:p w14:paraId="49C6D557"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328.000</w:t>
            </w:r>
          </w:p>
        </w:tc>
        <w:tc>
          <w:tcPr>
            <w:tcW w:w="1315" w:type="dxa"/>
            <w:tcBorders>
              <w:top w:val="nil"/>
              <w:left w:val="nil"/>
              <w:bottom w:val="single" w:sz="4" w:space="0" w:color="auto"/>
              <w:right w:val="single" w:sz="4" w:space="0" w:color="auto"/>
            </w:tcBorders>
            <w:shd w:val="clear" w:color="auto" w:fill="auto"/>
            <w:noWrap/>
            <w:vAlign w:val="center"/>
            <w:hideMark/>
          </w:tcPr>
          <w:p w14:paraId="6BF35470"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217.343</w:t>
            </w:r>
          </w:p>
        </w:tc>
        <w:tc>
          <w:tcPr>
            <w:tcW w:w="992" w:type="dxa"/>
            <w:tcBorders>
              <w:top w:val="nil"/>
              <w:left w:val="nil"/>
              <w:bottom w:val="single" w:sz="4" w:space="0" w:color="auto"/>
              <w:right w:val="single" w:sz="4" w:space="0" w:color="auto"/>
            </w:tcBorders>
            <w:shd w:val="clear" w:color="auto" w:fill="auto"/>
            <w:noWrap/>
            <w:vAlign w:val="center"/>
            <w:hideMark/>
          </w:tcPr>
          <w:p w14:paraId="70FB4F82"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66%</w:t>
            </w:r>
          </w:p>
        </w:tc>
      </w:tr>
      <w:tr w:rsidR="00DA77A0" w:rsidRPr="00F84B1F" w14:paraId="2CE96735"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78AA79E0"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010.</w:t>
            </w:r>
          </w:p>
        </w:tc>
        <w:tc>
          <w:tcPr>
            <w:tcW w:w="4381" w:type="dxa"/>
            <w:tcBorders>
              <w:top w:val="nil"/>
              <w:left w:val="nil"/>
              <w:bottom w:val="single" w:sz="4" w:space="0" w:color="auto"/>
              <w:right w:val="single" w:sz="4" w:space="0" w:color="auto"/>
            </w:tcBorders>
            <w:shd w:val="clear" w:color="auto" w:fill="auto"/>
            <w:noWrap/>
            <w:vAlign w:val="center"/>
            <w:hideMark/>
          </w:tcPr>
          <w:p w14:paraId="3F1286E1"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Tiskarske, izdavačke i srodne usluge</w:t>
            </w:r>
          </w:p>
        </w:tc>
        <w:tc>
          <w:tcPr>
            <w:tcW w:w="1196" w:type="dxa"/>
            <w:tcBorders>
              <w:top w:val="nil"/>
              <w:left w:val="nil"/>
              <w:bottom w:val="single" w:sz="4" w:space="0" w:color="auto"/>
              <w:right w:val="single" w:sz="4" w:space="0" w:color="auto"/>
            </w:tcBorders>
            <w:shd w:val="clear" w:color="auto" w:fill="auto"/>
            <w:noWrap/>
            <w:vAlign w:val="center"/>
            <w:hideMark/>
          </w:tcPr>
          <w:p w14:paraId="44CD2CFF"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47.000</w:t>
            </w:r>
          </w:p>
        </w:tc>
        <w:tc>
          <w:tcPr>
            <w:tcW w:w="1315" w:type="dxa"/>
            <w:tcBorders>
              <w:top w:val="nil"/>
              <w:left w:val="nil"/>
              <w:bottom w:val="single" w:sz="4" w:space="0" w:color="auto"/>
              <w:right w:val="single" w:sz="4" w:space="0" w:color="auto"/>
            </w:tcBorders>
            <w:shd w:val="clear" w:color="auto" w:fill="auto"/>
            <w:noWrap/>
            <w:vAlign w:val="center"/>
            <w:hideMark/>
          </w:tcPr>
          <w:p w14:paraId="0E440283"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23.739</w:t>
            </w:r>
          </w:p>
        </w:tc>
        <w:tc>
          <w:tcPr>
            <w:tcW w:w="992" w:type="dxa"/>
            <w:tcBorders>
              <w:top w:val="nil"/>
              <w:left w:val="nil"/>
              <w:bottom w:val="single" w:sz="4" w:space="0" w:color="auto"/>
              <w:right w:val="single" w:sz="4" w:space="0" w:color="auto"/>
            </w:tcBorders>
            <w:shd w:val="clear" w:color="auto" w:fill="auto"/>
            <w:noWrap/>
            <w:vAlign w:val="center"/>
            <w:hideMark/>
          </w:tcPr>
          <w:p w14:paraId="62212731"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51%</w:t>
            </w:r>
          </w:p>
        </w:tc>
      </w:tr>
      <w:tr w:rsidR="00DA77A0" w:rsidRPr="00F84B1F" w14:paraId="33CA93EE"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11291F05"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011.</w:t>
            </w:r>
          </w:p>
        </w:tc>
        <w:tc>
          <w:tcPr>
            <w:tcW w:w="4381" w:type="dxa"/>
            <w:tcBorders>
              <w:top w:val="nil"/>
              <w:left w:val="nil"/>
              <w:bottom w:val="single" w:sz="4" w:space="0" w:color="auto"/>
              <w:right w:val="single" w:sz="4" w:space="0" w:color="auto"/>
            </w:tcBorders>
            <w:shd w:val="clear" w:color="auto" w:fill="auto"/>
            <w:noWrap/>
            <w:vAlign w:val="center"/>
            <w:hideMark/>
          </w:tcPr>
          <w:p w14:paraId="7197B038"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Prehrambeni proizvodi</w:t>
            </w:r>
          </w:p>
        </w:tc>
        <w:tc>
          <w:tcPr>
            <w:tcW w:w="1196" w:type="dxa"/>
            <w:tcBorders>
              <w:top w:val="nil"/>
              <w:left w:val="nil"/>
              <w:bottom w:val="single" w:sz="4" w:space="0" w:color="auto"/>
              <w:right w:val="single" w:sz="4" w:space="0" w:color="auto"/>
            </w:tcBorders>
            <w:shd w:val="clear" w:color="auto" w:fill="auto"/>
            <w:noWrap/>
            <w:vAlign w:val="center"/>
            <w:hideMark/>
          </w:tcPr>
          <w:p w14:paraId="63505764"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60.000</w:t>
            </w:r>
          </w:p>
        </w:tc>
        <w:tc>
          <w:tcPr>
            <w:tcW w:w="1315" w:type="dxa"/>
            <w:tcBorders>
              <w:top w:val="nil"/>
              <w:left w:val="nil"/>
              <w:bottom w:val="single" w:sz="4" w:space="0" w:color="auto"/>
              <w:right w:val="single" w:sz="4" w:space="0" w:color="auto"/>
            </w:tcBorders>
            <w:shd w:val="clear" w:color="auto" w:fill="auto"/>
            <w:noWrap/>
            <w:vAlign w:val="center"/>
            <w:hideMark/>
          </w:tcPr>
          <w:p w14:paraId="1C358BB2"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61.265</w:t>
            </w:r>
          </w:p>
        </w:tc>
        <w:tc>
          <w:tcPr>
            <w:tcW w:w="992" w:type="dxa"/>
            <w:tcBorders>
              <w:top w:val="nil"/>
              <w:left w:val="nil"/>
              <w:bottom w:val="single" w:sz="4" w:space="0" w:color="auto"/>
              <w:right w:val="single" w:sz="4" w:space="0" w:color="auto"/>
            </w:tcBorders>
            <w:shd w:val="clear" w:color="auto" w:fill="auto"/>
            <w:noWrap/>
            <w:vAlign w:val="center"/>
            <w:hideMark/>
          </w:tcPr>
          <w:p w14:paraId="4D3CE283"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102%</w:t>
            </w:r>
          </w:p>
        </w:tc>
      </w:tr>
      <w:tr w:rsidR="00DA77A0" w:rsidRPr="00F84B1F" w14:paraId="03D84D1B"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7D99F137"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012.</w:t>
            </w:r>
          </w:p>
        </w:tc>
        <w:tc>
          <w:tcPr>
            <w:tcW w:w="4381" w:type="dxa"/>
            <w:tcBorders>
              <w:top w:val="nil"/>
              <w:left w:val="nil"/>
              <w:bottom w:val="single" w:sz="4" w:space="0" w:color="auto"/>
              <w:right w:val="single" w:sz="4" w:space="0" w:color="auto"/>
            </w:tcBorders>
            <w:shd w:val="clear" w:color="auto" w:fill="auto"/>
            <w:noWrap/>
            <w:vAlign w:val="center"/>
            <w:hideMark/>
          </w:tcPr>
          <w:p w14:paraId="15C7D06E"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Troškovi vezani uz konferencije</w:t>
            </w:r>
          </w:p>
        </w:tc>
        <w:tc>
          <w:tcPr>
            <w:tcW w:w="1196" w:type="dxa"/>
            <w:tcBorders>
              <w:top w:val="nil"/>
              <w:left w:val="nil"/>
              <w:bottom w:val="single" w:sz="4" w:space="0" w:color="auto"/>
              <w:right w:val="single" w:sz="4" w:space="0" w:color="auto"/>
            </w:tcBorders>
            <w:shd w:val="clear" w:color="auto" w:fill="auto"/>
            <w:noWrap/>
            <w:vAlign w:val="center"/>
            <w:hideMark/>
          </w:tcPr>
          <w:p w14:paraId="2D93D2C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50.990</w:t>
            </w:r>
          </w:p>
        </w:tc>
        <w:tc>
          <w:tcPr>
            <w:tcW w:w="1315" w:type="dxa"/>
            <w:tcBorders>
              <w:top w:val="nil"/>
              <w:left w:val="nil"/>
              <w:bottom w:val="single" w:sz="4" w:space="0" w:color="auto"/>
              <w:right w:val="single" w:sz="4" w:space="0" w:color="auto"/>
            </w:tcBorders>
            <w:shd w:val="clear" w:color="auto" w:fill="auto"/>
            <w:noWrap/>
            <w:vAlign w:val="center"/>
            <w:hideMark/>
          </w:tcPr>
          <w:p w14:paraId="1B099BFF"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32.508</w:t>
            </w:r>
          </w:p>
        </w:tc>
        <w:tc>
          <w:tcPr>
            <w:tcW w:w="992" w:type="dxa"/>
            <w:tcBorders>
              <w:top w:val="nil"/>
              <w:left w:val="nil"/>
              <w:bottom w:val="single" w:sz="4" w:space="0" w:color="auto"/>
              <w:right w:val="single" w:sz="4" w:space="0" w:color="auto"/>
            </w:tcBorders>
            <w:shd w:val="clear" w:color="auto" w:fill="auto"/>
            <w:noWrap/>
            <w:vAlign w:val="center"/>
            <w:hideMark/>
          </w:tcPr>
          <w:p w14:paraId="5AB2439A"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64%</w:t>
            </w:r>
          </w:p>
        </w:tc>
      </w:tr>
      <w:tr w:rsidR="00DA77A0" w:rsidRPr="00F84B1F" w14:paraId="0A4720D7"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1C12B657"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013.</w:t>
            </w:r>
          </w:p>
        </w:tc>
        <w:tc>
          <w:tcPr>
            <w:tcW w:w="4381" w:type="dxa"/>
            <w:tcBorders>
              <w:top w:val="nil"/>
              <w:left w:val="nil"/>
              <w:bottom w:val="single" w:sz="4" w:space="0" w:color="auto"/>
              <w:right w:val="single" w:sz="4" w:space="0" w:color="auto"/>
            </w:tcBorders>
            <w:shd w:val="clear" w:color="auto" w:fill="auto"/>
            <w:noWrap/>
            <w:vAlign w:val="center"/>
            <w:hideMark/>
          </w:tcPr>
          <w:p w14:paraId="14E9DD8F"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Stručna literatura</w:t>
            </w:r>
          </w:p>
        </w:tc>
        <w:tc>
          <w:tcPr>
            <w:tcW w:w="1196" w:type="dxa"/>
            <w:tcBorders>
              <w:top w:val="nil"/>
              <w:left w:val="nil"/>
              <w:bottom w:val="single" w:sz="4" w:space="0" w:color="auto"/>
              <w:right w:val="single" w:sz="4" w:space="0" w:color="auto"/>
            </w:tcBorders>
            <w:shd w:val="clear" w:color="auto" w:fill="auto"/>
            <w:noWrap/>
            <w:vAlign w:val="center"/>
            <w:hideMark/>
          </w:tcPr>
          <w:p w14:paraId="6AE56208"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104.000</w:t>
            </w:r>
          </w:p>
        </w:tc>
        <w:tc>
          <w:tcPr>
            <w:tcW w:w="1315" w:type="dxa"/>
            <w:tcBorders>
              <w:top w:val="nil"/>
              <w:left w:val="nil"/>
              <w:bottom w:val="single" w:sz="4" w:space="0" w:color="auto"/>
              <w:right w:val="single" w:sz="4" w:space="0" w:color="auto"/>
            </w:tcBorders>
            <w:shd w:val="clear" w:color="auto" w:fill="auto"/>
            <w:noWrap/>
            <w:vAlign w:val="center"/>
            <w:hideMark/>
          </w:tcPr>
          <w:p w14:paraId="7CEEB7C0"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87.042</w:t>
            </w:r>
          </w:p>
        </w:tc>
        <w:tc>
          <w:tcPr>
            <w:tcW w:w="992" w:type="dxa"/>
            <w:tcBorders>
              <w:top w:val="nil"/>
              <w:left w:val="nil"/>
              <w:bottom w:val="single" w:sz="4" w:space="0" w:color="auto"/>
              <w:right w:val="single" w:sz="4" w:space="0" w:color="auto"/>
            </w:tcBorders>
            <w:shd w:val="clear" w:color="auto" w:fill="auto"/>
            <w:noWrap/>
            <w:vAlign w:val="center"/>
            <w:hideMark/>
          </w:tcPr>
          <w:p w14:paraId="6D0C41D9"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84%</w:t>
            </w:r>
          </w:p>
        </w:tc>
      </w:tr>
      <w:tr w:rsidR="00DA77A0" w:rsidRPr="006305E0" w14:paraId="6A33EB8F"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65C38715"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014.</w:t>
            </w:r>
          </w:p>
        </w:tc>
        <w:tc>
          <w:tcPr>
            <w:tcW w:w="4381" w:type="dxa"/>
            <w:tcBorders>
              <w:top w:val="nil"/>
              <w:left w:val="nil"/>
              <w:bottom w:val="single" w:sz="4" w:space="0" w:color="auto"/>
              <w:right w:val="single" w:sz="4" w:space="0" w:color="auto"/>
            </w:tcBorders>
            <w:shd w:val="clear" w:color="auto" w:fill="auto"/>
            <w:noWrap/>
            <w:vAlign w:val="center"/>
            <w:hideMark/>
          </w:tcPr>
          <w:p w14:paraId="19222C90"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Naftni proizvodi i goriva</w:t>
            </w:r>
          </w:p>
        </w:tc>
        <w:tc>
          <w:tcPr>
            <w:tcW w:w="1196" w:type="dxa"/>
            <w:tcBorders>
              <w:top w:val="nil"/>
              <w:left w:val="nil"/>
              <w:bottom w:val="single" w:sz="4" w:space="0" w:color="auto"/>
              <w:right w:val="single" w:sz="4" w:space="0" w:color="auto"/>
            </w:tcBorders>
            <w:shd w:val="clear" w:color="auto" w:fill="auto"/>
            <w:noWrap/>
            <w:vAlign w:val="center"/>
            <w:hideMark/>
          </w:tcPr>
          <w:p w14:paraId="4F14546C"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122.000</w:t>
            </w:r>
          </w:p>
        </w:tc>
        <w:tc>
          <w:tcPr>
            <w:tcW w:w="1315" w:type="dxa"/>
            <w:tcBorders>
              <w:top w:val="nil"/>
              <w:left w:val="nil"/>
              <w:bottom w:val="single" w:sz="4" w:space="0" w:color="auto"/>
              <w:right w:val="single" w:sz="4" w:space="0" w:color="auto"/>
            </w:tcBorders>
            <w:shd w:val="clear" w:color="auto" w:fill="auto"/>
            <w:noWrap/>
            <w:vAlign w:val="center"/>
            <w:hideMark/>
          </w:tcPr>
          <w:p w14:paraId="59F79158"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41.063</w:t>
            </w:r>
          </w:p>
        </w:tc>
        <w:tc>
          <w:tcPr>
            <w:tcW w:w="992" w:type="dxa"/>
            <w:tcBorders>
              <w:top w:val="nil"/>
              <w:left w:val="nil"/>
              <w:bottom w:val="single" w:sz="4" w:space="0" w:color="auto"/>
              <w:right w:val="single" w:sz="4" w:space="0" w:color="auto"/>
            </w:tcBorders>
            <w:shd w:val="clear" w:color="auto" w:fill="auto"/>
            <w:noWrap/>
            <w:vAlign w:val="center"/>
            <w:hideMark/>
          </w:tcPr>
          <w:p w14:paraId="098FBC3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34%</w:t>
            </w:r>
          </w:p>
        </w:tc>
      </w:tr>
      <w:tr w:rsidR="00DA77A0" w:rsidRPr="00F84B1F" w14:paraId="270CAFED"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64E0B087"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015.</w:t>
            </w:r>
          </w:p>
        </w:tc>
        <w:tc>
          <w:tcPr>
            <w:tcW w:w="4381" w:type="dxa"/>
            <w:tcBorders>
              <w:top w:val="nil"/>
              <w:left w:val="nil"/>
              <w:bottom w:val="single" w:sz="4" w:space="0" w:color="auto"/>
              <w:right w:val="single" w:sz="4" w:space="0" w:color="auto"/>
            </w:tcBorders>
            <w:shd w:val="clear" w:color="auto" w:fill="auto"/>
            <w:noWrap/>
            <w:vAlign w:val="center"/>
            <w:hideMark/>
          </w:tcPr>
          <w:p w14:paraId="1AE1143F"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Hotelske i ugostiteljske usluge</w:t>
            </w:r>
          </w:p>
        </w:tc>
        <w:tc>
          <w:tcPr>
            <w:tcW w:w="1196" w:type="dxa"/>
            <w:tcBorders>
              <w:top w:val="nil"/>
              <w:left w:val="nil"/>
              <w:bottom w:val="single" w:sz="4" w:space="0" w:color="auto"/>
              <w:right w:val="single" w:sz="4" w:space="0" w:color="auto"/>
            </w:tcBorders>
            <w:shd w:val="clear" w:color="auto" w:fill="auto"/>
            <w:noWrap/>
            <w:vAlign w:val="center"/>
            <w:hideMark/>
          </w:tcPr>
          <w:p w14:paraId="47D26943"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159.000</w:t>
            </w:r>
          </w:p>
        </w:tc>
        <w:tc>
          <w:tcPr>
            <w:tcW w:w="1315" w:type="dxa"/>
            <w:tcBorders>
              <w:top w:val="nil"/>
              <w:left w:val="nil"/>
              <w:bottom w:val="single" w:sz="4" w:space="0" w:color="auto"/>
              <w:right w:val="single" w:sz="4" w:space="0" w:color="auto"/>
            </w:tcBorders>
            <w:shd w:val="clear" w:color="auto" w:fill="auto"/>
            <w:noWrap/>
            <w:vAlign w:val="center"/>
            <w:hideMark/>
          </w:tcPr>
          <w:p w14:paraId="6E1D07E7"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149.994</w:t>
            </w:r>
          </w:p>
        </w:tc>
        <w:tc>
          <w:tcPr>
            <w:tcW w:w="992" w:type="dxa"/>
            <w:tcBorders>
              <w:top w:val="nil"/>
              <w:left w:val="nil"/>
              <w:bottom w:val="single" w:sz="4" w:space="0" w:color="auto"/>
              <w:right w:val="single" w:sz="4" w:space="0" w:color="auto"/>
            </w:tcBorders>
            <w:shd w:val="clear" w:color="auto" w:fill="auto"/>
            <w:noWrap/>
            <w:vAlign w:val="center"/>
            <w:hideMark/>
          </w:tcPr>
          <w:p w14:paraId="6AC51D94"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94%</w:t>
            </w:r>
          </w:p>
        </w:tc>
      </w:tr>
      <w:tr w:rsidR="00DA77A0" w:rsidRPr="00F84B1F" w14:paraId="165A1ADB" w14:textId="77777777" w:rsidTr="00DA77A0">
        <w:trPr>
          <w:trHeight w:val="42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2CC5E600"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016.</w:t>
            </w:r>
          </w:p>
        </w:tc>
        <w:tc>
          <w:tcPr>
            <w:tcW w:w="4381" w:type="dxa"/>
            <w:tcBorders>
              <w:top w:val="nil"/>
              <w:left w:val="nil"/>
              <w:bottom w:val="single" w:sz="4" w:space="0" w:color="auto"/>
              <w:right w:val="single" w:sz="4" w:space="0" w:color="auto"/>
            </w:tcBorders>
            <w:shd w:val="clear" w:color="auto" w:fill="auto"/>
            <w:vAlign w:val="center"/>
            <w:hideMark/>
          </w:tcPr>
          <w:p w14:paraId="3F154BBE"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Usluge prijevoza, transporta, dostave, otpreme, pošte  i usluge  putničkih agencija</w:t>
            </w:r>
          </w:p>
        </w:tc>
        <w:tc>
          <w:tcPr>
            <w:tcW w:w="1196" w:type="dxa"/>
            <w:tcBorders>
              <w:top w:val="nil"/>
              <w:left w:val="nil"/>
              <w:bottom w:val="single" w:sz="4" w:space="0" w:color="auto"/>
              <w:right w:val="single" w:sz="4" w:space="0" w:color="auto"/>
            </w:tcBorders>
            <w:shd w:val="clear" w:color="auto" w:fill="auto"/>
            <w:noWrap/>
            <w:vAlign w:val="center"/>
            <w:hideMark/>
          </w:tcPr>
          <w:p w14:paraId="2F078547"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363.500</w:t>
            </w:r>
          </w:p>
        </w:tc>
        <w:tc>
          <w:tcPr>
            <w:tcW w:w="1315" w:type="dxa"/>
            <w:tcBorders>
              <w:top w:val="nil"/>
              <w:left w:val="nil"/>
              <w:bottom w:val="single" w:sz="4" w:space="0" w:color="auto"/>
              <w:right w:val="single" w:sz="4" w:space="0" w:color="auto"/>
            </w:tcBorders>
            <w:shd w:val="clear" w:color="auto" w:fill="auto"/>
            <w:noWrap/>
            <w:vAlign w:val="center"/>
            <w:hideMark/>
          </w:tcPr>
          <w:p w14:paraId="4E90B2AF"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320.520</w:t>
            </w:r>
          </w:p>
        </w:tc>
        <w:tc>
          <w:tcPr>
            <w:tcW w:w="992" w:type="dxa"/>
            <w:tcBorders>
              <w:top w:val="nil"/>
              <w:left w:val="nil"/>
              <w:bottom w:val="single" w:sz="4" w:space="0" w:color="auto"/>
              <w:right w:val="single" w:sz="4" w:space="0" w:color="auto"/>
            </w:tcBorders>
            <w:shd w:val="clear" w:color="auto" w:fill="auto"/>
            <w:noWrap/>
            <w:vAlign w:val="center"/>
            <w:hideMark/>
          </w:tcPr>
          <w:p w14:paraId="2023BEC4"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88%</w:t>
            </w:r>
          </w:p>
        </w:tc>
      </w:tr>
      <w:tr w:rsidR="00DA77A0" w:rsidRPr="00F84B1F" w14:paraId="7A6C95B7"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19C4F923"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017.</w:t>
            </w:r>
          </w:p>
        </w:tc>
        <w:tc>
          <w:tcPr>
            <w:tcW w:w="4381" w:type="dxa"/>
            <w:tcBorders>
              <w:top w:val="nil"/>
              <w:left w:val="nil"/>
              <w:bottom w:val="single" w:sz="4" w:space="0" w:color="auto"/>
              <w:right w:val="single" w:sz="4" w:space="0" w:color="auto"/>
            </w:tcBorders>
            <w:shd w:val="clear" w:color="auto" w:fill="auto"/>
            <w:noWrap/>
            <w:vAlign w:val="center"/>
            <w:hideMark/>
          </w:tcPr>
          <w:p w14:paraId="34966252"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Gospodarske javne službe</w:t>
            </w:r>
          </w:p>
        </w:tc>
        <w:tc>
          <w:tcPr>
            <w:tcW w:w="1196" w:type="dxa"/>
            <w:tcBorders>
              <w:top w:val="nil"/>
              <w:left w:val="nil"/>
              <w:bottom w:val="single" w:sz="4" w:space="0" w:color="auto"/>
              <w:right w:val="single" w:sz="4" w:space="0" w:color="auto"/>
            </w:tcBorders>
            <w:shd w:val="clear" w:color="auto" w:fill="auto"/>
            <w:noWrap/>
            <w:vAlign w:val="center"/>
            <w:hideMark/>
          </w:tcPr>
          <w:p w14:paraId="0846BCE2"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1.615.000</w:t>
            </w:r>
          </w:p>
        </w:tc>
        <w:tc>
          <w:tcPr>
            <w:tcW w:w="1315" w:type="dxa"/>
            <w:tcBorders>
              <w:top w:val="nil"/>
              <w:left w:val="nil"/>
              <w:bottom w:val="single" w:sz="4" w:space="0" w:color="auto"/>
              <w:right w:val="single" w:sz="4" w:space="0" w:color="auto"/>
            </w:tcBorders>
            <w:shd w:val="clear" w:color="auto" w:fill="auto"/>
            <w:noWrap/>
            <w:vAlign w:val="center"/>
            <w:hideMark/>
          </w:tcPr>
          <w:p w14:paraId="1CC8DC7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741.682</w:t>
            </w:r>
          </w:p>
        </w:tc>
        <w:tc>
          <w:tcPr>
            <w:tcW w:w="992" w:type="dxa"/>
            <w:tcBorders>
              <w:top w:val="nil"/>
              <w:left w:val="nil"/>
              <w:bottom w:val="single" w:sz="4" w:space="0" w:color="auto"/>
              <w:right w:val="single" w:sz="4" w:space="0" w:color="auto"/>
            </w:tcBorders>
            <w:shd w:val="clear" w:color="auto" w:fill="auto"/>
            <w:noWrap/>
            <w:vAlign w:val="center"/>
            <w:hideMark/>
          </w:tcPr>
          <w:p w14:paraId="60BE2A60"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46%</w:t>
            </w:r>
          </w:p>
        </w:tc>
      </w:tr>
      <w:tr w:rsidR="00DA77A0" w:rsidRPr="00F84B1F" w14:paraId="10F93EDA"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32B87C73"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018.</w:t>
            </w:r>
          </w:p>
        </w:tc>
        <w:tc>
          <w:tcPr>
            <w:tcW w:w="4381" w:type="dxa"/>
            <w:tcBorders>
              <w:top w:val="nil"/>
              <w:left w:val="nil"/>
              <w:bottom w:val="single" w:sz="4" w:space="0" w:color="auto"/>
              <w:right w:val="single" w:sz="4" w:space="0" w:color="auto"/>
            </w:tcBorders>
            <w:shd w:val="clear" w:color="auto" w:fill="auto"/>
            <w:noWrap/>
            <w:vAlign w:val="center"/>
            <w:hideMark/>
          </w:tcPr>
          <w:p w14:paraId="6A8B2210"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Usluge osiguranja</w:t>
            </w:r>
          </w:p>
        </w:tc>
        <w:tc>
          <w:tcPr>
            <w:tcW w:w="1196" w:type="dxa"/>
            <w:tcBorders>
              <w:top w:val="nil"/>
              <w:left w:val="nil"/>
              <w:bottom w:val="single" w:sz="4" w:space="0" w:color="auto"/>
              <w:right w:val="single" w:sz="4" w:space="0" w:color="auto"/>
            </w:tcBorders>
            <w:shd w:val="clear" w:color="auto" w:fill="auto"/>
            <w:noWrap/>
            <w:vAlign w:val="center"/>
            <w:hideMark/>
          </w:tcPr>
          <w:p w14:paraId="76A6BB4B"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777.900</w:t>
            </w:r>
          </w:p>
        </w:tc>
        <w:tc>
          <w:tcPr>
            <w:tcW w:w="1315" w:type="dxa"/>
            <w:tcBorders>
              <w:top w:val="nil"/>
              <w:left w:val="nil"/>
              <w:bottom w:val="single" w:sz="4" w:space="0" w:color="auto"/>
              <w:right w:val="single" w:sz="4" w:space="0" w:color="auto"/>
            </w:tcBorders>
            <w:shd w:val="clear" w:color="auto" w:fill="auto"/>
            <w:noWrap/>
            <w:vAlign w:val="center"/>
            <w:hideMark/>
          </w:tcPr>
          <w:p w14:paraId="756C134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292.668</w:t>
            </w:r>
          </w:p>
        </w:tc>
        <w:tc>
          <w:tcPr>
            <w:tcW w:w="992" w:type="dxa"/>
            <w:tcBorders>
              <w:top w:val="nil"/>
              <w:left w:val="nil"/>
              <w:bottom w:val="single" w:sz="4" w:space="0" w:color="auto"/>
              <w:right w:val="single" w:sz="4" w:space="0" w:color="auto"/>
            </w:tcBorders>
            <w:shd w:val="clear" w:color="auto" w:fill="auto"/>
            <w:noWrap/>
            <w:vAlign w:val="center"/>
            <w:hideMark/>
          </w:tcPr>
          <w:p w14:paraId="4E2C34FA"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38%</w:t>
            </w:r>
          </w:p>
        </w:tc>
      </w:tr>
      <w:tr w:rsidR="00DA77A0" w:rsidRPr="00F84B1F" w14:paraId="39C871A1"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44ECF77A"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019.</w:t>
            </w:r>
          </w:p>
        </w:tc>
        <w:tc>
          <w:tcPr>
            <w:tcW w:w="4381" w:type="dxa"/>
            <w:tcBorders>
              <w:top w:val="nil"/>
              <w:left w:val="nil"/>
              <w:bottom w:val="single" w:sz="4" w:space="0" w:color="auto"/>
              <w:right w:val="single" w:sz="4" w:space="0" w:color="auto"/>
            </w:tcBorders>
            <w:shd w:val="clear" w:color="auto" w:fill="auto"/>
            <w:noWrap/>
            <w:vAlign w:val="center"/>
            <w:hideMark/>
          </w:tcPr>
          <w:p w14:paraId="51DEEBB2"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Intelektualne usluge i projekti</w:t>
            </w:r>
          </w:p>
        </w:tc>
        <w:tc>
          <w:tcPr>
            <w:tcW w:w="1196" w:type="dxa"/>
            <w:tcBorders>
              <w:top w:val="nil"/>
              <w:left w:val="nil"/>
              <w:bottom w:val="single" w:sz="4" w:space="0" w:color="auto"/>
              <w:right w:val="single" w:sz="4" w:space="0" w:color="auto"/>
            </w:tcBorders>
            <w:shd w:val="clear" w:color="auto" w:fill="auto"/>
            <w:noWrap/>
            <w:vAlign w:val="center"/>
            <w:hideMark/>
          </w:tcPr>
          <w:p w14:paraId="7004E679"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311.000</w:t>
            </w:r>
          </w:p>
        </w:tc>
        <w:tc>
          <w:tcPr>
            <w:tcW w:w="1315" w:type="dxa"/>
            <w:tcBorders>
              <w:top w:val="nil"/>
              <w:left w:val="nil"/>
              <w:bottom w:val="single" w:sz="4" w:space="0" w:color="auto"/>
              <w:right w:val="single" w:sz="4" w:space="0" w:color="auto"/>
            </w:tcBorders>
            <w:shd w:val="clear" w:color="auto" w:fill="auto"/>
            <w:noWrap/>
            <w:vAlign w:val="center"/>
            <w:hideMark/>
          </w:tcPr>
          <w:p w14:paraId="070AB5DC"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179.350</w:t>
            </w:r>
          </w:p>
        </w:tc>
        <w:tc>
          <w:tcPr>
            <w:tcW w:w="992" w:type="dxa"/>
            <w:tcBorders>
              <w:top w:val="nil"/>
              <w:left w:val="nil"/>
              <w:bottom w:val="single" w:sz="4" w:space="0" w:color="auto"/>
              <w:right w:val="single" w:sz="4" w:space="0" w:color="auto"/>
            </w:tcBorders>
            <w:shd w:val="clear" w:color="auto" w:fill="auto"/>
            <w:noWrap/>
            <w:vAlign w:val="center"/>
            <w:hideMark/>
          </w:tcPr>
          <w:p w14:paraId="40EF5CD0"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58%</w:t>
            </w:r>
          </w:p>
        </w:tc>
      </w:tr>
      <w:tr w:rsidR="00DA77A0" w:rsidRPr="00F84B1F" w14:paraId="1C4B0BC5"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59BBEDB3"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020.</w:t>
            </w:r>
          </w:p>
        </w:tc>
        <w:tc>
          <w:tcPr>
            <w:tcW w:w="4381" w:type="dxa"/>
            <w:tcBorders>
              <w:top w:val="nil"/>
              <w:left w:val="nil"/>
              <w:bottom w:val="single" w:sz="4" w:space="0" w:color="auto"/>
              <w:right w:val="single" w:sz="4" w:space="0" w:color="auto"/>
            </w:tcBorders>
            <w:shd w:val="clear" w:color="auto" w:fill="auto"/>
            <w:noWrap/>
            <w:vAlign w:val="center"/>
            <w:hideMark/>
          </w:tcPr>
          <w:p w14:paraId="199ADF6B"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Usluge obrazovanja</w:t>
            </w:r>
          </w:p>
        </w:tc>
        <w:tc>
          <w:tcPr>
            <w:tcW w:w="1196" w:type="dxa"/>
            <w:tcBorders>
              <w:top w:val="nil"/>
              <w:left w:val="nil"/>
              <w:bottom w:val="single" w:sz="4" w:space="0" w:color="auto"/>
              <w:right w:val="single" w:sz="4" w:space="0" w:color="auto"/>
            </w:tcBorders>
            <w:shd w:val="clear" w:color="auto" w:fill="auto"/>
            <w:noWrap/>
            <w:vAlign w:val="center"/>
            <w:hideMark/>
          </w:tcPr>
          <w:p w14:paraId="6579DB38"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103.000</w:t>
            </w:r>
          </w:p>
        </w:tc>
        <w:tc>
          <w:tcPr>
            <w:tcW w:w="1315" w:type="dxa"/>
            <w:tcBorders>
              <w:top w:val="nil"/>
              <w:left w:val="nil"/>
              <w:bottom w:val="single" w:sz="4" w:space="0" w:color="auto"/>
              <w:right w:val="single" w:sz="4" w:space="0" w:color="auto"/>
            </w:tcBorders>
            <w:shd w:val="clear" w:color="auto" w:fill="auto"/>
            <w:noWrap/>
            <w:vAlign w:val="center"/>
            <w:hideMark/>
          </w:tcPr>
          <w:p w14:paraId="0EDBDAE6"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40.677</w:t>
            </w:r>
          </w:p>
        </w:tc>
        <w:tc>
          <w:tcPr>
            <w:tcW w:w="992" w:type="dxa"/>
            <w:tcBorders>
              <w:top w:val="nil"/>
              <w:left w:val="nil"/>
              <w:bottom w:val="single" w:sz="4" w:space="0" w:color="auto"/>
              <w:right w:val="single" w:sz="4" w:space="0" w:color="auto"/>
            </w:tcBorders>
            <w:shd w:val="clear" w:color="auto" w:fill="auto"/>
            <w:noWrap/>
            <w:vAlign w:val="center"/>
            <w:hideMark/>
          </w:tcPr>
          <w:p w14:paraId="23695E1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39%</w:t>
            </w:r>
          </w:p>
        </w:tc>
      </w:tr>
      <w:tr w:rsidR="00DA77A0" w:rsidRPr="00F84B1F" w14:paraId="2C25BBFD"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60F4AA1"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021.</w:t>
            </w:r>
          </w:p>
        </w:tc>
        <w:tc>
          <w:tcPr>
            <w:tcW w:w="4381" w:type="dxa"/>
            <w:tcBorders>
              <w:top w:val="nil"/>
              <w:left w:val="nil"/>
              <w:bottom w:val="single" w:sz="4" w:space="0" w:color="auto"/>
              <w:right w:val="single" w:sz="4" w:space="0" w:color="auto"/>
            </w:tcBorders>
            <w:shd w:val="clear" w:color="auto" w:fill="auto"/>
            <w:noWrap/>
            <w:vAlign w:val="center"/>
            <w:hideMark/>
          </w:tcPr>
          <w:p w14:paraId="13AEAF99"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Usluge zdravstva, zaštite na radu, zaštite okoliša i zbrinjavanja otpada</w:t>
            </w:r>
          </w:p>
        </w:tc>
        <w:tc>
          <w:tcPr>
            <w:tcW w:w="1196" w:type="dxa"/>
            <w:tcBorders>
              <w:top w:val="nil"/>
              <w:left w:val="nil"/>
              <w:bottom w:val="single" w:sz="4" w:space="0" w:color="auto"/>
              <w:right w:val="single" w:sz="4" w:space="0" w:color="auto"/>
            </w:tcBorders>
            <w:shd w:val="clear" w:color="auto" w:fill="auto"/>
            <w:noWrap/>
            <w:vAlign w:val="center"/>
            <w:hideMark/>
          </w:tcPr>
          <w:p w14:paraId="2F93416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205.000</w:t>
            </w:r>
          </w:p>
        </w:tc>
        <w:tc>
          <w:tcPr>
            <w:tcW w:w="1315" w:type="dxa"/>
            <w:tcBorders>
              <w:top w:val="nil"/>
              <w:left w:val="nil"/>
              <w:bottom w:val="single" w:sz="4" w:space="0" w:color="auto"/>
              <w:right w:val="single" w:sz="4" w:space="0" w:color="auto"/>
            </w:tcBorders>
            <w:shd w:val="clear" w:color="auto" w:fill="auto"/>
            <w:noWrap/>
            <w:vAlign w:val="center"/>
            <w:hideMark/>
          </w:tcPr>
          <w:p w14:paraId="3F409E1A"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186.157</w:t>
            </w:r>
          </w:p>
        </w:tc>
        <w:tc>
          <w:tcPr>
            <w:tcW w:w="992" w:type="dxa"/>
            <w:tcBorders>
              <w:top w:val="nil"/>
              <w:left w:val="nil"/>
              <w:bottom w:val="single" w:sz="4" w:space="0" w:color="auto"/>
              <w:right w:val="single" w:sz="4" w:space="0" w:color="auto"/>
            </w:tcBorders>
            <w:shd w:val="clear" w:color="auto" w:fill="auto"/>
            <w:noWrap/>
            <w:vAlign w:val="center"/>
            <w:hideMark/>
          </w:tcPr>
          <w:p w14:paraId="2CFE2031"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91%</w:t>
            </w:r>
          </w:p>
        </w:tc>
      </w:tr>
      <w:tr w:rsidR="00DA77A0" w:rsidRPr="00F84B1F" w14:paraId="5DA6945D"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3EA997A0"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022.</w:t>
            </w:r>
          </w:p>
        </w:tc>
        <w:tc>
          <w:tcPr>
            <w:tcW w:w="4381" w:type="dxa"/>
            <w:tcBorders>
              <w:top w:val="nil"/>
              <w:left w:val="nil"/>
              <w:bottom w:val="single" w:sz="4" w:space="0" w:color="auto"/>
              <w:right w:val="single" w:sz="4" w:space="0" w:color="auto"/>
            </w:tcBorders>
            <w:shd w:val="clear" w:color="auto" w:fill="auto"/>
            <w:noWrap/>
            <w:vAlign w:val="center"/>
            <w:hideMark/>
          </w:tcPr>
          <w:p w14:paraId="0B2AB03E"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Ostale usluge</w:t>
            </w:r>
          </w:p>
        </w:tc>
        <w:tc>
          <w:tcPr>
            <w:tcW w:w="1196" w:type="dxa"/>
            <w:tcBorders>
              <w:top w:val="nil"/>
              <w:left w:val="nil"/>
              <w:bottom w:val="single" w:sz="4" w:space="0" w:color="auto"/>
              <w:right w:val="single" w:sz="4" w:space="0" w:color="auto"/>
            </w:tcBorders>
            <w:shd w:val="clear" w:color="auto" w:fill="auto"/>
            <w:noWrap/>
            <w:vAlign w:val="center"/>
            <w:hideMark/>
          </w:tcPr>
          <w:p w14:paraId="7FB7E933"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909.309</w:t>
            </w:r>
          </w:p>
        </w:tc>
        <w:tc>
          <w:tcPr>
            <w:tcW w:w="1315" w:type="dxa"/>
            <w:tcBorders>
              <w:top w:val="nil"/>
              <w:left w:val="nil"/>
              <w:bottom w:val="single" w:sz="4" w:space="0" w:color="auto"/>
              <w:right w:val="single" w:sz="4" w:space="0" w:color="auto"/>
            </w:tcBorders>
            <w:shd w:val="clear" w:color="auto" w:fill="auto"/>
            <w:noWrap/>
            <w:vAlign w:val="center"/>
            <w:hideMark/>
          </w:tcPr>
          <w:p w14:paraId="4D7A4FF3"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592.894</w:t>
            </w:r>
          </w:p>
        </w:tc>
        <w:tc>
          <w:tcPr>
            <w:tcW w:w="992" w:type="dxa"/>
            <w:tcBorders>
              <w:top w:val="nil"/>
              <w:left w:val="nil"/>
              <w:bottom w:val="single" w:sz="4" w:space="0" w:color="auto"/>
              <w:right w:val="single" w:sz="4" w:space="0" w:color="auto"/>
            </w:tcBorders>
            <w:shd w:val="clear" w:color="auto" w:fill="auto"/>
            <w:noWrap/>
            <w:vAlign w:val="center"/>
            <w:hideMark/>
          </w:tcPr>
          <w:p w14:paraId="6859F20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65%</w:t>
            </w:r>
          </w:p>
        </w:tc>
      </w:tr>
      <w:tr w:rsidR="00DA77A0" w:rsidRPr="00F84B1F" w14:paraId="1969C619"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5A9698DD"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023.</w:t>
            </w:r>
          </w:p>
        </w:tc>
        <w:tc>
          <w:tcPr>
            <w:tcW w:w="4381" w:type="dxa"/>
            <w:tcBorders>
              <w:top w:val="nil"/>
              <w:left w:val="nil"/>
              <w:bottom w:val="single" w:sz="4" w:space="0" w:color="auto"/>
              <w:right w:val="single" w:sz="4" w:space="0" w:color="auto"/>
            </w:tcBorders>
            <w:shd w:val="clear" w:color="auto" w:fill="auto"/>
            <w:noWrap/>
            <w:vAlign w:val="center"/>
            <w:hideMark/>
          </w:tcPr>
          <w:p w14:paraId="5E733165"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Ostale nabave</w:t>
            </w:r>
          </w:p>
        </w:tc>
        <w:tc>
          <w:tcPr>
            <w:tcW w:w="1196" w:type="dxa"/>
            <w:tcBorders>
              <w:top w:val="nil"/>
              <w:left w:val="nil"/>
              <w:bottom w:val="single" w:sz="4" w:space="0" w:color="auto"/>
              <w:right w:val="single" w:sz="4" w:space="0" w:color="auto"/>
            </w:tcBorders>
            <w:shd w:val="clear" w:color="auto" w:fill="auto"/>
            <w:noWrap/>
            <w:vAlign w:val="center"/>
            <w:hideMark/>
          </w:tcPr>
          <w:p w14:paraId="043AEB1A"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18.000</w:t>
            </w:r>
          </w:p>
        </w:tc>
        <w:tc>
          <w:tcPr>
            <w:tcW w:w="1315" w:type="dxa"/>
            <w:tcBorders>
              <w:top w:val="nil"/>
              <w:left w:val="nil"/>
              <w:bottom w:val="single" w:sz="4" w:space="0" w:color="auto"/>
              <w:right w:val="single" w:sz="4" w:space="0" w:color="auto"/>
            </w:tcBorders>
            <w:shd w:val="clear" w:color="auto" w:fill="auto"/>
            <w:noWrap/>
            <w:vAlign w:val="center"/>
            <w:hideMark/>
          </w:tcPr>
          <w:p w14:paraId="6359FE23"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15.199</w:t>
            </w:r>
          </w:p>
        </w:tc>
        <w:tc>
          <w:tcPr>
            <w:tcW w:w="992" w:type="dxa"/>
            <w:tcBorders>
              <w:top w:val="nil"/>
              <w:left w:val="nil"/>
              <w:bottom w:val="single" w:sz="4" w:space="0" w:color="auto"/>
              <w:right w:val="single" w:sz="4" w:space="0" w:color="auto"/>
            </w:tcBorders>
            <w:shd w:val="clear" w:color="auto" w:fill="auto"/>
            <w:noWrap/>
            <w:vAlign w:val="center"/>
            <w:hideMark/>
          </w:tcPr>
          <w:p w14:paraId="0E777FAD"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84%</w:t>
            </w:r>
          </w:p>
        </w:tc>
      </w:tr>
      <w:tr w:rsidR="00DA77A0" w:rsidRPr="00F84B1F" w14:paraId="7DF95110"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9E1740B"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024.</w:t>
            </w:r>
          </w:p>
        </w:tc>
        <w:tc>
          <w:tcPr>
            <w:tcW w:w="4381" w:type="dxa"/>
            <w:tcBorders>
              <w:top w:val="nil"/>
              <w:left w:val="nil"/>
              <w:bottom w:val="single" w:sz="4" w:space="0" w:color="auto"/>
              <w:right w:val="single" w:sz="4" w:space="0" w:color="auto"/>
            </w:tcBorders>
            <w:shd w:val="clear" w:color="auto" w:fill="auto"/>
            <w:noWrap/>
            <w:vAlign w:val="center"/>
            <w:hideMark/>
          </w:tcPr>
          <w:p w14:paraId="292D7E00"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Računalna oprema</w:t>
            </w:r>
          </w:p>
        </w:tc>
        <w:tc>
          <w:tcPr>
            <w:tcW w:w="1196" w:type="dxa"/>
            <w:tcBorders>
              <w:top w:val="nil"/>
              <w:left w:val="nil"/>
              <w:bottom w:val="single" w:sz="4" w:space="0" w:color="auto"/>
              <w:right w:val="single" w:sz="4" w:space="0" w:color="auto"/>
            </w:tcBorders>
            <w:shd w:val="clear" w:color="auto" w:fill="auto"/>
            <w:noWrap/>
            <w:vAlign w:val="center"/>
            <w:hideMark/>
          </w:tcPr>
          <w:p w14:paraId="51477BB9"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4.129.000</w:t>
            </w:r>
          </w:p>
        </w:tc>
        <w:tc>
          <w:tcPr>
            <w:tcW w:w="1315" w:type="dxa"/>
            <w:tcBorders>
              <w:top w:val="nil"/>
              <w:left w:val="nil"/>
              <w:bottom w:val="single" w:sz="4" w:space="0" w:color="auto"/>
              <w:right w:val="single" w:sz="4" w:space="0" w:color="auto"/>
            </w:tcBorders>
            <w:shd w:val="clear" w:color="auto" w:fill="auto"/>
            <w:noWrap/>
            <w:vAlign w:val="center"/>
            <w:hideMark/>
          </w:tcPr>
          <w:p w14:paraId="3E624B1D"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2.060.878</w:t>
            </w:r>
          </w:p>
        </w:tc>
        <w:tc>
          <w:tcPr>
            <w:tcW w:w="992" w:type="dxa"/>
            <w:tcBorders>
              <w:top w:val="nil"/>
              <w:left w:val="nil"/>
              <w:bottom w:val="single" w:sz="4" w:space="0" w:color="auto"/>
              <w:right w:val="single" w:sz="4" w:space="0" w:color="auto"/>
            </w:tcBorders>
            <w:shd w:val="clear" w:color="auto" w:fill="auto"/>
            <w:noWrap/>
            <w:vAlign w:val="center"/>
            <w:hideMark/>
          </w:tcPr>
          <w:p w14:paraId="5BE86862"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50%</w:t>
            </w:r>
          </w:p>
        </w:tc>
      </w:tr>
      <w:tr w:rsidR="00DA77A0" w:rsidRPr="00F84B1F" w14:paraId="0648C2C0"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60A7CE5E"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025.</w:t>
            </w:r>
          </w:p>
        </w:tc>
        <w:tc>
          <w:tcPr>
            <w:tcW w:w="4381" w:type="dxa"/>
            <w:tcBorders>
              <w:top w:val="nil"/>
              <w:left w:val="nil"/>
              <w:bottom w:val="single" w:sz="4" w:space="0" w:color="auto"/>
              <w:right w:val="single" w:sz="4" w:space="0" w:color="auto"/>
            </w:tcBorders>
            <w:shd w:val="clear" w:color="auto" w:fill="auto"/>
            <w:noWrap/>
            <w:vAlign w:val="center"/>
            <w:hideMark/>
          </w:tcPr>
          <w:p w14:paraId="20A4DA38"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Računalne aplikacije</w:t>
            </w:r>
          </w:p>
        </w:tc>
        <w:tc>
          <w:tcPr>
            <w:tcW w:w="1196" w:type="dxa"/>
            <w:tcBorders>
              <w:top w:val="nil"/>
              <w:left w:val="nil"/>
              <w:bottom w:val="single" w:sz="4" w:space="0" w:color="auto"/>
              <w:right w:val="single" w:sz="4" w:space="0" w:color="auto"/>
            </w:tcBorders>
            <w:shd w:val="clear" w:color="auto" w:fill="auto"/>
            <w:noWrap/>
            <w:vAlign w:val="center"/>
            <w:hideMark/>
          </w:tcPr>
          <w:p w14:paraId="6F5469A9"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9.802.150</w:t>
            </w:r>
          </w:p>
        </w:tc>
        <w:tc>
          <w:tcPr>
            <w:tcW w:w="1315" w:type="dxa"/>
            <w:tcBorders>
              <w:top w:val="nil"/>
              <w:left w:val="nil"/>
              <w:bottom w:val="single" w:sz="4" w:space="0" w:color="auto"/>
              <w:right w:val="single" w:sz="4" w:space="0" w:color="auto"/>
            </w:tcBorders>
            <w:shd w:val="clear" w:color="auto" w:fill="auto"/>
            <w:noWrap/>
            <w:vAlign w:val="center"/>
            <w:hideMark/>
          </w:tcPr>
          <w:p w14:paraId="14667800"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4.988.859</w:t>
            </w:r>
          </w:p>
        </w:tc>
        <w:tc>
          <w:tcPr>
            <w:tcW w:w="992" w:type="dxa"/>
            <w:tcBorders>
              <w:top w:val="nil"/>
              <w:left w:val="nil"/>
              <w:bottom w:val="single" w:sz="4" w:space="0" w:color="auto"/>
              <w:right w:val="single" w:sz="4" w:space="0" w:color="auto"/>
            </w:tcBorders>
            <w:shd w:val="clear" w:color="auto" w:fill="auto"/>
            <w:noWrap/>
            <w:vAlign w:val="center"/>
            <w:hideMark/>
          </w:tcPr>
          <w:p w14:paraId="3A16585D"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51%</w:t>
            </w:r>
          </w:p>
        </w:tc>
      </w:tr>
      <w:tr w:rsidR="00DA77A0" w:rsidRPr="00F84B1F" w14:paraId="34973343"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306406DC"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026.</w:t>
            </w:r>
          </w:p>
        </w:tc>
        <w:tc>
          <w:tcPr>
            <w:tcW w:w="4381" w:type="dxa"/>
            <w:tcBorders>
              <w:top w:val="nil"/>
              <w:left w:val="nil"/>
              <w:bottom w:val="single" w:sz="4" w:space="0" w:color="auto"/>
              <w:right w:val="single" w:sz="4" w:space="0" w:color="auto"/>
            </w:tcBorders>
            <w:shd w:val="clear" w:color="auto" w:fill="auto"/>
            <w:noWrap/>
            <w:vAlign w:val="center"/>
            <w:hideMark/>
          </w:tcPr>
          <w:p w14:paraId="0867E7DD"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Održavanje aplikacija</w:t>
            </w:r>
          </w:p>
        </w:tc>
        <w:tc>
          <w:tcPr>
            <w:tcW w:w="1196" w:type="dxa"/>
            <w:tcBorders>
              <w:top w:val="nil"/>
              <w:left w:val="nil"/>
              <w:bottom w:val="single" w:sz="4" w:space="0" w:color="auto"/>
              <w:right w:val="single" w:sz="4" w:space="0" w:color="auto"/>
            </w:tcBorders>
            <w:shd w:val="clear" w:color="auto" w:fill="auto"/>
            <w:noWrap/>
            <w:vAlign w:val="center"/>
            <w:hideMark/>
          </w:tcPr>
          <w:p w14:paraId="1536B6C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3.675.690</w:t>
            </w:r>
          </w:p>
        </w:tc>
        <w:tc>
          <w:tcPr>
            <w:tcW w:w="1315" w:type="dxa"/>
            <w:tcBorders>
              <w:top w:val="nil"/>
              <w:left w:val="nil"/>
              <w:bottom w:val="single" w:sz="4" w:space="0" w:color="auto"/>
              <w:right w:val="single" w:sz="4" w:space="0" w:color="auto"/>
            </w:tcBorders>
            <w:shd w:val="clear" w:color="auto" w:fill="auto"/>
            <w:noWrap/>
            <w:vAlign w:val="center"/>
            <w:hideMark/>
          </w:tcPr>
          <w:p w14:paraId="6F0E60DB"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2.444.390</w:t>
            </w:r>
          </w:p>
        </w:tc>
        <w:tc>
          <w:tcPr>
            <w:tcW w:w="992" w:type="dxa"/>
            <w:tcBorders>
              <w:top w:val="nil"/>
              <w:left w:val="nil"/>
              <w:bottom w:val="single" w:sz="4" w:space="0" w:color="auto"/>
              <w:right w:val="single" w:sz="4" w:space="0" w:color="auto"/>
            </w:tcBorders>
            <w:shd w:val="clear" w:color="auto" w:fill="auto"/>
            <w:noWrap/>
            <w:vAlign w:val="center"/>
            <w:hideMark/>
          </w:tcPr>
          <w:p w14:paraId="15A6A1BB"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67%</w:t>
            </w:r>
          </w:p>
        </w:tc>
      </w:tr>
      <w:tr w:rsidR="00DA77A0" w:rsidRPr="00F84B1F" w14:paraId="69F22203"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27967140"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027.</w:t>
            </w:r>
          </w:p>
        </w:tc>
        <w:tc>
          <w:tcPr>
            <w:tcW w:w="4381" w:type="dxa"/>
            <w:tcBorders>
              <w:top w:val="nil"/>
              <w:left w:val="nil"/>
              <w:bottom w:val="single" w:sz="4" w:space="0" w:color="auto"/>
              <w:right w:val="single" w:sz="4" w:space="0" w:color="auto"/>
            </w:tcBorders>
            <w:shd w:val="clear" w:color="auto" w:fill="auto"/>
            <w:noWrap/>
            <w:vAlign w:val="center"/>
            <w:hideMark/>
          </w:tcPr>
          <w:p w14:paraId="51836AE8"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Redoviti troškovi vezani uz informatiku</w:t>
            </w:r>
          </w:p>
        </w:tc>
        <w:tc>
          <w:tcPr>
            <w:tcW w:w="1196" w:type="dxa"/>
            <w:tcBorders>
              <w:top w:val="nil"/>
              <w:left w:val="nil"/>
              <w:bottom w:val="single" w:sz="4" w:space="0" w:color="auto"/>
              <w:right w:val="single" w:sz="4" w:space="0" w:color="auto"/>
            </w:tcBorders>
            <w:shd w:val="clear" w:color="auto" w:fill="auto"/>
            <w:noWrap/>
            <w:vAlign w:val="center"/>
            <w:hideMark/>
          </w:tcPr>
          <w:p w14:paraId="39A92B23"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515.500</w:t>
            </w:r>
          </w:p>
        </w:tc>
        <w:tc>
          <w:tcPr>
            <w:tcW w:w="1315" w:type="dxa"/>
            <w:tcBorders>
              <w:top w:val="nil"/>
              <w:left w:val="nil"/>
              <w:bottom w:val="single" w:sz="4" w:space="0" w:color="auto"/>
              <w:right w:val="single" w:sz="4" w:space="0" w:color="auto"/>
            </w:tcBorders>
            <w:shd w:val="clear" w:color="auto" w:fill="auto"/>
            <w:noWrap/>
            <w:vAlign w:val="center"/>
            <w:hideMark/>
          </w:tcPr>
          <w:p w14:paraId="29E8A3ED"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391.964</w:t>
            </w:r>
          </w:p>
        </w:tc>
        <w:tc>
          <w:tcPr>
            <w:tcW w:w="992" w:type="dxa"/>
            <w:tcBorders>
              <w:top w:val="nil"/>
              <w:left w:val="nil"/>
              <w:bottom w:val="single" w:sz="4" w:space="0" w:color="auto"/>
              <w:right w:val="single" w:sz="4" w:space="0" w:color="auto"/>
            </w:tcBorders>
            <w:shd w:val="clear" w:color="auto" w:fill="auto"/>
            <w:noWrap/>
            <w:vAlign w:val="center"/>
            <w:hideMark/>
          </w:tcPr>
          <w:p w14:paraId="5CE57624"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76%</w:t>
            </w:r>
          </w:p>
        </w:tc>
      </w:tr>
      <w:tr w:rsidR="00DA77A0" w:rsidRPr="00F84B1F" w14:paraId="3790D5B3" w14:textId="77777777" w:rsidTr="00DA77A0">
        <w:trPr>
          <w:trHeight w:val="244"/>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090FAC41"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028.</w:t>
            </w:r>
          </w:p>
        </w:tc>
        <w:tc>
          <w:tcPr>
            <w:tcW w:w="4381" w:type="dxa"/>
            <w:tcBorders>
              <w:top w:val="nil"/>
              <w:left w:val="nil"/>
              <w:bottom w:val="single" w:sz="4" w:space="0" w:color="auto"/>
              <w:right w:val="single" w:sz="4" w:space="0" w:color="auto"/>
            </w:tcBorders>
            <w:shd w:val="clear" w:color="auto" w:fill="auto"/>
            <w:noWrap/>
            <w:vAlign w:val="center"/>
            <w:hideMark/>
          </w:tcPr>
          <w:p w14:paraId="394FE0F4" w14:textId="77777777" w:rsidR="00DA77A0" w:rsidRPr="00F84B1F" w:rsidRDefault="00DA77A0" w:rsidP="00DA77A0">
            <w:pPr>
              <w:rPr>
                <w:rFonts w:eastAsia="Times New Roman" w:cstheme="minorHAnsi"/>
                <w:sz w:val="18"/>
                <w:szCs w:val="18"/>
                <w:lang w:eastAsia="hr-HR"/>
              </w:rPr>
            </w:pPr>
            <w:r w:rsidRPr="00F84B1F">
              <w:rPr>
                <w:rFonts w:eastAsia="Times New Roman" w:cstheme="minorHAnsi"/>
                <w:sz w:val="18"/>
                <w:szCs w:val="18"/>
                <w:lang w:eastAsia="hr-HR"/>
              </w:rPr>
              <w:t>Usluge vezane uz informatički sustav</w:t>
            </w:r>
          </w:p>
        </w:tc>
        <w:tc>
          <w:tcPr>
            <w:tcW w:w="1196" w:type="dxa"/>
            <w:tcBorders>
              <w:top w:val="nil"/>
              <w:left w:val="nil"/>
              <w:bottom w:val="single" w:sz="4" w:space="0" w:color="auto"/>
              <w:right w:val="single" w:sz="4" w:space="0" w:color="auto"/>
            </w:tcBorders>
            <w:shd w:val="clear" w:color="auto" w:fill="auto"/>
            <w:noWrap/>
            <w:vAlign w:val="center"/>
            <w:hideMark/>
          </w:tcPr>
          <w:p w14:paraId="4875B1FA"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1.032.700</w:t>
            </w:r>
          </w:p>
        </w:tc>
        <w:tc>
          <w:tcPr>
            <w:tcW w:w="1315" w:type="dxa"/>
            <w:tcBorders>
              <w:top w:val="nil"/>
              <w:left w:val="nil"/>
              <w:bottom w:val="single" w:sz="4" w:space="0" w:color="auto"/>
              <w:right w:val="single" w:sz="4" w:space="0" w:color="auto"/>
            </w:tcBorders>
            <w:shd w:val="clear" w:color="auto" w:fill="auto"/>
            <w:noWrap/>
            <w:vAlign w:val="center"/>
            <w:hideMark/>
          </w:tcPr>
          <w:p w14:paraId="6639ACA5"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653.125</w:t>
            </w:r>
          </w:p>
        </w:tc>
        <w:tc>
          <w:tcPr>
            <w:tcW w:w="992" w:type="dxa"/>
            <w:tcBorders>
              <w:top w:val="nil"/>
              <w:left w:val="nil"/>
              <w:bottom w:val="single" w:sz="4" w:space="0" w:color="auto"/>
              <w:right w:val="single" w:sz="4" w:space="0" w:color="auto"/>
            </w:tcBorders>
            <w:shd w:val="clear" w:color="auto" w:fill="auto"/>
            <w:noWrap/>
            <w:vAlign w:val="center"/>
            <w:hideMark/>
          </w:tcPr>
          <w:p w14:paraId="4DA11433" w14:textId="77777777" w:rsidR="00DA77A0" w:rsidRPr="00F84B1F" w:rsidRDefault="00DA77A0" w:rsidP="00DA77A0">
            <w:pPr>
              <w:jc w:val="right"/>
              <w:rPr>
                <w:rFonts w:eastAsia="Times New Roman" w:cstheme="minorHAnsi"/>
                <w:sz w:val="18"/>
                <w:szCs w:val="18"/>
                <w:lang w:eastAsia="hr-HR"/>
              </w:rPr>
            </w:pPr>
            <w:r w:rsidRPr="00F84B1F">
              <w:rPr>
                <w:rFonts w:eastAsia="Times New Roman" w:cstheme="minorHAnsi"/>
                <w:sz w:val="18"/>
                <w:szCs w:val="18"/>
                <w:lang w:eastAsia="hr-HR"/>
              </w:rPr>
              <w:t>63%</w:t>
            </w:r>
          </w:p>
        </w:tc>
      </w:tr>
      <w:tr w:rsidR="00DA77A0" w:rsidRPr="006305E0" w14:paraId="0E105BF8" w14:textId="77777777" w:rsidTr="00DA77A0">
        <w:trPr>
          <w:trHeight w:val="244"/>
        </w:trPr>
        <w:tc>
          <w:tcPr>
            <w:tcW w:w="4997"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630074" w14:textId="77777777" w:rsidR="00DA77A0" w:rsidRPr="00F84B1F" w:rsidRDefault="00DA77A0" w:rsidP="00DA77A0">
            <w:pPr>
              <w:rPr>
                <w:rFonts w:eastAsia="Times New Roman" w:cstheme="minorHAnsi"/>
                <w:b/>
                <w:bCs/>
                <w:sz w:val="18"/>
                <w:szCs w:val="18"/>
                <w:lang w:eastAsia="hr-HR"/>
              </w:rPr>
            </w:pPr>
            <w:r w:rsidRPr="00F84B1F">
              <w:rPr>
                <w:rFonts w:eastAsia="Times New Roman" w:cstheme="minorHAnsi"/>
                <w:b/>
                <w:bCs/>
                <w:sz w:val="18"/>
                <w:szCs w:val="18"/>
                <w:lang w:eastAsia="hr-HR"/>
              </w:rPr>
              <w:t>UKUPNO:</w:t>
            </w:r>
          </w:p>
        </w:tc>
        <w:tc>
          <w:tcPr>
            <w:tcW w:w="1196" w:type="dxa"/>
            <w:tcBorders>
              <w:top w:val="nil"/>
              <w:left w:val="nil"/>
              <w:bottom w:val="single" w:sz="4" w:space="0" w:color="auto"/>
              <w:right w:val="single" w:sz="4" w:space="0" w:color="auto"/>
            </w:tcBorders>
            <w:shd w:val="clear" w:color="000000" w:fill="BFBFBF"/>
            <w:noWrap/>
            <w:vAlign w:val="center"/>
            <w:hideMark/>
          </w:tcPr>
          <w:p w14:paraId="53154678" w14:textId="77777777" w:rsidR="00DA77A0" w:rsidRPr="00F84B1F" w:rsidRDefault="00DA77A0" w:rsidP="00DA77A0">
            <w:pPr>
              <w:jc w:val="right"/>
              <w:rPr>
                <w:rFonts w:eastAsia="Times New Roman" w:cstheme="minorHAnsi"/>
                <w:b/>
                <w:bCs/>
                <w:sz w:val="18"/>
                <w:szCs w:val="18"/>
                <w:lang w:eastAsia="hr-HR"/>
              </w:rPr>
            </w:pPr>
            <w:r w:rsidRPr="00F84B1F">
              <w:rPr>
                <w:rFonts w:eastAsia="Times New Roman" w:cstheme="minorHAnsi"/>
                <w:b/>
                <w:bCs/>
                <w:sz w:val="18"/>
                <w:szCs w:val="18"/>
                <w:lang w:eastAsia="hr-HR"/>
              </w:rPr>
              <w:t>29.157.889</w:t>
            </w:r>
          </w:p>
        </w:tc>
        <w:tc>
          <w:tcPr>
            <w:tcW w:w="1315" w:type="dxa"/>
            <w:tcBorders>
              <w:top w:val="nil"/>
              <w:left w:val="nil"/>
              <w:bottom w:val="single" w:sz="4" w:space="0" w:color="auto"/>
              <w:right w:val="single" w:sz="4" w:space="0" w:color="auto"/>
            </w:tcBorders>
            <w:shd w:val="clear" w:color="000000" w:fill="BFBFBF"/>
            <w:noWrap/>
            <w:vAlign w:val="center"/>
            <w:hideMark/>
          </w:tcPr>
          <w:p w14:paraId="723D4BBF" w14:textId="77777777" w:rsidR="00DA77A0" w:rsidRPr="00F84B1F" w:rsidRDefault="00DA77A0" w:rsidP="00DA77A0">
            <w:pPr>
              <w:jc w:val="right"/>
              <w:rPr>
                <w:rFonts w:eastAsia="Times New Roman" w:cstheme="minorHAnsi"/>
                <w:b/>
                <w:bCs/>
                <w:sz w:val="18"/>
                <w:szCs w:val="18"/>
                <w:lang w:eastAsia="hr-HR"/>
              </w:rPr>
            </w:pPr>
            <w:r w:rsidRPr="00F84B1F">
              <w:rPr>
                <w:rFonts w:eastAsia="Times New Roman" w:cstheme="minorHAnsi"/>
                <w:b/>
                <w:bCs/>
                <w:sz w:val="18"/>
                <w:szCs w:val="18"/>
                <w:lang w:eastAsia="hr-HR"/>
              </w:rPr>
              <w:t>17.516.665</w:t>
            </w:r>
          </w:p>
        </w:tc>
        <w:tc>
          <w:tcPr>
            <w:tcW w:w="992" w:type="dxa"/>
            <w:tcBorders>
              <w:top w:val="nil"/>
              <w:left w:val="nil"/>
              <w:bottom w:val="single" w:sz="4" w:space="0" w:color="auto"/>
              <w:right w:val="single" w:sz="4" w:space="0" w:color="auto"/>
            </w:tcBorders>
            <w:shd w:val="clear" w:color="000000" w:fill="BFBFBF"/>
            <w:noWrap/>
            <w:vAlign w:val="center"/>
            <w:hideMark/>
          </w:tcPr>
          <w:p w14:paraId="348FDCA4" w14:textId="77777777" w:rsidR="00DA77A0" w:rsidRPr="00F84B1F" w:rsidRDefault="00DA77A0" w:rsidP="00DA77A0">
            <w:pPr>
              <w:jc w:val="right"/>
              <w:rPr>
                <w:rFonts w:eastAsia="Times New Roman" w:cstheme="minorHAnsi"/>
                <w:b/>
                <w:bCs/>
                <w:sz w:val="18"/>
                <w:szCs w:val="18"/>
                <w:lang w:eastAsia="hr-HR"/>
              </w:rPr>
            </w:pPr>
            <w:r w:rsidRPr="00F84B1F">
              <w:rPr>
                <w:rFonts w:eastAsia="Times New Roman" w:cstheme="minorHAnsi"/>
                <w:b/>
                <w:bCs/>
                <w:sz w:val="18"/>
                <w:szCs w:val="18"/>
                <w:lang w:eastAsia="hr-HR"/>
              </w:rPr>
              <w:t>60%</w:t>
            </w:r>
          </w:p>
        </w:tc>
      </w:tr>
    </w:tbl>
    <w:bookmarkEnd w:id="817"/>
    <w:p w14:paraId="24A4EB26" w14:textId="77777777" w:rsidR="00DA77A0" w:rsidRPr="00B24AA2" w:rsidRDefault="00DA77A0" w:rsidP="00DA77A0">
      <w:pPr>
        <w:spacing w:after="120"/>
        <w:jc w:val="both"/>
        <w:rPr>
          <w:rFonts w:cstheme="minorHAnsi"/>
          <w:sz w:val="16"/>
          <w:szCs w:val="16"/>
        </w:rPr>
      </w:pPr>
      <w:r w:rsidRPr="00B24AA2">
        <w:rPr>
          <w:rFonts w:cstheme="minorHAnsi"/>
          <w:sz w:val="16"/>
          <w:szCs w:val="16"/>
        </w:rPr>
        <w:t>*</w:t>
      </w:r>
      <w:r w:rsidRPr="00B24AA2">
        <w:t xml:space="preserve"> </w:t>
      </w:r>
      <w:r w:rsidRPr="00B24AA2">
        <w:rPr>
          <w:rFonts w:cstheme="minorHAnsi"/>
          <w:sz w:val="16"/>
          <w:szCs w:val="16"/>
        </w:rPr>
        <w:t xml:space="preserve">Skupina </w:t>
      </w:r>
      <w:r w:rsidRPr="00B24AA2">
        <w:rPr>
          <w:rFonts w:cstheme="minorHAnsi"/>
          <w:i/>
          <w:sz w:val="16"/>
          <w:szCs w:val="16"/>
        </w:rPr>
        <w:t>Ostale usluge</w:t>
      </w:r>
      <w:r w:rsidRPr="00B24AA2">
        <w:rPr>
          <w:rFonts w:cstheme="minorHAnsi"/>
          <w:sz w:val="16"/>
          <w:szCs w:val="16"/>
        </w:rPr>
        <w:t xml:space="preserve"> uključuje sljedeće: prikupljanje informacija iz medijskog prostora, usluge arhiviranja i skladištenja dokumentacije te pohrane mikrofilmova, usluga kontrole i čišćenja mikrofilmova, usluge članskih udruga, oglasi za radna mjesta, usluge prevođenja i lektoriranja, usluge zakupa medijskog prostora, bankovne usluge, naknada Agenciji za privremeno zapošljavanje, izlučivanje dokumentacije, naknada Student servisu, usluge promidžbe, usluge digitalne televizije, procjena kompetencija zaposlenika, usluge selidbe, certificiranje sustava za pretvorbu i uslugu posluživanja.</w:t>
      </w:r>
    </w:p>
    <w:p w14:paraId="65DDD12B" w14:textId="77777777" w:rsidR="00DA77A0" w:rsidRDefault="00DA77A0" w:rsidP="00DA77A0">
      <w:pPr>
        <w:jc w:val="both"/>
        <w:rPr>
          <w:rFonts w:cstheme="minorHAnsi"/>
          <w:sz w:val="16"/>
          <w:szCs w:val="16"/>
        </w:rPr>
      </w:pPr>
      <w:r w:rsidRPr="00B24AA2">
        <w:rPr>
          <w:rFonts w:cstheme="minorHAnsi"/>
          <w:sz w:val="16"/>
          <w:szCs w:val="16"/>
        </w:rPr>
        <w:t>** Skupina</w:t>
      </w:r>
      <w:r w:rsidRPr="00B24AA2">
        <w:rPr>
          <w:rFonts w:cstheme="minorHAnsi"/>
          <w:i/>
          <w:iCs/>
          <w:sz w:val="16"/>
          <w:szCs w:val="16"/>
        </w:rPr>
        <w:t xml:space="preserve"> Ostale nabave </w:t>
      </w:r>
      <w:r w:rsidRPr="00B24AA2">
        <w:rPr>
          <w:rFonts w:cstheme="minorHAnsi"/>
          <w:sz w:val="16"/>
          <w:szCs w:val="16"/>
        </w:rPr>
        <w:t>uključuje sljedeće: oprema za označavanje Agencije, norme, protokolarni troškovi.</w:t>
      </w:r>
    </w:p>
    <w:p w14:paraId="09AE3996" w14:textId="77777777" w:rsidR="00DA77A0" w:rsidRDefault="00DA77A0" w:rsidP="00DA77A0"/>
    <w:bookmarkEnd w:id="765"/>
    <w:bookmarkEnd w:id="766"/>
    <w:bookmarkEnd w:id="767"/>
    <w:bookmarkEnd w:id="768"/>
    <w:bookmarkEnd w:id="769"/>
    <w:bookmarkEnd w:id="770"/>
    <w:bookmarkEnd w:id="771"/>
    <w:bookmarkEnd w:id="772"/>
    <w:p w14:paraId="7BE3F699" w14:textId="77777777" w:rsidR="00DA77A0" w:rsidRDefault="00DA77A0" w:rsidP="00DA77A0">
      <w:r>
        <w:t xml:space="preserve"> </w:t>
      </w:r>
    </w:p>
    <w:p w14:paraId="737833E1" w14:textId="77777777" w:rsidR="00DA77A0" w:rsidRPr="00440505" w:rsidRDefault="00DA77A0" w:rsidP="00DA77A0">
      <w:pPr>
        <w:spacing w:after="200" w:line="276" w:lineRule="auto"/>
        <w:rPr>
          <w:rFonts w:eastAsiaTheme="majorEastAsia" w:cstheme="minorHAnsi"/>
          <w:b/>
          <w:bCs/>
          <w:color w:val="4472C4" w:themeColor="accent5"/>
          <w:sz w:val="32"/>
          <w:szCs w:val="32"/>
        </w:rPr>
      </w:pPr>
    </w:p>
    <w:p w14:paraId="34285CAF" w14:textId="30018809" w:rsidR="00DA77A0" w:rsidRDefault="00DA77A0">
      <w:pPr>
        <w:rPr>
          <w:rFonts w:eastAsia="Times New Roman" w:cstheme="minorHAnsi"/>
          <w:color w:val="000000"/>
        </w:rPr>
      </w:pPr>
      <w:r>
        <w:rPr>
          <w:rFonts w:eastAsia="Times New Roman" w:cstheme="minorHAnsi"/>
          <w:color w:val="000000"/>
        </w:rPr>
        <w:br w:type="page"/>
      </w:r>
    </w:p>
    <w:p w14:paraId="508BA740" w14:textId="77777777" w:rsidR="00DA77A0" w:rsidRDefault="00DA77A0" w:rsidP="00DA77A0">
      <w:pPr>
        <w:pStyle w:val="Heading1"/>
        <w:rPr>
          <w:rFonts w:eastAsia="Calibri"/>
        </w:rPr>
      </w:pPr>
      <w:bookmarkStart w:id="818" w:name="_Toc530140620"/>
      <w:bookmarkStart w:id="819" w:name="_Toc134536512"/>
      <w:r>
        <w:rPr>
          <w:rFonts w:eastAsia="Calibri"/>
        </w:rPr>
        <w:lastRenderedPageBreak/>
        <w:t>5. IZVJEŠĆE O IZVRŠENJU PLANA ZAPOŠLJAVANJA</w:t>
      </w:r>
      <w:bookmarkEnd w:id="818"/>
      <w:bookmarkEnd w:id="819"/>
    </w:p>
    <w:p w14:paraId="189C1653" w14:textId="77777777" w:rsidR="00DA77A0" w:rsidRPr="007866D4" w:rsidRDefault="00DA77A0" w:rsidP="007866D4">
      <w:pPr>
        <w:spacing w:before="240" w:after="120"/>
        <w:rPr>
          <w:b/>
          <w:sz w:val="24"/>
          <w:szCs w:val="24"/>
        </w:rPr>
      </w:pPr>
      <w:bookmarkStart w:id="820" w:name="_Toc134534383"/>
      <w:bookmarkStart w:id="821" w:name="_Toc134536513"/>
      <w:r w:rsidRPr="007866D4">
        <w:rPr>
          <w:b/>
          <w:sz w:val="24"/>
          <w:szCs w:val="24"/>
        </w:rPr>
        <w:t>Plan zapošljavanja</w:t>
      </w:r>
      <w:bookmarkEnd w:id="820"/>
      <w:bookmarkEnd w:id="821"/>
    </w:p>
    <w:p w14:paraId="261EBC5A" w14:textId="06B9B5E2" w:rsidR="00DA77A0" w:rsidRPr="00576602" w:rsidRDefault="00DA77A0" w:rsidP="007B0036">
      <w:pPr>
        <w:jc w:val="both"/>
        <w:rPr>
          <w:rFonts w:eastAsia="Times New Roman" w:cs="Calibri"/>
        </w:rPr>
      </w:pPr>
      <w:r w:rsidRPr="00576602">
        <w:rPr>
          <w:rFonts w:eastAsia="Times New Roman" w:cs="Calibri"/>
        </w:rPr>
        <w:t xml:space="preserve">Poslovnim planom za 2022. godinu koji je Upravno vijeće donijelo utvrđen je Plan zapošljavanja za 2022. godinu. </w:t>
      </w:r>
    </w:p>
    <w:p w14:paraId="3F13B710" w14:textId="68702AFA" w:rsidR="00DA77A0" w:rsidRDefault="00DA77A0" w:rsidP="007B0036">
      <w:pPr>
        <w:jc w:val="both"/>
        <w:rPr>
          <w:rFonts w:eastAsia="Times New Roman" w:cs="Calibri"/>
        </w:rPr>
      </w:pPr>
      <w:r w:rsidRPr="00576602">
        <w:rPr>
          <w:rFonts w:eastAsia="Times New Roman" w:cs="Calibri"/>
        </w:rPr>
        <w:t xml:space="preserve">Plan zapošljavanja dopunjavan je na </w:t>
      </w:r>
      <w:r>
        <w:rPr>
          <w:rFonts w:eastAsia="Times New Roman" w:cs="Calibri"/>
        </w:rPr>
        <w:t>dvije sjednice Upravnog vijeća i to na:</w:t>
      </w:r>
    </w:p>
    <w:p w14:paraId="7262BA80" w14:textId="77777777" w:rsidR="00DA77A0" w:rsidRDefault="00DA77A0" w:rsidP="007B0036">
      <w:pPr>
        <w:pStyle w:val="ListParagraph"/>
        <w:numPr>
          <w:ilvl w:val="0"/>
          <w:numId w:val="52"/>
        </w:numPr>
        <w:spacing w:before="0" w:after="0" w:line="240" w:lineRule="auto"/>
        <w:jc w:val="both"/>
        <w:rPr>
          <w:rFonts w:eastAsia="Times New Roman" w:cs="Calibri"/>
        </w:rPr>
      </w:pPr>
      <w:r w:rsidRPr="00511648">
        <w:rPr>
          <w:rFonts w:eastAsia="Times New Roman" w:cs="Calibri"/>
        </w:rPr>
        <w:t xml:space="preserve">17. sjednici održanoj dana 29. ožujka 2022. godine </w:t>
      </w:r>
    </w:p>
    <w:p w14:paraId="5099AA99" w14:textId="77777777" w:rsidR="00DA77A0" w:rsidRPr="00511648" w:rsidRDefault="00DA77A0" w:rsidP="007B0036">
      <w:pPr>
        <w:pStyle w:val="ListParagraph"/>
        <w:numPr>
          <w:ilvl w:val="0"/>
          <w:numId w:val="52"/>
        </w:numPr>
        <w:spacing w:before="0" w:after="0" w:line="240" w:lineRule="auto"/>
        <w:jc w:val="both"/>
        <w:rPr>
          <w:rFonts w:eastAsia="Times New Roman" w:cs="Calibri"/>
        </w:rPr>
      </w:pPr>
      <w:r w:rsidRPr="00511648">
        <w:rPr>
          <w:rFonts w:eastAsia="Times New Roman" w:cs="Calibri"/>
        </w:rPr>
        <w:t>22. sjednici održanoj dana 12. srpnja 2022. godine</w:t>
      </w:r>
    </w:p>
    <w:p w14:paraId="32329137" w14:textId="77777777" w:rsidR="00DA77A0" w:rsidRPr="007866D4" w:rsidRDefault="00DA77A0" w:rsidP="007866D4">
      <w:pPr>
        <w:spacing w:before="240" w:after="120"/>
        <w:rPr>
          <w:b/>
          <w:sz w:val="24"/>
          <w:szCs w:val="24"/>
        </w:rPr>
      </w:pPr>
      <w:bookmarkStart w:id="822" w:name="_Toc134534384"/>
      <w:bookmarkStart w:id="823" w:name="_Toc134536514"/>
      <w:r w:rsidRPr="007866D4">
        <w:rPr>
          <w:b/>
          <w:sz w:val="24"/>
          <w:szCs w:val="24"/>
        </w:rPr>
        <w:t>Prestanak radnog odnosa</w:t>
      </w:r>
      <w:bookmarkEnd w:id="822"/>
      <w:bookmarkEnd w:id="823"/>
    </w:p>
    <w:p w14:paraId="25B8723F" w14:textId="579E6C7C" w:rsidR="00DA77A0" w:rsidRPr="00015544" w:rsidRDefault="00DA77A0" w:rsidP="00DA77A0">
      <w:pPr>
        <w:jc w:val="both"/>
        <w:rPr>
          <w:rFonts w:ascii="Calibri" w:hAnsi="Calibri" w:cs="Calibri"/>
        </w:rPr>
      </w:pPr>
      <w:r w:rsidRPr="00576602">
        <w:rPr>
          <w:rFonts w:ascii="Calibri" w:eastAsia="Times New Roman" w:hAnsi="Calibri" w:cs="Calibri"/>
        </w:rPr>
        <w:t>U 2022.</w:t>
      </w:r>
      <w:r w:rsidRPr="00576602">
        <w:rPr>
          <w:rFonts w:ascii="Calibri" w:hAnsi="Calibri" w:cs="Calibri"/>
        </w:rPr>
        <w:t xml:space="preserve"> godin</w:t>
      </w:r>
      <w:r>
        <w:rPr>
          <w:rFonts w:ascii="Calibri" w:hAnsi="Calibri" w:cs="Calibri"/>
        </w:rPr>
        <w:t>i</w:t>
      </w:r>
      <w:r w:rsidRPr="00576602">
        <w:rPr>
          <w:rFonts w:ascii="Calibri" w:hAnsi="Calibri" w:cs="Calibri"/>
        </w:rPr>
        <w:t xml:space="preserve"> prestao je radni odnos </w:t>
      </w:r>
      <w:r>
        <w:rPr>
          <w:rFonts w:ascii="Calibri" w:hAnsi="Calibri" w:cs="Calibri"/>
        </w:rPr>
        <w:t>15</w:t>
      </w:r>
      <w:r w:rsidR="00015544">
        <w:rPr>
          <w:rFonts w:ascii="Calibri" w:hAnsi="Calibri" w:cs="Calibri"/>
        </w:rPr>
        <w:t xml:space="preserve"> zaposlenika HALMED-a te su upražnjena slijedeća radna mjesta s</w:t>
      </w:r>
      <w:r w:rsidRPr="00015544">
        <w:rPr>
          <w:rFonts w:ascii="Calibri" w:hAnsi="Calibri" w:cs="Calibri"/>
        </w:rPr>
        <w:t>porazumn</w:t>
      </w:r>
      <w:r w:rsidR="00015544">
        <w:rPr>
          <w:rFonts w:ascii="Calibri" w:hAnsi="Calibri" w:cs="Calibri"/>
        </w:rPr>
        <w:t>m</w:t>
      </w:r>
      <w:r w:rsidRPr="00015544">
        <w:rPr>
          <w:rFonts w:ascii="Calibri" w:hAnsi="Calibri" w:cs="Calibri"/>
        </w:rPr>
        <w:t xml:space="preserve"> prestan</w:t>
      </w:r>
      <w:r w:rsidR="00015544">
        <w:rPr>
          <w:rFonts w:ascii="Calibri" w:hAnsi="Calibri" w:cs="Calibri"/>
        </w:rPr>
        <w:t>kom</w:t>
      </w:r>
      <w:r w:rsidRPr="00015544">
        <w:rPr>
          <w:rFonts w:ascii="Calibri" w:hAnsi="Calibri" w:cs="Calibri"/>
        </w:rPr>
        <w:t xml:space="preserve"> Ugovora o radu</w:t>
      </w:r>
      <w:r w:rsidR="00015544">
        <w:rPr>
          <w:rFonts w:ascii="Calibri" w:hAnsi="Calibri" w:cs="Calibri"/>
        </w:rPr>
        <w:t xml:space="preserve">: </w:t>
      </w:r>
      <w:r w:rsidRPr="004A0B15">
        <w:rPr>
          <w:rFonts w:ascii="Calibri" w:hAnsi="Calibri" w:cs="Calibri"/>
          <w:highlight w:val="yellow"/>
        </w:rPr>
        <w:t xml:space="preserve">     </w:t>
      </w:r>
    </w:p>
    <w:p w14:paraId="3003AC56" w14:textId="77777777" w:rsidR="00DA77A0" w:rsidRPr="00880C0F"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sidRPr="00880C0F">
        <w:rPr>
          <w:rFonts w:ascii="Calibri" w:hAnsi="Calibri" w:cs="Calibri"/>
        </w:rPr>
        <w:t>viši stručni suradnik-specijalist za farmakovigilanciju i racionalnu farmakoterapiju</w:t>
      </w:r>
    </w:p>
    <w:p w14:paraId="17F723BB" w14:textId="77777777" w:rsidR="00DA77A0" w:rsidRPr="00880C0F"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sidRPr="00880C0F">
        <w:rPr>
          <w:rFonts w:ascii="Calibri" w:hAnsi="Calibri" w:cs="Calibri"/>
        </w:rPr>
        <w:t>stručni suradnik za cijene lijekova</w:t>
      </w:r>
    </w:p>
    <w:p w14:paraId="7F227128" w14:textId="77777777" w:rsidR="00DA77A0" w:rsidRPr="00880C0F"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sidRPr="00880C0F">
        <w:rPr>
          <w:rFonts w:ascii="Calibri" w:hAnsi="Calibri" w:cs="Calibri"/>
        </w:rPr>
        <w:t>stručni suradnik za pravne poslove</w:t>
      </w:r>
    </w:p>
    <w:p w14:paraId="675BFC85" w14:textId="77777777" w:rsidR="00DA77A0" w:rsidRPr="00880C0F"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sidRPr="00880C0F">
        <w:rPr>
          <w:rFonts w:ascii="Calibri" w:hAnsi="Calibri" w:cs="Calibri"/>
        </w:rPr>
        <w:t>voditelj Ureda za znanstveni savjet</w:t>
      </w:r>
    </w:p>
    <w:p w14:paraId="4EF37739" w14:textId="77777777" w:rsidR="00DA77A0"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sidRPr="00880C0F">
        <w:rPr>
          <w:rFonts w:ascii="Calibri" w:hAnsi="Calibri" w:cs="Calibri"/>
        </w:rPr>
        <w:t>viši stručni savjetnik za ocjenu dokumentacije o kakvoći lijeka</w:t>
      </w:r>
    </w:p>
    <w:p w14:paraId="6D3197AD" w14:textId="77777777" w:rsidR="00DA77A0"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Pr>
          <w:rFonts w:ascii="Calibri" w:hAnsi="Calibri" w:cs="Calibri"/>
        </w:rPr>
        <w:t>voditelj Odsjeka za upravljanje dokumentacijom i arhiviranje</w:t>
      </w:r>
    </w:p>
    <w:p w14:paraId="2294BD1D" w14:textId="77777777" w:rsidR="00DA77A0"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Pr>
          <w:rFonts w:ascii="Calibri" w:hAnsi="Calibri" w:cs="Calibri"/>
        </w:rPr>
        <w:t>informatički referent II stupnja</w:t>
      </w:r>
    </w:p>
    <w:p w14:paraId="72E4B3E9" w14:textId="7ECD1831" w:rsidR="00DA77A0" w:rsidRPr="00015544" w:rsidRDefault="00DA77A0" w:rsidP="00DA77A0">
      <w:pPr>
        <w:pStyle w:val="ListParagraph"/>
        <w:numPr>
          <w:ilvl w:val="0"/>
          <w:numId w:val="31"/>
        </w:numPr>
        <w:tabs>
          <w:tab w:val="left" w:pos="142"/>
        </w:tabs>
        <w:spacing w:before="0" w:after="0" w:line="240" w:lineRule="auto"/>
        <w:ind w:left="709" w:hanging="284"/>
        <w:jc w:val="both"/>
        <w:rPr>
          <w:rFonts w:ascii="Calibri" w:hAnsi="Calibri" w:cs="Calibri"/>
        </w:rPr>
      </w:pPr>
      <w:r>
        <w:rPr>
          <w:rFonts w:ascii="Calibri" w:hAnsi="Calibri" w:cs="Calibri"/>
        </w:rPr>
        <w:t>ocjenitelj za europske poslove</w:t>
      </w:r>
    </w:p>
    <w:p w14:paraId="4AD6F824" w14:textId="30D35C4C" w:rsidR="00DA77A0" w:rsidRPr="00015544" w:rsidRDefault="00015544" w:rsidP="00DA77A0">
      <w:pPr>
        <w:jc w:val="both"/>
        <w:rPr>
          <w:rFonts w:ascii="Calibri" w:hAnsi="Calibri" w:cs="Calibri"/>
        </w:rPr>
      </w:pPr>
      <w:r>
        <w:rPr>
          <w:rFonts w:ascii="Calibri" w:hAnsi="Calibri" w:cs="Calibri"/>
        </w:rPr>
        <w:t>o</w:t>
      </w:r>
      <w:r w:rsidR="00DA77A0" w:rsidRPr="00015544">
        <w:rPr>
          <w:rFonts w:ascii="Calibri" w:hAnsi="Calibri" w:cs="Calibri"/>
        </w:rPr>
        <w:t>tkaz</w:t>
      </w:r>
      <w:r>
        <w:rPr>
          <w:rFonts w:ascii="Calibri" w:hAnsi="Calibri" w:cs="Calibri"/>
        </w:rPr>
        <w:t>om</w:t>
      </w:r>
      <w:r w:rsidR="00DA77A0" w:rsidRPr="00015544">
        <w:rPr>
          <w:rFonts w:ascii="Calibri" w:hAnsi="Calibri" w:cs="Calibri"/>
        </w:rPr>
        <w:t xml:space="preserve"> Ugovora o radu za radno mjesto:</w:t>
      </w:r>
    </w:p>
    <w:p w14:paraId="262A43F1" w14:textId="788C8549" w:rsidR="00DA77A0" w:rsidRPr="00015544" w:rsidRDefault="00DA77A0" w:rsidP="00DA77A0">
      <w:pPr>
        <w:pStyle w:val="ListParagraph"/>
        <w:numPr>
          <w:ilvl w:val="0"/>
          <w:numId w:val="31"/>
        </w:numPr>
        <w:tabs>
          <w:tab w:val="left" w:pos="142"/>
        </w:tabs>
        <w:spacing w:before="0" w:after="0" w:line="240" w:lineRule="auto"/>
        <w:ind w:left="709" w:hanging="284"/>
        <w:jc w:val="both"/>
        <w:rPr>
          <w:rFonts w:ascii="Calibri" w:hAnsi="Calibri" w:cs="Calibri"/>
        </w:rPr>
      </w:pPr>
      <w:r>
        <w:rPr>
          <w:rFonts w:ascii="Calibri" w:hAnsi="Calibri" w:cs="Calibri"/>
        </w:rPr>
        <w:t>viši stručni savjetnik za inspekcijske poslove</w:t>
      </w:r>
    </w:p>
    <w:p w14:paraId="64D10B0E" w14:textId="3BF95A94" w:rsidR="00DA77A0" w:rsidRPr="00015544" w:rsidRDefault="00015544" w:rsidP="00DA77A0">
      <w:pPr>
        <w:jc w:val="both"/>
        <w:rPr>
          <w:rFonts w:ascii="Calibri" w:hAnsi="Calibri" w:cs="Calibri"/>
        </w:rPr>
      </w:pPr>
      <w:r>
        <w:rPr>
          <w:rFonts w:ascii="Calibri" w:hAnsi="Calibri" w:cs="Calibri"/>
        </w:rPr>
        <w:t>o</w:t>
      </w:r>
      <w:r w:rsidR="00DA77A0" w:rsidRPr="00015544">
        <w:rPr>
          <w:rFonts w:ascii="Calibri" w:hAnsi="Calibri" w:cs="Calibri"/>
        </w:rPr>
        <w:t>dla</w:t>
      </w:r>
      <w:r>
        <w:rPr>
          <w:rFonts w:ascii="Calibri" w:hAnsi="Calibri" w:cs="Calibri"/>
        </w:rPr>
        <w:t>skom</w:t>
      </w:r>
      <w:r w:rsidR="00DA77A0" w:rsidRPr="00015544">
        <w:rPr>
          <w:rFonts w:ascii="Calibri" w:hAnsi="Calibri" w:cs="Calibri"/>
        </w:rPr>
        <w:t xml:space="preserve"> u mirovinu</w:t>
      </w:r>
      <w:r>
        <w:rPr>
          <w:rFonts w:ascii="Calibri" w:hAnsi="Calibri" w:cs="Calibri"/>
        </w:rPr>
        <w:t xml:space="preserve">: </w:t>
      </w:r>
    </w:p>
    <w:p w14:paraId="42A20269" w14:textId="77777777" w:rsidR="00DA77A0" w:rsidRPr="004F42A3"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sidRPr="004F42A3">
        <w:rPr>
          <w:rFonts w:ascii="Calibri" w:hAnsi="Calibri" w:cs="Calibri"/>
        </w:rPr>
        <w:t>samostalni stručni ocjenitelj dokumentacije o  lijeku</w:t>
      </w:r>
      <w:r>
        <w:rPr>
          <w:rFonts w:ascii="Calibri" w:hAnsi="Calibri" w:cs="Calibri"/>
        </w:rPr>
        <w:t xml:space="preserve"> (</w:t>
      </w:r>
      <w:r w:rsidRPr="004F42A3">
        <w:rPr>
          <w:rFonts w:ascii="Calibri" w:hAnsi="Calibri" w:cs="Calibri"/>
        </w:rPr>
        <w:t>2 zaposlenika)</w:t>
      </w:r>
    </w:p>
    <w:p w14:paraId="5C434651" w14:textId="77777777" w:rsidR="00DA77A0"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sidRPr="004F42A3">
        <w:rPr>
          <w:rFonts w:ascii="Calibri" w:hAnsi="Calibri" w:cs="Calibri"/>
        </w:rPr>
        <w:t>samostalni regulatorni savjetnik</w:t>
      </w:r>
    </w:p>
    <w:p w14:paraId="1BED78E7" w14:textId="77777777" w:rsidR="00DA77A0"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Pr>
          <w:rFonts w:ascii="Calibri" w:hAnsi="Calibri" w:cs="Calibri"/>
        </w:rPr>
        <w:t>glavni savjetnik za farmakopeju</w:t>
      </w:r>
    </w:p>
    <w:p w14:paraId="004409D8" w14:textId="77777777" w:rsidR="00DA77A0"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sidRPr="004F42A3">
        <w:rPr>
          <w:rFonts w:ascii="Calibri" w:hAnsi="Calibri" w:cs="Calibri"/>
        </w:rPr>
        <w:t>laboratorijski radnik</w:t>
      </w:r>
    </w:p>
    <w:p w14:paraId="4D3A415D" w14:textId="77777777" w:rsidR="00DA77A0" w:rsidRPr="004F42A3" w:rsidRDefault="00DA77A0" w:rsidP="008D2613">
      <w:pPr>
        <w:pStyle w:val="ListParagraph"/>
        <w:numPr>
          <w:ilvl w:val="0"/>
          <w:numId w:val="31"/>
        </w:numPr>
        <w:tabs>
          <w:tab w:val="left" w:pos="142"/>
        </w:tabs>
        <w:spacing w:before="0" w:after="0" w:line="240" w:lineRule="auto"/>
        <w:ind w:left="709" w:hanging="284"/>
        <w:jc w:val="both"/>
        <w:rPr>
          <w:rFonts w:ascii="Calibri" w:hAnsi="Calibri" w:cs="Calibri"/>
        </w:rPr>
      </w:pPr>
      <w:r>
        <w:rPr>
          <w:rFonts w:ascii="Calibri" w:hAnsi="Calibri" w:cs="Calibri"/>
        </w:rPr>
        <w:t>voditelj poslova arhiva</w:t>
      </w:r>
    </w:p>
    <w:p w14:paraId="4EEA78D5" w14:textId="77777777" w:rsidR="00DA77A0" w:rsidRPr="007866D4" w:rsidRDefault="00DA77A0" w:rsidP="007866D4">
      <w:pPr>
        <w:spacing w:before="240" w:after="120"/>
        <w:rPr>
          <w:b/>
          <w:sz w:val="24"/>
          <w:szCs w:val="24"/>
        </w:rPr>
      </w:pPr>
      <w:bookmarkStart w:id="824" w:name="_Toc134534385"/>
      <w:bookmarkStart w:id="825" w:name="_Toc134536515"/>
      <w:r w:rsidRPr="007866D4">
        <w:rPr>
          <w:b/>
          <w:sz w:val="24"/>
          <w:szCs w:val="24"/>
        </w:rPr>
        <w:t>Zapošljavanje</w:t>
      </w:r>
      <w:bookmarkEnd w:id="824"/>
      <w:bookmarkEnd w:id="825"/>
      <w:r w:rsidRPr="007866D4">
        <w:rPr>
          <w:b/>
          <w:sz w:val="24"/>
          <w:szCs w:val="24"/>
        </w:rPr>
        <w:t xml:space="preserve"> </w:t>
      </w:r>
    </w:p>
    <w:p w14:paraId="142A68C3" w14:textId="77777777" w:rsidR="00DA77A0" w:rsidRDefault="00DA77A0" w:rsidP="00DA77A0">
      <w:r w:rsidRPr="002D241D">
        <w:t>U  2022. godin</w:t>
      </w:r>
      <w:r>
        <w:t xml:space="preserve">i </w:t>
      </w:r>
      <w:r w:rsidRPr="002D241D">
        <w:t xml:space="preserve"> zaposleno je </w:t>
      </w:r>
      <w:r>
        <w:t>9</w:t>
      </w:r>
      <w:r w:rsidRPr="002D241D">
        <w:t xml:space="preserve"> novih zaposlenika i to u sljedećim ustrojstvenim jedinicama:</w:t>
      </w:r>
    </w:p>
    <w:p w14:paraId="6D0DC901" w14:textId="3760F55A" w:rsidR="00DA77A0" w:rsidRPr="00015544" w:rsidRDefault="00DA77A0" w:rsidP="00DA77A0">
      <w:pPr>
        <w:ind w:firstLine="360"/>
        <w:rPr>
          <w:rFonts w:cstheme="minorHAnsi"/>
        </w:rPr>
      </w:pPr>
      <w:r w:rsidRPr="00015544">
        <w:rPr>
          <w:rFonts w:cstheme="minorHAnsi"/>
        </w:rPr>
        <w:t>Odjel za odobravanje lijekova</w:t>
      </w:r>
      <w:r w:rsidR="00015544">
        <w:rPr>
          <w:rFonts w:cstheme="minorHAnsi"/>
        </w:rPr>
        <w:t>:</w:t>
      </w:r>
    </w:p>
    <w:p w14:paraId="44E50CEC" w14:textId="77777777" w:rsidR="00DA77A0" w:rsidRPr="003B53D6" w:rsidRDefault="00DA77A0" w:rsidP="008D2613">
      <w:pPr>
        <w:pStyle w:val="ListParagraph"/>
        <w:numPr>
          <w:ilvl w:val="0"/>
          <w:numId w:val="30"/>
        </w:numPr>
        <w:spacing w:before="0" w:after="0" w:line="240" w:lineRule="auto"/>
        <w:jc w:val="both"/>
        <w:rPr>
          <w:rFonts w:ascii="Calibri" w:hAnsi="Calibri" w:cs="Calibri"/>
        </w:rPr>
      </w:pPr>
      <w:r w:rsidRPr="003B53D6">
        <w:rPr>
          <w:rFonts w:ascii="Calibri" w:hAnsi="Calibri" w:cs="Calibri"/>
        </w:rPr>
        <w:t>viši stručni suradnik za pregled informacija o lijeku (1 izvršitelj temeljem natječaja iz prethodne godine)</w:t>
      </w:r>
    </w:p>
    <w:p w14:paraId="222D8065" w14:textId="77777777" w:rsidR="00DA77A0" w:rsidRDefault="00DA77A0" w:rsidP="008D2613">
      <w:pPr>
        <w:pStyle w:val="ListParagraph"/>
        <w:numPr>
          <w:ilvl w:val="0"/>
          <w:numId w:val="30"/>
        </w:numPr>
        <w:spacing w:before="0" w:after="0" w:line="240" w:lineRule="auto"/>
        <w:jc w:val="both"/>
        <w:rPr>
          <w:rFonts w:ascii="Calibri" w:hAnsi="Calibri" w:cs="Calibri"/>
        </w:rPr>
      </w:pPr>
      <w:r w:rsidRPr="003B53D6">
        <w:rPr>
          <w:rFonts w:ascii="Calibri" w:hAnsi="Calibri" w:cs="Calibri"/>
        </w:rPr>
        <w:t>viši stručni suradnik za ocjenu  nekliničke i kliničke dokumentacije lijeka (1 izvršitelj temeljem natječaja iz prethodne godine)</w:t>
      </w:r>
    </w:p>
    <w:p w14:paraId="46A3612E" w14:textId="77777777" w:rsidR="00DA77A0" w:rsidRDefault="00DA77A0" w:rsidP="008D2613">
      <w:pPr>
        <w:pStyle w:val="ListParagraph"/>
        <w:numPr>
          <w:ilvl w:val="0"/>
          <w:numId w:val="30"/>
        </w:numPr>
        <w:spacing w:before="0" w:after="0" w:line="240" w:lineRule="auto"/>
        <w:jc w:val="both"/>
        <w:rPr>
          <w:rFonts w:ascii="Calibri" w:hAnsi="Calibri" w:cs="Calibri"/>
        </w:rPr>
      </w:pPr>
      <w:r>
        <w:rPr>
          <w:rFonts w:ascii="Calibri" w:hAnsi="Calibri" w:cs="Calibri"/>
        </w:rPr>
        <w:t>viši stručni savjetnik-specijalist I za ocjenu dokumentacije o kakvoći lijeka (1 izvršitelj)</w:t>
      </w:r>
    </w:p>
    <w:p w14:paraId="40F2903F" w14:textId="5BC35FB0" w:rsidR="00DA77A0" w:rsidRPr="00015544" w:rsidRDefault="00DA77A0" w:rsidP="00DA77A0">
      <w:pPr>
        <w:pStyle w:val="ListParagraph"/>
        <w:numPr>
          <w:ilvl w:val="0"/>
          <w:numId w:val="30"/>
        </w:numPr>
        <w:spacing w:before="0" w:after="0" w:line="240" w:lineRule="auto"/>
        <w:jc w:val="both"/>
        <w:rPr>
          <w:rFonts w:ascii="Calibri" w:hAnsi="Calibri" w:cs="Calibri"/>
        </w:rPr>
      </w:pPr>
      <w:r>
        <w:rPr>
          <w:rFonts w:ascii="Calibri" w:hAnsi="Calibri" w:cs="Calibri"/>
        </w:rPr>
        <w:t>stručni suradnik za biostatistiku (1 izvršitelj)</w:t>
      </w:r>
    </w:p>
    <w:p w14:paraId="3494A00C" w14:textId="7D99C6AA" w:rsidR="00DA77A0" w:rsidRPr="00015544" w:rsidRDefault="00DA77A0" w:rsidP="00DA77A0">
      <w:pPr>
        <w:ind w:left="360"/>
        <w:rPr>
          <w:rFonts w:cstheme="minorHAnsi"/>
        </w:rPr>
      </w:pPr>
      <w:r w:rsidRPr="00015544">
        <w:rPr>
          <w:rFonts w:cstheme="minorHAnsi"/>
        </w:rPr>
        <w:t>Odjel za sigurnu primjenu lijekova i medicinskih proizvoda</w:t>
      </w:r>
      <w:r w:rsidR="00015544" w:rsidRPr="00015544">
        <w:rPr>
          <w:rFonts w:cstheme="minorHAnsi"/>
        </w:rPr>
        <w:t>:</w:t>
      </w:r>
      <w:r w:rsidRPr="00015544">
        <w:rPr>
          <w:rFonts w:cstheme="minorHAnsi"/>
        </w:rPr>
        <w:t xml:space="preserve"> </w:t>
      </w:r>
    </w:p>
    <w:p w14:paraId="44CCBA0F" w14:textId="77777777" w:rsidR="00DA77A0" w:rsidRPr="000355E8" w:rsidRDefault="00DA77A0" w:rsidP="008D2613">
      <w:pPr>
        <w:pStyle w:val="ListParagraph"/>
        <w:numPr>
          <w:ilvl w:val="0"/>
          <w:numId w:val="30"/>
        </w:numPr>
        <w:spacing w:before="0" w:after="0" w:line="240" w:lineRule="auto"/>
        <w:rPr>
          <w:rFonts w:cstheme="minorHAnsi"/>
          <w:b/>
        </w:rPr>
      </w:pPr>
      <w:r w:rsidRPr="000355E8">
        <w:rPr>
          <w:rFonts w:cstheme="minorHAnsi"/>
        </w:rPr>
        <w:t>stručni suradnik za promet lijekovima</w:t>
      </w:r>
      <w:r w:rsidRPr="000355E8">
        <w:rPr>
          <w:rFonts w:cstheme="minorHAnsi"/>
          <w:b/>
        </w:rPr>
        <w:t xml:space="preserve"> </w:t>
      </w:r>
      <w:r w:rsidRPr="000355E8">
        <w:rPr>
          <w:rFonts w:ascii="Calibri" w:hAnsi="Calibri" w:cs="Calibri"/>
        </w:rPr>
        <w:t>(1 izvršitelj temeljem natječaja iz prethodne godine)</w:t>
      </w:r>
    </w:p>
    <w:p w14:paraId="7D0AB926" w14:textId="77777777" w:rsidR="00DA77A0" w:rsidRPr="003B53D6" w:rsidRDefault="00DA77A0" w:rsidP="008D2613">
      <w:pPr>
        <w:pStyle w:val="ListParagraph"/>
        <w:numPr>
          <w:ilvl w:val="0"/>
          <w:numId w:val="30"/>
        </w:numPr>
        <w:spacing w:before="0" w:after="0" w:line="240" w:lineRule="auto"/>
        <w:rPr>
          <w:rFonts w:cstheme="minorHAnsi"/>
          <w:b/>
        </w:rPr>
      </w:pPr>
      <w:r w:rsidRPr="003B53D6">
        <w:rPr>
          <w:rFonts w:ascii="Calibri" w:hAnsi="Calibri" w:cs="Calibri"/>
        </w:rPr>
        <w:t>viši stručni suradnik-specijalist za farmakovigilanciju i racionalnu farmakoterapiju (1 izvršitelj)</w:t>
      </w:r>
    </w:p>
    <w:p w14:paraId="52C331D2" w14:textId="23AD5F6C" w:rsidR="00DA77A0" w:rsidRPr="00015544" w:rsidRDefault="00DA77A0" w:rsidP="00DA77A0">
      <w:pPr>
        <w:pStyle w:val="ListParagraph"/>
        <w:numPr>
          <w:ilvl w:val="0"/>
          <w:numId w:val="30"/>
        </w:numPr>
        <w:spacing w:before="0" w:after="0" w:line="240" w:lineRule="auto"/>
        <w:rPr>
          <w:rFonts w:cstheme="minorHAnsi"/>
          <w:b/>
        </w:rPr>
      </w:pPr>
      <w:r w:rsidRPr="003B53D6">
        <w:rPr>
          <w:rFonts w:ascii="Calibri" w:hAnsi="Calibri" w:cs="Calibri"/>
        </w:rPr>
        <w:t>stručni suradnik za farmakovigilanciju i racionalnu farmakoterapiju (1 izvršitelj)</w:t>
      </w:r>
    </w:p>
    <w:p w14:paraId="255B396E" w14:textId="1027EA41" w:rsidR="00DA77A0" w:rsidRPr="00015544" w:rsidRDefault="00DA77A0" w:rsidP="00DA77A0">
      <w:pPr>
        <w:rPr>
          <w:rFonts w:cstheme="minorHAnsi"/>
        </w:rPr>
      </w:pPr>
      <w:r w:rsidRPr="00015544">
        <w:rPr>
          <w:rFonts w:cstheme="minorHAnsi"/>
        </w:rPr>
        <w:t xml:space="preserve">       Odjel za pravne, ekonomske, informacijske i opće poslove</w:t>
      </w:r>
      <w:r w:rsidR="00015544" w:rsidRPr="00015544">
        <w:rPr>
          <w:rFonts w:cstheme="minorHAnsi"/>
        </w:rPr>
        <w:t>:</w:t>
      </w:r>
    </w:p>
    <w:p w14:paraId="37B6F944" w14:textId="77777777" w:rsidR="00DA77A0" w:rsidRPr="000355E8" w:rsidRDefault="00DA77A0" w:rsidP="008D2613">
      <w:pPr>
        <w:pStyle w:val="ListParagraph"/>
        <w:numPr>
          <w:ilvl w:val="0"/>
          <w:numId w:val="30"/>
        </w:numPr>
        <w:spacing w:before="0" w:after="0" w:line="240" w:lineRule="auto"/>
        <w:jc w:val="both"/>
        <w:rPr>
          <w:rFonts w:ascii="Calibri" w:hAnsi="Calibri" w:cs="Calibri"/>
        </w:rPr>
      </w:pPr>
      <w:r w:rsidRPr="000355E8">
        <w:rPr>
          <w:rFonts w:cstheme="minorHAnsi"/>
          <w:b/>
        </w:rPr>
        <w:t xml:space="preserve"> </w:t>
      </w:r>
      <w:r w:rsidRPr="000355E8">
        <w:rPr>
          <w:rFonts w:ascii="Calibri" w:hAnsi="Calibri" w:cs="Calibri"/>
        </w:rPr>
        <w:t>stručni suradnik za programska rješenja (1 izvršitelj temeljem natječaja iz prethodne godine)</w:t>
      </w:r>
    </w:p>
    <w:p w14:paraId="01858A69" w14:textId="77777777" w:rsidR="00DA77A0" w:rsidRDefault="00DA77A0" w:rsidP="008D2613">
      <w:pPr>
        <w:pStyle w:val="ListParagraph"/>
        <w:numPr>
          <w:ilvl w:val="0"/>
          <w:numId w:val="30"/>
        </w:numPr>
        <w:spacing w:before="0" w:after="0" w:line="240" w:lineRule="auto"/>
        <w:jc w:val="both"/>
        <w:rPr>
          <w:rFonts w:ascii="Calibri" w:hAnsi="Calibri" w:cs="Calibri"/>
        </w:rPr>
      </w:pPr>
      <w:r w:rsidRPr="000355E8">
        <w:rPr>
          <w:rFonts w:ascii="Calibri" w:hAnsi="Calibri" w:cs="Calibri"/>
        </w:rPr>
        <w:t xml:space="preserve"> stručni suradnik za pravne poslove (1 izvršitelj)</w:t>
      </w:r>
    </w:p>
    <w:p w14:paraId="34E64220" w14:textId="77777777" w:rsidR="00015544" w:rsidRDefault="00015544" w:rsidP="00DA77A0">
      <w:pPr>
        <w:ind w:firstLine="360"/>
        <w:jc w:val="both"/>
        <w:rPr>
          <w:rFonts w:ascii="Calibri" w:hAnsi="Calibri" w:cs="Calibri"/>
          <w:b/>
          <w:sz w:val="24"/>
          <w:szCs w:val="24"/>
        </w:rPr>
      </w:pPr>
    </w:p>
    <w:p w14:paraId="2B37CA42" w14:textId="78ECF0FE" w:rsidR="00DA77A0" w:rsidRPr="00015544" w:rsidRDefault="00DA77A0" w:rsidP="00DA77A0">
      <w:pPr>
        <w:ind w:firstLine="360"/>
        <w:jc w:val="both"/>
        <w:rPr>
          <w:rFonts w:ascii="Calibri" w:hAnsi="Calibri" w:cs="Calibri"/>
          <w:sz w:val="24"/>
          <w:szCs w:val="24"/>
        </w:rPr>
      </w:pPr>
      <w:r w:rsidRPr="00015544">
        <w:rPr>
          <w:rFonts w:ascii="Calibri" w:hAnsi="Calibri" w:cs="Calibri"/>
          <w:sz w:val="24"/>
          <w:szCs w:val="24"/>
        </w:rPr>
        <w:t xml:space="preserve">Raspisani javni natječaji za radna mjesta u 2022. godini u sljedećim ustrojstvenim </w:t>
      </w:r>
    </w:p>
    <w:p w14:paraId="23619528" w14:textId="3E400025" w:rsidR="00DA77A0" w:rsidRPr="00015544" w:rsidRDefault="00DA77A0" w:rsidP="00DA77A0">
      <w:pPr>
        <w:ind w:firstLine="360"/>
        <w:jc w:val="both"/>
        <w:rPr>
          <w:rFonts w:ascii="Calibri" w:hAnsi="Calibri" w:cs="Calibri"/>
          <w:sz w:val="24"/>
          <w:szCs w:val="24"/>
        </w:rPr>
      </w:pPr>
      <w:r w:rsidRPr="00015544">
        <w:rPr>
          <w:rFonts w:ascii="Calibri" w:hAnsi="Calibri" w:cs="Calibri"/>
          <w:sz w:val="24"/>
          <w:szCs w:val="24"/>
        </w:rPr>
        <w:t>jedinicama:</w:t>
      </w:r>
    </w:p>
    <w:p w14:paraId="71A3EC54" w14:textId="77777777" w:rsidR="00DA77A0" w:rsidRPr="00015544" w:rsidRDefault="00DA77A0" w:rsidP="00DA77A0">
      <w:pPr>
        <w:ind w:firstLine="360"/>
        <w:jc w:val="both"/>
        <w:rPr>
          <w:rFonts w:ascii="Calibri" w:hAnsi="Calibri" w:cs="Calibri"/>
        </w:rPr>
      </w:pPr>
      <w:r w:rsidRPr="00015544">
        <w:rPr>
          <w:rFonts w:ascii="Calibri" w:hAnsi="Calibri" w:cs="Calibri"/>
        </w:rPr>
        <w:t>Odjel službenog laboratorija za provjeru lijekova - OMCL</w:t>
      </w:r>
    </w:p>
    <w:p w14:paraId="38AE59B0" w14:textId="77777777" w:rsidR="00DA77A0" w:rsidRPr="00015544" w:rsidRDefault="00DA77A0" w:rsidP="008D2613">
      <w:pPr>
        <w:pStyle w:val="ListParagraph"/>
        <w:numPr>
          <w:ilvl w:val="0"/>
          <w:numId w:val="30"/>
        </w:numPr>
        <w:spacing w:before="0" w:after="120" w:line="240" w:lineRule="auto"/>
        <w:jc w:val="both"/>
        <w:rPr>
          <w:rFonts w:ascii="Calibri" w:hAnsi="Calibri" w:cs="Calibri"/>
        </w:rPr>
      </w:pPr>
      <w:r w:rsidRPr="00015544">
        <w:rPr>
          <w:rFonts w:ascii="Calibri" w:hAnsi="Calibri" w:cs="Calibri"/>
        </w:rPr>
        <w:t>viši stručni savjetnik- specijalist II u Uredu za farmakopeju (natječaj u tijeku)</w:t>
      </w:r>
    </w:p>
    <w:p w14:paraId="68A1CF2C" w14:textId="32202143" w:rsidR="00DA77A0" w:rsidRPr="00015544" w:rsidRDefault="00DA77A0" w:rsidP="00015544">
      <w:pPr>
        <w:pStyle w:val="ListParagraph"/>
        <w:numPr>
          <w:ilvl w:val="0"/>
          <w:numId w:val="30"/>
        </w:numPr>
        <w:spacing w:before="0" w:after="120" w:line="240" w:lineRule="auto"/>
        <w:jc w:val="both"/>
        <w:rPr>
          <w:rFonts w:ascii="Calibri" w:hAnsi="Calibri" w:cs="Calibri"/>
        </w:rPr>
      </w:pPr>
      <w:r w:rsidRPr="00015544">
        <w:rPr>
          <w:rFonts w:ascii="Calibri" w:hAnsi="Calibri" w:cs="Calibri"/>
        </w:rPr>
        <w:t>viši stručni suradnik-specijalist u OMCL-u (natječaj u tijeku)</w:t>
      </w:r>
    </w:p>
    <w:p w14:paraId="2295BC0E" w14:textId="77777777" w:rsidR="00DA77A0" w:rsidRPr="00015544" w:rsidRDefault="00DA77A0" w:rsidP="00DA77A0">
      <w:pPr>
        <w:ind w:firstLine="360"/>
        <w:jc w:val="both"/>
        <w:rPr>
          <w:rFonts w:ascii="Calibri" w:hAnsi="Calibri" w:cs="Calibri"/>
        </w:rPr>
      </w:pPr>
      <w:r w:rsidRPr="00015544">
        <w:rPr>
          <w:rFonts w:ascii="Calibri" w:hAnsi="Calibri" w:cs="Calibri"/>
        </w:rPr>
        <w:lastRenderedPageBreak/>
        <w:t>Odjel za odobravanje lijekova</w:t>
      </w:r>
    </w:p>
    <w:p w14:paraId="655C1C3B" w14:textId="77777777" w:rsidR="00DA77A0" w:rsidRDefault="00DA77A0" w:rsidP="008D2613">
      <w:pPr>
        <w:pStyle w:val="ListParagraph"/>
        <w:numPr>
          <w:ilvl w:val="0"/>
          <w:numId w:val="30"/>
        </w:numPr>
        <w:spacing w:before="0" w:after="120" w:line="240" w:lineRule="auto"/>
        <w:jc w:val="both"/>
        <w:rPr>
          <w:rFonts w:ascii="Calibri" w:hAnsi="Calibri" w:cs="Calibri"/>
        </w:rPr>
      </w:pPr>
      <w:r w:rsidRPr="002E2C8D">
        <w:rPr>
          <w:rFonts w:ascii="Calibri" w:hAnsi="Calibri" w:cs="Calibri"/>
        </w:rPr>
        <w:t>viši stručni savjetnik- specijalist I za ocjenu dokumentacije o kakvoći lijeka (</w:t>
      </w:r>
      <w:r>
        <w:rPr>
          <w:rFonts w:ascii="Calibri" w:hAnsi="Calibri" w:cs="Calibri"/>
        </w:rPr>
        <w:t>1 izvršitelj</w:t>
      </w:r>
      <w:r w:rsidRPr="002E2C8D">
        <w:rPr>
          <w:rFonts w:ascii="Calibri" w:hAnsi="Calibri" w:cs="Calibri"/>
        </w:rPr>
        <w:t>)</w:t>
      </w:r>
    </w:p>
    <w:p w14:paraId="19B3F7A6" w14:textId="77777777" w:rsidR="00DA77A0" w:rsidRPr="003B53D6" w:rsidRDefault="00DA77A0" w:rsidP="008D2613">
      <w:pPr>
        <w:pStyle w:val="ListParagraph"/>
        <w:numPr>
          <w:ilvl w:val="0"/>
          <w:numId w:val="30"/>
        </w:numPr>
        <w:spacing w:before="0" w:after="0" w:line="240" w:lineRule="auto"/>
        <w:jc w:val="both"/>
        <w:rPr>
          <w:rFonts w:ascii="Calibri" w:hAnsi="Calibri" w:cs="Calibri"/>
        </w:rPr>
      </w:pPr>
      <w:r>
        <w:rPr>
          <w:rFonts w:ascii="Calibri" w:hAnsi="Calibri" w:cs="Calibri"/>
        </w:rPr>
        <w:t>stručni suradnik za biostatistiku (1 izvršitelj)</w:t>
      </w:r>
    </w:p>
    <w:p w14:paraId="28306A95" w14:textId="77777777" w:rsidR="00DA77A0" w:rsidRDefault="00DA77A0" w:rsidP="008D2613">
      <w:pPr>
        <w:pStyle w:val="ListParagraph"/>
        <w:numPr>
          <w:ilvl w:val="0"/>
          <w:numId w:val="30"/>
        </w:numPr>
        <w:spacing w:before="0" w:after="120" w:line="240" w:lineRule="auto"/>
        <w:jc w:val="both"/>
        <w:rPr>
          <w:rFonts w:ascii="Calibri" w:hAnsi="Calibri" w:cs="Calibri"/>
        </w:rPr>
      </w:pPr>
      <w:r>
        <w:rPr>
          <w:rFonts w:ascii="Calibri" w:hAnsi="Calibri" w:cs="Calibri"/>
        </w:rPr>
        <w:t>stručni suradnik za ocjenu nekliničke i kliničke dokumentacije lijeka (natječaj u tijeku)</w:t>
      </w:r>
    </w:p>
    <w:p w14:paraId="64759059" w14:textId="77777777" w:rsidR="00DA77A0" w:rsidRDefault="00DA77A0" w:rsidP="008D2613">
      <w:pPr>
        <w:pStyle w:val="ListParagraph"/>
        <w:numPr>
          <w:ilvl w:val="0"/>
          <w:numId w:val="30"/>
        </w:numPr>
        <w:spacing w:before="0" w:after="120" w:line="240" w:lineRule="auto"/>
        <w:jc w:val="both"/>
        <w:rPr>
          <w:rFonts w:ascii="Calibri" w:hAnsi="Calibri" w:cs="Calibri"/>
        </w:rPr>
      </w:pPr>
      <w:r>
        <w:rPr>
          <w:rFonts w:ascii="Calibri" w:hAnsi="Calibri" w:cs="Calibri"/>
        </w:rPr>
        <w:t>stručni suradnik za znanstveni savjet (natječaj u tijeku)</w:t>
      </w:r>
    </w:p>
    <w:p w14:paraId="0D2F8558" w14:textId="77777777" w:rsidR="00DA77A0" w:rsidRDefault="00DA77A0" w:rsidP="008D2613">
      <w:pPr>
        <w:pStyle w:val="ListParagraph"/>
        <w:numPr>
          <w:ilvl w:val="0"/>
          <w:numId w:val="30"/>
        </w:numPr>
        <w:spacing w:before="0" w:after="120" w:line="240" w:lineRule="auto"/>
        <w:jc w:val="both"/>
        <w:rPr>
          <w:rFonts w:ascii="Calibri" w:hAnsi="Calibri" w:cs="Calibri"/>
        </w:rPr>
      </w:pPr>
      <w:r>
        <w:rPr>
          <w:rFonts w:ascii="Calibri" w:hAnsi="Calibri" w:cs="Calibri"/>
        </w:rPr>
        <w:t>glavni savjetnik za ocjenu dokumentacije o lijeku (natječaj u tijeku)</w:t>
      </w:r>
    </w:p>
    <w:p w14:paraId="4C12BA9A" w14:textId="6C21DE53" w:rsidR="00DA77A0" w:rsidRPr="00015544" w:rsidRDefault="00DA77A0" w:rsidP="00015544">
      <w:pPr>
        <w:pStyle w:val="ListParagraph"/>
        <w:numPr>
          <w:ilvl w:val="0"/>
          <w:numId w:val="30"/>
        </w:numPr>
        <w:spacing w:before="0" w:after="120" w:line="240" w:lineRule="auto"/>
        <w:jc w:val="both"/>
        <w:rPr>
          <w:rFonts w:ascii="Calibri" w:hAnsi="Calibri" w:cs="Calibri"/>
        </w:rPr>
      </w:pPr>
      <w:r>
        <w:rPr>
          <w:rFonts w:ascii="Calibri" w:hAnsi="Calibri" w:cs="Calibri"/>
        </w:rPr>
        <w:t>viši stručni suradnik-specijalist za validaciju zahtjeva (natječaj u tijeku)</w:t>
      </w:r>
    </w:p>
    <w:p w14:paraId="058D72E7" w14:textId="77777777" w:rsidR="00DA77A0" w:rsidRPr="00015544" w:rsidRDefault="00DA77A0" w:rsidP="00DA77A0">
      <w:pPr>
        <w:ind w:firstLine="360"/>
        <w:jc w:val="both"/>
        <w:rPr>
          <w:rFonts w:ascii="Calibri" w:hAnsi="Calibri" w:cs="Calibri"/>
        </w:rPr>
      </w:pPr>
      <w:r w:rsidRPr="00015544">
        <w:rPr>
          <w:rFonts w:ascii="Calibri" w:hAnsi="Calibri" w:cs="Calibri"/>
        </w:rPr>
        <w:t>Odjel za sigurnu primjenu lijekova i medicinskih proizvoda:</w:t>
      </w:r>
    </w:p>
    <w:p w14:paraId="1E7DA9F0" w14:textId="77777777" w:rsidR="00DA77A0" w:rsidRPr="008F0088" w:rsidRDefault="00DA77A0" w:rsidP="008D2613">
      <w:pPr>
        <w:pStyle w:val="ListParagraph"/>
        <w:numPr>
          <w:ilvl w:val="0"/>
          <w:numId w:val="30"/>
        </w:numPr>
        <w:spacing w:before="0" w:after="120" w:line="240" w:lineRule="auto"/>
        <w:jc w:val="both"/>
        <w:rPr>
          <w:rFonts w:ascii="Calibri" w:hAnsi="Calibri" w:cs="Calibri"/>
        </w:rPr>
      </w:pPr>
      <w:r w:rsidRPr="008F0088">
        <w:rPr>
          <w:rFonts w:ascii="Calibri" w:hAnsi="Calibri" w:cs="Calibri"/>
        </w:rPr>
        <w:t>viši stručni suradnik-specijalist za farmakovigilanciju i racionalnu farmakoterapiju</w:t>
      </w:r>
    </w:p>
    <w:p w14:paraId="55ED217F" w14:textId="77777777" w:rsidR="00DA77A0" w:rsidRDefault="00DA77A0" w:rsidP="008D2613">
      <w:pPr>
        <w:pStyle w:val="ListParagraph"/>
        <w:numPr>
          <w:ilvl w:val="0"/>
          <w:numId w:val="30"/>
        </w:numPr>
        <w:spacing w:before="0" w:after="120" w:line="240" w:lineRule="auto"/>
        <w:jc w:val="both"/>
        <w:rPr>
          <w:rFonts w:ascii="Calibri" w:hAnsi="Calibri" w:cs="Calibri"/>
        </w:rPr>
      </w:pPr>
      <w:r w:rsidRPr="008F0088">
        <w:rPr>
          <w:rFonts w:ascii="Calibri" w:hAnsi="Calibri" w:cs="Calibri"/>
        </w:rPr>
        <w:t xml:space="preserve">stručni suradnik za farmakovigilanciju i racionalnu farmakoterapiju </w:t>
      </w:r>
    </w:p>
    <w:p w14:paraId="052ADFA7" w14:textId="77777777" w:rsidR="00DA77A0" w:rsidRDefault="00DA77A0" w:rsidP="008D2613">
      <w:pPr>
        <w:pStyle w:val="ListParagraph"/>
        <w:numPr>
          <w:ilvl w:val="0"/>
          <w:numId w:val="30"/>
        </w:numPr>
        <w:spacing w:before="0" w:after="120" w:line="240" w:lineRule="auto"/>
        <w:jc w:val="both"/>
        <w:rPr>
          <w:rFonts w:ascii="Calibri" w:hAnsi="Calibri" w:cs="Calibri"/>
        </w:rPr>
      </w:pPr>
      <w:r>
        <w:rPr>
          <w:rFonts w:ascii="Calibri" w:hAnsi="Calibri" w:cs="Calibri"/>
        </w:rPr>
        <w:t>farmakovigilancijski inspektor (natječaj u tijeku)</w:t>
      </w:r>
    </w:p>
    <w:p w14:paraId="0BF3B850" w14:textId="54383A4E" w:rsidR="00DA77A0" w:rsidRPr="00015544" w:rsidRDefault="00DA77A0" w:rsidP="00DA77A0">
      <w:pPr>
        <w:pStyle w:val="ListParagraph"/>
        <w:numPr>
          <w:ilvl w:val="0"/>
          <w:numId w:val="30"/>
        </w:numPr>
        <w:spacing w:before="0" w:after="120" w:line="240" w:lineRule="auto"/>
        <w:jc w:val="both"/>
        <w:rPr>
          <w:rFonts w:ascii="Calibri" w:hAnsi="Calibri" w:cs="Calibri"/>
        </w:rPr>
      </w:pPr>
      <w:r>
        <w:rPr>
          <w:rFonts w:ascii="Calibri" w:hAnsi="Calibri" w:cs="Calibri"/>
        </w:rPr>
        <w:t>inspektor dobre proizvođačke prakse (natječaj u tijeku)</w:t>
      </w:r>
    </w:p>
    <w:p w14:paraId="1FF2811F" w14:textId="77777777" w:rsidR="00DA77A0" w:rsidRPr="00015544" w:rsidRDefault="00DA77A0" w:rsidP="00DA77A0">
      <w:pPr>
        <w:spacing w:after="120"/>
        <w:jc w:val="both"/>
        <w:rPr>
          <w:rFonts w:cstheme="minorHAnsi"/>
        </w:rPr>
      </w:pPr>
      <w:r w:rsidRPr="00015544">
        <w:rPr>
          <w:rFonts w:cstheme="minorHAnsi"/>
        </w:rPr>
        <w:t xml:space="preserve">      Odjel za pravne, ekonomske, informacijske i opće poslove</w:t>
      </w:r>
    </w:p>
    <w:p w14:paraId="3550549C" w14:textId="77777777" w:rsidR="00DA77A0" w:rsidRDefault="00DA77A0" w:rsidP="008D2613">
      <w:pPr>
        <w:pStyle w:val="ListParagraph"/>
        <w:numPr>
          <w:ilvl w:val="0"/>
          <w:numId w:val="30"/>
        </w:numPr>
        <w:spacing w:before="0" w:after="120" w:line="240" w:lineRule="auto"/>
        <w:jc w:val="both"/>
        <w:rPr>
          <w:rFonts w:ascii="Calibri" w:hAnsi="Calibri" w:cs="Calibri"/>
        </w:rPr>
      </w:pPr>
      <w:r w:rsidRPr="00C45021">
        <w:rPr>
          <w:rFonts w:ascii="Calibri" w:hAnsi="Calibri" w:cs="Calibri"/>
        </w:rPr>
        <w:t xml:space="preserve">stručni suradnik za pravne poslove </w:t>
      </w:r>
    </w:p>
    <w:p w14:paraId="65CAB00C" w14:textId="77777777" w:rsidR="00DA77A0" w:rsidRDefault="00DA77A0" w:rsidP="008D2613">
      <w:pPr>
        <w:pStyle w:val="ListParagraph"/>
        <w:numPr>
          <w:ilvl w:val="0"/>
          <w:numId w:val="30"/>
        </w:numPr>
        <w:spacing w:before="0" w:after="120" w:line="240" w:lineRule="auto"/>
        <w:jc w:val="both"/>
        <w:rPr>
          <w:rFonts w:ascii="Calibri" w:hAnsi="Calibri" w:cs="Calibri"/>
        </w:rPr>
      </w:pPr>
      <w:r>
        <w:rPr>
          <w:rFonts w:ascii="Calibri" w:hAnsi="Calibri" w:cs="Calibri"/>
        </w:rPr>
        <w:t>informatički referent (natječaj u tijeku)</w:t>
      </w:r>
    </w:p>
    <w:p w14:paraId="2BD0B239" w14:textId="77777777" w:rsidR="00DA77A0" w:rsidRDefault="00DA77A0" w:rsidP="008D2613">
      <w:pPr>
        <w:pStyle w:val="ListParagraph"/>
        <w:numPr>
          <w:ilvl w:val="0"/>
          <w:numId w:val="30"/>
        </w:numPr>
        <w:spacing w:before="0" w:after="120" w:line="240" w:lineRule="auto"/>
        <w:jc w:val="both"/>
        <w:rPr>
          <w:rFonts w:ascii="Calibri" w:hAnsi="Calibri" w:cs="Calibri"/>
        </w:rPr>
      </w:pPr>
      <w:r>
        <w:rPr>
          <w:rFonts w:ascii="Calibri" w:hAnsi="Calibri" w:cs="Calibri"/>
        </w:rPr>
        <w:t>stručni suradnik za programska rješenja (natječaj u tijeku)</w:t>
      </w:r>
    </w:p>
    <w:p w14:paraId="005203D6" w14:textId="77777777" w:rsidR="00DA77A0" w:rsidRDefault="00DA77A0" w:rsidP="008D2613">
      <w:pPr>
        <w:pStyle w:val="ListParagraph"/>
        <w:numPr>
          <w:ilvl w:val="0"/>
          <w:numId w:val="30"/>
        </w:numPr>
        <w:spacing w:before="0" w:after="120" w:line="240" w:lineRule="auto"/>
        <w:jc w:val="both"/>
        <w:rPr>
          <w:rFonts w:ascii="Calibri" w:hAnsi="Calibri" w:cs="Calibri"/>
        </w:rPr>
      </w:pPr>
      <w:r>
        <w:rPr>
          <w:rFonts w:ascii="Calibri" w:hAnsi="Calibri" w:cs="Calibri"/>
        </w:rPr>
        <w:t>viši stručni suradnik za upravljanje dokumentacijom i arhiviranje I stupnja (natječaj u tijeku)</w:t>
      </w:r>
    </w:p>
    <w:p w14:paraId="1EDA4801" w14:textId="533B5972" w:rsidR="00DA77A0" w:rsidRPr="00015544" w:rsidRDefault="00DA77A0" w:rsidP="00DA77A0">
      <w:pPr>
        <w:pStyle w:val="ListParagraph"/>
        <w:numPr>
          <w:ilvl w:val="0"/>
          <w:numId w:val="30"/>
        </w:numPr>
        <w:spacing w:before="0" w:after="120" w:line="240" w:lineRule="auto"/>
        <w:jc w:val="both"/>
        <w:rPr>
          <w:rFonts w:ascii="Calibri" w:hAnsi="Calibri" w:cs="Calibri"/>
        </w:rPr>
      </w:pPr>
      <w:r>
        <w:rPr>
          <w:rFonts w:ascii="Calibri" w:hAnsi="Calibri" w:cs="Calibri"/>
        </w:rPr>
        <w:t>administrativni referent za upravljanje dokumentacijom i arhiviranje II stupnja</w:t>
      </w:r>
    </w:p>
    <w:p w14:paraId="370904D6" w14:textId="77777777" w:rsidR="00DA77A0" w:rsidRPr="007866D4" w:rsidRDefault="00DA77A0" w:rsidP="007866D4">
      <w:pPr>
        <w:spacing w:before="240" w:after="120"/>
        <w:rPr>
          <w:b/>
          <w:sz w:val="24"/>
          <w:szCs w:val="24"/>
        </w:rPr>
      </w:pPr>
      <w:bookmarkStart w:id="826" w:name="_Toc134534386"/>
      <w:bookmarkStart w:id="827" w:name="_Toc134536516"/>
      <w:r w:rsidRPr="007866D4">
        <w:rPr>
          <w:b/>
          <w:sz w:val="24"/>
          <w:szCs w:val="24"/>
        </w:rPr>
        <w:t>Struktura zaposlenika na dan 31. prosinca 2022. godine</w:t>
      </w:r>
      <w:bookmarkEnd w:id="826"/>
      <w:bookmarkEnd w:id="827"/>
      <w:r w:rsidRPr="007866D4">
        <w:rPr>
          <w:b/>
          <w:sz w:val="24"/>
          <w:szCs w:val="24"/>
        </w:rPr>
        <w:t xml:space="preserve"> </w:t>
      </w:r>
    </w:p>
    <w:p w14:paraId="700B619A" w14:textId="77777777" w:rsidR="00DA77A0" w:rsidRDefault="00DA77A0" w:rsidP="00DA77A0">
      <w:pPr>
        <w:jc w:val="both"/>
        <w:rPr>
          <w:rFonts w:ascii="Calibri" w:eastAsia="Times New Roman" w:hAnsi="Calibri" w:cs="Calibri"/>
        </w:rPr>
      </w:pPr>
      <w:r w:rsidRPr="00706072">
        <w:rPr>
          <w:rFonts w:ascii="Calibri" w:eastAsia="Times New Roman" w:hAnsi="Calibri" w:cs="Calibri"/>
        </w:rPr>
        <w:t>Na dan 3</w:t>
      </w:r>
      <w:r>
        <w:rPr>
          <w:rFonts w:ascii="Calibri" w:eastAsia="Times New Roman" w:hAnsi="Calibri" w:cs="Calibri"/>
        </w:rPr>
        <w:t>1</w:t>
      </w:r>
      <w:r w:rsidRPr="00706072">
        <w:rPr>
          <w:rFonts w:ascii="Calibri" w:eastAsia="Times New Roman" w:hAnsi="Calibri" w:cs="Calibri"/>
        </w:rPr>
        <w:t xml:space="preserve">. </w:t>
      </w:r>
      <w:r>
        <w:rPr>
          <w:rFonts w:ascii="Calibri" w:eastAsia="Times New Roman" w:hAnsi="Calibri" w:cs="Calibri"/>
        </w:rPr>
        <w:t>prosinac</w:t>
      </w:r>
      <w:r w:rsidRPr="00706072">
        <w:rPr>
          <w:rFonts w:ascii="Calibri" w:eastAsia="Times New Roman" w:hAnsi="Calibri" w:cs="Calibri"/>
        </w:rPr>
        <w:t xml:space="preserve"> 2022. godine ukupno je zaposleno 2</w:t>
      </w:r>
      <w:r>
        <w:rPr>
          <w:rFonts w:ascii="Calibri" w:eastAsia="Times New Roman" w:hAnsi="Calibri" w:cs="Calibri"/>
        </w:rPr>
        <w:t>27</w:t>
      </w:r>
      <w:r w:rsidRPr="00706072">
        <w:rPr>
          <w:rFonts w:ascii="Calibri" w:eastAsia="Times New Roman" w:hAnsi="Calibri" w:cs="Calibri"/>
        </w:rPr>
        <w:t xml:space="preserve"> zaposlenika.</w:t>
      </w:r>
    </w:p>
    <w:p w14:paraId="7FAC454E" w14:textId="77777777" w:rsidR="00DA77A0" w:rsidRDefault="00DA77A0" w:rsidP="00DA77A0">
      <w:pPr>
        <w:jc w:val="both"/>
        <w:rPr>
          <w:rFonts w:ascii="Calibri" w:eastAsia="Times New Roman" w:hAnsi="Calibri" w:cs="Calibri"/>
        </w:rPr>
      </w:pPr>
    </w:p>
    <w:p w14:paraId="0EEBC4FD" w14:textId="77777777" w:rsidR="00DA77A0" w:rsidRDefault="00DA77A0" w:rsidP="00DA77A0">
      <w:pPr>
        <w:jc w:val="both"/>
        <w:rPr>
          <w:rFonts w:eastAsia="Times New Roman" w:cstheme="minorHAnsi"/>
          <w:bCs/>
          <w:lang w:eastAsia="hr-HR"/>
        </w:rPr>
      </w:pPr>
      <w:r w:rsidRPr="00706072">
        <w:rPr>
          <w:rFonts w:eastAsia="Times New Roman" w:cstheme="minorHAnsi"/>
          <w:bCs/>
          <w:lang w:eastAsia="hr-HR"/>
        </w:rPr>
        <w:t>U Grafu 1. prikazana je struktura zaposlenika pre</w:t>
      </w:r>
      <w:r>
        <w:rPr>
          <w:rFonts w:eastAsia="Times New Roman" w:cstheme="minorHAnsi"/>
          <w:bCs/>
          <w:lang w:eastAsia="hr-HR"/>
        </w:rPr>
        <w:t>ma vrsti radnog odnosa na dan 31</w:t>
      </w:r>
      <w:r w:rsidRPr="00706072">
        <w:rPr>
          <w:rFonts w:eastAsia="Times New Roman" w:cstheme="minorHAnsi"/>
          <w:bCs/>
          <w:lang w:eastAsia="hr-HR"/>
        </w:rPr>
        <w:t xml:space="preserve">. </w:t>
      </w:r>
      <w:r>
        <w:rPr>
          <w:rFonts w:eastAsia="Times New Roman" w:cstheme="minorHAnsi"/>
          <w:bCs/>
          <w:lang w:eastAsia="hr-HR"/>
        </w:rPr>
        <w:t>prosinac</w:t>
      </w:r>
      <w:r w:rsidRPr="00706072">
        <w:rPr>
          <w:rFonts w:eastAsia="Times New Roman" w:cstheme="minorHAnsi"/>
          <w:bCs/>
          <w:lang w:eastAsia="hr-HR"/>
        </w:rPr>
        <w:t xml:space="preserve"> 2022. godine. </w:t>
      </w:r>
    </w:p>
    <w:p w14:paraId="05F0D6EF" w14:textId="77777777" w:rsidR="00DA77A0" w:rsidRPr="00706072" w:rsidRDefault="00DA77A0" w:rsidP="00DA77A0">
      <w:pPr>
        <w:jc w:val="both"/>
        <w:rPr>
          <w:rFonts w:eastAsia="Times New Roman" w:cstheme="minorHAnsi"/>
          <w:bCs/>
          <w:lang w:eastAsia="hr-HR"/>
        </w:rPr>
      </w:pPr>
    </w:p>
    <w:p w14:paraId="03724B12" w14:textId="77777777" w:rsidR="00DA77A0" w:rsidRPr="00706072" w:rsidRDefault="00DA77A0" w:rsidP="00DA77A0">
      <w:pPr>
        <w:spacing w:after="120"/>
        <w:jc w:val="both"/>
        <w:rPr>
          <w:rFonts w:ascii="Calibri" w:eastAsia="Times New Roman" w:hAnsi="Calibri" w:cs="Calibri"/>
          <w:b/>
          <w:bCs/>
          <w:sz w:val="24"/>
          <w:szCs w:val="24"/>
          <w:lang w:val="pl-PL"/>
        </w:rPr>
      </w:pPr>
      <w:r w:rsidRPr="00706072">
        <w:rPr>
          <w:rFonts w:ascii="Calibri" w:eastAsia="Times New Roman" w:hAnsi="Calibri" w:cs="Calibri"/>
          <w:b/>
          <w:bCs/>
          <w:sz w:val="24"/>
          <w:szCs w:val="24"/>
          <w:lang w:eastAsia="hr-HR"/>
        </w:rPr>
        <w:t>Graf 1. Broj zaposlenika i s</w:t>
      </w:r>
      <w:r w:rsidRPr="00706072">
        <w:rPr>
          <w:rFonts w:ascii="Calibri" w:eastAsia="Times New Roman" w:hAnsi="Calibri" w:cs="Calibri"/>
          <w:b/>
          <w:bCs/>
          <w:sz w:val="24"/>
          <w:szCs w:val="24"/>
          <w:lang w:val="pl-PL"/>
        </w:rPr>
        <w:t>truktura zaposlenika prema vrsti radnog odnosa</w:t>
      </w:r>
    </w:p>
    <w:p w14:paraId="52B6A683" w14:textId="77777777" w:rsidR="00DA77A0" w:rsidRPr="00706072" w:rsidRDefault="00DA77A0" w:rsidP="00DA77A0">
      <w:pPr>
        <w:spacing w:after="120"/>
        <w:jc w:val="both"/>
        <w:rPr>
          <w:rFonts w:ascii="Calibri" w:eastAsia="Times New Roman" w:hAnsi="Calibri" w:cs="Calibri"/>
          <w:b/>
          <w:bCs/>
          <w:sz w:val="24"/>
          <w:szCs w:val="24"/>
          <w:lang w:val="pl-PL"/>
        </w:rPr>
      </w:pPr>
      <w:r w:rsidRPr="00A57B11">
        <w:rPr>
          <w:noProof/>
          <w:highlight w:val="yellow"/>
          <w:lang w:eastAsia="hr-HR"/>
        </w:rPr>
        <w:drawing>
          <wp:anchor distT="0" distB="0" distL="114300" distR="114300" simplePos="0" relativeHeight="251660288" behindDoc="0" locked="0" layoutInCell="1" allowOverlap="1" wp14:anchorId="0FA3CC3A" wp14:editId="19DE8126">
            <wp:simplePos x="0" y="0"/>
            <wp:positionH relativeFrom="margin">
              <wp:posOffset>4445</wp:posOffset>
            </wp:positionH>
            <wp:positionV relativeFrom="paragraph">
              <wp:posOffset>51435</wp:posOffset>
            </wp:positionV>
            <wp:extent cx="5324475" cy="1987550"/>
            <wp:effectExtent l="0" t="0" r="9525" b="1270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706072">
        <w:rPr>
          <w:noProof/>
          <w:lang w:eastAsia="hr-HR"/>
        </w:rPr>
        <w:t xml:space="preserve"> </w:t>
      </w:r>
    </w:p>
    <w:p w14:paraId="441ED98A" w14:textId="77777777" w:rsidR="00DA77A0" w:rsidRPr="001F2FA0" w:rsidRDefault="00DA77A0" w:rsidP="00DA77A0">
      <w:pPr>
        <w:rPr>
          <w:rFonts w:ascii="Calibri" w:eastAsia="Times New Roman" w:hAnsi="Calibri" w:cs="Calibri"/>
          <w:b/>
          <w:highlight w:val="yellow"/>
          <w:lang w:eastAsia="hr-HR"/>
        </w:rPr>
      </w:pPr>
    </w:p>
    <w:p w14:paraId="6E8C56D3" w14:textId="77777777" w:rsidR="00DA77A0" w:rsidRDefault="00DA77A0" w:rsidP="00DA77A0">
      <w:pPr>
        <w:spacing w:after="120"/>
        <w:jc w:val="both"/>
        <w:rPr>
          <w:rFonts w:eastAsia="Times New Roman" w:cstheme="minorHAnsi"/>
          <w:bCs/>
          <w:lang w:eastAsia="hr-HR"/>
        </w:rPr>
      </w:pPr>
    </w:p>
    <w:p w14:paraId="18EBD8BC" w14:textId="77777777" w:rsidR="00DA77A0" w:rsidRDefault="00DA77A0" w:rsidP="00DA77A0">
      <w:pPr>
        <w:spacing w:after="120"/>
        <w:jc w:val="both"/>
        <w:rPr>
          <w:rFonts w:eastAsia="Times New Roman" w:cstheme="minorHAnsi"/>
          <w:bCs/>
          <w:lang w:eastAsia="hr-HR"/>
        </w:rPr>
      </w:pPr>
    </w:p>
    <w:p w14:paraId="2AE67658" w14:textId="77777777" w:rsidR="00DA77A0" w:rsidRDefault="00DA77A0" w:rsidP="00DA77A0">
      <w:pPr>
        <w:spacing w:after="120"/>
        <w:jc w:val="both"/>
        <w:rPr>
          <w:rFonts w:eastAsia="Times New Roman" w:cstheme="minorHAnsi"/>
          <w:bCs/>
          <w:lang w:eastAsia="hr-HR"/>
        </w:rPr>
      </w:pPr>
    </w:p>
    <w:p w14:paraId="6656E3D6" w14:textId="77777777" w:rsidR="00DA77A0" w:rsidRDefault="00DA77A0" w:rsidP="00DA77A0">
      <w:pPr>
        <w:spacing w:after="120"/>
        <w:jc w:val="both"/>
        <w:rPr>
          <w:rFonts w:eastAsia="Times New Roman" w:cstheme="minorHAnsi"/>
          <w:bCs/>
          <w:lang w:eastAsia="hr-HR"/>
        </w:rPr>
      </w:pPr>
    </w:p>
    <w:p w14:paraId="2E6F68BA" w14:textId="77777777" w:rsidR="00DA77A0" w:rsidRDefault="00DA77A0" w:rsidP="00DA77A0">
      <w:pPr>
        <w:spacing w:after="120"/>
        <w:jc w:val="both"/>
        <w:rPr>
          <w:rFonts w:eastAsia="Times New Roman" w:cstheme="minorHAnsi"/>
          <w:bCs/>
          <w:lang w:eastAsia="hr-HR"/>
        </w:rPr>
      </w:pPr>
    </w:p>
    <w:p w14:paraId="03117533" w14:textId="77777777" w:rsidR="00DA77A0" w:rsidRDefault="00DA77A0" w:rsidP="00DA77A0">
      <w:pPr>
        <w:spacing w:after="120"/>
        <w:jc w:val="both"/>
        <w:rPr>
          <w:rFonts w:eastAsia="Times New Roman" w:cstheme="minorHAnsi"/>
          <w:bCs/>
          <w:lang w:eastAsia="hr-HR"/>
        </w:rPr>
      </w:pPr>
    </w:p>
    <w:p w14:paraId="4FC9DFE5" w14:textId="77777777" w:rsidR="00DA77A0" w:rsidRDefault="00DA77A0" w:rsidP="00DA77A0">
      <w:pPr>
        <w:spacing w:after="120"/>
        <w:jc w:val="both"/>
        <w:rPr>
          <w:rFonts w:eastAsia="Times New Roman" w:cstheme="minorHAnsi"/>
          <w:bCs/>
          <w:lang w:eastAsia="hr-HR"/>
        </w:rPr>
      </w:pPr>
    </w:p>
    <w:p w14:paraId="0E9F4125" w14:textId="3DAF4CB5" w:rsidR="00DA77A0" w:rsidRDefault="00DA77A0" w:rsidP="00DA77A0">
      <w:pPr>
        <w:spacing w:after="120"/>
        <w:jc w:val="both"/>
        <w:rPr>
          <w:rFonts w:eastAsia="Times New Roman" w:cstheme="minorHAnsi"/>
          <w:bCs/>
          <w:lang w:eastAsia="hr-HR"/>
        </w:rPr>
      </w:pPr>
    </w:p>
    <w:p w14:paraId="091EA2B6" w14:textId="77777777" w:rsidR="00015544" w:rsidRDefault="00015544" w:rsidP="00DA77A0">
      <w:pPr>
        <w:spacing w:after="120"/>
        <w:jc w:val="both"/>
        <w:rPr>
          <w:rFonts w:eastAsia="Times New Roman" w:cstheme="minorHAnsi"/>
          <w:bCs/>
          <w:lang w:eastAsia="hr-HR"/>
        </w:rPr>
      </w:pPr>
    </w:p>
    <w:p w14:paraId="0E92D09B" w14:textId="77777777" w:rsidR="00DA77A0" w:rsidRPr="00015544" w:rsidRDefault="00DA77A0" w:rsidP="00DA77A0">
      <w:pPr>
        <w:spacing w:after="120"/>
        <w:jc w:val="both"/>
        <w:rPr>
          <w:rFonts w:eastAsia="Times New Roman" w:cstheme="minorHAnsi"/>
          <w:bCs/>
          <w:lang w:eastAsia="hr-HR"/>
        </w:rPr>
      </w:pPr>
      <w:r w:rsidRPr="00015544">
        <w:rPr>
          <w:rFonts w:eastAsia="Times New Roman" w:cstheme="minorHAnsi"/>
          <w:bCs/>
          <w:lang w:eastAsia="hr-HR"/>
        </w:rPr>
        <w:t xml:space="preserve">U Grafu 2. prikazana je struktura zaposlenika prema spolu na dan 31. prosinac 2022. godine. </w:t>
      </w:r>
    </w:p>
    <w:p w14:paraId="31598B93" w14:textId="77777777" w:rsidR="00DA77A0" w:rsidRDefault="00DA77A0" w:rsidP="00DA77A0">
      <w:pPr>
        <w:rPr>
          <w:rFonts w:ascii="Calibri" w:eastAsia="Times New Roman" w:hAnsi="Calibri" w:cs="Calibri"/>
          <w:b/>
          <w:sz w:val="24"/>
          <w:szCs w:val="24"/>
          <w:lang w:eastAsia="hr-HR"/>
        </w:rPr>
      </w:pPr>
      <w:r w:rsidRPr="00706072">
        <w:rPr>
          <w:rFonts w:ascii="Calibri" w:eastAsia="Times New Roman" w:hAnsi="Calibri" w:cs="Calibri"/>
          <w:b/>
          <w:sz w:val="24"/>
          <w:szCs w:val="24"/>
          <w:lang w:eastAsia="hr-HR"/>
        </w:rPr>
        <w:t>Graf 2. Struktura zaposlenika prema spolu</w:t>
      </w:r>
    </w:p>
    <w:p w14:paraId="2F88D093" w14:textId="696FC681" w:rsidR="00DA77A0" w:rsidRPr="00706072" w:rsidRDefault="00B365BC" w:rsidP="00DA77A0">
      <w:pPr>
        <w:rPr>
          <w:rFonts w:ascii="Calibri" w:eastAsia="Times New Roman" w:hAnsi="Calibri" w:cs="Calibri"/>
          <w:b/>
          <w:lang w:eastAsia="hr-HR"/>
        </w:rPr>
      </w:pPr>
      <w:r w:rsidRPr="001F2FA0">
        <w:rPr>
          <w:noProof/>
          <w:highlight w:val="yellow"/>
          <w:lang w:eastAsia="hr-HR"/>
        </w:rPr>
        <w:lastRenderedPageBreak/>
        <w:drawing>
          <wp:anchor distT="0" distB="0" distL="114300" distR="114300" simplePos="0" relativeHeight="251659264" behindDoc="0" locked="0" layoutInCell="1" allowOverlap="1" wp14:anchorId="080D4B80" wp14:editId="3121C090">
            <wp:simplePos x="0" y="0"/>
            <wp:positionH relativeFrom="margin">
              <wp:posOffset>205105</wp:posOffset>
            </wp:positionH>
            <wp:positionV relativeFrom="paragraph">
              <wp:posOffset>203835</wp:posOffset>
            </wp:positionV>
            <wp:extent cx="5518150" cy="1397000"/>
            <wp:effectExtent l="0" t="0" r="6350" b="1270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4B1C5609" w14:textId="6B4EA2B5" w:rsidR="00DA77A0" w:rsidRDefault="00DA77A0" w:rsidP="00DA77A0">
      <w:pPr>
        <w:spacing w:after="120"/>
        <w:jc w:val="both"/>
        <w:rPr>
          <w:rFonts w:eastAsia="Times New Roman" w:cstheme="minorHAnsi"/>
          <w:bCs/>
          <w:lang w:eastAsia="hr-HR"/>
        </w:rPr>
      </w:pPr>
    </w:p>
    <w:p w14:paraId="191D82DF" w14:textId="77777777" w:rsidR="00DA77A0" w:rsidRPr="00706072" w:rsidRDefault="00DA77A0" w:rsidP="00DA77A0">
      <w:pPr>
        <w:spacing w:after="120"/>
        <w:jc w:val="both"/>
        <w:rPr>
          <w:rFonts w:eastAsia="Times New Roman" w:cstheme="minorHAnsi"/>
          <w:bCs/>
          <w:lang w:eastAsia="hr-HR"/>
        </w:rPr>
      </w:pPr>
      <w:r w:rsidRPr="003C2B8B">
        <w:rPr>
          <w:rFonts w:eastAsia="Times New Roman" w:cstheme="minorHAnsi"/>
          <w:bCs/>
          <w:lang w:eastAsia="hr-HR"/>
        </w:rPr>
        <w:t>U Grafu 3. prikazana je struktura zaposlenika prema stručnoj spremi na dan 3</w:t>
      </w:r>
      <w:r>
        <w:rPr>
          <w:rFonts w:eastAsia="Times New Roman" w:cstheme="minorHAnsi"/>
          <w:bCs/>
          <w:lang w:eastAsia="hr-HR"/>
        </w:rPr>
        <w:t>1</w:t>
      </w:r>
      <w:r w:rsidRPr="003C2B8B">
        <w:rPr>
          <w:rFonts w:eastAsia="Times New Roman" w:cstheme="minorHAnsi"/>
          <w:bCs/>
          <w:lang w:eastAsia="hr-HR"/>
        </w:rPr>
        <w:t xml:space="preserve">. </w:t>
      </w:r>
      <w:r>
        <w:rPr>
          <w:rFonts w:eastAsia="Times New Roman" w:cstheme="minorHAnsi"/>
          <w:bCs/>
          <w:lang w:eastAsia="hr-HR"/>
        </w:rPr>
        <w:t>prosinac</w:t>
      </w:r>
      <w:r w:rsidRPr="003C2B8B">
        <w:rPr>
          <w:rFonts w:eastAsia="Times New Roman" w:cstheme="minorHAnsi"/>
          <w:bCs/>
          <w:lang w:eastAsia="hr-HR"/>
        </w:rPr>
        <w:t xml:space="preserve"> 2022. godine.</w:t>
      </w:r>
      <w:r w:rsidRPr="00706072">
        <w:rPr>
          <w:rFonts w:eastAsia="Times New Roman" w:cstheme="minorHAnsi"/>
          <w:bCs/>
          <w:lang w:eastAsia="hr-HR"/>
        </w:rPr>
        <w:t xml:space="preserve"> </w:t>
      </w:r>
    </w:p>
    <w:p w14:paraId="1C325232" w14:textId="77777777" w:rsidR="00DA77A0" w:rsidRPr="00706072" w:rsidRDefault="00DA77A0" w:rsidP="00DA77A0">
      <w:pPr>
        <w:tabs>
          <w:tab w:val="left" w:pos="2705"/>
        </w:tabs>
        <w:spacing w:after="120"/>
        <w:rPr>
          <w:rFonts w:ascii="Calibri" w:eastAsia="Times New Roman" w:hAnsi="Calibri" w:cs="Calibri"/>
          <w:b/>
          <w:bCs/>
          <w:sz w:val="24"/>
          <w:szCs w:val="24"/>
          <w:lang w:val="pl-PL"/>
        </w:rPr>
      </w:pPr>
      <w:r w:rsidRPr="00706072">
        <w:rPr>
          <w:rFonts w:ascii="Calibri" w:eastAsia="Times New Roman" w:hAnsi="Calibri" w:cs="Calibri"/>
          <w:b/>
          <w:bCs/>
          <w:sz w:val="24"/>
          <w:szCs w:val="24"/>
          <w:lang w:eastAsia="hr-HR"/>
        </w:rPr>
        <w:t>Graf 3. S</w:t>
      </w:r>
      <w:r w:rsidRPr="00706072">
        <w:rPr>
          <w:rFonts w:ascii="Calibri" w:eastAsia="Times New Roman" w:hAnsi="Calibri" w:cs="Calibri"/>
          <w:b/>
          <w:bCs/>
          <w:sz w:val="24"/>
          <w:szCs w:val="24"/>
          <w:lang w:val="pl-PL"/>
        </w:rPr>
        <w:t xml:space="preserve">truktura zaposlenika prema stručnoj spremi </w:t>
      </w:r>
    </w:p>
    <w:p w14:paraId="51880FF2" w14:textId="77777777" w:rsidR="00DA77A0" w:rsidRPr="00706072" w:rsidRDefault="00DA77A0" w:rsidP="00DA77A0">
      <w:pPr>
        <w:tabs>
          <w:tab w:val="left" w:pos="2705"/>
        </w:tabs>
        <w:spacing w:after="120"/>
        <w:rPr>
          <w:rFonts w:ascii="Calibri" w:eastAsia="Times New Roman" w:hAnsi="Calibri" w:cs="Calibri"/>
        </w:rPr>
      </w:pPr>
    </w:p>
    <w:p w14:paraId="6BD89133" w14:textId="77777777" w:rsidR="00DA77A0" w:rsidRDefault="00DA77A0" w:rsidP="00DA77A0">
      <w:pPr>
        <w:spacing w:after="120"/>
        <w:rPr>
          <w:rFonts w:ascii="Calibri" w:eastAsia="Times New Roman" w:hAnsi="Calibri" w:cs="Calibri"/>
          <w:b/>
          <w:sz w:val="24"/>
          <w:szCs w:val="24"/>
          <w:lang w:eastAsia="hr-HR"/>
        </w:rPr>
      </w:pPr>
      <w:r w:rsidRPr="00706072">
        <w:rPr>
          <w:noProof/>
          <w:lang w:eastAsia="hr-HR"/>
        </w:rPr>
        <w:drawing>
          <wp:inline distT="0" distB="0" distL="0" distR="0" wp14:anchorId="49B99FF5" wp14:editId="200DA0EE">
            <wp:extent cx="5721350" cy="1314450"/>
            <wp:effectExtent l="0" t="0" r="127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474D02" w14:textId="77777777" w:rsidR="00DA77A0" w:rsidRDefault="00DA77A0" w:rsidP="00DA77A0"/>
    <w:p w14:paraId="40622CC1" w14:textId="77777777" w:rsidR="00DA77A0" w:rsidRPr="00667E65" w:rsidRDefault="00DA77A0" w:rsidP="00DA77A0">
      <w:pPr>
        <w:spacing w:after="120"/>
        <w:jc w:val="both"/>
        <w:rPr>
          <w:rFonts w:eastAsia="Times New Roman" w:cstheme="minorHAnsi"/>
          <w:bCs/>
          <w:lang w:eastAsia="hr-HR"/>
        </w:rPr>
      </w:pPr>
      <w:r w:rsidRPr="00667E65">
        <w:rPr>
          <w:rFonts w:eastAsia="Times New Roman" w:cstheme="minorHAnsi"/>
          <w:bCs/>
          <w:lang w:eastAsia="hr-HR"/>
        </w:rPr>
        <w:t xml:space="preserve">U Grafu 4. prikazana je struktura zaposlenika visoke stručne spreme na dan 31. prosinca 2022. godine. </w:t>
      </w:r>
    </w:p>
    <w:p w14:paraId="115BB8AA" w14:textId="77777777" w:rsidR="00DA77A0" w:rsidRDefault="00DA77A0" w:rsidP="00DA77A0">
      <w:pPr>
        <w:tabs>
          <w:tab w:val="left" w:pos="2705"/>
        </w:tabs>
        <w:spacing w:after="120"/>
        <w:rPr>
          <w:rFonts w:ascii="Calibri" w:eastAsia="Times New Roman" w:hAnsi="Calibri" w:cs="Calibri"/>
          <w:b/>
          <w:bCs/>
          <w:sz w:val="24"/>
          <w:szCs w:val="24"/>
          <w:lang w:val="pl-PL"/>
        </w:rPr>
      </w:pPr>
      <w:r w:rsidRPr="004567B3">
        <w:rPr>
          <w:rFonts w:ascii="Calibri" w:eastAsia="Times New Roman" w:hAnsi="Calibri" w:cs="Calibri"/>
          <w:b/>
          <w:bCs/>
          <w:lang w:eastAsia="hr-HR"/>
        </w:rPr>
        <w:t>Graf 4. S</w:t>
      </w:r>
      <w:r w:rsidRPr="004567B3">
        <w:rPr>
          <w:rFonts w:ascii="Calibri" w:eastAsia="Times New Roman" w:hAnsi="Calibri" w:cs="Calibri"/>
          <w:b/>
          <w:bCs/>
          <w:lang w:val="pl-PL"/>
        </w:rPr>
        <w:t>truktura zaposlenika visoke stručne spreme</w:t>
      </w:r>
      <w:r>
        <w:rPr>
          <w:rFonts w:ascii="Calibri" w:eastAsia="Times New Roman" w:hAnsi="Calibri" w:cs="Calibri"/>
          <w:b/>
          <w:bCs/>
          <w:sz w:val="24"/>
          <w:szCs w:val="24"/>
          <w:lang w:val="pl-PL"/>
        </w:rPr>
        <w:t xml:space="preserve"> </w:t>
      </w:r>
    </w:p>
    <w:p w14:paraId="06C80F5A" w14:textId="77777777" w:rsidR="00DA77A0" w:rsidRDefault="00DA77A0" w:rsidP="00DA77A0"/>
    <w:p w14:paraId="4401AF03" w14:textId="77777777" w:rsidR="00DA77A0" w:rsidRDefault="00DA77A0" w:rsidP="00DA77A0">
      <w:r>
        <w:rPr>
          <w:noProof/>
          <w:lang w:eastAsia="hr-HR"/>
        </w:rPr>
        <w:drawing>
          <wp:inline distT="0" distB="0" distL="0" distR="0" wp14:anchorId="6519E954" wp14:editId="0F304A15">
            <wp:extent cx="5727700" cy="2946400"/>
            <wp:effectExtent l="0" t="0" r="635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CC84A1" w14:textId="6D884D5B" w:rsidR="00DA77A0" w:rsidRDefault="00DA77A0">
      <w:pPr>
        <w:rPr>
          <w:rFonts w:eastAsia="Times New Roman" w:cstheme="minorHAnsi"/>
          <w:color w:val="000000"/>
        </w:rPr>
      </w:pPr>
      <w:r>
        <w:rPr>
          <w:rFonts w:eastAsia="Times New Roman" w:cstheme="minorHAnsi"/>
          <w:color w:val="000000"/>
        </w:rPr>
        <w:br w:type="page"/>
      </w:r>
    </w:p>
    <w:p w14:paraId="779A8682" w14:textId="77777777" w:rsidR="00DA77A0" w:rsidRDefault="00DA77A0" w:rsidP="00DA77A0">
      <w:pPr>
        <w:pStyle w:val="Heading1"/>
        <w:jc w:val="both"/>
        <w:rPr>
          <w:rFonts w:eastAsia="Calibri"/>
        </w:rPr>
      </w:pPr>
      <w:bookmarkStart w:id="828" w:name="_Toc530140621"/>
      <w:bookmarkStart w:id="829" w:name="_Toc134536517"/>
      <w:r w:rsidRPr="000F344F">
        <w:rPr>
          <w:rFonts w:eastAsia="Calibri"/>
        </w:rPr>
        <w:lastRenderedPageBreak/>
        <w:t>6. IZVJEŠĆE O STRUČNOM USAVRŠAVANJU</w:t>
      </w:r>
      <w:bookmarkEnd w:id="828"/>
      <w:bookmarkEnd w:id="829"/>
    </w:p>
    <w:p w14:paraId="7E271D1A" w14:textId="77777777" w:rsidR="00DA77A0" w:rsidRPr="00531B50" w:rsidRDefault="00DA77A0" w:rsidP="00DA77A0">
      <w:pPr>
        <w:spacing w:before="240" w:after="240" w:line="276" w:lineRule="auto"/>
        <w:jc w:val="both"/>
        <w:rPr>
          <w:rFonts w:eastAsia="Times New Roman" w:cstheme="minorHAnsi"/>
          <w:bCs/>
          <w:lang w:eastAsia="hr-HR"/>
        </w:rPr>
      </w:pPr>
      <w:r w:rsidRPr="00531B50">
        <w:rPr>
          <w:rFonts w:eastAsia="Times New Roman" w:cstheme="minorHAnsi"/>
          <w:bCs/>
          <w:lang w:eastAsia="hr-HR"/>
        </w:rPr>
        <w:t xml:space="preserve">Zaposlenici HALMED-a kontinuirano nadograđuju svoja znanja i stručne sposobnosti u cilju kvalitetnog obavljanja Zakonom propisanih poslova te konkuriranja drugim europskim agencijama.  </w:t>
      </w:r>
    </w:p>
    <w:p w14:paraId="3D945805" w14:textId="77777777" w:rsidR="00DA77A0" w:rsidRPr="00531B50" w:rsidRDefault="00DA77A0" w:rsidP="00DA77A0">
      <w:pPr>
        <w:spacing w:before="240" w:after="240" w:line="276" w:lineRule="auto"/>
        <w:jc w:val="both"/>
        <w:rPr>
          <w:rFonts w:eastAsia="Times New Roman" w:cstheme="minorHAnsi"/>
          <w:bCs/>
          <w:lang w:eastAsia="hr-HR"/>
        </w:rPr>
      </w:pPr>
      <w:r w:rsidRPr="00531B50">
        <w:rPr>
          <w:rFonts w:eastAsia="Times New Roman" w:cstheme="minorHAnsi"/>
          <w:bCs/>
          <w:lang w:eastAsia="hr-HR"/>
        </w:rPr>
        <w:t>S tim ciljem HALMED je u 202</w:t>
      </w:r>
      <w:r>
        <w:rPr>
          <w:rFonts w:eastAsia="Times New Roman" w:cstheme="minorHAnsi"/>
          <w:bCs/>
          <w:lang w:eastAsia="hr-HR"/>
        </w:rPr>
        <w:t>2</w:t>
      </w:r>
      <w:r w:rsidRPr="00531B50">
        <w:rPr>
          <w:rFonts w:eastAsia="Times New Roman" w:cstheme="minorHAnsi"/>
          <w:bCs/>
          <w:lang w:eastAsia="hr-HR"/>
        </w:rPr>
        <w:t>. godin</w:t>
      </w:r>
      <w:r>
        <w:rPr>
          <w:rFonts w:eastAsia="Times New Roman" w:cstheme="minorHAnsi"/>
          <w:bCs/>
          <w:lang w:eastAsia="hr-HR"/>
        </w:rPr>
        <w:t>i</w:t>
      </w:r>
      <w:r w:rsidRPr="00531B50">
        <w:rPr>
          <w:rFonts w:eastAsia="Times New Roman" w:cstheme="minorHAnsi"/>
          <w:bCs/>
          <w:lang w:eastAsia="hr-HR"/>
        </w:rPr>
        <w:t xml:space="preserve"> izdvojio financijska sredstva i financirao razne oblike stručnog i znanstvenog usavršavanja zaposlenika u skladu s potrebama.</w:t>
      </w:r>
    </w:p>
    <w:p w14:paraId="7F018F1B" w14:textId="77777777" w:rsidR="00DA77A0" w:rsidRPr="006E408B" w:rsidRDefault="00DA77A0" w:rsidP="00DA77A0">
      <w:pPr>
        <w:spacing w:before="240" w:after="240" w:line="276" w:lineRule="auto"/>
        <w:jc w:val="both"/>
        <w:rPr>
          <w:color w:val="0B0F18"/>
        </w:rPr>
      </w:pPr>
      <w:r w:rsidRPr="006E408B">
        <w:rPr>
          <w:rFonts w:eastAsia="Times New Roman" w:cstheme="minorHAnsi"/>
          <w:bCs/>
          <w:lang w:eastAsia="hr-HR"/>
        </w:rPr>
        <w:t xml:space="preserve">Stručno i znanstveno usavršavanje zaposlenika provodi se na temelju godišnjeg </w:t>
      </w:r>
      <w:r w:rsidRPr="006E408B">
        <w:rPr>
          <w:rFonts w:eastAsia="Times New Roman" w:cstheme="minorHAnsi"/>
          <w:b/>
          <w:bCs/>
          <w:i/>
          <w:lang w:eastAsia="hr-HR"/>
        </w:rPr>
        <w:t>Plana stručnog usavršavanja</w:t>
      </w:r>
      <w:r w:rsidRPr="006E408B">
        <w:rPr>
          <w:rFonts w:eastAsia="Times New Roman" w:cstheme="minorHAnsi"/>
          <w:bCs/>
          <w:lang w:eastAsia="hr-HR"/>
        </w:rPr>
        <w:t xml:space="preserve"> koji se sastoji od G</w:t>
      </w:r>
      <w:r w:rsidRPr="006E408B">
        <w:rPr>
          <w:color w:val="12151F"/>
        </w:rPr>
        <w:t>odišnjeg plan upućivanja zaposlenika na poslijediplomske studije te specijalistička usavršavanja doktora medicine, doktora dentalne medicine, magistara farmacije, odnosno magistara medicinske biokemije koji na prijedlog ravnatelja donosi Upravno vijeće Agencije te Go</w:t>
      </w:r>
      <w:r w:rsidRPr="006E408B">
        <w:rPr>
          <w:color w:val="0B0F18"/>
        </w:rPr>
        <w:t xml:space="preserve">dišnjeg plana ostalih oblika usavršavanja koji donosi ravnatelj Agencije. </w:t>
      </w:r>
    </w:p>
    <w:p w14:paraId="79DBF019" w14:textId="32887938" w:rsidR="00DA77A0" w:rsidRPr="006E408B" w:rsidRDefault="00DA77A0" w:rsidP="00DA77A0">
      <w:pPr>
        <w:spacing w:before="240" w:after="240" w:line="276" w:lineRule="auto"/>
        <w:jc w:val="both"/>
        <w:rPr>
          <w:color w:val="0B0F18"/>
        </w:rPr>
      </w:pPr>
      <w:r w:rsidRPr="006E408B">
        <w:rPr>
          <w:color w:val="0B0F18"/>
        </w:rPr>
        <w:t>Pojedina poslijediplomska usavršavanja provod</w:t>
      </w:r>
      <w:r w:rsidR="000F0D7C">
        <w:rPr>
          <w:color w:val="0B0F18"/>
        </w:rPr>
        <w:t>ila su</w:t>
      </w:r>
      <w:r w:rsidRPr="006E408B">
        <w:rPr>
          <w:color w:val="0B0F18"/>
        </w:rPr>
        <w:t xml:space="preserve"> se i financira</w:t>
      </w:r>
      <w:r w:rsidR="000F0D7C">
        <w:rPr>
          <w:color w:val="0B0F18"/>
        </w:rPr>
        <w:t>la</w:t>
      </w:r>
      <w:r w:rsidRPr="006E408B">
        <w:rPr>
          <w:color w:val="0B0F18"/>
        </w:rPr>
        <w:t xml:space="preserve"> temeljem </w:t>
      </w:r>
      <w:r w:rsidRPr="006E408B">
        <w:rPr>
          <w:b/>
          <w:i/>
        </w:rPr>
        <w:t>Memoranduma o suradnji i razumijevanju</w:t>
      </w:r>
      <w:r w:rsidRPr="006E408B">
        <w:t xml:space="preserve"> sklopljenog između Agencije za lijekove i medicinske proizvode i nizozemskog Odbora za ocjenu lijekova dana 1. ožujka 2018. godine.</w:t>
      </w:r>
      <w:r w:rsidRPr="006E408B">
        <w:rPr>
          <w:color w:val="0B0F18"/>
        </w:rPr>
        <w:t xml:space="preserve"> </w:t>
      </w:r>
    </w:p>
    <w:p w14:paraId="0596E180" w14:textId="77777777" w:rsidR="00DA77A0" w:rsidRPr="006E408B" w:rsidRDefault="00DA77A0" w:rsidP="00DA77A0">
      <w:pPr>
        <w:spacing w:before="240" w:after="240" w:line="276" w:lineRule="auto"/>
        <w:jc w:val="both"/>
        <w:rPr>
          <w:rFonts w:eastAsia="Times New Roman" w:cstheme="minorHAnsi"/>
          <w:bCs/>
          <w:lang w:eastAsia="hr-HR"/>
        </w:rPr>
      </w:pPr>
      <w:r w:rsidRPr="006E408B">
        <w:rPr>
          <w:rFonts w:eastAsia="Times New Roman" w:cstheme="minorHAnsi"/>
          <w:bCs/>
          <w:lang w:eastAsia="hr-HR"/>
        </w:rPr>
        <w:t xml:space="preserve">Odobrena usavršavanja provode se temeljem internih akata:  </w:t>
      </w:r>
    </w:p>
    <w:p w14:paraId="0855AD11" w14:textId="77777777" w:rsidR="00DA77A0" w:rsidRPr="006E408B" w:rsidRDefault="00DA77A0" w:rsidP="008D2613">
      <w:pPr>
        <w:pStyle w:val="ListParagraph"/>
        <w:numPr>
          <w:ilvl w:val="0"/>
          <w:numId w:val="33"/>
        </w:numPr>
        <w:ind w:left="0" w:firstLine="0"/>
        <w:jc w:val="both"/>
        <w:rPr>
          <w:rFonts w:eastAsia="Times New Roman" w:cstheme="minorHAnsi"/>
          <w:b/>
          <w:bCs/>
          <w:i/>
          <w:sz w:val="22"/>
          <w:szCs w:val="22"/>
          <w:lang w:eastAsia="hr-HR"/>
        </w:rPr>
      </w:pPr>
      <w:r w:rsidRPr="006E408B">
        <w:rPr>
          <w:rFonts w:eastAsia="Times New Roman" w:cstheme="minorHAnsi"/>
          <w:b/>
          <w:bCs/>
          <w:i/>
          <w:sz w:val="22"/>
          <w:szCs w:val="22"/>
          <w:lang w:eastAsia="hr-HR"/>
        </w:rPr>
        <w:t xml:space="preserve">Pravilnika o znanstvenom i stručnom usavršavanju i </w:t>
      </w:r>
    </w:p>
    <w:p w14:paraId="59DD162D" w14:textId="77777777" w:rsidR="00DA77A0" w:rsidRPr="006E408B" w:rsidRDefault="00DA77A0" w:rsidP="008D2613">
      <w:pPr>
        <w:pStyle w:val="ListParagraph"/>
        <w:numPr>
          <w:ilvl w:val="0"/>
          <w:numId w:val="33"/>
        </w:numPr>
        <w:ind w:left="0" w:firstLine="0"/>
        <w:jc w:val="both"/>
        <w:rPr>
          <w:rFonts w:eastAsia="Times New Roman" w:cstheme="minorHAnsi"/>
          <w:bCs/>
          <w:sz w:val="22"/>
          <w:szCs w:val="22"/>
          <w:lang w:eastAsia="hr-HR"/>
        </w:rPr>
      </w:pPr>
      <w:r w:rsidRPr="006E408B">
        <w:rPr>
          <w:rFonts w:eastAsia="Times New Roman" w:cstheme="minorHAnsi"/>
          <w:b/>
          <w:bCs/>
          <w:i/>
          <w:sz w:val="22"/>
          <w:szCs w:val="22"/>
          <w:lang w:eastAsia="hr-HR"/>
        </w:rPr>
        <w:t>Pravilnika o provođenju internog natječaja za stručna i znanstvena usavršavanja</w:t>
      </w:r>
      <w:r w:rsidRPr="006E408B">
        <w:rPr>
          <w:rFonts w:eastAsia="Times New Roman" w:cstheme="minorHAnsi"/>
          <w:bCs/>
          <w:sz w:val="22"/>
          <w:szCs w:val="22"/>
          <w:lang w:eastAsia="hr-HR"/>
        </w:rPr>
        <w:t xml:space="preserve"> </w:t>
      </w:r>
    </w:p>
    <w:p w14:paraId="11A8B49C" w14:textId="77777777" w:rsidR="00DA77A0" w:rsidRPr="006E408B" w:rsidRDefault="00DA77A0" w:rsidP="00DA77A0">
      <w:pPr>
        <w:spacing w:before="240" w:after="240" w:line="276" w:lineRule="auto"/>
        <w:jc w:val="both"/>
        <w:rPr>
          <w:rFonts w:eastAsia="Times New Roman" w:cstheme="minorHAnsi"/>
          <w:bCs/>
          <w:lang w:eastAsia="hr-HR"/>
        </w:rPr>
      </w:pPr>
      <w:r w:rsidRPr="006E408B">
        <w:rPr>
          <w:rFonts w:eastAsia="Times New Roman" w:cstheme="minorHAnsi"/>
          <w:bCs/>
          <w:lang w:eastAsia="hr-HR"/>
        </w:rPr>
        <w:t xml:space="preserve">Tijekom 2022. godine zaposlenici Agencije pohađali su sljedeća poslijediplomska stručna i znanstvena usavršavanja odobrena od strane Upravnog vijeća </w:t>
      </w:r>
      <w:r>
        <w:rPr>
          <w:rFonts w:eastAsia="Times New Roman" w:cstheme="minorHAnsi"/>
          <w:bCs/>
          <w:lang w:eastAsia="hr-HR"/>
        </w:rPr>
        <w:t xml:space="preserve">u </w:t>
      </w:r>
      <w:r w:rsidRPr="006E408B">
        <w:rPr>
          <w:rFonts w:eastAsia="Times New Roman" w:cstheme="minorHAnsi"/>
          <w:bCs/>
          <w:lang w:eastAsia="hr-HR"/>
        </w:rPr>
        <w:t>prethodnim godinama</w:t>
      </w:r>
      <w:r>
        <w:rPr>
          <w:rFonts w:eastAsia="Times New Roman" w:cstheme="minorHAnsi"/>
          <w:bCs/>
          <w:lang w:eastAsia="hr-HR"/>
        </w:rPr>
        <w:t xml:space="preserve"> i u 2022. godini</w:t>
      </w:r>
      <w:r w:rsidRPr="006E408B">
        <w:rPr>
          <w:rFonts w:eastAsia="Times New Roman" w:cstheme="minorHAnsi"/>
          <w:bCs/>
          <w:lang w:eastAsia="hr-HR"/>
        </w:rPr>
        <w:t>:</w:t>
      </w:r>
    </w:p>
    <w:p w14:paraId="10258C9B" w14:textId="77777777" w:rsidR="00DA77A0" w:rsidRPr="0040489B" w:rsidRDefault="00DA77A0" w:rsidP="00DA77A0">
      <w:pPr>
        <w:pStyle w:val="ListParagraph"/>
        <w:spacing w:before="240" w:after="240"/>
        <w:ind w:left="709"/>
        <w:jc w:val="both"/>
        <w:rPr>
          <w:rFonts w:eastAsia="Times New Roman" w:cstheme="minorHAnsi"/>
          <w:b/>
          <w:bCs/>
          <w:lang w:eastAsia="hr-HR"/>
        </w:rPr>
      </w:pPr>
      <w:r w:rsidRPr="0040489B">
        <w:rPr>
          <w:rFonts w:eastAsia="Times New Roman" w:cstheme="minorHAnsi"/>
          <w:b/>
          <w:bCs/>
          <w:sz w:val="22"/>
          <w:lang w:eastAsia="hr-HR"/>
        </w:rPr>
        <w:t>Doktorski studiji:</w:t>
      </w:r>
    </w:p>
    <w:p w14:paraId="0B8FD82D" w14:textId="77777777" w:rsidR="00DA77A0" w:rsidRPr="0040489B" w:rsidRDefault="00DA77A0" w:rsidP="008D2613">
      <w:pPr>
        <w:pStyle w:val="ListParagraph"/>
        <w:numPr>
          <w:ilvl w:val="0"/>
          <w:numId w:val="32"/>
        </w:numPr>
        <w:spacing w:before="240" w:after="240"/>
        <w:ind w:left="709" w:hanging="709"/>
        <w:jc w:val="both"/>
        <w:rPr>
          <w:rFonts w:eastAsia="Times New Roman" w:cstheme="minorHAnsi"/>
          <w:bCs/>
          <w:sz w:val="22"/>
          <w:szCs w:val="22"/>
          <w:lang w:eastAsia="hr-HR"/>
        </w:rPr>
      </w:pPr>
      <w:r w:rsidRPr="0040489B">
        <w:rPr>
          <w:rFonts w:eastAsia="Times New Roman" w:cstheme="minorHAnsi"/>
          <w:bCs/>
          <w:sz w:val="22"/>
          <w:szCs w:val="22"/>
          <w:lang w:eastAsia="hr-HR"/>
        </w:rPr>
        <w:t xml:space="preserve">poslijediplomski doktorski studij Farmaceutsko-biokemijske znanosti na </w:t>
      </w:r>
      <w:r w:rsidRPr="0040489B">
        <w:rPr>
          <w:sz w:val="22"/>
          <w:szCs w:val="22"/>
        </w:rPr>
        <w:t>Farmaceutsko-biokemijskom fakultetu Sveučilišta u Zagrebu</w:t>
      </w:r>
      <w:r w:rsidRPr="0040489B">
        <w:rPr>
          <w:rFonts w:eastAsia="Times New Roman" w:cstheme="minorHAnsi"/>
          <w:bCs/>
          <w:sz w:val="22"/>
          <w:szCs w:val="22"/>
          <w:lang w:eastAsia="hr-HR"/>
        </w:rPr>
        <w:t xml:space="preserve"> - 1 zaposlenik</w:t>
      </w:r>
    </w:p>
    <w:p w14:paraId="2864DCDD" w14:textId="77777777" w:rsidR="00DA77A0" w:rsidRPr="00186E7C" w:rsidRDefault="00DA77A0" w:rsidP="008D2613">
      <w:pPr>
        <w:pStyle w:val="ListParagraph"/>
        <w:numPr>
          <w:ilvl w:val="0"/>
          <w:numId w:val="32"/>
        </w:numPr>
        <w:spacing w:before="240" w:after="240"/>
        <w:ind w:left="709" w:hanging="709"/>
        <w:jc w:val="both"/>
        <w:rPr>
          <w:rFonts w:eastAsia="Times New Roman" w:cstheme="minorHAnsi"/>
          <w:bCs/>
          <w:sz w:val="22"/>
          <w:szCs w:val="22"/>
          <w:lang w:eastAsia="hr-HR"/>
        </w:rPr>
      </w:pPr>
      <w:r w:rsidRPr="00186E7C">
        <w:rPr>
          <w:rFonts w:eastAsia="Times New Roman" w:cstheme="minorHAnsi"/>
          <w:bCs/>
          <w:sz w:val="22"/>
          <w:szCs w:val="22"/>
          <w:lang w:eastAsia="hr-HR"/>
        </w:rPr>
        <w:t xml:space="preserve">poslijediplomski doktorski studij Farmaceutske znanosti na </w:t>
      </w:r>
      <w:r w:rsidRPr="00186E7C">
        <w:rPr>
          <w:sz w:val="22"/>
          <w:szCs w:val="22"/>
        </w:rPr>
        <w:t>Farmaceutsko-biokemijskom fakultet Sveučilišta u Zagrebu</w:t>
      </w:r>
      <w:r w:rsidRPr="00186E7C">
        <w:rPr>
          <w:rFonts w:eastAsia="Times New Roman" w:cstheme="minorHAnsi"/>
          <w:bCs/>
          <w:sz w:val="22"/>
          <w:szCs w:val="22"/>
          <w:lang w:eastAsia="hr-HR"/>
        </w:rPr>
        <w:t xml:space="preserve"> - 1 zaposlenik</w:t>
      </w:r>
    </w:p>
    <w:p w14:paraId="4079CBB3" w14:textId="77777777" w:rsidR="00DA77A0" w:rsidRPr="00F2399E" w:rsidRDefault="00DA77A0" w:rsidP="008D2613">
      <w:pPr>
        <w:pStyle w:val="ListParagraph"/>
        <w:numPr>
          <w:ilvl w:val="0"/>
          <w:numId w:val="32"/>
        </w:numPr>
        <w:spacing w:before="240" w:after="240"/>
        <w:ind w:left="709" w:hanging="709"/>
        <w:jc w:val="both"/>
        <w:rPr>
          <w:rFonts w:eastAsia="Times New Roman" w:cstheme="minorHAnsi"/>
          <w:bCs/>
          <w:sz w:val="22"/>
          <w:szCs w:val="22"/>
          <w:lang w:eastAsia="hr-HR"/>
        </w:rPr>
      </w:pPr>
      <w:r w:rsidRPr="00F2399E">
        <w:rPr>
          <w:rFonts w:eastAsia="Times New Roman" w:cstheme="minorHAnsi"/>
          <w:bCs/>
          <w:sz w:val="22"/>
          <w:szCs w:val="22"/>
          <w:lang w:eastAsia="hr-HR"/>
        </w:rPr>
        <w:t xml:space="preserve">poslijediplomski doktorski studij Biomedicina i zdravstvo na </w:t>
      </w:r>
      <w:r w:rsidRPr="00F2399E">
        <w:rPr>
          <w:sz w:val="22"/>
          <w:szCs w:val="22"/>
        </w:rPr>
        <w:t>Medicinskom fakultetu Sveučilišta u Zagrebu</w:t>
      </w:r>
      <w:r w:rsidRPr="00F2399E">
        <w:rPr>
          <w:rFonts w:eastAsia="Times New Roman" w:cstheme="minorHAnsi"/>
          <w:bCs/>
          <w:sz w:val="22"/>
          <w:szCs w:val="22"/>
          <w:lang w:eastAsia="hr-HR"/>
        </w:rPr>
        <w:t xml:space="preserve"> - 2 zaposlenika</w:t>
      </w:r>
    </w:p>
    <w:p w14:paraId="1B885B76" w14:textId="77777777" w:rsidR="00DA77A0" w:rsidRPr="009133C6" w:rsidRDefault="00DA77A0" w:rsidP="008D2613">
      <w:pPr>
        <w:pStyle w:val="ListParagraph"/>
        <w:numPr>
          <w:ilvl w:val="0"/>
          <w:numId w:val="32"/>
        </w:numPr>
        <w:spacing w:before="240" w:after="240"/>
        <w:ind w:left="709" w:hanging="709"/>
        <w:jc w:val="both"/>
        <w:rPr>
          <w:rFonts w:eastAsia="Times New Roman" w:cstheme="minorHAnsi"/>
          <w:bCs/>
          <w:sz w:val="22"/>
          <w:szCs w:val="22"/>
          <w:lang w:eastAsia="hr-HR"/>
        </w:rPr>
      </w:pPr>
      <w:r w:rsidRPr="009133C6">
        <w:rPr>
          <w:rFonts w:eastAsia="Times New Roman" w:cstheme="minorHAnsi"/>
          <w:bCs/>
          <w:sz w:val="22"/>
          <w:szCs w:val="22"/>
          <w:lang w:eastAsia="hr-HR"/>
        </w:rPr>
        <w:t xml:space="preserve">poslijediplomski doktorski studij Kemija na </w:t>
      </w:r>
      <w:r w:rsidRPr="009133C6">
        <w:rPr>
          <w:sz w:val="22"/>
          <w:szCs w:val="22"/>
        </w:rPr>
        <w:t>Prirodoslovno-matematičkom fakultetu Sveučilišta u Zagrebu</w:t>
      </w:r>
      <w:r w:rsidRPr="009133C6">
        <w:rPr>
          <w:rFonts w:eastAsia="Times New Roman" w:cstheme="minorHAnsi"/>
          <w:bCs/>
          <w:sz w:val="22"/>
          <w:szCs w:val="22"/>
          <w:lang w:eastAsia="hr-HR"/>
        </w:rPr>
        <w:t xml:space="preserve"> - 1 zaposlenik</w:t>
      </w:r>
    </w:p>
    <w:p w14:paraId="592971A4" w14:textId="77777777" w:rsidR="00DA77A0" w:rsidRPr="009133C6" w:rsidRDefault="00DA77A0" w:rsidP="008D2613">
      <w:pPr>
        <w:pStyle w:val="ListParagraph"/>
        <w:numPr>
          <w:ilvl w:val="0"/>
          <w:numId w:val="32"/>
        </w:numPr>
        <w:spacing w:before="240" w:after="240"/>
        <w:ind w:left="709" w:hanging="709"/>
        <w:jc w:val="both"/>
        <w:rPr>
          <w:rFonts w:eastAsia="Times New Roman" w:cstheme="minorHAnsi"/>
          <w:bCs/>
          <w:sz w:val="22"/>
          <w:szCs w:val="22"/>
          <w:lang w:eastAsia="hr-HR"/>
        </w:rPr>
      </w:pPr>
      <w:r w:rsidRPr="009133C6">
        <w:rPr>
          <w:rFonts w:eastAsia="Times New Roman" w:cstheme="minorHAnsi"/>
          <w:bCs/>
          <w:sz w:val="22"/>
          <w:szCs w:val="22"/>
          <w:lang w:eastAsia="hr-HR"/>
        </w:rPr>
        <w:t xml:space="preserve">poslijediplomski doktorski studij Medicinska kemija na </w:t>
      </w:r>
      <w:r w:rsidRPr="009133C6">
        <w:rPr>
          <w:sz w:val="22"/>
          <w:szCs w:val="22"/>
        </w:rPr>
        <w:t>Sveučilištu u Rijeci, Odjel za biotehnologiju</w:t>
      </w:r>
      <w:r w:rsidRPr="009133C6">
        <w:rPr>
          <w:rFonts w:eastAsia="Times New Roman" w:cstheme="minorHAnsi"/>
          <w:bCs/>
          <w:sz w:val="22"/>
          <w:szCs w:val="22"/>
          <w:lang w:eastAsia="hr-HR"/>
        </w:rPr>
        <w:t xml:space="preserve"> - 1 zaposlenik</w:t>
      </w:r>
    </w:p>
    <w:p w14:paraId="25F98E20" w14:textId="77777777" w:rsidR="00DA77A0" w:rsidRPr="00933A89" w:rsidRDefault="00DA77A0" w:rsidP="008D2613">
      <w:pPr>
        <w:pStyle w:val="ListParagraph"/>
        <w:numPr>
          <w:ilvl w:val="0"/>
          <w:numId w:val="32"/>
        </w:numPr>
        <w:spacing w:before="240" w:after="240"/>
        <w:ind w:left="709" w:hanging="709"/>
        <w:jc w:val="both"/>
        <w:rPr>
          <w:rFonts w:eastAsia="Times New Roman" w:cstheme="minorHAnsi"/>
          <w:bCs/>
          <w:sz w:val="22"/>
          <w:szCs w:val="22"/>
          <w:lang w:eastAsia="hr-HR"/>
        </w:rPr>
      </w:pPr>
      <w:r w:rsidRPr="00933A89">
        <w:rPr>
          <w:rFonts w:eastAsia="Times New Roman" w:cstheme="minorHAnsi"/>
          <w:bCs/>
          <w:sz w:val="22"/>
          <w:szCs w:val="22"/>
          <w:lang w:eastAsia="hr-HR"/>
        </w:rPr>
        <w:t>poslijediplomski</w:t>
      </w:r>
      <w:r w:rsidRPr="00933A89">
        <w:rPr>
          <w:sz w:val="22"/>
          <w:szCs w:val="22"/>
        </w:rPr>
        <w:t xml:space="preserve"> doktorski studij Zdravstveno i ekološko inženjerstvo na Medicinskom fakultetu Sveučilišta u Rijeci - 1 zaposlenik</w:t>
      </w:r>
    </w:p>
    <w:p w14:paraId="71CE2A87" w14:textId="77777777" w:rsidR="00DA77A0" w:rsidRPr="00B85D5A" w:rsidRDefault="00DA77A0" w:rsidP="008D2613">
      <w:pPr>
        <w:pStyle w:val="ListParagraph"/>
        <w:numPr>
          <w:ilvl w:val="0"/>
          <w:numId w:val="32"/>
        </w:numPr>
        <w:ind w:left="709" w:hanging="709"/>
        <w:jc w:val="both"/>
        <w:rPr>
          <w:sz w:val="22"/>
          <w:szCs w:val="22"/>
        </w:rPr>
      </w:pPr>
      <w:r w:rsidRPr="00B85D5A">
        <w:rPr>
          <w:rFonts w:eastAsia="Times New Roman" w:cstheme="minorHAnsi"/>
          <w:bCs/>
          <w:sz w:val="22"/>
          <w:szCs w:val="22"/>
          <w:lang w:eastAsia="hr-HR"/>
        </w:rPr>
        <w:t>poslijediplomski doktorski studij iz područja Komunikologije na Sveučilištu J.J. Strossmayera u Osijeku - 1 zaposlenik</w:t>
      </w:r>
    </w:p>
    <w:p w14:paraId="0D427322" w14:textId="77777777" w:rsidR="00DA77A0" w:rsidRPr="00B85D5A" w:rsidRDefault="00DA77A0" w:rsidP="008D2613">
      <w:pPr>
        <w:pStyle w:val="ListParagraph"/>
        <w:numPr>
          <w:ilvl w:val="0"/>
          <w:numId w:val="32"/>
        </w:numPr>
        <w:ind w:left="709" w:hanging="709"/>
        <w:jc w:val="both"/>
        <w:rPr>
          <w:sz w:val="22"/>
          <w:szCs w:val="22"/>
        </w:rPr>
      </w:pPr>
      <w:r w:rsidRPr="00B85D5A">
        <w:rPr>
          <w:rFonts w:eastAsia="Times New Roman" w:cstheme="minorHAnsi"/>
          <w:bCs/>
          <w:sz w:val="22"/>
          <w:szCs w:val="22"/>
          <w:lang w:eastAsia="hr-HR"/>
        </w:rPr>
        <w:t>poslijediplomski doktorski studij Informacijske znanosti na Fakultetu za informacijske študije, Novo Mesto, Slovenija - 1 zaposlenik</w:t>
      </w:r>
    </w:p>
    <w:p w14:paraId="49479D04" w14:textId="77777777" w:rsidR="00DA77A0" w:rsidRPr="00A8082A" w:rsidRDefault="00DA77A0" w:rsidP="008D2613">
      <w:pPr>
        <w:pStyle w:val="ListParagraph"/>
        <w:numPr>
          <w:ilvl w:val="0"/>
          <w:numId w:val="32"/>
        </w:numPr>
        <w:ind w:left="709" w:hanging="709"/>
        <w:jc w:val="both"/>
        <w:rPr>
          <w:sz w:val="22"/>
          <w:szCs w:val="22"/>
        </w:rPr>
      </w:pPr>
      <w:r w:rsidRPr="00A8082A">
        <w:rPr>
          <w:rFonts w:eastAsia="Times New Roman" w:cstheme="minorHAnsi"/>
          <w:bCs/>
          <w:sz w:val="22"/>
          <w:szCs w:val="22"/>
          <w:lang w:eastAsia="hr-HR"/>
        </w:rPr>
        <w:t>poslijediplomski doktorski studij iz područja biomedicine i zdravstva: Doktorska škola „Biomedicina i zdravstvo“, Medicinski fakultet Sveučilišta u Rijeci - 2 zaposlenika</w:t>
      </w:r>
    </w:p>
    <w:p w14:paraId="5B5F8F19" w14:textId="77777777" w:rsidR="00DA77A0" w:rsidRPr="00D902F2" w:rsidRDefault="00DA77A0" w:rsidP="008D2613">
      <w:pPr>
        <w:pStyle w:val="ListParagraph"/>
        <w:numPr>
          <w:ilvl w:val="0"/>
          <w:numId w:val="32"/>
        </w:numPr>
        <w:ind w:left="709" w:hanging="709"/>
        <w:jc w:val="both"/>
        <w:rPr>
          <w:sz w:val="22"/>
          <w:szCs w:val="22"/>
        </w:rPr>
      </w:pPr>
      <w:r>
        <w:rPr>
          <w:rFonts w:eastAsia="Times New Roman" w:cstheme="minorHAnsi"/>
          <w:bCs/>
          <w:sz w:val="22"/>
          <w:szCs w:val="22"/>
          <w:lang w:eastAsia="hr-HR"/>
        </w:rPr>
        <w:lastRenderedPageBreak/>
        <w:t>poslijediplomski doktorski studij</w:t>
      </w:r>
      <w:r w:rsidRPr="00903E27">
        <w:rPr>
          <w:rFonts w:eastAsia="Times New Roman" w:cstheme="minorHAnsi"/>
          <w:bCs/>
          <w:sz w:val="22"/>
          <w:szCs w:val="22"/>
          <w:lang w:eastAsia="hr-HR"/>
        </w:rPr>
        <w:t xml:space="preserve"> Informacijske znanosti na Fakultetu organizacije i informatike Varaždin Sveučilišta u Zagrebu - 2 zaposlenika</w:t>
      </w:r>
    </w:p>
    <w:p w14:paraId="7C019A74" w14:textId="77777777" w:rsidR="00DA77A0" w:rsidRPr="002A3FC3" w:rsidRDefault="00DA77A0" w:rsidP="008D2613">
      <w:pPr>
        <w:pStyle w:val="ListParagraph"/>
        <w:numPr>
          <w:ilvl w:val="0"/>
          <w:numId w:val="32"/>
        </w:numPr>
        <w:ind w:left="709" w:hanging="709"/>
        <w:jc w:val="both"/>
        <w:rPr>
          <w:sz w:val="22"/>
          <w:szCs w:val="22"/>
        </w:rPr>
      </w:pPr>
      <w:r w:rsidRPr="002A3FC3">
        <w:rPr>
          <w:rFonts w:eastAsia="Times New Roman" w:cstheme="minorHAnsi"/>
          <w:bCs/>
          <w:sz w:val="22"/>
          <w:szCs w:val="22"/>
          <w:lang w:eastAsia="hr-HR"/>
        </w:rPr>
        <w:t xml:space="preserve">poslijediplomski doktorski studij </w:t>
      </w:r>
      <w:r w:rsidRPr="002A3FC3">
        <w:rPr>
          <w:sz w:val="22"/>
          <w:szCs w:val="22"/>
        </w:rPr>
        <w:t xml:space="preserve">Translacijska istraživanja u biomedicini na </w:t>
      </w:r>
      <w:r>
        <w:rPr>
          <w:sz w:val="22"/>
          <w:szCs w:val="22"/>
        </w:rPr>
        <w:t xml:space="preserve">Medicinskom fakultetu </w:t>
      </w:r>
      <w:r w:rsidRPr="002A3FC3">
        <w:rPr>
          <w:sz w:val="22"/>
          <w:szCs w:val="22"/>
        </w:rPr>
        <w:t>Sveučilišt</w:t>
      </w:r>
      <w:r>
        <w:rPr>
          <w:sz w:val="22"/>
          <w:szCs w:val="22"/>
        </w:rPr>
        <w:t>a</w:t>
      </w:r>
      <w:r w:rsidRPr="002A3FC3">
        <w:rPr>
          <w:sz w:val="22"/>
          <w:szCs w:val="22"/>
        </w:rPr>
        <w:t xml:space="preserve"> u Splitu - 1 zaposlenik</w:t>
      </w:r>
    </w:p>
    <w:p w14:paraId="69C8E3F5" w14:textId="071455F1" w:rsidR="00DA77A0" w:rsidRPr="006E408B" w:rsidRDefault="00DA77A0" w:rsidP="00DA77A0">
      <w:pPr>
        <w:pStyle w:val="ListParagraph"/>
        <w:spacing w:before="240" w:after="240"/>
        <w:ind w:left="709"/>
        <w:jc w:val="both"/>
        <w:rPr>
          <w:rFonts w:eastAsia="Times New Roman" w:cstheme="minorHAnsi"/>
          <w:bCs/>
          <w:highlight w:val="yellow"/>
          <w:lang w:eastAsia="hr-HR"/>
        </w:rPr>
      </w:pPr>
    </w:p>
    <w:p w14:paraId="5ADE1E8B" w14:textId="77777777" w:rsidR="00DA77A0" w:rsidRPr="006E408B" w:rsidRDefault="00DA77A0" w:rsidP="00DA77A0">
      <w:pPr>
        <w:pStyle w:val="ListParagraph"/>
        <w:spacing w:before="240" w:after="240"/>
        <w:ind w:left="709"/>
        <w:jc w:val="both"/>
        <w:rPr>
          <w:rFonts w:eastAsia="Times New Roman" w:cstheme="minorHAnsi"/>
          <w:b/>
          <w:bCs/>
          <w:highlight w:val="yellow"/>
          <w:lang w:eastAsia="hr-HR"/>
        </w:rPr>
      </w:pPr>
      <w:r w:rsidRPr="00780634">
        <w:rPr>
          <w:rFonts w:eastAsia="Times New Roman" w:cstheme="minorHAnsi"/>
          <w:b/>
          <w:bCs/>
          <w:sz w:val="22"/>
          <w:lang w:eastAsia="hr-HR"/>
        </w:rPr>
        <w:t xml:space="preserve"> Specijalistički studij: </w:t>
      </w:r>
    </w:p>
    <w:p w14:paraId="1646B3F5" w14:textId="77777777" w:rsidR="00DA77A0" w:rsidRPr="00780634" w:rsidRDefault="00DA77A0" w:rsidP="008D2613">
      <w:pPr>
        <w:pStyle w:val="ListParagraph"/>
        <w:numPr>
          <w:ilvl w:val="0"/>
          <w:numId w:val="32"/>
        </w:numPr>
        <w:spacing w:before="120"/>
        <w:ind w:left="709" w:hanging="709"/>
        <w:jc w:val="both"/>
        <w:rPr>
          <w:rFonts w:eastAsiaTheme="minorHAnsi"/>
          <w:sz w:val="22"/>
          <w:szCs w:val="22"/>
        </w:rPr>
      </w:pPr>
      <w:r w:rsidRPr="00780634">
        <w:rPr>
          <w:rFonts w:eastAsia="Times New Roman" w:cstheme="minorHAnsi"/>
          <w:bCs/>
          <w:sz w:val="22"/>
          <w:szCs w:val="22"/>
          <w:lang w:eastAsia="hr-HR"/>
        </w:rPr>
        <w:t xml:space="preserve">poslijediplomski specijalistički studij Klinička farmacija na </w:t>
      </w:r>
      <w:r w:rsidRPr="00780634">
        <w:rPr>
          <w:sz w:val="22"/>
          <w:szCs w:val="22"/>
        </w:rPr>
        <w:t>Farmaceutsko-biokemijskom fakultetu Sveučilišta u Zagrebu</w:t>
      </w:r>
      <w:r w:rsidRPr="00780634">
        <w:rPr>
          <w:rFonts w:eastAsia="Times New Roman" w:cstheme="minorHAnsi"/>
          <w:bCs/>
          <w:sz w:val="22"/>
          <w:szCs w:val="22"/>
          <w:lang w:eastAsia="hr-HR"/>
        </w:rPr>
        <w:t xml:space="preserve"> - 2 zaposlenika</w:t>
      </w:r>
    </w:p>
    <w:p w14:paraId="31728257" w14:textId="77777777" w:rsidR="00DA77A0" w:rsidRPr="00575039" w:rsidRDefault="00DA77A0" w:rsidP="008D2613">
      <w:pPr>
        <w:pStyle w:val="ListParagraph"/>
        <w:numPr>
          <w:ilvl w:val="0"/>
          <w:numId w:val="32"/>
        </w:numPr>
        <w:spacing w:before="240" w:after="240"/>
        <w:ind w:left="709" w:hanging="709"/>
        <w:jc w:val="both"/>
        <w:rPr>
          <w:rFonts w:eastAsia="Times New Roman" w:cstheme="minorHAnsi"/>
          <w:bCs/>
          <w:sz w:val="22"/>
          <w:szCs w:val="22"/>
          <w:lang w:eastAsia="hr-HR"/>
        </w:rPr>
      </w:pPr>
      <w:r w:rsidRPr="00575039">
        <w:rPr>
          <w:rFonts w:eastAsia="Times New Roman" w:cstheme="minorHAnsi"/>
          <w:bCs/>
          <w:sz w:val="22"/>
          <w:szCs w:val="22"/>
          <w:lang w:eastAsia="hr-HR"/>
        </w:rPr>
        <w:t xml:space="preserve">poslijediplomski specijalistički studij Razvoj lijekova </w:t>
      </w:r>
      <w:r w:rsidRPr="00575039">
        <w:rPr>
          <w:sz w:val="22"/>
          <w:szCs w:val="22"/>
        </w:rPr>
        <w:t>na Farmaceutsko-biokemijskom fakultetu Sveučilišta u Zagrebu</w:t>
      </w:r>
      <w:r w:rsidRPr="00575039">
        <w:rPr>
          <w:rFonts w:eastAsia="Times New Roman" w:cstheme="minorHAnsi"/>
          <w:bCs/>
          <w:sz w:val="22"/>
          <w:szCs w:val="22"/>
          <w:lang w:eastAsia="hr-HR"/>
        </w:rPr>
        <w:t xml:space="preserve"> - 5 zaposlenika</w:t>
      </w:r>
    </w:p>
    <w:p w14:paraId="10FF1043" w14:textId="77777777" w:rsidR="00DA77A0" w:rsidRPr="008C0620" w:rsidRDefault="00DA77A0" w:rsidP="008D2613">
      <w:pPr>
        <w:pStyle w:val="ListParagraph"/>
        <w:numPr>
          <w:ilvl w:val="0"/>
          <w:numId w:val="32"/>
        </w:numPr>
        <w:spacing w:before="240" w:after="240"/>
        <w:ind w:left="709" w:hanging="709"/>
        <w:jc w:val="both"/>
        <w:rPr>
          <w:rFonts w:eastAsia="Times New Roman" w:cstheme="minorHAnsi"/>
          <w:bCs/>
          <w:sz w:val="22"/>
          <w:szCs w:val="22"/>
          <w:lang w:eastAsia="hr-HR"/>
        </w:rPr>
      </w:pPr>
      <w:r w:rsidRPr="008C0620">
        <w:rPr>
          <w:rFonts w:eastAsia="Times New Roman" w:cstheme="minorHAnsi"/>
          <w:bCs/>
          <w:sz w:val="22"/>
          <w:szCs w:val="22"/>
          <w:lang w:eastAsia="hr-HR"/>
        </w:rPr>
        <w:t>poslijediplomski specijalistički studij Upravljanje ljudskim potencijalima</w:t>
      </w:r>
      <w:r w:rsidRPr="008C0620">
        <w:rPr>
          <w:sz w:val="22"/>
          <w:szCs w:val="22"/>
        </w:rPr>
        <w:t xml:space="preserve"> </w:t>
      </w:r>
      <w:r w:rsidRPr="008C0620">
        <w:rPr>
          <w:rFonts w:eastAsia="Times New Roman" w:cstheme="minorHAnsi"/>
          <w:bCs/>
          <w:sz w:val="22"/>
          <w:szCs w:val="22"/>
          <w:lang w:eastAsia="hr-HR"/>
        </w:rPr>
        <w:t>na Sveučilištu u Zagrebu, Centru za poslijediplomski studij  - 1 zaposlenik</w:t>
      </w:r>
    </w:p>
    <w:p w14:paraId="241F86D9" w14:textId="77777777" w:rsidR="00DA77A0" w:rsidRPr="00165D52" w:rsidRDefault="00DA77A0" w:rsidP="00DA77A0">
      <w:pPr>
        <w:spacing w:before="240" w:after="240" w:line="276" w:lineRule="auto"/>
        <w:ind w:firstLine="708"/>
        <w:jc w:val="both"/>
        <w:rPr>
          <w:rFonts w:eastAsia="Times New Roman" w:cstheme="minorHAnsi"/>
          <w:b/>
          <w:bCs/>
          <w:lang w:eastAsia="hr-HR"/>
        </w:rPr>
      </w:pPr>
      <w:r w:rsidRPr="00165D52">
        <w:rPr>
          <w:rFonts w:eastAsia="Times New Roman" w:cstheme="minorHAnsi"/>
          <w:b/>
          <w:bCs/>
          <w:lang w:eastAsia="hr-HR"/>
        </w:rPr>
        <w:t xml:space="preserve">Specijalistički studiji koji se pohađaju </w:t>
      </w:r>
      <w:r w:rsidRPr="00165D52">
        <w:rPr>
          <w:b/>
          <w:color w:val="0B0F18"/>
        </w:rPr>
        <w:t xml:space="preserve">temeljem </w:t>
      </w:r>
      <w:r w:rsidRPr="00165D52">
        <w:rPr>
          <w:b/>
          <w:i/>
        </w:rPr>
        <w:t>Memoranduma o suradnji i razumijevanju</w:t>
      </w:r>
      <w:r w:rsidRPr="00165D52">
        <w:rPr>
          <w:b/>
        </w:rPr>
        <w:t xml:space="preserve"> sklopljenim između Agencije za lijekove i medicinske proizvode i nizozemskog Odbora za ocjenu lijekova</w:t>
      </w:r>
      <w:r w:rsidRPr="00165D52">
        <w:rPr>
          <w:rFonts w:eastAsia="Times New Roman" w:cstheme="minorHAnsi"/>
          <w:b/>
          <w:bCs/>
          <w:lang w:eastAsia="hr-HR"/>
        </w:rPr>
        <w:t xml:space="preserve">: </w:t>
      </w:r>
    </w:p>
    <w:p w14:paraId="6885089F" w14:textId="77777777" w:rsidR="00DA77A0" w:rsidRPr="007E0D9E" w:rsidRDefault="00DA77A0" w:rsidP="008D2613">
      <w:pPr>
        <w:pStyle w:val="ListParagraph"/>
        <w:numPr>
          <w:ilvl w:val="0"/>
          <w:numId w:val="32"/>
        </w:numPr>
        <w:spacing w:before="240" w:after="240"/>
        <w:ind w:left="709" w:hanging="709"/>
        <w:jc w:val="both"/>
        <w:rPr>
          <w:rFonts w:eastAsia="Times New Roman" w:cstheme="minorHAnsi"/>
          <w:bCs/>
          <w:lang w:eastAsia="hr-HR"/>
        </w:rPr>
      </w:pPr>
      <w:r w:rsidRPr="007E0D9E">
        <w:rPr>
          <w:rFonts w:eastAsia="Times New Roman" w:cstheme="minorHAnsi"/>
          <w:bCs/>
          <w:sz w:val="22"/>
          <w:szCs w:val="22"/>
          <w:lang w:eastAsia="hr-HR"/>
        </w:rPr>
        <w:t>poslijediplomski specijalistički studij Clinial Trials by Distance Learning, London School of Hygiene &amp; Tropical Medicine, University of London – 2 zaposlenika</w:t>
      </w:r>
    </w:p>
    <w:p w14:paraId="52A8BB24" w14:textId="77777777" w:rsidR="00DA77A0" w:rsidRPr="006C6601" w:rsidRDefault="00DA77A0" w:rsidP="008D2613">
      <w:pPr>
        <w:pStyle w:val="ListParagraph"/>
        <w:numPr>
          <w:ilvl w:val="0"/>
          <w:numId w:val="32"/>
        </w:numPr>
        <w:spacing w:before="240" w:after="240"/>
        <w:ind w:left="709" w:hanging="709"/>
        <w:jc w:val="both"/>
        <w:rPr>
          <w:rFonts w:eastAsia="Times New Roman" w:cstheme="minorHAnsi"/>
          <w:bCs/>
          <w:lang w:eastAsia="hr-HR"/>
        </w:rPr>
      </w:pPr>
      <w:r w:rsidRPr="006C6601">
        <w:rPr>
          <w:sz w:val="22"/>
          <w:szCs w:val="22"/>
        </w:rPr>
        <w:t>poslijediplomski specijalistički studij Toxicology, Medical University of Vienna - 1 zaposlenik.</w:t>
      </w:r>
    </w:p>
    <w:p w14:paraId="5E1FDAE2" w14:textId="77777777" w:rsidR="00C87936" w:rsidRDefault="00C87936" w:rsidP="00DA77A0">
      <w:pPr>
        <w:pStyle w:val="ListParagraph"/>
        <w:spacing w:before="240" w:after="240"/>
        <w:jc w:val="both"/>
        <w:rPr>
          <w:rFonts w:eastAsia="Times New Roman" w:cstheme="minorHAnsi"/>
          <w:bCs/>
          <w:lang w:eastAsia="hr-HR"/>
        </w:rPr>
      </w:pPr>
    </w:p>
    <w:p w14:paraId="2257F003" w14:textId="45D6D7C1" w:rsidR="00DA77A0" w:rsidRPr="0013075E" w:rsidRDefault="00DA77A0" w:rsidP="00DA77A0">
      <w:pPr>
        <w:pStyle w:val="ListParagraph"/>
        <w:spacing w:before="240" w:after="240"/>
        <w:jc w:val="both"/>
        <w:rPr>
          <w:rFonts w:eastAsia="Times New Roman" w:cstheme="minorHAnsi"/>
          <w:bCs/>
          <w:sz w:val="22"/>
          <w:szCs w:val="22"/>
          <w:lang w:eastAsia="hr-HR"/>
        </w:rPr>
      </w:pPr>
      <w:r w:rsidRPr="006C6601">
        <w:rPr>
          <w:rFonts w:eastAsia="Times New Roman" w:cstheme="minorHAnsi"/>
          <w:b/>
          <w:bCs/>
          <w:sz w:val="22"/>
          <w:szCs w:val="22"/>
          <w:lang w:eastAsia="hr-HR"/>
        </w:rPr>
        <w:t>Specijalističko usavršavanje magistara farmacije (specijalizacija):</w:t>
      </w:r>
    </w:p>
    <w:p w14:paraId="229F6D32" w14:textId="77777777" w:rsidR="00DA77A0" w:rsidRDefault="00DA77A0" w:rsidP="008D2613">
      <w:pPr>
        <w:pStyle w:val="ListParagraph"/>
        <w:numPr>
          <w:ilvl w:val="0"/>
          <w:numId w:val="34"/>
        </w:numPr>
        <w:spacing w:before="240" w:after="240"/>
        <w:ind w:hanging="720"/>
        <w:jc w:val="both"/>
        <w:rPr>
          <w:rFonts w:eastAsia="Times New Roman" w:cstheme="minorHAnsi"/>
          <w:bCs/>
          <w:sz w:val="22"/>
          <w:szCs w:val="22"/>
          <w:lang w:eastAsia="hr-HR"/>
        </w:rPr>
      </w:pPr>
      <w:r w:rsidRPr="0013075E">
        <w:rPr>
          <w:rFonts w:eastAsia="Times New Roman" w:cstheme="minorHAnsi"/>
          <w:bCs/>
          <w:sz w:val="22"/>
          <w:szCs w:val="22"/>
          <w:lang w:eastAsia="hr-HR"/>
        </w:rPr>
        <w:t xml:space="preserve">Specijalizacija iz ispitivanja i kontrole lijekova, HALMED, - 1 zaposlenik (započeto </w:t>
      </w:r>
      <w:r>
        <w:rPr>
          <w:rFonts w:eastAsia="Times New Roman" w:cstheme="minorHAnsi"/>
          <w:bCs/>
          <w:sz w:val="22"/>
          <w:szCs w:val="22"/>
          <w:lang w:eastAsia="hr-HR"/>
        </w:rPr>
        <w:t xml:space="preserve">u </w:t>
      </w:r>
      <w:r w:rsidRPr="0013075E">
        <w:rPr>
          <w:rFonts w:eastAsia="Times New Roman" w:cstheme="minorHAnsi"/>
          <w:bCs/>
          <w:sz w:val="22"/>
          <w:szCs w:val="22"/>
          <w:lang w:eastAsia="hr-HR"/>
        </w:rPr>
        <w:t>2021. godin</w:t>
      </w:r>
      <w:r>
        <w:rPr>
          <w:rFonts w:eastAsia="Times New Roman" w:cstheme="minorHAnsi"/>
          <w:bCs/>
          <w:sz w:val="22"/>
          <w:szCs w:val="22"/>
          <w:lang w:eastAsia="hr-HR"/>
        </w:rPr>
        <w:t>i</w:t>
      </w:r>
      <w:r w:rsidRPr="0013075E">
        <w:rPr>
          <w:rFonts w:eastAsia="Times New Roman" w:cstheme="minorHAnsi"/>
          <w:bCs/>
          <w:sz w:val="22"/>
          <w:szCs w:val="22"/>
          <w:lang w:eastAsia="hr-HR"/>
        </w:rPr>
        <w:t>)</w:t>
      </w:r>
    </w:p>
    <w:p w14:paraId="2A187CB4" w14:textId="08C7AABE" w:rsidR="00DA77A0" w:rsidRPr="00201EE1" w:rsidRDefault="00DA77A0" w:rsidP="00DA77A0">
      <w:pPr>
        <w:pStyle w:val="ListParagraph"/>
        <w:numPr>
          <w:ilvl w:val="0"/>
          <w:numId w:val="34"/>
        </w:numPr>
        <w:spacing w:before="240" w:after="240"/>
        <w:ind w:hanging="720"/>
        <w:jc w:val="both"/>
        <w:rPr>
          <w:rFonts w:eastAsia="Times New Roman" w:cstheme="minorHAnsi"/>
          <w:bCs/>
          <w:sz w:val="22"/>
          <w:szCs w:val="22"/>
          <w:lang w:eastAsia="hr-HR"/>
        </w:rPr>
      </w:pPr>
      <w:r>
        <w:rPr>
          <w:rFonts w:eastAsia="Times New Roman" w:cstheme="minorHAnsi"/>
          <w:bCs/>
          <w:sz w:val="22"/>
          <w:szCs w:val="22"/>
          <w:lang w:eastAsia="hr-HR"/>
        </w:rPr>
        <w:t>Specijalizacija iz farmaceutske tehnologije – 1 zaposlenik (započeta u 2022. godini)</w:t>
      </w:r>
    </w:p>
    <w:p w14:paraId="0874D1AC" w14:textId="77777777" w:rsidR="00DA77A0" w:rsidRPr="008D773B" w:rsidRDefault="00DA77A0" w:rsidP="00DA77A0">
      <w:pPr>
        <w:spacing w:before="240" w:after="240" w:line="276" w:lineRule="auto"/>
        <w:jc w:val="both"/>
        <w:rPr>
          <w:rFonts w:eastAsia="Times New Roman" w:cstheme="minorHAnsi"/>
          <w:b/>
          <w:bCs/>
          <w:lang w:eastAsia="hr-HR"/>
        </w:rPr>
      </w:pPr>
      <w:r w:rsidRPr="008D773B">
        <w:rPr>
          <w:rFonts w:eastAsia="Times New Roman" w:cstheme="minorHAnsi"/>
          <w:b/>
          <w:bCs/>
          <w:lang w:eastAsia="hr-HR"/>
        </w:rPr>
        <w:t>Tijekom  2022. godine:</w:t>
      </w:r>
    </w:p>
    <w:p w14:paraId="049C6384" w14:textId="77777777" w:rsidR="00DA77A0" w:rsidRPr="006A308D" w:rsidRDefault="00DA77A0" w:rsidP="008D2613">
      <w:pPr>
        <w:pStyle w:val="ListParagraph"/>
        <w:numPr>
          <w:ilvl w:val="0"/>
          <w:numId w:val="34"/>
        </w:numPr>
        <w:spacing w:before="240" w:after="240"/>
        <w:ind w:left="284" w:hanging="284"/>
        <w:jc w:val="both"/>
        <w:rPr>
          <w:rFonts w:eastAsia="Times New Roman" w:cstheme="minorHAnsi"/>
          <w:bCs/>
          <w:sz w:val="22"/>
          <w:szCs w:val="22"/>
          <w:lang w:eastAsia="hr-HR"/>
        </w:rPr>
      </w:pPr>
      <w:r w:rsidRPr="0000099C">
        <w:rPr>
          <w:rFonts w:eastAsia="Times New Roman" w:cstheme="minorHAnsi"/>
          <w:bCs/>
          <w:sz w:val="22"/>
          <w:szCs w:val="22"/>
          <w:lang w:eastAsia="hr-HR"/>
        </w:rPr>
        <w:t xml:space="preserve">1 zaposlenica je završila </w:t>
      </w:r>
      <w:r w:rsidRPr="0000099C">
        <w:rPr>
          <w:sz w:val="22"/>
          <w:szCs w:val="22"/>
        </w:rPr>
        <w:t xml:space="preserve">poslijediplomski specijalistički studij Biopharmaceutical science, National Institute for Bioprocessing Research and </w:t>
      </w:r>
      <w:r>
        <w:rPr>
          <w:sz w:val="22"/>
          <w:szCs w:val="22"/>
        </w:rPr>
        <w:t>Training u suradnji s IT Sligo;</w:t>
      </w:r>
    </w:p>
    <w:p w14:paraId="7EA282FC" w14:textId="77777777" w:rsidR="00DA77A0" w:rsidRPr="0000099C" w:rsidRDefault="00DA77A0" w:rsidP="008D2613">
      <w:pPr>
        <w:pStyle w:val="ListParagraph"/>
        <w:numPr>
          <w:ilvl w:val="0"/>
          <w:numId w:val="34"/>
        </w:numPr>
        <w:spacing w:before="240" w:after="240"/>
        <w:ind w:left="284" w:hanging="284"/>
        <w:jc w:val="both"/>
        <w:rPr>
          <w:rFonts w:eastAsia="Times New Roman" w:cstheme="minorHAnsi"/>
          <w:bCs/>
          <w:sz w:val="22"/>
          <w:szCs w:val="22"/>
          <w:lang w:eastAsia="hr-HR"/>
        </w:rPr>
      </w:pPr>
      <w:r>
        <w:rPr>
          <w:sz w:val="22"/>
          <w:szCs w:val="22"/>
        </w:rPr>
        <w:t xml:space="preserve">1 zaposlenica je završila </w:t>
      </w:r>
      <w:r w:rsidRPr="00C6505F">
        <w:rPr>
          <w:rFonts w:eastAsia="Times New Roman" w:cstheme="minorHAnsi"/>
          <w:bCs/>
          <w:sz w:val="22"/>
          <w:szCs w:val="22"/>
          <w:lang w:eastAsia="hr-HR"/>
        </w:rPr>
        <w:t>poslijediplomski specijalistički studij Faculty of Biology, Medicine and Health University of Manchester - Model-based Drug Development</w:t>
      </w:r>
      <w:r>
        <w:rPr>
          <w:rFonts w:eastAsia="Times New Roman" w:cstheme="minorHAnsi"/>
          <w:bCs/>
          <w:sz w:val="22"/>
          <w:szCs w:val="22"/>
          <w:lang w:eastAsia="hr-HR"/>
        </w:rPr>
        <w:t>;</w:t>
      </w:r>
    </w:p>
    <w:p w14:paraId="3B87FB0D" w14:textId="77777777" w:rsidR="00DA77A0" w:rsidRDefault="00DA77A0" w:rsidP="008D2613">
      <w:pPr>
        <w:pStyle w:val="ListParagraph"/>
        <w:numPr>
          <w:ilvl w:val="0"/>
          <w:numId w:val="34"/>
        </w:numPr>
        <w:spacing w:before="240" w:after="240"/>
        <w:ind w:left="284" w:hanging="284"/>
        <w:jc w:val="both"/>
        <w:rPr>
          <w:rFonts w:eastAsia="Times New Roman" w:cstheme="minorHAnsi"/>
          <w:bCs/>
          <w:sz w:val="22"/>
          <w:szCs w:val="22"/>
          <w:lang w:eastAsia="hr-HR"/>
        </w:rPr>
      </w:pPr>
      <w:r w:rsidRPr="000A5296">
        <w:rPr>
          <w:rFonts w:eastAsia="Times New Roman" w:cstheme="minorHAnsi"/>
          <w:bCs/>
          <w:sz w:val="22"/>
          <w:szCs w:val="22"/>
          <w:lang w:eastAsia="hr-HR"/>
        </w:rPr>
        <w:t xml:space="preserve">1 zaposlenik </w:t>
      </w:r>
      <w:r>
        <w:rPr>
          <w:rFonts w:eastAsia="Times New Roman" w:cstheme="minorHAnsi"/>
          <w:bCs/>
          <w:sz w:val="22"/>
          <w:szCs w:val="22"/>
          <w:lang w:eastAsia="hr-HR"/>
        </w:rPr>
        <w:t>je završio specijalizaciju za doktore medicine iz kliničke farmakologije s toksikologijom</w:t>
      </w:r>
    </w:p>
    <w:p w14:paraId="6AB70526" w14:textId="77777777" w:rsidR="00DA77A0" w:rsidRDefault="00DA77A0" w:rsidP="008D2613">
      <w:pPr>
        <w:pStyle w:val="ListParagraph"/>
        <w:numPr>
          <w:ilvl w:val="0"/>
          <w:numId w:val="34"/>
        </w:numPr>
        <w:spacing w:before="240" w:after="240"/>
        <w:ind w:left="284" w:hanging="284"/>
        <w:rPr>
          <w:rFonts w:eastAsia="Times New Roman" w:cstheme="minorHAnsi"/>
          <w:bCs/>
          <w:sz w:val="22"/>
          <w:szCs w:val="22"/>
          <w:lang w:eastAsia="hr-HR"/>
        </w:rPr>
      </w:pPr>
      <w:r>
        <w:rPr>
          <w:rFonts w:eastAsia="Times New Roman" w:cstheme="minorHAnsi"/>
          <w:bCs/>
          <w:sz w:val="22"/>
          <w:szCs w:val="22"/>
          <w:lang w:eastAsia="hr-HR"/>
        </w:rPr>
        <w:t>1 zaposlenica je završila poslijediplomski specijalistički studij Klinička farmakologija s toksikologijom: ispitivanje i primjena lijekova na Medicinskom fakultetu Sveučilišta u Rijeci;</w:t>
      </w:r>
    </w:p>
    <w:p w14:paraId="0A4D846F" w14:textId="77777777" w:rsidR="00DA77A0" w:rsidRDefault="00DA77A0" w:rsidP="008D2613">
      <w:pPr>
        <w:pStyle w:val="ListParagraph"/>
        <w:numPr>
          <w:ilvl w:val="0"/>
          <w:numId w:val="34"/>
        </w:numPr>
        <w:spacing w:before="240" w:after="240"/>
        <w:ind w:left="284" w:hanging="284"/>
        <w:rPr>
          <w:rFonts w:eastAsia="Times New Roman" w:cstheme="minorHAnsi"/>
          <w:bCs/>
          <w:sz w:val="22"/>
          <w:szCs w:val="22"/>
          <w:lang w:eastAsia="hr-HR"/>
        </w:rPr>
      </w:pPr>
      <w:r>
        <w:rPr>
          <w:rFonts w:eastAsia="Times New Roman" w:cstheme="minorHAnsi"/>
          <w:bCs/>
          <w:sz w:val="22"/>
          <w:szCs w:val="22"/>
          <w:lang w:eastAsia="hr-HR"/>
        </w:rPr>
        <w:t>1 zaposlenica je završila poslijediplomski specijalistički studij Ekoinženjerstvo na Fakultetu kemijskog inženjerstva i tehnologije Sveučilišta u Zagrebu:</w:t>
      </w:r>
    </w:p>
    <w:p w14:paraId="5ADE52F1" w14:textId="77777777" w:rsidR="00DA77A0" w:rsidRPr="00734510" w:rsidRDefault="00DA77A0" w:rsidP="008D2613">
      <w:pPr>
        <w:pStyle w:val="ListParagraph"/>
        <w:numPr>
          <w:ilvl w:val="0"/>
          <w:numId w:val="34"/>
        </w:numPr>
        <w:spacing w:before="240" w:after="240"/>
        <w:ind w:left="284" w:hanging="284"/>
        <w:rPr>
          <w:rFonts w:eastAsia="Times New Roman" w:cstheme="minorHAnsi"/>
          <w:bCs/>
          <w:sz w:val="22"/>
          <w:szCs w:val="22"/>
          <w:lang w:eastAsia="hr-HR"/>
        </w:rPr>
      </w:pPr>
      <w:r>
        <w:rPr>
          <w:rFonts w:eastAsia="Times New Roman" w:cstheme="minorHAnsi"/>
          <w:bCs/>
          <w:sz w:val="22"/>
          <w:szCs w:val="22"/>
          <w:lang w:eastAsia="hr-HR"/>
        </w:rPr>
        <w:t xml:space="preserve">1 zaposlenica je prekinula poslijediplomski doktorski studij </w:t>
      </w:r>
      <w:r w:rsidRPr="00203DF3">
        <w:rPr>
          <w:sz w:val="22"/>
          <w:szCs w:val="22"/>
        </w:rPr>
        <w:t>Translacijska istraživanja u biomedicini na Sveučilištu u Splitu</w:t>
      </w:r>
      <w:r>
        <w:rPr>
          <w:sz w:val="22"/>
          <w:szCs w:val="22"/>
        </w:rPr>
        <w:t xml:space="preserve"> – sklopljen sporazum o povratu sredstava</w:t>
      </w:r>
    </w:p>
    <w:p w14:paraId="1E20BF5E" w14:textId="77777777" w:rsidR="00DA77A0" w:rsidRPr="006D22B4" w:rsidRDefault="00DA77A0" w:rsidP="008D2613">
      <w:pPr>
        <w:pStyle w:val="ListParagraph"/>
        <w:numPr>
          <w:ilvl w:val="0"/>
          <w:numId w:val="34"/>
        </w:numPr>
        <w:spacing w:before="240" w:after="240"/>
        <w:ind w:left="284" w:hanging="284"/>
        <w:rPr>
          <w:rFonts w:eastAsia="Times New Roman" w:cstheme="minorHAnsi"/>
          <w:bCs/>
          <w:sz w:val="22"/>
          <w:szCs w:val="22"/>
          <w:lang w:eastAsia="hr-HR"/>
        </w:rPr>
      </w:pPr>
      <w:r>
        <w:rPr>
          <w:sz w:val="22"/>
          <w:szCs w:val="22"/>
        </w:rPr>
        <w:t xml:space="preserve">1 zaposlenica je prekinula </w:t>
      </w:r>
      <w:r w:rsidRPr="00A35560">
        <w:rPr>
          <w:rFonts w:eastAsia="Times New Roman" w:cstheme="minorHAnsi"/>
          <w:bCs/>
          <w:sz w:val="22"/>
          <w:szCs w:val="22"/>
          <w:lang w:eastAsia="hr-HR"/>
        </w:rPr>
        <w:t xml:space="preserve">poslijediplomski doktorski studij  Informacijske i komunikacijske znanosti na </w:t>
      </w:r>
      <w:r w:rsidRPr="00A35560">
        <w:rPr>
          <w:sz w:val="22"/>
          <w:szCs w:val="22"/>
        </w:rPr>
        <w:t>Filozofskom fakultetu Sveučilišta u Zagrebu</w:t>
      </w:r>
      <w:r>
        <w:rPr>
          <w:sz w:val="22"/>
          <w:szCs w:val="22"/>
        </w:rPr>
        <w:t xml:space="preserve"> - sklopljen sporazum o povratu sredstava;</w:t>
      </w:r>
    </w:p>
    <w:p w14:paraId="695A4E7D" w14:textId="77777777" w:rsidR="00DA77A0" w:rsidRPr="002E4609" w:rsidRDefault="00DA77A0" w:rsidP="008D2613">
      <w:pPr>
        <w:pStyle w:val="ListParagraph"/>
        <w:numPr>
          <w:ilvl w:val="0"/>
          <w:numId w:val="34"/>
        </w:numPr>
        <w:spacing w:before="240" w:after="240"/>
        <w:ind w:left="284" w:hanging="284"/>
        <w:rPr>
          <w:rFonts w:eastAsia="Times New Roman" w:cstheme="minorHAnsi"/>
          <w:bCs/>
          <w:sz w:val="22"/>
          <w:szCs w:val="22"/>
          <w:lang w:eastAsia="hr-HR"/>
        </w:rPr>
      </w:pPr>
      <w:r>
        <w:rPr>
          <w:sz w:val="22"/>
          <w:szCs w:val="22"/>
        </w:rPr>
        <w:t xml:space="preserve">1 zaposlenik je prekinuo poslijediplomski specijalistički studij Razvoj lijekova </w:t>
      </w:r>
      <w:r w:rsidRPr="00A35560">
        <w:rPr>
          <w:sz w:val="22"/>
          <w:szCs w:val="22"/>
        </w:rPr>
        <w:t>Zagrebu</w:t>
      </w:r>
      <w:r>
        <w:rPr>
          <w:sz w:val="22"/>
          <w:szCs w:val="22"/>
        </w:rPr>
        <w:t xml:space="preserve"> - sklopljen sporazum o povratu sredstava;</w:t>
      </w:r>
    </w:p>
    <w:p w14:paraId="48820D57" w14:textId="77777777" w:rsidR="00DA77A0" w:rsidRPr="002E4609" w:rsidRDefault="00DA77A0" w:rsidP="008D2613">
      <w:pPr>
        <w:pStyle w:val="ListParagraph"/>
        <w:numPr>
          <w:ilvl w:val="0"/>
          <w:numId w:val="34"/>
        </w:numPr>
        <w:spacing w:before="240" w:after="240"/>
        <w:ind w:left="284" w:hanging="284"/>
        <w:rPr>
          <w:rFonts w:eastAsia="Times New Roman" w:cstheme="minorHAnsi"/>
          <w:bCs/>
          <w:sz w:val="22"/>
          <w:szCs w:val="22"/>
          <w:lang w:eastAsia="hr-HR"/>
        </w:rPr>
      </w:pPr>
      <w:r>
        <w:rPr>
          <w:sz w:val="22"/>
          <w:szCs w:val="22"/>
        </w:rPr>
        <w:lastRenderedPageBreak/>
        <w:t xml:space="preserve">1 zaposlenici je za vrijeme trajanja </w:t>
      </w:r>
      <w:r>
        <w:rPr>
          <w:rFonts w:eastAsia="Times New Roman" w:cstheme="minorHAnsi"/>
          <w:bCs/>
          <w:sz w:val="22"/>
          <w:szCs w:val="22"/>
          <w:lang w:eastAsia="hr-HR"/>
        </w:rPr>
        <w:t xml:space="preserve">poslijediplomskog doktorskog studij </w:t>
      </w:r>
      <w:r w:rsidRPr="00203DF3">
        <w:rPr>
          <w:sz w:val="22"/>
          <w:szCs w:val="22"/>
        </w:rPr>
        <w:t>Translacijska istraživanja u biomedicini na Sveučilištu u Splitu</w:t>
      </w:r>
      <w:r>
        <w:rPr>
          <w:sz w:val="22"/>
          <w:szCs w:val="22"/>
        </w:rPr>
        <w:t xml:space="preserve"> prestao radni odnos - izvršila povrat sredstava</w:t>
      </w:r>
    </w:p>
    <w:p w14:paraId="726AB65F" w14:textId="16DE22B3" w:rsidR="00DA77A0" w:rsidRPr="00201EE1" w:rsidRDefault="00DA77A0" w:rsidP="00DA77A0">
      <w:pPr>
        <w:pStyle w:val="ListParagraph"/>
        <w:numPr>
          <w:ilvl w:val="0"/>
          <w:numId w:val="34"/>
        </w:numPr>
        <w:spacing w:before="240" w:after="240"/>
        <w:ind w:left="284" w:hanging="284"/>
        <w:rPr>
          <w:rFonts w:eastAsia="Times New Roman" w:cstheme="minorHAnsi"/>
          <w:bCs/>
          <w:sz w:val="22"/>
          <w:szCs w:val="22"/>
          <w:lang w:eastAsia="hr-HR"/>
        </w:rPr>
      </w:pPr>
      <w:r>
        <w:rPr>
          <w:rFonts w:eastAsia="Times New Roman" w:cstheme="minorHAnsi"/>
          <w:bCs/>
          <w:sz w:val="22"/>
          <w:szCs w:val="22"/>
          <w:lang w:eastAsia="hr-HR"/>
        </w:rPr>
        <w:t>1 zaposlenici je za vrijeme trajanja poslijediplomskog specijalističkog studija Klinička farmakologija s toksikologijom: ispitivanje i primjena lijekova na Medicinskom fakultetu Sveučilišta u Rijeci prestao radni odnos – utvrđena obveza vraćanja troškova studija</w:t>
      </w:r>
    </w:p>
    <w:p w14:paraId="02E3601D" w14:textId="77777777" w:rsidR="00DA77A0" w:rsidRPr="00406805" w:rsidRDefault="00DA77A0" w:rsidP="00DA77A0">
      <w:pPr>
        <w:spacing w:line="276" w:lineRule="auto"/>
        <w:jc w:val="both"/>
        <w:rPr>
          <w:rFonts w:eastAsia="Times New Roman" w:cstheme="minorHAnsi"/>
          <w:bCs/>
          <w:lang w:eastAsia="hr-HR"/>
        </w:rPr>
      </w:pPr>
      <w:r w:rsidRPr="00406805">
        <w:rPr>
          <w:rFonts w:eastAsia="Times New Roman" w:cstheme="minorHAnsi"/>
          <w:bCs/>
          <w:lang w:eastAsia="hr-HR"/>
        </w:rPr>
        <w:t xml:space="preserve">Osim navedenih stručnih i znanstvenih usavršavanja koje odobrava Upravno vijeće, zaposlenici su upućeni na razne oblike stručnog usavršavanja (seminari, radionice, kongresi, simpoziji) iz područja specifičnih kompetencija nužnih za obavljanje stručnih poslova, upravljanja, javne nabave, financija i pravnih poslova sukladno Planu obrazovanja. </w:t>
      </w:r>
    </w:p>
    <w:p w14:paraId="67EAE6EA" w14:textId="77777777" w:rsidR="00DA77A0" w:rsidRPr="006E408B" w:rsidRDefault="00DA77A0" w:rsidP="00DA77A0">
      <w:pPr>
        <w:spacing w:line="276" w:lineRule="auto"/>
        <w:jc w:val="both"/>
        <w:rPr>
          <w:rFonts w:eastAsia="Times New Roman" w:cstheme="minorHAnsi"/>
          <w:bCs/>
          <w:highlight w:val="yellow"/>
          <w:lang w:eastAsia="hr-HR"/>
        </w:rPr>
      </w:pPr>
    </w:p>
    <w:p w14:paraId="39A9898F" w14:textId="77777777" w:rsidR="00DA77A0" w:rsidRPr="008D773B" w:rsidRDefault="00DA77A0" w:rsidP="00DA77A0">
      <w:pPr>
        <w:spacing w:line="276" w:lineRule="auto"/>
        <w:jc w:val="both"/>
        <w:rPr>
          <w:bCs/>
        </w:rPr>
      </w:pPr>
      <w:r w:rsidRPr="008D773B">
        <w:rPr>
          <w:bCs/>
          <w:lang w:eastAsia="hr-HR"/>
        </w:rPr>
        <w:t xml:space="preserve">Tijekom 2022. godine </w:t>
      </w:r>
      <w:r w:rsidRPr="008D773B">
        <w:rPr>
          <w:bCs/>
        </w:rPr>
        <w:t xml:space="preserve">na jedan ili više oblika stručnog usavršavanja upućeno </w:t>
      </w:r>
      <w:r w:rsidRPr="008D773B">
        <w:rPr>
          <w:bCs/>
          <w:color w:val="000000"/>
        </w:rPr>
        <w:t xml:space="preserve">je 166 </w:t>
      </w:r>
      <w:r w:rsidRPr="008D773B">
        <w:rPr>
          <w:bCs/>
        </w:rPr>
        <w:t xml:space="preserve">zaposlenika </w:t>
      </w:r>
      <w:r w:rsidRPr="008D773B">
        <w:rPr>
          <w:bCs/>
          <w:color w:val="000000"/>
        </w:rPr>
        <w:t>ili 81</w:t>
      </w:r>
      <w:r w:rsidRPr="008D773B">
        <w:rPr>
          <w:bCs/>
        </w:rPr>
        <w:t>% od ukupnog broja zaposlenih u 2022. godini prema stvarnim satima rada. Broj zaposlenika prema stvarnim satima rada u 2022. godini bio je 204 zaposlenih.</w:t>
      </w:r>
    </w:p>
    <w:p w14:paraId="380F08AB" w14:textId="77777777" w:rsidR="00DA77A0" w:rsidRPr="00EE46F3" w:rsidRDefault="00DA77A0" w:rsidP="00DA77A0">
      <w:pPr>
        <w:spacing w:before="240" w:after="240" w:line="276" w:lineRule="auto"/>
        <w:jc w:val="both"/>
        <w:rPr>
          <w:rFonts w:eastAsia="Times New Roman" w:cstheme="minorHAnsi"/>
          <w:bCs/>
          <w:lang w:eastAsia="hr-HR"/>
        </w:rPr>
      </w:pPr>
      <w:r w:rsidRPr="008D773B">
        <w:rPr>
          <w:rFonts w:eastAsia="Times New Roman" w:cstheme="minorHAnsi"/>
          <w:bCs/>
          <w:lang w:eastAsia="hr-HR"/>
        </w:rPr>
        <w:t>Budući da zaposlenici HALMED-a sudjeluju u radu EK-a, EMA-e, EDQM-a, HMA-a i drugih međunarodnih tijela, postoji potreba za stalnom nadogradnjom znanja iz engleskog jezika u stručnim područjima. Slijedom navedenog, HALMED je u 202</w:t>
      </w:r>
      <w:r>
        <w:rPr>
          <w:rFonts w:eastAsia="Times New Roman" w:cstheme="minorHAnsi"/>
          <w:bCs/>
          <w:lang w:eastAsia="hr-HR"/>
        </w:rPr>
        <w:t>2</w:t>
      </w:r>
      <w:r w:rsidRPr="008D773B">
        <w:rPr>
          <w:rFonts w:eastAsia="Times New Roman" w:cstheme="minorHAnsi"/>
          <w:bCs/>
          <w:lang w:eastAsia="hr-HR"/>
        </w:rPr>
        <w:t>. godini nastavio za dio zaposlenika organizirati tečaj engleskog jezika.</w:t>
      </w:r>
    </w:p>
    <w:p w14:paraId="210C91FF" w14:textId="03E91F53" w:rsidR="00DA77A0" w:rsidRDefault="00DA77A0">
      <w:pPr>
        <w:rPr>
          <w:rFonts w:eastAsia="Times New Roman" w:cstheme="minorHAnsi"/>
          <w:color w:val="000000"/>
        </w:rPr>
      </w:pPr>
      <w:r>
        <w:rPr>
          <w:rFonts w:eastAsia="Times New Roman" w:cstheme="minorHAnsi"/>
          <w:color w:val="000000"/>
        </w:rPr>
        <w:br w:type="page"/>
      </w:r>
    </w:p>
    <w:p w14:paraId="5E0B9CDF" w14:textId="77777777" w:rsidR="00DA77A0" w:rsidRPr="00716794" w:rsidRDefault="00DA77A0" w:rsidP="00DA77A0">
      <w:pPr>
        <w:pStyle w:val="Heading1"/>
      </w:pPr>
      <w:bookmarkStart w:id="830" w:name="_Toc134536518"/>
      <w:r w:rsidRPr="00716794">
        <w:lastRenderedPageBreak/>
        <w:t>7. PRIVITCI</w:t>
      </w:r>
      <w:bookmarkEnd w:id="830"/>
    </w:p>
    <w:p w14:paraId="7E8DEE73" w14:textId="77777777" w:rsidR="00DA77A0" w:rsidRPr="00451234" w:rsidRDefault="00DA77A0" w:rsidP="00DA77A0">
      <w:pPr>
        <w:spacing w:line="480" w:lineRule="auto"/>
        <w:rPr>
          <w:b/>
        </w:rPr>
      </w:pPr>
      <w:r w:rsidRPr="00451234">
        <w:t xml:space="preserve">Privitak 1. Popis </w:t>
      </w:r>
      <w:r>
        <w:t>kratica</w:t>
      </w:r>
    </w:p>
    <w:p w14:paraId="2601B102" w14:textId="77777777" w:rsidR="00DA77A0" w:rsidRPr="00451234" w:rsidRDefault="00DA77A0" w:rsidP="00DA77A0">
      <w:pPr>
        <w:spacing w:line="480" w:lineRule="auto"/>
        <w:rPr>
          <w:b/>
        </w:rPr>
      </w:pPr>
      <w:r w:rsidRPr="00451234">
        <w:t>Privitak 2. Popis tablica</w:t>
      </w:r>
    </w:p>
    <w:p w14:paraId="29F05DB0" w14:textId="77777777" w:rsidR="00DA77A0" w:rsidRPr="00451234" w:rsidRDefault="00DA77A0" w:rsidP="00DA77A0">
      <w:pPr>
        <w:spacing w:line="480" w:lineRule="auto"/>
        <w:rPr>
          <w:b/>
        </w:rPr>
      </w:pPr>
      <w:r w:rsidRPr="00451234">
        <w:t>Privitak 3. Popis sudjelovanja zaposlenika na radnim sastancima izvan HALMED-</w:t>
      </w:r>
      <w:r>
        <w:t>a i virtualno</w:t>
      </w:r>
    </w:p>
    <w:p w14:paraId="07B735A1" w14:textId="64D0B6CE" w:rsidR="00343239" w:rsidRDefault="00DA77A0" w:rsidP="00DA77A0">
      <w:pPr>
        <w:spacing w:line="480" w:lineRule="auto"/>
      </w:pPr>
      <w:r w:rsidRPr="00451234">
        <w:t xml:space="preserve">Privitak </w:t>
      </w:r>
      <w:r>
        <w:t>4</w:t>
      </w:r>
      <w:r w:rsidRPr="00451234">
        <w:t>.</w:t>
      </w:r>
      <w:r>
        <w:t xml:space="preserve"> </w:t>
      </w:r>
      <w:r w:rsidR="00343239">
        <w:t>Ocjena učinkovitosti provedbe Strateškog plana 202</w:t>
      </w:r>
      <w:r w:rsidR="00503865">
        <w:t>2</w:t>
      </w:r>
      <w:r w:rsidR="00343239">
        <w:t>-2024 za 2022. godinu</w:t>
      </w:r>
    </w:p>
    <w:p w14:paraId="0546F91D" w14:textId="60950419" w:rsidR="00DA77A0" w:rsidRDefault="00343239" w:rsidP="00DA77A0">
      <w:pPr>
        <w:spacing w:line="480" w:lineRule="auto"/>
      </w:pPr>
      <w:r>
        <w:t xml:space="preserve">Privitak 5. </w:t>
      </w:r>
      <w:r w:rsidR="00DA77A0">
        <w:t>Analiza odnosa nacionalnih i europskih poslova</w:t>
      </w:r>
    </w:p>
    <w:p w14:paraId="4FCB2619" w14:textId="4817A9FF" w:rsidR="00343239" w:rsidRDefault="00343239" w:rsidP="00DA77A0">
      <w:pPr>
        <w:spacing w:line="480" w:lineRule="auto"/>
      </w:pPr>
      <w:r>
        <w:t>Privitak 6. Pregled ugovora o javnoj nabavi i okvirnih sporazuma u 2022. godini</w:t>
      </w:r>
    </w:p>
    <w:p w14:paraId="5E29546F" w14:textId="4B15E2CB" w:rsidR="008D2613" w:rsidRDefault="008D2613">
      <w:r>
        <w:br w:type="page"/>
      </w:r>
    </w:p>
    <w:p w14:paraId="05F7BB59" w14:textId="77777777" w:rsidR="008D2613" w:rsidRPr="00E3787C" w:rsidRDefault="008D2613" w:rsidP="00C86FEB">
      <w:pPr>
        <w:pStyle w:val="Heading2"/>
      </w:pPr>
      <w:bookmarkStart w:id="831" w:name="_Toc530140623"/>
      <w:bookmarkStart w:id="832" w:name="_Toc134536519"/>
      <w:r w:rsidRPr="00E3787C">
        <w:lastRenderedPageBreak/>
        <w:t>Privitak 1. Popis kratica</w:t>
      </w:r>
      <w:bookmarkEnd w:id="831"/>
      <w:bookmarkEnd w:id="832"/>
    </w:p>
    <w:tbl>
      <w:tblPr>
        <w:tblStyle w:val="TableGrid1"/>
        <w:tblW w:w="0" w:type="auto"/>
        <w:tblLook w:val="04A0" w:firstRow="1" w:lastRow="0" w:firstColumn="1" w:lastColumn="0" w:noHBand="0" w:noVBand="1"/>
      </w:tblPr>
      <w:tblGrid>
        <w:gridCol w:w="1780"/>
        <w:gridCol w:w="7282"/>
      </w:tblGrid>
      <w:tr w:rsidR="008D2613" w:rsidRPr="00E3787C" w14:paraId="3F92BD02" w14:textId="77777777" w:rsidTr="00B741AA">
        <w:tc>
          <w:tcPr>
            <w:tcW w:w="1809" w:type="dxa"/>
          </w:tcPr>
          <w:p w14:paraId="0BDAF7D6" w14:textId="77777777" w:rsidR="008D2613" w:rsidRPr="00E3787C" w:rsidRDefault="008D2613" w:rsidP="00B741AA">
            <w:pPr>
              <w:rPr>
                <w:sz w:val="18"/>
                <w:szCs w:val="18"/>
              </w:rPr>
            </w:pPr>
            <w:r w:rsidRPr="00E3787C">
              <w:rPr>
                <w:sz w:val="18"/>
                <w:szCs w:val="18"/>
              </w:rPr>
              <w:t>BEMA</w:t>
            </w:r>
          </w:p>
        </w:tc>
        <w:tc>
          <w:tcPr>
            <w:tcW w:w="7479" w:type="dxa"/>
          </w:tcPr>
          <w:p w14:paraId="6A62908D"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Benchmarking of European Medicines Agencies</w:t>
            </w:r>
            <w:r w:rsidRPr="00E3787C">
              <w:rPr>
                <w:rFonts w:eastAsia="Times New Roman" w:cstheme="minorHAnsi"/>
                <w:sz w:val="18"/>
                <w:szCs w:val="18"/>
              </w:rPr>
              <w:t xml:space="preserve"> </w:t>
            </w:r>
          </w:p>
          <w:p w14:paraId="625059D2"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Program vrednovanja europskih agencija za lijekove</w:t>
            </w:r>
          </w:p>
        </w:tc>
      </w:tr>
      <w:tr w:rsidR="008D2613" w:rsidRPr="00E3787C" w14:paraId="35DAC287" w14:textId="77777777" w:rsidTr="00B741AA">
        <w:tc>
          <w:tcPr>
            <w:tcW w:w="1809" w:type="dxa"/>
          </w:tcPr>
          <w:p w14:paraId="7B69C8E5" w14:textId="77777777" w:rsidR="008D2613" w:rsidRPr="00E3787C" w:rsidRDefault="008D2613" w:rsidP="00B741AA">
            <w:pPr>
              <w:rPr>
                <w:sz w:val="18"/>
                <w:szCs w:val="18"/>
              </w:rPr>
            </w:pPr>
            <w:r w:rsidRPr="00E3787C">
              <w:rPr>
                <w:sz w:val="18"/>
                <w:szCs w:val="18"/>
              </w:rPr>
              <w:t>BIS</w:t>
            </w:r>
          </w:p>
        </w:tc>
        <w:tc>
          <w:tcPr>
            <w:tcW w:w="7479" w:type="dxa"/>
          </w:tcPr>
          <w:p w14:paraId="244CEADC" w14:textId="77777777" w:rsidR="008D2613" w:rsidRPr="00E3787C" w:rsidRDefault="008D2613" w:rsidP="00B741AA">
            <w:pPr>
              <w:rPr>
                <w:sz w:val="18"/>
                <w:szCs w:val="18"/>
              </w:rPr>
            </w:pPr>
            <w:r w:rsidRPr="00E3787C">
              <w:rPr>
                <w:sz w:val="18"/>
                <w:szCs w:val="18"/>
              </w:rPr>
              <w:t xml:space="preserve">Bolnički informacijski sustav u RH </w:t>
            </w:r>
          </w:p>
        </w:tc>
      </w:tr>
      <w:tr w:rsidR="008D2613" w:rsidRPr="00E3787C" w14:paraId="508D2707" w14:textId="77777777" w:rsidTr="00B741AA">
        <w:tc>
          <w:tcPr>
            <w:tcW w:w="1809" w:type="dxa"/>
          </w:tcPr>
          <w:p w14:paraId="24658F42" w14:textId="77777777" w:rsidR="008D2613" w:rsidRPr="00E3787C" w:rsidRDefault="008D2613" w:rsidP="00B741AA">
            <w:pPr>
              <w:rPr>
                <w:sz w:val="18"/>
                <w:szCs w:val="18"/>
              </w:rPr>
            </w:pPr>
            <w:r w:rsidRPr="00E3787C">
              <w:rPr>
                <w:sz w:val="18"/>
                <w:szCs w:val="18"/>
              </w:rPr>
              <w:t>BPT</w:t>
            </w:r>
          </w:p>
        </w:tc>
        <w:tc>
          <w:tcPr>
            <w:tcW w:w="7479" w:type="dxa"/>
          </w:tcPr>
          <w:p w14:paraId="6735A520" w14:textId="77777777" w:rsidR="008D2613" w:rsidRPr="00E3787C" w:rsidRDefault="008D2613" w:rsidP="00B741AA">
            <w:pPr>
              <w:tabs>
                <w:tab w:val="left" w:pos="4170"/>
              </w:tabs>
              <w:rPr>
                <w:rFonts w:eastAsia="Times New Roman" w:cstheme="minorHAnsi"/>
                <w:sz w:val="18"/>
                <w:szCs w:val="18"/>
              </w:rPr>
            </w:pPr>
            <w:r w:rsidRPr="00E3787C">
              <w:rPr>
                <w:rFonts w:eastAsia="Times New Roman" w:cstheme="minorHAnsi"/>
                <w:i/>
                <w:sz w:val="18"/>
                <w:szCs w:val="18"/>
              </w:rPr>
              <w:t>Pharmacovigilance Business Team</w:t>
            </w:r>
            <w:r w:rsidRPr="00E3787C">
              <w:rPr>
                <w:rFonts w:eastAsia="Times New Roman" w:cstheme="minorHAnsi"/>
                <w:sz w:val="18"/>
                <w:szCs w:val="18"/>
              </w:rPr>
              <w:t xml:space="preserve"> </w:t>
            </w:r>
          </w:p>
          <w:p w14:paraId="100CA7C7" w14:textId="77777777" w:rsidR="008D2613" w:rsidRPr="00E3787C" w:rsidRDefault="008D2613" w:rsidP="00B741AA">
            <w:pPr>
              <w:tabs>
                <w:tab w:val="left" w:pos="4170"/>
              </w:tabs>
              <w:rPr>
                <w:rFonts w:eastAsia="Times New Roman" w:cstheme="minorHAnsi"/>
                <w:sz w:val="18"/>
                <w:szCs w:val="18"/>
              </w:rPr>
            </w:pPr>
            <w:r w:rsidRPr="00E3787C">
              <w:rPr>
                <w:rFonts w:eastAsia="Times New Roman" w:cstheme="minorHAnsi"/>
                <w:sz w:val="18"/>
                <w:szCs w:val="18"/>
              </w:rPr>
              <w:t xml:space="preserve">Tim za upravljanje farmakovigilancijskim poslovima </w:t>
            </w:r>
          </w:p>
        </w:tc>
      </w:tr>
      <w:tr w:rsidR="008D2613" w:rsidRPr="00E3787C" w14:paraId="47AB048F" w14:textId="77777777" w:rsidTr="00B741AA">
        <w:tc>
          <w:tcPr>
            <w:tcW w:w="1809" w:type="dxa"/>
          </w:tcPr>
          <w:p w14:paraId="521F180D" w14:textId="77777777" w:rsidR="008D2613" w:rsidRPr="00E3787C" w:rsidRDefault="008D2613" w:rsidP="00B741AA">
            <w:pPr>
              <w:rPr>
                <w:rFonts w:cstheme="minorHAnsi"/>
                <w:sz w:val="18"/>
                <w:szCs w:val="18"/>
              </w:rPr>
            </w:pPr>
            <w:r w:rsidRPr="00E3787C">
              <w:rPr>
                <w:rFonts w:cstheme="minorHAnsi"/>
                <w:sz w:val="18"/>
                <w:szCs w:val="18"/>
              </w:rPr>
              <w:t>BPWP</w:t>
            </w:r>
          </w:p>
        </w:tc>
        <w:tc>
          <w:tcPr>
            <w:tcW w:w="7479" w:type="dxa"/>
          </w:tcPr>
          <w:p w14:paraId="0DEA82C4"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Blood Products Working Party</w:t>
            </w:r>
            <w:r w:rsidRPr="00E3787C">
              <w:rPr>
                <w:rFonts w:eastAsia="Times New Roman" w:cstheme="minorHAnsi"/>
                <w:sz w:val="18"/>
                <w:szCs w:val="18"/>
              </w:rPr>
              <w:t xml:space="preserve"> </w:t>
            </w:r>
          </w:p>
          <w:p w14:paraId="78A75D16"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skupina za lijekove iz krvi ili ljudske plazme</w:t>
            </w:r>
          </w:p>
        </w:tc>
      </w:tr>
      <w:tr w:rsidR="008D2613" w:rsidRPr="00E3787C" w14:paraId="2B9946CE" w14:textId="77777777" w:rsidTr="00B741AA">
        <w:tc>
          <w:tcPr>
            <w:tcW w:w="1809" w:type="dxa"/>
          </w:tcPr>
          <w:p w14:paraId="06DACDA0" w14:textId="77777777" w:rsidR="008D2613" w:rsidRPr="00E3787C" w:rsidRDefault="008D2613" w:rsidP="00B741AA">
            <w:pPr>
              <w:rPr>
                <w:rFonts w:cstheme="minorHAnsi"/>
                <w:sz w:val="18"/>
                <w:szCs w:val="18"/>
              </w:rPr>
            </w:pPr>
            <w:r w:rsidRPr="00E3787C">
              <w:rPr>
                <w:sz w:val="18"/>
                <w:szCs w:val="18"/>
              </w:rPr>
              <w:t>BS OHSAS</w:t>
            </w:r>
          </w:p>
        </w:tc>
        <w:tc>
          <w:tcPr>
            <w:tcW w:w="7479" w:type="dxa"/>
          </w:tcPr>
          <w:p w14:paraId="130F2747"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 xml:space="preserve">British Standard </w:t>
            </w:r>
            <w:r w:rsidRPr="00E3787C">
              <w:rPr>
                <w:rFonts w:eastAsia="Times New Roman" w:cstheme="minorHAnsi"/>
                <w:sz w:val="18"/>
                <w:szCs w:val="18"/>
              </w:rPr>
              <w:t xml:space="preserve">Occupational Health and Safety Management System </w:t>
            </w:r>
          </w:p>
          <w:p w14:paraId="47629274"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Britanski standard Sustav upravljanja zdravljem i sigurnošću na radu</w:t>
            </w:r>
          </w:p>
        </w:tc>
      </w:tr>
      <w:tr w:rsidR="008D2613" w:rsidRPr="00E3787C" w14:paraId="7167AEAC" w14:textId="77777777" w:rsidTr="00B741AA">
        <w:tc>
          <w:tcPr>
            <w:tcW w:w="1809" w:type="dxa"/>
          </w:tcPr>
          <w:p w14:paraId="323E1E6F" w14:textId="77777777" w:rsidR="008D2613" w:rsidRPr="00E3787C" w:rsidRDefault="008D2613" w:rsidP="00B741AA">
            <w:pPr>
              <w:rPr>
                <w:rFonts w:cstheme="minorHAnsi"/>
                <w:sz w:val="18"/>
                <w:szCs w:val="18"/>
              </w:rPr>
            </w:pPr>
            <w:r w:rsidRPr="00E3787C">
              <w:rPr>
                <w:rFonts w:cstheme="minorHAnsi"/>
                <w:sz w:val="18"/>
                <w:szCs w:val="18"/>
              </w:rPr>
              <w:t>BWP</w:t>
            </w:r>
          </w:p>
        </w:tc>
        <w:tc>
          <w:tcPr>
            <w:tcW w:w="7479" w:type="dxa"/>
          </w:tcPr>
          <w:p w14:paraId="14225AC0"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Biologics Working Party</w:t>
            </w:r>
            <w:r w:rsidRPr="00E3787C">
              <w:rPr>
                <w:rFonts w:eastAsia="Times New Roman" w:cstheme="minorHAnsi"/>
                <w:sz w:val="18"/>
                <w:szCs w:val="18"/>
              </w:rPr>
              <w:t xml:space="preserve"> </w:t>
            </w:r>
          </w:p>
          <w:p w14:paraId="050023BD"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skupina za biološke lijekove</w:t>
            </w:r>
          </w:p>
        </w:tc>
      </w:tr>
      <w:tr w:rsidR="008D2613" w:rsidRPr="00E3787C" w14:paraId="6002D8F2" w14:textId="77777777" w:rsidTr="00B741AA">
        <w:tc>
          <w:tcPr>
            <w:tcW w:w="1809" w:type="dxa"/>
          </w:tcPr>
          <w:p w14:paraId="31A4F259" w14:textId="77777777" w:rsidR="008D2613" w:rsidRPr="00E3787C" w:rsidRDefault="008D2613" w:rsidP="00B741AA">
            <w:pPr>
              <w:rPr>
                <w:sz w:val="18"/>
                <w:szCs w:val="18"/>
              </w:rPr>
            </w:pPr>
            <w:r w:rsidRPr="00E3787C">
              <w:rPr>
                <w:sz w:val="18"/>
                <w:szCs w:val="18"/>
              </w:rPr>
              <w:t>CAMD</w:t>
            </w:r>
          </w:p>
        </w:tc>
        <w:tc>
          <w:tcPr>
            <w:tcW w:w="7479" w:type="dxa"/>
          </w:tcPr>
          <w:p w14:paraId="1FF20F89" w14:textId="77777777" w:rsidR="008D2613" w:rsidRPr="00E3787C" w:rsidRDefault="008D2613" w:rsidP="00B741AA">
            <w:pPr>
              <w:rPr>
                <w:sz w:val="18"/>
                <w:szCs w:val="18"/>
              </w:rPr>
            </w:pPr>
            <w:r w:rsidRPr="00E3787C">
              <w:rPr>
                <w:rFonts w:eastAsia="Times New Roman" w:cstheme="minorHAnsi"/>
                <w:i/>
                <w:iCs/>
                <w:sz w:val="18"/>
                <w:szCs w:val="18"/>
              </w:rPr>
              <w:t>Competent Authorities for Medical Devices</w:t>
            </w:r>
            <w:r w:rsidRPr="00E3787C">
              <w:rPr>
                <w:sz w:val="18"/>
                <w:szCs w:val="18"/>
              </w:rPr>
              <w:t xml:space="preserve"> </w:t>
            </w:r>
          </w:p>
          <w:p w14:paraId="244AAE06" w14:textId="77777777" w:rsidR="008D2613" w:rsidRPr="00E3787C" w:rsidRDefault="008D2613" w:rsidP="00B741AA">
            <w:pPr>
              <w:rPr>
                <w:sz w:val="18"/>
                <w:szCs w:val="18"/>
              </w:rPr>
            </w:pPr>
            <w:r w:rsidRPr="00E3787C">
              <w:rPr>
                <w:rFonts w:eastAsia="Times New Roman" w:cstheme="minorHAnsi"/>
                <w:sz w:val="18"/>
                <w:szCs w:val="18"/>
              </w:rPr>
              <w:t>Mreža nacionalnih agencija za medicinske proizvode</w:t>
            </w:r>
          </w:p>
        </w:tc>
      </w:tr>
      <w:tr w:rsidR="008D2613" w:rsidRPr="00E3787C" w14:paraId="6314C09C" w14:textId="77777777" w:rsidTr="00B741AA">
        <w:tc>
          <w:tcPr>
            <w:tcW w:w="1809" w:type="dxa"/>
          </w:tcPr>
          <w:p w14:paraId="6849A1AA" w14:textId="77777777" w:rsidR="008D2613" w:rsidRPr="00E3787C" w:rsidRDefault="008D2613" w:rsidP="00B741AA">
            <w:pPr>
              <w:rPr>
                <w:rFonts w:cstheme="minorHAnsi"/>
                <w:sz w:val="18"/>
                <w:szCs w:val="18"/>
              </w:rPr>
            </w:pPr>
            <w:r w:rsidRPr="00E3787C">
              <w:rPr>
                <w:rFonts w:cstheme="minorHAnsi"/>
                <w:sz w:val="18"/>
                <w:szCs w:val="18"/>
              </w:rPr>
              <w:t>CAT</w:t>
            </w:r>
          </w:p>
        </w:tc>
        <w:tc>
          <w:tcPr>
            <w:tcW w:w="7479" w:type="dxa"/>
          </w:tcPr>
          <w:p w14:paraId="6BCBEA38"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Committee for Advanced Therapies</w:t>
            </w:r>
            <w:r w:rsidRPr="00E3787C">
              <w:rPr>
                <w:rFonts w:eastAsia="Times New Roman" w:cstheme="minorHAnsi"/>
                <w:sz w:val="18"/>
                <w:szCs w:val="18"/>
              </w:rPr>
              <w:t xml:space="preserve"> </w:t>
            </w:r>
          </w:p>
          <w:p w14:paraId="08E56307"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Povjerenstvo za napredne terapije</w:t>
            </w:r>
          </w:p>
        </w:tc>
      </w:tr>
      <w:tr w:rsidR="008D2613" w:rsidRPr="00E3787C" w14:paraId="056C6C04" w14:textId="77777777" w:rsidTr="00B741AA">
        <w:tc>
          <w:tcPr>
            <w:tcW w:w="1809" w:type="dxa"/>
          </w:tcPr>
          <w:p w14:paraId="2E2DFBF0" w14:textId="77777777" w:rsidR="008D2613" w:rsidRPr="00E3787C" w:rsidRDefault="008D2613" w:rsidP="00B741AA">
            <w:pPr>
              <w:rPr>
                <w:rFonts w:cstheme="minorHAnsi"/>
                <w:sz w:val="18"/>
                <w:szCs w:val="18"/>
              </w:rPr>
            </w:pPr>
            <w:r w:rsidRPr="00E3787C">
              <w:rPr>
                <w:rFonts w:cstheme="minorHAnsi"/>
                <w:sz w:val="18"/>
                <w:szCs w:val="18"/>
              </w:rPr>
              <w:t>CD-P-PH</w:t>
            </w:r>
          </w:p>
        </w:tc>
        <w:tc>
          <w:tcPr>
            <w:tcW w:w="7479" w:type="dxa"/>
          </w:tcPr>
          <w:p w14:paraId="3526E2CE"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The European Committee on Pharmaceuticals and Pharmaceutical Care</w:t>
            </w:r>
            <w:r w:rsidRPr="00E3787C">
              <w:rPr>
                <w:rFonts w:eastAsia="Times New Roman" w:cstheme="minorHAnsi"/>
                <w:sz w:val="18"/>
                <w:szCs w:val="18"/>
              </w:rPr>
              <w:t xml:space="preserve"> </w:t>
            </w:r>
          </w:p>
          <w:p w14:paraId="2FD7D0A7"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Europski odbor za lijekove i farmaceutsku skrb</w:t>
            </w:r>
          </w:p>
        </w:tc>
      </w:tr>
      <w:tr w:rsidR="008D2613" w:rsidRPr="00E3787C" w14:paraId="22ADFCB1" w14:textId="77777777" w:rsidTr="00B741AA">
        <w:tc>
          <w:tcPr>
            <w:tcW w:w="1809" w:type="dxa"/>
          </w:tcPr>
          <w:p w14:paraId="2B7884A9" w14:textId="77777777" w:rsidR="008D2613" w:rsidRPr="00E3787C" w:rsidRDefault="008D2613" w:rsidP="00B741AA">
            <w:pPr>
              <w:rPr>
                <w:rFonts w:cstheme="minorHAnsi"/>
                <w:sz w:val="18"/>
                <w:szCs w:val="18"/>
              </w:rPr>
            </w:pPr>
            <w:r w:rsidRPr="00E3787C">
              <w:rPr>
                <w:rFonts w:cstheme="minorHAnsi"/>
                <w:sz w:val="18"/>
                <w:szCs w:val="18"/>
              </w:rPr>
              <w:t>CD-P-PH/CMED</w:t>
            </w:r>
          </w:p>
        </w:tc>
        <w:tc>
          <w:tcPr>
            <w:tcW w:w="7479" w:type="dxa"/>
          </w:tcPr>
          <w:p w14:paraId="49860B81"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Committee of Experts on Minimising the Public Health Risks Posed by Counterfeiting of Medical Products and Related Crimes</w:t>
            </w:r>
            <w:r w:rsidRPr="00E3787C">
              <w:rPr>
                <w:rFonts w:eastAsia="Times New Roman" w:cstheme="minorHAnsi"/>
                <w:sz w:val="18"/>
                <w:szCs w:val="18"/>
              </w:rPr>
              <w:t xml:space="preserve"> </w:t>
            </w:r>
          </w:p>
          <w:p w14:paraId="367431F9"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Odbor za smanjenje rizika od krivotvorenih lijekova</w:t>
            </w:r>
          </w:p>
        </w:tc>
      </w:tr>
      <w:tr w:rsidR="008D2613" w:rsidRPr="00E3787C" w14:paraId="7B975A4F" w14:textId="77777777" w:rsidTr="00B741AA">
        <w:tc>
          <w:tcPr>
            <w:tcW w:w="1809" w:type="dxa"/>
          </w:tcPr>
          <w:p w14:paraId="07C3E6F9" w14:textId="77777777" w:rsidR="008D2613" w:rsidRPr="00E3787C" w:rsidRDefault="008D2613" w:rsidP="00B741AA">
            <w:pPr>
              <w:rPr>
                <w:rFonts w:cstheme="minorHAnsi"/>
                <w:sz w:val="18"/>
                <w:szCs w:val="18"/>
              </w:rPr>
            </w:pPr>
            <w:r w:rsidRPr="00E3787C">
              <w:rPr>
                <w:rFonts w:cstheme="minorHAnsi"/>
                <w:sz w:val="18"/>
                <w:szCs w:val="18"/>
              </w:rPr>
              <w:t>CD-P-PH/PC</w:t>
            </w:r>
          </w:p>
        </w:tc>
        <w:tc>
          <w:tcPr>
            <w:tcW w:w="7479" w:type="dxa"/>
          </w:tcPr>
          <w:p w14:paraId="01809BAD"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Committee of Experts on Quality and Safety Standards in Pharmaceutical Practices and Pharmaceutical Care</w:t>
            </w:r>
            <w:r w:rsidRPr="00E3787C">
              <w:rPr>
                <w:rFonts w:eastAsia="Times New Roman" w:cstheme="minorHAnsi"/>
                <w:sz w:val="18"/>
                <w:szCs w:val="18"/>
              </w:rPr>
              <w:t xml:space="preserve"> </w:t>
            </w:r>
          </w:p>
          <w:p w14:paraId="3DE0FEAF"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Odbor za standarde kakvoće i sigurnosti u farmaceutskoj praksi i farmaceutskoj skrbi</w:t>
            </w:r>
          </w:p>
        </w:tc>
      </w:tr>
      <w:tr w:rsidR="008D2613" w:rsidRPr="00E3787C" w14:paraId="748D4572" w14:textId="77777777" w:rsidTr="00B741AA">
        <w:tc>
          <w:tcPr>
            <w:tcW w:w="1809" w:type="dxa"/>
          </w:tcPr>
          <w:p w14:paraId="78709317" w14:textId="77777777" w:rsidR="008D2613" w:rsidRPr="00E3787C" w:rsidRDefault="008D2613" w:rsidP="00B741AA">
            <w:pPr>
              <w:rPr>
                <w:sz w:val="18"/>
                <w:szCs w:val="18"/>
              </w:rPr>
            </w:pPr>
            <w:r w:rsidRPr="00E3787C">
              <w:rPr>
                <w:sz w:val="18"/>
                <w:szCs w:val="18"/>
              </w:rPr>
              <w:t>CD-P-PH/PHO</w:t>
            </w:r>
          </w:p>
        </w:tc>
        <w:tc>
          <w:tcPr>
            <w:tcW w:w="7479" w:type="dxa"/>
          </w:tcPr>
          <w:p w14:paraId="11C7C614" w14:textId="77777777" w:rsidR="008D2613" w:rsidRPr="00E3787C" w:rsidRDefault="008D2613" w:rsidP="00B741AA">
            <w:pPr>
              <w:rPr>
                <w:rFonts w:cstheme="minorHAnsi"/>
                <w:sz w:val="18"/>
                <w:szCs w:val="18"/>
              </w:rPr>
            </w:pPr>
            <w:r w:rsidRPr="00E3787C">
              <w:rPr>
                <w:rFonts w:cstheme="minorHAnsi"/>
                <w:i/>
                <w:sz w:val="18"/>
                <w:szCs w:val="18"/>
              </w:rPr>
              <w:t>Committee of Experts on the classification of medicines as regards their supply</w:t>
            </w:r>
            <w:r w:rsidRPr="00E3787C">
              <w:rPr>
                <w:rFonts w:cstheme="minorHAnsi"/>
                <w:sz w:val="18"/>
                <w:szCs w:val="18"/>
              </w:rPr>
              <w:t xml:space="preserve"> </w:t>
            </w:r>
          </w:p>
          <w:p w14:paraId="3806B652" w14:textId="77777777" w:rsidR="008D2613" w:rsidRPr="00E3787C" w:rsidRDefault="008D2613" w:rsidP="00B741AA">
            <w:pPr>
              <w:rPr>
                <w:rFonts w:cstheme="minorHAnsi"/>
                <w:sz w:val="18"/>
                <w:szCs w:val="18"/>
                <w:highlight w:val="yellow"/>
              </w:rPr>
            </w:pPr>
            <w:r w:rsidRPr="00E3787C">
              <w:rPr>
                <w:rFonts w:cstheme="minorHAnsi"/>
                <w:sz w:val="18"/>
                <w:szCs w:val="18"/>
              </w:rPr>
              <w:t>Povjerenstvo stručnjaka za klasifikaciju lijekova s obzirom na opskrbu</w:t>
            </w:r>
          </w:p>
        </w:tc>
      </w:tr>
      <w:tr w:rsidR="008D2613" w:rsidRPr="00E3787C" w14:paraId="79FFFBD8" w14:textId="77777777" w:rsidTr="00B741AA">
        <w:tc>
          <w:tcPr>
            <w:tcW w:w="1809" w:type="dxa"/>
          </w:tcPr>
          <w:p w14:paraId="6AAE2890" w14:textId="77777777" w:rsidR="008D2613" w:rsidRPr="00E3787C" w:rsidRDefault="008D2613" w:rsidP="00B741AA">
            <w:pPr>
              <w:rPr>
                <w:rFonts w:cstheme="minorHAnsi"/>
                <w:sz w:val="18"/>
                <w:szCs w:val="18"/>
              </w:rPr>
            </w:pPr>
            <w:r w:rsidRPr="00E3787C">
              <w:rPr>
                <w:rFonts w:cstheme="minorHAnsi"/>
                <w:sz w:val="18"/>
                <w:szCs w:val="18"/>
              </w:rPr>
              <w:t>CD-P-PH/PC</w:t>
            </w:r>
          </w:p>
        </w:tc>
        <w:tc>
          <w:tcPr>
            <w:tcW w:w="7479" w:type="dxa"/>
          </w:tcPr>
          <w:p w14:paraId="365709C9" w14:textId="77777777" w:rsidR="008D2613" w:rsidRPr="00E3787C" w:rsidRDefault="008D2613" w:rsidP="00B741AA">
            <w:pPr>
              <w:rPr>
                <w:rFonts w:eastAsia="Times New Roman" w:cstheme="minorHAnsi"/>
                <w:i/>
                <w:sz w:val="18"/>
                <w:szCs w:val="18"/>
              </w:rPr>
            </w:pPr>
            <w:r w:rsidRPr="00E3787C">
              <w:rPr>
                <w:rFonts w:eastAsia="Times New Roman" w:cstheme="minorHAnsi"/>
                <w:i/>
                <w:sz w:val="18"/>
                <w:szCs w:val="18"/>
              </w:rPr>
              <w:t xml:space="preserve">Committee of Experts on Quality and Safety Standards in Pharmaceutical Practice and Pharmaceutical Care </w:t>
            </w:r>
          </w:p>
          <w:p w14:paraId="441F25F5" w14:textId="77777777" w:rsidR="008D2613" w:rsidRPr="00E3787C" w:rsidRDefault="008D2613" w:rsidP="00B741AA">
            <w:pPr>
              <w:rPr>
                <w:rFonts w:eastAsia="Times New Roman" w:cstheme="minorHAnsi"/>
                <w:sz w:val="18"/>
                <w:szCs w:val="18"/>
                <w:highlight w:val="yellow"/>
              </w:rPr>
            </w:pPr>
            <w:r w:rsidRPr="00E3787C">
              <w:rPr>
                <w:rFonts w:eastAsia="Times New Roman" w:cstheme="minorHAnsi"/>
                <w:sz w:val="18"/>
                <w:szCs w:val="18"/>
              </w:rPr>
              <w:t>Povjerenstvo za standarde kakvoće i sigurnosti u farmaceutskoj praksi i farmaceutskoj skrbi</w:t>
            </w:r>
            <w:r w:rsidRPr="00E3787C">
              <w:rPr>
                <w:rFonts w:eastAsia="Calibri" w:cs="Times New Roman"/>
                <w:b/>
                <w:sz w:val="18"/>
                <w:szCs w:val="18"/>
              </w:rPr>
              <w:t xml:space="preserve"> </w:t>
            </w:r>
          </w:p>
        </w:tc>
      </w:tr>
      <w:tr w:rsidR="008D2613" w:rsidRPr="00E3787C" w14:paraId="6C601E2C" w14:textId="77777777" w:rsidTr="00B741AA">
        <w:tc>
          <w:tcPr>
            <w:tcW w:w="1809" w:type="dxa"/>
          </w:tcPr>
          <w:p w14:paraId="6C6D977C" w14:textId="77777777" w:rsidR="008D2613" w:rsidRPr="00E3787C" w:rsidRDefault="008D2613" w:rsidP="00B741AA">
            <w:pPr>
              <w:rPr>
                <w:sz w:val="18"/>
                <w:szCs w:val="18"/>
              </w:rPr>
            </w:pPr>
            <w:r w:rsidRPr="00E3787C">
              <w:rPr>
                <w:sz w:val="18"/>
                <w:szCs w:val="18"/>
              </w:rPr>
              <w:t>CESP</w:t>
            </w:r>
          </w:p>
        </w:tc>
        <w:tc>
          <w:tcPr>
            <w:tcW w:w="7479" w:type="dxa"/>
          </w:tcPr>
          <w:p w14:paraId="4359605D" w14:textId="77777777" w:rsidR="008D2613" w:rsidRPr="00E3787C" w:rsidRDefault="008D2613" w:rsidP="00B741AA">
            <w:pPr>
              <w:rPr>
                <w:i/>
                <w:sz w:val="18"/>
                <w:szCs w:val="18"/>
              </w:rPr>
            </w:pPr>
            <w:r w:rsidRPr="00E3787C">
              <w:rPr>
                <w:i/>
                <w:sz w:val="18"/>
                <w:szCs w:val="18"/>
              </w:rPr>
              <w:t xml:space="preserve">Common European Submission Platform </w:t>
            </w:r>
          </w:p>
          <w:p w14:paraId="56D2B46A" w14:textId="77777777" w:rsidR="008D2613" w:rsidRPr="00E3787C" w:rsidRDefault="008D2613" w:rsidP="00B741AA">
            <w:pPr>
              <w:rPr>
                <w:sz w:val="18"/>
                <w:szCs w:val="18"/>
              </w:rPr>
            </w:pPr>
            <w:r w:rsidRPr="00E3787C">
              <w:rPr>
                <w:sz w:val="18"/>
                <w:szCs w:val="18"/>
              </w:rPr>
              <w:t>Europska platforma za razmjenu dokumentacije o lijeku</w:t>
            </w:r>
          </w:p>
        </w:tc>
      </w:tr>
      <w:tr w:rsidR="008D2613" w:rsidRPr="00E3787C" w14:paraId="030C2F55" w14:textId="77777777" w:rsidTr="00B741AA">
        <w:tc>
          <w:tcPr>
            <w:tcW w:w="1809" w:type="dxa"/>
          </w:tcPr>
          <w:p w14:paraId="3E726BC1" w14:textId="77777777" w:rsidR="008D2613" w:rsidRPr="00E3787C" w:rsidRDefault="008D2613" w:rsidP="00B741AA">
            <w:pPr>
              <w:rPr>
                <w:sz w:val="18"/>
                <w:szCs w:val="18"/>
              </w:rPr>
            </w:pPr>
            <w:r w:rsidRPr="00E3787C">
              <w:rPr>
                <w:sz w:val="18"/>
                <w:szCs w:val="18"/>
              </w:rPr>
              <w:t>CEZIH</w:t>
            </w:r>
          </w:p>
        </w:tc>
        <w:tc>
          <w:tcPr>
            <w:tcW w:w="7479" w:type="dxa"/>
          </w:tcPr>
          <w:p w14:paraId="469CA900" w14:textId="77777777" w:rsidR="008D2613" w:rsidRPr="00E3787C" w:rsidRDefault="008D2613" w:rsidP="00B741AA">
            <w:pPr>
              <w:rPr>
                <w:sz w:val="18"/>
                <w:szCs w:val="18"/>
              </w:rPr>
            </w:pPr>
            <w:r w:rsidRPr="00E3787C">
              <w:rPr>
                <w:sz w:val="18"/>
                <w:szCs w:val="18"/>
              </w:rPr>
              <w:t>Centralni zdravstveni informacijski sustav u RH</w:t>
            </w:r>
          </w:p>
        </w:tc>
      </w:tr>
      <w:tr w:rsidR="008D2613" w:rsidRPr="00E3787C" w14:paraId="2060142B" w14:textId="77777777" w:rsidTr="00B741AA">
        <w:tc>
          <w:tcPr>
            <w:tcW w:w="1809" w:type="dxa"/>
          </w:tcPr>
          <w:p w14:paraId="05808A8D" w14:textId="77777777" w:rsidR="008D2613" w:rsidRPr="00E3787C" w:rsidRDefault="008D2613" w:rsidP="00B741AA">
            <w:pPr>
              <w:rPr>
                <w:sz w:val="18"/>
                <w:szCs w:val="18"/>
              </w:rPr>
            </w:pPr>
            <w:r w:rsidRPr="00E3787C">
              <w:rPr>
                <w:sz w:val="18"/>
                <w:szCs w:val="18"/>
              </w:rPr>
              <w:t>CG</w:t>
            </w:r>
          </w:p>
        </w:tc>
        <w:tc>
          <w:tcPr>
            <w:tcW w:w="7479" w:type="dxa"/>
          </w:tcPr>
          <w:p w14:paraId="2F4FFF52" w14:textId="77777777" w:rsidR="008D2613" w:rsidRPr="00E3787C" w:rsidRDefault="008D2613" w:rsidP="00B741AA">
            <w:pPr>
              <w:tabs>
                <w:tab w:val="left" w:pos="4170"/>
              </w:tabs>
              <w:rPr>
                <w:rFonts w:eastAsia="Times New Roman" w:cstheme="minorHAnsi"/>
                <w:sz w:val="18"/>
                <w:szCs w:val="18"/>
              </w:rPr>
            </w:pPr>
            <w:r w:rsidRPr="00E3787C">
              <w:rPr>
                <w:rFonts w:eastAsia="Times New Roman" w:cstheme="minorHAnsi"/>
                <w:i/>
                <w:sz w:val="18"/>
                <w:szCs w:val="18"/>
              </w:rPr>
              <w:t>The Compliance Group</w:t>
            </w:r>
            <w:r w:rsidRPr="00E3787C">
              <w:rPr>
                <w:rFonts w:eastAsia="Times New Roman" w:cstheme="minorHAnsi"/>
                <w:sz w:val="18"/>
                <w:szCs w:val="18"/>
              </w:rPr>
              <w:t xml:space="preserve"> </w:t>
            </w:r>
          </w:p>
          <w:p w14:paraId="2B02AAD2" w14:textId="77777777" w:rsidR="008D2613" w:rsidRPr="00E3787C" w:rsidRDefault="008D2613" w:rsidP="00B741AA">
            <w:pPr>
              <w:tabs>
                <w:tab w:val="left" w:pos="4170"/>
              </w:tabs>
              <w:rPr>
                <w:rFonts w:eastAsia="Times New Roman" w:cstheme="minorHAnsi"/>
                <w:sz w:val="18"/>
                <w:szCs w:val="18"/>
              </w:rPr>
            </w:pPr>
            <w:r w:rsidRPr="00E3787C">
              <w:rPr>
                <w:rFonts w:eastAsia="Times New Roman" w:cstheme="minorHAnsi"/>
                <w:sz w:val="18"/>
                <w:szCs w:val="18"/>
              </w:rPr>
              <w:t>Radna grupa za usklađenost</w:t>
            </w:r>
          </w:p>
        </w:tc>
      </w:tr>
      <w:tr w:rsidR="008D2613" w:rsidRPr="00E3787C" w14:paraId="66CE7052" w14:textId="77777777" w:rsidTr="00B741AA">
        <w:tc>
          <w:tcPr>
            <w:tcW w:w="1809" w:type="dxa"/>
          </w:tcPr>
          <w:p w14:paraId="20F27799" w14:textId="77777777" w:rsidR="008D2613" w:rsidRPr="00E3787C" w:rsidRDefault="008D2613" w:rsidP="00B741AA">
            <w:pPr>
              <w:rPr>
                <w:rFonts w:cstheme="minorHAnsi"/>
                <w:sz w:val="18"/>
                <w:szCs w:val="18"/>
              </w:rPr>
            </w:pPr>
            <w:r w:rsidRPr="00E3787C">
              <w:rPr>
                <w:rFonts w:cstheme="minorHAnsi"/>
                <w:sz w:val="18"/>
                <w:szCs w:val="18"/>
              </w:rPr>
              <w:t>CHMP</w:t>
            </w:r>
          </w:p>
        </w:tc>
        <w:tc>
          <w:tcPr>
            <w:tcW w:w="7479" w:type="dxa"/>
          </w:tcPr>
          <w:p w14:paraId="10E2ECBC" w14:textId="77777777" w:rsidR="008D2613" w:rsidRPr="00E3787C" w:rsidRDefault="008D2613" w:rsidP="00B741AA">
            <w:pPr>
              <w:rPr>
                <w:rFonts w:cstheme="minorHAnsi"/>
                <w:sz w:val="18"/>
                <w:szCs w:val="18"/>
              </w:rPr>
            </w:pPr>
            <w:r w:rsidRPr="00E3787C">
              <w:rPr>
                <w:rFonts w:eastAsia="Times New Roman" w:cstheme="minorHAnsi"/>
                <w:i/>
                <w:iCs/>
                <w:sz w:val="18"/>
                <w:szCs w:val="18"/>
              </w:rPr>
              <w:t>Committee for Medicinal Products for Human Use</w:t>
            </w:r>
            <w:r w:rsidRPr="00E3787C">
              <w:rPr>
                <w:rFonts w:cstheme="minorHAnsi"/>
                <w:sz w:val="18"/>
                <w:szCs w:val="18"/>
              </w:rPr>
              <w:t xml:space="preserve"> </w:t>
            </w:r>
          </w:p>
          <w:p w14:paraId="6CA09058" w14:textId="77777777" w:rsidR="008D2613" w:rsidRPr="00E3787C" w:rsidRDefault="008D2613" w:rsidP="00B741AA">
            <w:pPr>
              <w:rPr>
                <w:rFonts w:cstheme="minorHAnsi"/>
                <w:sz w:val="18"/>
                <w:szCs w:val="18"/>
              </w:rPr>
            </w:pPr>
            <w:r w:rsidRPr="00E3787C">
              <w:rPr>
                <w:rFonts w:cstheme="minorHAnsi"/>
                <w:sz w:val="18"/>
                <w:szCs w:val="18"/>
              </w:rPr>
              <w:t>Povjerenstvo za lijekove za humanu uporabu</w:t>
            </w:r>
          </w:p>
        </w:tc>
      </w:tr>
      <w:tr w:rsidR="008D2613" w:rsidRPr="00E3787C" w14:paraId="27C0E02E" w14:textId="77777777" w:rsidTr="00B741AA">
        <w:tc>
          <w:tcPr>
            <w:tcW w:w="1809" w:type="dxa"/>
          </w:tcPr>
          <w:p w14:paraId="18B7F50C" w14:textId="77777777" w:rsidR="008D2613" w:rsidRPr="00E3787C" w:rsidRDefault="008D2613" w:rsidP="00B741AA">
            <w:pPr>
              <w:rPr>
                <w:sz w:val="18"/>
                <w:szCs w:val="18"/>
              </w:rPr>
            </w:pPr>
            <w:r w:rsidRPr="00E3787C">
              <w:rPr>
                <w:sz w:val="18"/>
                <w:szCs w:val="18"/>
              </w:rPr>
              <w:t>CMDh</w:t>
            </w:r>
          </w:p>
        </w:tc>
        <w:tc>
          <w:tcPr>
            <w:tcW w:w="7479" w:type="dxa"/>
          </w:tcPr>
          <w:p w14:paraId="64409F7B"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Co-ordination group for Mutual recognition and Decentralised procedures – human</w:t>
            </w:r>
            <w:r w:rsidRPr="00E3787C">
              <w:rPr>
                <w:rFonts w:eastAsia="Times New Roman" w:cstheme="minorHAnsi"/>
                <w:sz w:val="18"/>
                <w:szCs w:val="18"/>
              </w:rPr>
              <w:t xml:space="preserve"> </w:t>
            </w:r>
          </w:p>
          <w:p w14:paraId="1E330E86"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Koordinacijska skupina za postupke uzajamnog priznavanja i decentralizirane postupke za lijekove za humanu uporabu</w:t>
            </w:r>
          </w:p>
        </w:tc>
      </w:tr>
      <w:tr w:rsidR="008D2613" w:rsidRPr="00E3787C" w14:paraId="18080E83" w14:textId="77777777" w:rsidTr="00B741AA">
        <w:tc>
          <w:tcPr>
            <w:tcW w:w="1809" w:type="dxa"/>
          </w:tcPr>
          <w:p w14:paraId="2D6512B6" w14:textId="77777777" w:rsidR="008D2613" w:rsidRPr="00E3787C" w:rsidRDefault="008D2613" w:rsidP="00B741AA">
            <w:pPr>
              <w:rPr>
                <w:sz w:val="18"/>
                <w:szCs w:val="18"/>
              </w:rPr>
            </w:pPr>
            <w:r w:rsidRPr="00E3787C">
              <w:rPr>
                <w:sz w:val="18"/>
                <w:szCs w:val="18"/>
              </w:rPr>
              <w:t>COEN</w:t>
            </w:r>
          </w:p>
          <w:p w14:paraId="198BAD55" w14:textId="77777777" w:rsidR="008D2613" w:rsidRPr="00E3787C" w:rsidRDefault="008D2613" w:rsidP="00B741AA">
            <w:pPr>
              <w:rPr>
                <w:sz w:val="18"/>
                <w:szCs w:val="18"/>
              </w:rPr>
            </w:pPr>
          </w:p>
        </w:tc>
        <w:tc>
          <w:tcPr>
            <w:tcW w:w="7479" w:type="dxa"/>
          </w:tcPr>
          <w:p w14:paraId="1E8547DC" w14:textId="77777777" w:rsidR="008D2613" w:rsidRPr="00E3787C" w:rsidRDefault="008D2613" w:rsidP="00B741AA">
            <w:pPr>
              <w:rPr>
                <w:b/>
                <w:i/>
                <w:sz w:val="18"/>
                <w:szCs w:val="18"/>
              </w:rPr>
            </w:pPr>
            <w:r w:rsidRPr="00E3787C">
              <w:rPr>
                <w:i/>
                <w:sz w:val="18"/>
                <w:szCs w:val="18"/>
              </w:rPr>
              <w:t>Compliance&amp;Enforcement WG</w:t>
            </w:r>
            <w:r w:rsidRPr="00E3787C">
              <w:rPr>
                <w:b/>
                <w:i/>
                <w:sz w:val="18"/>
                <w:szCs w:val="18"/>
              </w:rPr>
              <w:t xml:space="preserve"> </w:t>
            </w:r>
          </w:p>
          <w:p w14:paraId="7A227C50" w14:textId="77777777" w:rsidR="008D2613" w:rsidRPr="00E3787C" w:rsidRDefault="008D2613" w:rsidP="00B741AA">
            <w:pPr>
              <w:rPr>
                <w:sz w:val="18"/>
                <w:szCs w:val="18"/>
              </w:rPr>
            </w:pPr>
            <w:r w:rsidRPr="00E3787C">
              <w:rPr>
                <w:sz w:val="18"/>
                <w:szCs w:val="18"/>
              </w:rPr>
              <w:t>Radna skupina za usklađenost i izvršenje</w:t>
            </w:r>
          </w:p>
        </w:tc>
      </w:tr>
      <w:tr w:rsidR="008D2613" w:rsidRPr="00E3787C" w14:paraId="78656F3E" w14:textId="77777777" w:rsidTr="00B741AA">
        <w:tc>
          <w:tcPr>
            <w:tcW w:w="1809" w:type="dxa"/>
          </w:tcPr>
          <w:p w14:paraId="08217E67" w14:textId="77777777" w:rsidR="008D2613" w:rsidRPr="00E3787C" w:rsidRDefault="008D2613" w:rsidP="00B741AA">
            <w:pPr>
              <w:rPr>
                <w:rFonts w:cstheme="minorHAnsi"/>
                <w:sz w:val="18"/>
                <w:szCs w:val="18"/>
              </w:rPr>
            </w:pPr>
            <w:r w:rsidRPr="00E3787C">
              <w:rPr>
                <w:rFonts w:cstheme="minorHAnsi"/>
                <w:sz w:val="18"/>
                <w:szCs w:val="18"/>
              </w:rPr>
              <w:t>COMP</w:t>
            </w:r>
          </w:p>
        </w:tc>
        <w:tc>
          <w:tcPr>
            <w:tcW w:w="7479" w:type="dxa"/>
          </w:tcPr>
          <w:p w14:paraId="07FADB7C"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Committee for Orphan Medicinal Products</w:t>
            </w:r>
            <w:r w:rsidRPr="00E3787C">
              <w:rPr>
                <w:rFonts w:eastAsia="Times New Roman" w:cstheme="minorHAnsi"/>
                <w:sz w:val="18"/>
                <w:szCs w:val="18"/>
              </w:rPr>
              <w:t xml:space="preserve"> </w:t>
            </w:r>
          </w:p>
          <w:p w14:paraId="3DC2E203"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Povjerenstvo za lijekove za liječenje rijetkih i teških bolesti</w:t>
            </w:r>
          </w:p>
        </w:tc>
      </w:tr>
      <w:tr w:rsidR="008D2613" w:rsidRPr="00E3787C" w14:paraId="2A4AE4DA" w14:textId="77777777" w:rsidTr="00B741AA">
        <w:tc>
          <w:tcPr>
            <w:tcW w:w="1809" w:type="dxa"/>
          </w:tcPr>
          <w:p w14:paraId="66699BC7" w14:textId="77777777" w:rsidR="008D2613" w:rsidRPr="00E3787C" w:rsidRDefault="008D2613" w:rsidP="00B741AA">
            <w:pPr>
              <w:rPr>
                <w:sz w:val="18"/>
                <w:szCs w:val="18"/>
              </w:rPr>
            </w:pPr>
            <w:r w:rsidRPr="00E3787C">
              <w:rPr>
                <w:sz w:val="18"/>
                <w:szCs w:val="18"/>
              </w:rPr>
              <w:t>CP</w:t>
            </w:r>
          </w:p>
        </w:tc>
        <w:tc>
          <w:tcPr>
            <w:tcW w:w="7479" w:type="dxa"/>
          </w:tcPr>
          <w:p w14:paraId="7C89FDAD" w14:textId="77777777" w:rsidR="008D2613" w:rsidRPr="00E3787C" w:rsidRDefault="008D2613" w:rsidP="00B741AA">
            <w:pPr>
              <w:rPr>
                <w:sz w:val="18"/>
                <w:szCs w:val="18"/>
              </w:rPr>
            </w:pPr>
            <w:r w:rsidRPr="00E3787C">
              <w:rPr>
                <w:i/>
                <w:sz w:val="18"/>
                <w:szCs w:val="18"/>
              </w:rPr>
              <w:t>Centralised Procedure</w:t>
            </w:r>
            <w:r w:rsidRPr="00E3787C">
              <w:rPr>
                <w:sz w:val="18"/>
                <w:szCs w:val="18"/>
              </w:rPr>
              <w:t xml:space="preserve"> </w:t>
            </w:r>
          </w:p>
          <w:p w14:paraId="54D5D4A0" w14:textId="77777777" w:rsidR="008D2613" w:rsidRPr="00E3787C" w:rsidRDefault="008D2613" w:rsidP="00B741AA">
            <w:pPr>
              <w:rPr>
                <w:sz w:val="18"/>
                <w:szCs w:val="18"/>
              </w:rPr>
            </w:pPr>
            <w:r w:rsidRPr="00E3787C">
              <w:rPr>
                <w:sz w:val="18"/>
                <w:szCs w:val="18"/>
              </w:rPr>
              <w:t>Centralizirani postupak</w:t>
            </w:r>
          </w:p>
        </w:tc>
      </w:tr>
      <w:tr w:rsidR="008D2613" w:rsidRPr="00E3787C" w14:paraId="5AC3B3D1" w14:textId="77777777" w:rsidTr="00B741AA">
        <w:tc>
          <w:tcPr>
            <w:tcW w:w="1809" w:type="dxa"/>
          </w:tcPr>
          <w:p w14:paraId="163A5A29" w14:textId="77777777" w:rsidR="008D2613" w:rsidRPr="00E3787C" w:rsidRDefault="008D2613" w:rsidP="00B741AA">
            <w:pPr>
              <w:rPr>
                <w:sz w:val="18"/>
                <w:szCs w:val="18"/>
              </w:rPr>
            </w:pPr>
            <w:r w:rsidRPr="00E3787C">
              <w:rPr>
                <w:sz w:val="18"/>
                <w:szCs w:val="18"/>
              </w:rPr>
              <w:t>CVSWP</w:t>
            </w:r>
          </w:p>
        </w:tc>
        <w:tc>
          <w:tcPr>
            <w:tcW w:w="7479" w:type="dxa"/>
          </w:tcPr>
          <w:p w14:paraId="57A19E00" w14:textId="77777777" w:rsidR="008D2613" w:rsidRPr="00E3787C" w:rsidRDefault="008D2613" w:rsidP="00B741AA">
            <w:pPr>
              <w:rPr>
                <w:rFonts w:eastAsia="Times New Roman" w:cstheme="minorHAnsi"/>
                <w:i/>
                <w:sz w:val="18"/>
                <w:szCs w:val="18"/>
              </w:rPr>
            </w:pPr>
            <w:r w:rsidRPr="00E3787C">
              <w:rPr>
                <w:rFonts w:eastAsia="Times New Roman" w:cstheme="minorHAnsi"/>
                <w:i/>
                <w:sz w:val="18"/>
                <w:szCs w:val="18"/>
              </w:rPr>
              <w:t>Cardiovascular Working Party</w:t>
            </w:r>
          </w:p>
          <w:p w14:paraId="6E374E4C"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skupina za terapiju kardiovaskularnih bolesti</w:t>
            </w:r>
          </w:p>
        </w:tc>
      </w:tr>
      <w:tr w:rsidR="008D2613" w:rsidRPr="00E3787C" w14:paraId="0CEAB432" w14:textId="77777777" w:rsidTr="00B741AA">
        <w:tc>
          <w:tcPr>
            <w:tcW w:w="1809" w:type="dxa"/>
          </w:tcPr>
          <w:p w14:paraId="20D63CA8" w14:textId="77777777" w:rsidR="008D2613" w:rsidRPr="00E3787C" w:rsidRDefault="008D2613" w:rsidP="00B741AA">
            <w:pPr>
              <w:rPr>
                <w:sz w:val="18"/>
                <w:szCs w:val="18"/>
              </w:rPr>
            </w:pPr>
            <w:r w:rsidRPr="00E3787C">
              <w:rPr>
                <w:sz w:val="18"/>
                <w:szCs w:val="18"/>
              </w:rPr>
              <w:t>DAIS</w:t>
            </w:r>
          </w:p>
        </w:tc>
        <w:tc>
          <w:tcPr>
            <w:tcW w:w="7479" w:type="dxa"/>
          </w:tcPr>
          <w:p w14:paraId="55E1C9CE" w14:textId="77777777" w:rsidR="008D2613" w:rsidRPr="00E3787C" w:rsidRDefault="008D2613" w:rsidP="00B741AA">
            <w:pPr>
              <w:rPr>
                <w:sz w:val="18"/>
                <w:szCs w:val="18"/>
              </w:rPr>
            </w:pPr>
            <w:r w:rsidRPr="00E3787C">
              <w:rPr>
                <w:i/>
                <w:sz w:val="18"/>
                <w:szCs w:val="18"/>
              </w:rPr>
              <w:t>Digital Archival Information System</w:t>
            </w:r>
            <w:r w:rsidRPr="00E3787C">
              <w:rPr>
                <w:sz w:val="18"/>
                <w:szCs w:val="18"/>
              </w:rPr>
              <w:t xml:space="preserve"> </w:t>
            </w:r>
          </w:p>
          <w:p w14:paraId="5207B655" w14:textId="77777777" w:rsidR="008D2613" w:rsidRPr="00E3787C" w:rsidRDefault="008D2613" w:rsidP="00B741AA">
            <w:pPr>
              <w:rPr>
                <w:sz w:val="18"/>
                <w:szCs w:val="18"/>
              </w:rPr>
            </w:pPr>
            <w:r w:rsidRPr="00E3787C">
              <w:rPr>
                <w:sz w:val="18"/>
                <w:szCs w:val="18"/>
              </w:rPr>
              <w:t>Digitalni arhivski informacijski sustav HALMED-a</w:t>
            </w:r>
          </w:p>
        </w:tc>
      </w:tr>
      <w:tr w:rsidR="008D2613" w:rsidRPr="00E3787C" w14:paraId="1F41FD56" w14:textId="77777777" w:rsidTr="00B741AA">
        <w:tc>
          <w:tcPr>
            <w:tcW w:w="1809" w:type="dxa"/>
          </w:tcPr>
          <w:p w14:paraId="230FA96C" w14:textId="77777777" w:rsidR="008D2613" w:rsidRPr="00E3787C" w:rsidRDefault="008D2613" w:rsidP="00B741AA">
            <w:pPr>
              <w:rPr>
                <w:sz w:val="18"/>
                <w:szCs w:val="18"/>
              </w:rPr>
            </w:pPr>
            <w:r w:rsidRPr="00E3787C">
              <w:rPr>
                <w:sz w:val="18"/>
                <w:szCs w:val="18"/>
              </w:rPr>
              <w:t>eCTD</w:t>
            </w:r>
          </w:p>
        </w:tc>
        <w:tc>
          <w:tcPr>
            <w:tcW w:w="7479" w:type="dxa"/>
          </w:tcPr>
          <w:p w14:paraId="2AE3641C" w14:textId="77777777" w:rsidR="008D2613" w:rsidRPr="00E3787C" w:rsidRDefault="008D2613" w:rsidP="00B741AA">
            <w:pPr>
              <w:rPr>
                <w:sz w:val="18"/>
                <w:szCs w:val="18"/>
              </w:rPr>
            </w:pPr>
            <w:r w:rsidRPr="00E3787C">
              <w:rPr>
                <w:i/>
                <w:sz w:val="18"/>
                <w:szCs w:val="18"/>
              </w:rPr>
              <w:t>Electronic Common Technical Document</w:t>
            </w:r>
            <w:r w:rsidRPr="00E3787C">
              <w:rPr>
                <w:sz w:val="18"/>
                <w:szCs w:val="18"/>
              </w:rPr>
              <w:t xml:space="preserve"> </w:t>
            </w:r>
          </w:p>
          <w:p w14:paraId="708451C6" w14:textId="77777777" w:rsidR="008D2613" w:rsidRPr="00E3787C" w:rsidRDefault="008D2613" w:rsidP="00B741AA">
            <w:pPr>
              <w:rPr>
                <w:sz w:val="18"/>
                <w:szCs w:val="18"/>
              </w:rPr>
            </w:pPr>
            <w:r w:rsidRPr="00E3787C">
              <w:rPr>
                <w:sz w:val="18"/>
                <w:szCs w:val="18"/>
              </w:rPr>
              <w:t>Elektronički zajednički tehnički dokument</w:t>
            </w:r>
          </w:p>
        </w:tc>
      </w:tr>
      <w:tr w:rsidR="008D2613" w:rsidRPr="00E3787C" w14:paraId="078F6390" w14:textId="77777777" w:rsidTr="00B741AA">
        <w:tc>
          <w:tcPr>
            <w:tcW w:w="1809" w:type="dxa"/>
          </w:tcPr>
          <w:p w14:paraId="41A08F01" w14:textId="77777777" w:rsidR="008D2613" w:rsidRPr="00E3787C" w:rsidRDefault="008D2613" w:rsidP="00B741AA">
            <w:pPr>
              <w:rPr>
                <w:sz w:val="18"/>
                <w:szCs w:val="18"/>
              </w:rPr>
            </w:pPr>
            <w:r w:rsidRPr="00E3787C">
              <w:rPr>
                <w:sz w:val="18"/>
                <w:szCs w:val="18"/>
              </w:rPr>
              <w:t>EDQM</w:t>
            </w:r>
          </w:p>
        </w:tc>
        <w:tc>
          <w:tcPr>
            <w:tcW w:w="7479" w:type="dxa"/>
          </w:tcPr>
          <w:p w14:paraId="479AED22" w14:textId="77777777" w:rsidR="008D2613" w:rsidRPr="00E3787C" w:rsidRDefault="008D2613" w:rsidP="00B741AA">
            <w:pPr>
              <w:rPr>
                <w:sz w:val="18"/>
                <w:szCs w:val="18"/>
              </w:rPr>
            </w:pPr>
            <w:r w:rsidRPr="00E3787C">
              <w:rPr>
                <w:i/>
                <w:sz w:val="18"/>
                <w:szCs w:val="18"/>
              </w:rPr>
              <w:t>European Directory for the Quality of Medicines and Healthcare</w:t>
            </w:r>
            <w:r w:rsidRPr="00E3787C">
              <w:rPr>
                <w:sz w:val="18"/>
                <w:szCs w:val="18"/>
              </w:rPr>
              <w:t xml:space="preserve"> </w:t>
            </w:r>
          </w:p>
          <w:p w14:paraId="1D880E0A" w14:textId="77777777" w:rsidR="008D2613" w:rsidRPr="00E3787C" w:rsidRDefault="008D2613" w:rsidP="00B741AA">
            <w:pPr>
              <w:rPr>
                <w:sz w:val="18"/>
                <w:szCs w:val="18"/>
              </w:rPr>
            </w:pPr>
            <w:r w:rsidRPr="00E3787C">
              <w:rPr>
                <w:sz w:val="18"/>
                <w:szCs w:val="18"/>
              </w:rPr>
              <w:t>Europsko ravnateljstvo za kakvoću lijekova i zdravstvenu skrb</w:t>
            </w:r>
          </w:p>
        </w:tc>
      </w:tr>
      <w:tr w:rsidR="008D2613" w:rsidRPr="00E3787C" w14:paraId="68023BCF" w14:textId="77777777" w:rsidTr="00B741AA">
        <w:tc>
          <w:tcPr>
            <w:tcW w:w="1809" w:type="dxa"/>
          </w:tcPr>
          <w:p w14:paraId="22EB3B32" w14:textId="77777777" w:rsidR="008D2613" w:rsidRPr="00E3787C" w:rsidRDefault="008D2613" w:rsidP="00B741AA">
            <w:pPr>
              <w:rPr>
                <w:sz w:val="18"/>
                <w:szCs w:val="18"/>
              </w:rPr>
            </w:pPr>
            <w:r w:rsidRPr="00E3787C">
              <w:rPr>
                <w:sz w:val="18"/>
                <w:szCs w:val="18"/>
              </w:rPr>
              <w:t>EK</w:t>
            </w:r>
          </w:p>
        </w:tc>
        <w:tc>
          <w:tcPr>
            <w:tcW w:w="7479" w:type="dxa"/>
          </w:tcPr>
          <w:p w14:paraId="354AA343" w14:textId="77777777" w:rsidR="008D2613" w:rsidRPr="00E3787C" w:rsidRDefault="008D2613" w:rsidP="00B741AA">
            <w:pPr>
              <w:rPr>
                <w:sz w:val="18"/>
                <w:szCs w:val="18"/>
              </w:rPr>
            </w:pPr>
            <w:r w:rsidRPr="00E3787C">
              <w:rPr>
                <w:i/>
                <w:sz w:val="18"/>
                <w:szCs w:val="18"/>
              </w:rPr>
              <w:t>European Commission</w:t>
            </w:r>
            <w:r w:rsidRPr="00E3787C">
              <w:rPr>
                <w:sz w:val="18"/>
                <w:szCs w:val="18"/>
              </w:rPr>
              <w:t xml:space="preserve"> </w:t>
            </w:r>
          </w:p>
          <w:p w14:paraId="0B6620BA" w14:textId="77777777" w:rsidR="008D2613" w:rsidRPr="00E3787C" w:rsidRDefault="008D2613" w:rsidP="00B741AA">
            <w:pPr>
              <w:rPr>
                <w:sz w:val="18"/>
                <w:szCs w:val="18"/>
              </w:rPr>
            </w:pPr>
            <w:r w:rsidRPr="00E3787C">
              <w:rPr>
                <w:sz w:val="18"/>
                <w:szCs w:val="18"/>
              </w:rPr>
              <w:t>Europska komisija</w:t>
            </w:r>
          </w:p>
        </w:tc>
      </w:tr>
      <w:tr w:rsidR="008D2613" w:rsidRPr="00E3787C" w14:paraId="7BAC3DAA" w14:textId="77777777" w:rsidTr="00B741AA">
        <w:tc>
          <w:tcPr>
            <w:tcW w:w="1809" w:type="dxa"/>
          </w:tcPr>
          <w:p w14:paraId="38BD75E7" w14:textId="77777777" w:rsidR="008D2613" w:rsidRPr="00E3787C" w:rsidRDefault="008D2613" w:rsidP="00B741AA">
            <w:pPr>
              <w:rPr>
                <w:sz w:val="18"/>
                <w:szCs w:val="18"/>
              </w:rPr>
            </w:pPr>
            <w:r w:rsidRPr="00E3787C">
              <w:rPr>
                <w:sz w:val="18"/>
                <w:szCs w:val="18"/>
              </w:rPr>
              <w:t xml:space="preserve">EMA </w:t>
            </w:r>
          </w:p>
        </w:tc>
        <w:tc>
          <w:tcPr>
            <w:tcW w:w="7479" w:type="dxa"/>
          </w:tcPr>
          <w:p w14:paraId="5760E281" w14:textId="77777777" w:rsidR="008D2613" w:rsidRPr="00E3787C" w:rsidRDefault="008D2613" w:rsidP="00B741AA">
            <w:pPr>
              <w:rPr>
                <w:sz w:val="18"/>
                <w:szCs w:val="18"/>
              </w:rPr>
            </w:pPr>
            <w:r w:rsidRPr="00E3787C">
              <w:rPr>
                <w:i/>
                <w:sz w:val="18"/>
                <w:szCs w:val="18"/>
              </w:rPr>
              <w:t>European Medicines Agency</w:t>
            </w:r>
            <w:r w:rsidRPr="00E3787C">
              <w:rPr>
                <w:sz w:val="18"/>
                <w:szCs w:val="18"/>
              </w:rPr>
              <w:t xml:space="preserve"> </w:t>
            </w:r>
          </w:p>
          <w:p w14:paraId="3ADE428F" w14:textId="77777777" w:rsidR="008D2613" w:rsidRPr="00E3787C" w:rsidRDefault="008D2613" w:rsidP="00B741AA">
            <w:pPr>
              <w:rPr>
                <w:sz w:val="18"/>
                <w:szCs w:val="18"/>
              </w:rPr>
            </w:pPr>
            <w:r w:rsidRPr="00E3787C">
              <w:rPr>
                <w:sz w:val="18"/>
                <w:szCs w:val="18"/>
              </w:rPr>
              <w:t>Europska agencija za lijekove</w:t>
            </w:r>
          </w:p>
        </w:tc>
      </w:tr>
      <w:tr w:rsidR="008D2613" w:rsidRPr="00E3787C" w14:paraId="76666F5B" w14:textId="77777777" w:rsidTr="00B741AA">
        <w:tc>
          <w:tcPr>
            <w:tcW w:w="1809" w:type="dxa"/>
          </w:tcPr>
          <w:p w14:paraId="19C69B2C" w14:textId="77777777" w:rsidR="008D2613" w:rsidRPr="00E3787C" w:rsidRDefault="008D2613" w:rsidP="00B741AA">
            <w:pPr>
              <w:rPr>
                <w:sz w:val="18"/>
                <w:szCs w:val="18"/>
              </w:rPr>
            </w:pPr>
            <w:r w:rsidRPr="00E3787C">
              <w:rPr>
                <w:sz w:val="18"/>
                <w:szCs w:val="18"/>
              </w:rPr>
              <w:t>EMACOLEX</w:t>
            </w:r>
          </w:p>
        </w:tc>
        <w:tc>
          <w:tcPr>
            <w:tcW w:w="7479" w:type="dxa"/>
          </w:tcPr>
          <w:p w14:paraId="733B9690"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European Medicines Agencies Co-operation on Legal and Legislative Issues</w:t>
            </w:r>
            <w:r w:rsidRPr="00E3787C">
              <w:rPr>
                <w:rFonts w:eastAsia="Times New Roman" w:cstheme="minorHAnsi"/>
                <w:sz w:val="18"/>
                <w:szCs w:val="18"/>
              </w:rPr>
              <w:t xml:space="preserve"> </w:t>
            </w:r>
          </w:p>
          <w:p w14:paraId="500BF943" w14:textId="77777777" w:rsidR="008D2613" w:rsidRPr="00E3787C" w:rsidRDefault="008D2613" w:rsidP="00B741AA">
            <w:pPr>
              <w:rPr>
                <w:sz w:val="18"/>
                <w:szCs w:val="18"/>
              </w:rPr>
            </w:pPr>
            <w:r w:rsidRPr="00E3787C">
              <w:rPr>
                <w:rFonts w:eastAsia="Times New Roman" w:cstheme="minorHAnsi"/>
                <w:sz w:val="18"/>
                <w:szCs w:val="18"/>
              </w:rPr>
              <w:t>Radna skupina za pravna i zakonodavna pitanja</w:t>
            </w:r>
          </w:p>
        </w:tc>
      </w:tr>
      <w:tr w:rsidR="008D2613" w:rsidRPr="00E3787C" w14:paraId="0B0A7843" w14:textId="77777777" w:rsidTr="00B741AA">
        <w:tc>
          <w:tcPr>
            <w:tcW w:w="1809" w:type="dxa"/>
          </w:tcPr>
          <w:p w14:paraId="52CAE51A" w14:textId="77777777" w:rsidR="008D2613" w:rsidRPr="00E3787C" w:rsidRDefault="008D2613" w:rsidP="00B741AA">
            <w:pPr>
              <w:rPr>
                <w:sz w:val="18"/>
                <w:szCs w:val="18"/>
              </w:rPr>
            </w:pPr>
            <w:r w:rsidRPr="00E3787C">
              <w:rPr>
                <w:sz w:val="18"/>
                <w:szCs w:val="18"/>
              </w:rPr>
              <w:lastRenderedPageBreak/>
              <w:t>EMRN</w:t>
            </w:r>
          </w:p>
        </w:tc>
        <w:tc>
          <w:tcPr>
            <w:tcW w:w="7479" w:type="dxa"/>
          </w:tcPr>
          <w:p w14:paraId="4CC3F7C7" w14:textId="77777777" w:rsidR="008D2613" w:rsidRPr="00E3787C" w:rsidRDefault="008D2613" w:rsidP="00B741AA">
            <w:pPr>
              <w:rPr>
                <w:rFonts w:ascii="Calibri" w:eastAsia="Times New Roman" w:hAnsi="Calibri" w:cs="Calibri"/>
                <w:i/>
                <w:color w:val="1D1B11"/>
                <w:sz w:val="18"/>
                <w:szCs w:val="18"/>
              </w:rPr>
            </w:pPr>
            <w:r w:rsidRPr="00E3787C">
              <w:rPr>
                <w:rFonts w:ascii="Calibri" w:eastAsia="Times New Roman" w:hAnsi="Calibri" w:cs="Calibri"/>
                <w:i/>
                <w:color w:val="1D1B11"/>
                <w:sz w:val="18"/>
                <w:szCs w:val="18"/>
              </w:rPr>
              <w:t>European Medicines Regulatory Network</w:t>
            </w:r>
          </w:p>
          <w:p w14:paraId="15056543" w14:textId="77777777" w:rsidR="008D2613" w:rsidRPr="00E3787C" w:rsidRDefault="008D2613" w:rsidP="00B741AA">
            <w:pPr>
              <w:rPr>
                <w:rFonts w:ascii="Calibri" w:eastAsia="Times New Roman" w:hAnsi="Calibri" w:cs="Calibri"/>
                <w:color w:val="1D1B11"/>
                <w:sz w:val="18"/>
                <w:szCs w:val="18"/>
              </w:rPr>
            </w:pPr>
            <w:r w:rsidRPr="00E3787C">
              <w:rPr>
                <w:rFonts w:ascii="Calibri" w:eastAsia="Times New Roman" w:hAnsi="Calibri" w:cs="Calibri"/>
                <w:iCs/>
                <w:sz w:val="18"/>
                <w:szCs w:val="18"/>
              </w:rPr>
              <w:t xml:space="preserve">Europska regulatorna mreža za lijekove </w:t>
            </w:r>
            <w:r w:rsidRPr="00E3787C">
              <w:rPr>
                <w:rFonts w:ascii="Calibri" w:eastAsia="Times New Roman" w:hAnsi="Calibri" w:cs="Calibri"/>
                <w:color w:val="1D1B11"/>
                <w:sz w:val="18"/>
                <w:szCs w:val="18"/>
              </w:rPr>
              <w:t>za humanui životinjsku uporabu</w:t>
            </w:r>
          </w:p>
        </w:tc>
      </w:tr>
      <w:tr w:rsidR="008D2613" w:rsidRPr="00E3787C" w14:paraId="7438DED1" w14:textId="77777777" w:rsidTr="00B741AA">
        <w:tc>
          <w:tcPr>
            <w:tcW w:w="1809" w:type="dxa"/>
          </w:tcPr>
          <w:p w14:paraId="2BB4494E" w14:textId="77777777" w:rsidR="008D2613" w:rsidRPr="00E3787C" w:rsidRDefault="008D2613" w:rsidP="00B741AA">
            <w:pPr>
              <w:rPr>
                <w:rFonts w:cstheme="minorHAnsi"/>
                <w:sz w:val="18"/>
                <w:szCs w:val="18"/>
              </w:rPr>
            </w:pPr>
            <w:r w:rsidRPr="00E3787C">
              <w:rPr>
                <w:rFonts w:cstheme="minorHAnsi"/>
                <w:sz w:val="18"/>
                <w:szCs w:val="18"/>
              </w:rPr>
              <w:t>ENCePP</w:t>
            </w:r>
          </w:p>
        </w:tc>
        <w:tc>
          <w:tcPr>
            <w:tcW w:w="7479" w:type="dxa"/>
          </w:tcPr>
          <w:p w14:paraId="3E6CFA32"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European Network of Centre for Pharmacovigilance and Pharmacoepidemiology</w:t>
            </w:r>
            <w:r w:rsidRPr="00E3787C">
              <w:rPr>
                <w:rFonts w:eastAsia="Times New Roman" w:cstheme="minorHAnsi"/>
                <w:sz w:val="18"/>
                <w:szCs w:val="18"/>
              </w:rPr>
              <w:t xml:space="preserve"> </w:t>
            </w:r>
          </w:p>
          <w:p w14:paraId="75C7273A"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 xml:space="preserve">Europska mreža centara za farmakovigilanciju i farmakoepidemiologiju </w:t>
            </w:r>
          </w:p>
        </w:tc>
      </w:tr>
      <w:tr w:rsidR="008D2613" w:rsidRPr="00E3787C" w14:paraId="720FA27C" w14:textId="77777777" w:rsidTr="00B741AA">
        <w:tc>
          <w:tcPr>
            <w:tcW w:w="1809" w:type="dxa"/>
          </w:tcPr>
          <w:p w14:paraId="44C8F6C8" w14:textId="77777777" w:rsidR="008D2613" w:rsidRPr="00E3787C" w:rsidRDefault="008D2613" w:rsidP="00B741AA">
            <w:pPr>
              <w:rPr>
                <w:sz w:val="18"/>
                <w:szCs w:val="18"/>
              </w:rPr>
            </w:pPr>
            <w:r w:rsidRPr="00E3787C">
              <w:rPr>
                <w:sz w:val="18"/>
                <w:szCs w:val="18"/>
              </w:rPr>
              <w:t>ENG</w:t>
            </w:r>
          </w:p>
        </w:tc>
        <w:tc>
          <w:tcPr>
            <w:tcW w:w="7479" w:type="dxa"/>
          </w:tcPr>
          <w:p w14:paraId="6CB01E0F" w14:textId="77777777" w:rsidR="008D2613" w:rsidRPr="00E3787C" w:rsidRDefault="008D2613" w:rsidP="00B741AA">
            <w:pPr>
              <w:tabs>
                <w:tab w:val="left" w:pos="4170"/>
              </w:tabs>
              <w:rPr>
                <w:sz w:val="18"/>
                <w:szCs w:val="18"/>
              </w:rPr>
            </w:pPr>
            <w:r w:rsidRPr="00E3787C">
              <w:rPr>
                <w:rFonts w:cstheme="minorHAnsi"/>
                <w:bCs/>
                <w:i/>
                <w:sz w:val="18"/>
                <w:szCs w:val="18"/>
              </w:rPr>
              <w:t>Expert group on the delegated act on the safety features for medicinal products for human use</w:t>
            </w:r>
            <w:r w:rsidRPr="00E3787C">
              <w:rPr>
                <w:sz w:val="18"/>
                <w:szCs w:val="18"/>
              </w:rPr>
              <w:t xml:space="preserve"> </w:t>
            </w:r>
          </w:p>
          <w:p w14:paraId="3B7E29A0" w14:textId="77777777" w:rsidR="008D2613" w:rsidRPr="00E3787C" w:rsidRDefault="008D2613" w:rsidP="00B741AA">
            <w:pPr>
              <w:tabs>
                <w:tab w:val="left" w:pos="4170"/>
              </w:tabs>
              <w:rPr>
                <w:rFonts w:cstheme="minorHAnsi"/>
                <w:bCs/>
                <w:sz w:val="18"/>
                <w:szCs w:val="18"/>
              </w:rPr>
            </w:pPr>
            <w:r w:rsidRPr="00E3787C">
              <w:rPr>
                <w:sz w:val="18"/>
                <w:szCs w:val="18"/>
              </w:rPr>
              <w:t>Ekspertna grupa za donošenje delegiranog akta o serijalizaciji lijekova za humanu uporabu</w:t>
            </w:r>
          </w:p>
        </w:tc>
      </w:tr>
      <w:tr w:rsidR="008D2613" w:rsidRPr="00E3787C" w14:paraId="03299357" w14:textId="77777777" w:rsidTr="00B741AA">
        <w:tc>
          <w:tcPr>
            <w:tcW w:w="1809" w:type="dxa"/>
          </w:tcPr>
          <w:p w14:paraId="5CD95433" w14:textId="77777777" w:rsidR="008D2613" w:rsidRPr="00E3787C" w:rsidRDefault="008D2613" w:rsidP="00B741AA">
            <w:pPr>
              <w:rPr>
                <w:sz w:val="18"/>
                <w:szCs w:val="18"/>
              </w:rPr>
            </w:pPr>
            <w:r w:rsidRPr="00E3787C">
              <w:rPr>
                <w:sz w:val="18"/>
                <w:szCs w:val="18"/>
              </w:rPr>
              <w:t>EPITT</w:t>
            </w:r>
          </w:p>
        </w:tc>
        <w:tc>
          <w:tcPr>
            <w:tcW w:w="7479" w:type="dxa"/>
          </w:tcPr>
          <w:p w14:paraId="18800AC3" w14:textId="77777777" w:rsidR="008D2613" w:rsidRPr="00E3787C" w:rsidRDefault="008D2613" w:rsidP="00B741AA">
            <w:pPr>
              <w:tabs>
                <w:tab w:val="left" w:pos="4170"/>
              </w:tabs>
              <w:rPr>
                <w:rFonts w:eastAsia="Times New Roman" w:cstheme="minorHAnsi"/>
                <w:i/>
                <w:sz w:val="18"/>
                <w:szCs w:val="18"/>
              </w:rPr>
            </w:pPr>
            <w:r w:rsidRPr="00E3787C">
              <w:rPr>
                <w:rFonts w:eastAsia="Times New Roman" w:cstheme="minorHAnsi"/>
                <w:i/>
                <w:sz w:val="18"/>
                <w:szCs w:val="18"/>
              </w:rPr>
              <w:t>European Pharmacovigilance Issues Tracking Tool</w:t>
            </w:r>
          </w:p>
        </w:tc>
      </w:tr>
      <w:tr w:rsidR="008D2613" w:rsidRPr="00E3787C" w14:paraId="37B1CBB8" w14:textId="77777777" w:rsidTr="00B741AA">
        <w:tc>
          <w:tcPr>
            <w:tcW w:w="1809" w:type="dxa"/>
          </w:tcPr>
          <w:p w14:paraId="6D06226E" w14:textId="77777777" w:rsidR="008D2613" w:rsidRPr="00E3787C" w:rsidRDefault="008D2613" w:rsidP="00B741AA">
            <w:pPr>
              <w:rPr>
                <w:sz w:val="18"/>
                <w:szCs w:val="18"/>
              </w:rPr>
            </w:pPr>
            <w:r w:rsidRPr="00E3787C">
              <w:rPr>
                <w:sz w:val="18"/>
                <w:szCs w:val="18"/>
              </w:rPr>
              <w:t>EU</w:t>
            </w:r>
          </w:p>
        </w:tc>
        <w:tc>
          <w:tcPr>
            <w:tcW w:w="7479" w:type="dxa"/>
          </w:tcPr>
          <w:p w14:paraId="1F63CE27" w14:textId="77777777" w:rsidR="008D2613" w:rsidRPr="00E3787C" w:rsidRDefault="008D2613" w:rsidP="00B741AA">
            <w:pPr>
              <w:rPr>
                <w:sz w:val="18"/>
                <w:szCs w:val="18"/>
              </w:rPr>
            </w:pPr>
            <w:r w:rsidRPr="00E3787C">
              <w:rPr>
                <w:i/>
                <w:sz w:val="18"/>
                <w:szCs w:val="18"/>
              </w:rPr>
              <w:t>European Union</w:t>
            </w:r>
            <w:r w:rsidRPr="00E3787C">
              <w:rPr>
                <w:sz w:val="18"/>
                <w:szCs w:val="18"/>
              </w:rPr>
              <w:t xml:space="preserve"> </w:t>
            </w:r>
          </w:p>
          <w:p w14:paraId="52E85FD8" w14:textId="77777777" w:rsidR="008D2613" w:rsidRPr="00E3787C" w:rsidRDefault="008D2613" w:rsidP="00B741AA">
            <w:pPr>
              <w:rPr>
                <w:sz w:val="18"/>
                <w:szCs w:val="18"/>
              </w:rPr>
            </w:pPr>
            <w:r w:rsidRPr="00E3787C">
              <w:rPr>
                <w:sz w:val="18"/>
                <w:szCs w:val="18"/>
              </w:rPr>
              <w:t>Europska unija</w:t>
            </w:r>
          </w:p>
        </w:tc>
      </w:tr>
      <w:tr w:rsidR="008D2613" w:rsidRPr="00E3787C" w14:paraId="3FC34101" w14:textId="77777777" w:rsidTr="00B741AA">
        <w:tc>
          <w:tcPr>
            <w:tcW w:w="1809" w:type="dxa"/>
          </w:tcPr>
          <w:p w14:paraId="3AE11B0D" w14:textId="77777777" w:rsidR="008D2613" w:rsidRPr="00E3787C" w:rsidRDefault="008D2613" w:rsidP="00B741AA">
            <w:pPr>
              <w:rPr>
                <w:sz w:val="18"/>
                <w:szCs w:val="18"/>
              </w:rPr>
            </w:pPr>
            <w:r w:rsidRPr="00E3787C">
              <w:rPr>
                <w:sz w:val="18"/>
                <w:szCs w:val="18"/>
              </w:rPr>
              <w:t>EUDAMED</w:t>
            </w:r>
          </w:p>
        </w:tc>
        <w:tc>
          <w:tcPr>
            <w:tcW w:w="7479" w:type="dxa"/>
          </w:tcPr>
          <w:p w14:paraId="68D786F4" w14:textId="77777777" w:rsidR="008D2613" w:rsidRPr="00E3787C" w:rsidRDefault="008D2613" w:rsidP="00B741AA">
            <w:pPr>
              <w:rPr>
                <w:i/>
                <w:sz w:val="18"/>
                <w:szCs w:val="18"/>
              </w:rPr>
            </w:pPr>
            <w:r w:rsidRPr="00E3787C">
              <w:rPr>
                <w:i/>
                <w:sz w:val="18"/>
                <w:szCs w:val="18"/>
              </w:rPr>
              <w:t>European Database for Medical Devices</w:t>
            </w:r>
          </w:p>
          <w:p w14:paraId="2F61388D" w14:textId="77777777" w:rsidR="008D2613" w:rsidRPr="00E3787C" w:rsidRDefault="008D2613" w:rsidP="00B741AA">
            <w:pPr>
              <w:rPr>
                <w:sz w:val="18"/>
                <w:szCs w:val="18"/>
              </w:rPr>
            </w:pPr>
            <w:r w:rsidRPr="00E3787C">
              <w:rPr>
                <w:sz w:val="18"/>
                <w:szCs w:val="18"/>
              </w:rPr>
              <w:t>Europska baza medicinskih proizvoda</w:t>
            </w:r>
          </w:p>
        </w:tc>
      </w:tr>
      <w:tr w:rsidR="008D2613" w:rsidRPr="00E3787C" w14:paraId="71CBCED4" w14:textId="77777777" w:rsidTr="00B741AA">
        <w:tc>
          <w:tcPr>
            <w:tcW w:w="1809" w:type="dxa"/>
          </w:tcPr>
          <w:p w14:paraId="40A19DA7" w14:textId="77777777" w:rsidR="008D2613" w:rsidRPr="00E3787C" w:rsidRDefault="008D2613" w:rsidP="00B741AA">
            <w:pPr>
              <w:rPr>
                <w:sz w:val="18"/>
                <w:szCs w:val="18"/>
              </w:rPr>
            </w:pPr>
            <w:r w:rsidRPr="00E3787C">
              <w:rPr>
                <w:sz w:val="18"/>
                <w:szCs w:val="18"/>
              </w:rPr>
              <w:t>EUDAMED SC</w:t>
            </w:r>
          </w:p>
        </w:tc>
        <w:tc>
          <w:tcPr>
            <w:tcW w:w="7479" w:type="dxa"/>
          </w:tcPr>
          <w:p w14:paraId="1329E4CA" w14:textId="77777777" w:rsidR="008D2613" w:rsidRPr="00E3787C" w:rsidRDefault="008D2613" w:rsidP="00B741AA">
            <w:pPr>
              <w:jc w:val="both"/>
              <w:rPr>
                <w:rFonts w:eastAsia="Times New Roman" w:cstheme="minorHAnsi"/>
                <w:sz w:val="18"/>
                <w:szCs w:val="18"/>
              </w:rPr>
            </w:pPr>
            <w:r w:rsidRPr="00E3787C">
              <w:rPr>
                <w:rFonts w:eastAsia="Times New Roman" w:cstheme="minorHAnsi"/>
                <w:i/>
                <w:sz w:val="18"/>
                <w:szCs w:val="18"/>
              </w:rPr>
              <w:t>EUDAMED Steering Committee</w:t>
            </w:r>
            <w:r w:rsidRPr="00E3787C">
              <w:rPr>
                <w:rFonts w:eastAsia="Times New Roman" w:cstheme="minorHAnsi"/>
                <w:sz w:val="18"/>
                <w:szCs w:val="18"/>
              </w:rPr>
              <w:t xml:space="preserve"> </w:t>
            </w:r>
          </w:p>
          <w:p w14:paraId="493ADA0C" w14:textId="77777777" w:rsidR="008D2613" w:rsidRPr="00E3787C" w:rsidRDefault="008D2613" w:rsidP="00B741AA">
            <w:pPr>
              <w:jc w:val="both"/>
              <w:rPr>
                <w:rFonts w:eastAsia="Times New Roman" w:cstheme="minorHAnsi"/>
                <w:sz w:val="18"/>
                <w:szCs w:val="18"/>
              </w:rPr>
            </w:pPr>
            <w:r w:rsidRPr="00E3787C">
              <w:rPr>
                <w:rFonts w:eastAsia="Times New Roman" w:cstheme="minorHAnsi"/>
                <w:sz w:val="18"/>
                <w:szCs w:val="18"/>
              </w:rPr>
              <w:t>EUDAMED upravljački odbor za razvoj novog IT sustava</w:t>
            </w:r>
          </w:p>
        </w:tc>
      </w:tr>
      <w:tr w:rsidR="008D2613" w:rsidRPr="00E3787C" w14:paraId="2559961A" w14:textId="77777777" w:rsidTr="00B741AA">
        <w:tc>
          <w:tcPr>
            <w:tcW w:w="1809" w:type="dxa"/>
          </w:tcPr>
          <w:p w14:paraId="32CA9E5E" w14:textId="77777777" w:rsidR="008D2613" w:rsidRPr="00E3787C" w:rsidRDefault="008D2613" w:rsidP="00B741AA">
            <w:pPr>
              <w:rPr>
                <w:sz w:val="18"/>
                <w:szCs w:val="18"/>
              </w:rPr>
            </w:pPr>
            <w:r w:rsidRPr="00E3787C">
              <w:rPr>
                <w:sz w:val="18"/>
                <w:szCs w:val="18"/>
              </w:rPr>
              <w:t>Eudranet</w:t>
            </w:r>
          </w:p>
        </w:tc>
        <w:tc>
          <w:tcPr>
            <w:tcW w:w="7479" w:type="dxa"/>
          </w:tcPr>
          <w:p w14:paraId="222A3FA9" w14:textId="77777777" w:rsidR="008D2613" w:rsidRPr="00E3787C" w:rsidRDefault="008D2613" w:rsidP="00B741AA">
            <w:pPr>
              <w:rPr>
                <w:sz w:val="18"/>
                <w:szCs w:val="18"/>
              </w:rPr>
            </w:pPr>
            <w:r w:rsidRPr="00E3787C">
              <w:rPr>
                <w:i/>
                <w:sz w:val="18"/>
                <w:szCs w:val="18"/>
              </w:rPr>
              <w:t>Union Drug Regulating Authorities Network</w:t>
            </w:r>
            <w:r w:rsidRPr="00E3787C">
              <w:rPr>
                <w:sz w:val="18"/>
                <w:szCs w:val="18"/>
              </w:rPr>
              <w:t xml:space="preserve"> </w:t>
            </w:r>
          </w:p>
          <w:p w14:paraId="49D9031F" w14:textId="77777777" w:rsidR="008D2613" w:rsidRPr="00E3787C" w:rsidRDefault="008D2613" w:rsidP="00B741AA">
            <w:pPr>
              <w:rPr>
                <w:sz w:val="18"/>
                <w:szCs w:val="18"/>
              </w:rPr>
            </w:pPr>
            <w:r w:rsidRPr="00E3787C">
              <w:rPr>
                <w:sz w:val="18"/>
                <w:szCs w:val="18"/>
              </w:rPr>
              <w:t>Zaštićena telekomunikacijska mreža regulatornih tijela odgovornih za lijekove EU-a</w:t>
            </w:r>
          </w:p>
        </w:tc>
      </w:tr>
      <w:tr w:rsidR="008D2613" w:rsidRPr="00E3787C" w14:paraId="6A1F2FCB" w14:textId="77777777" w:rsidTr="00B741AA">
        <w:tc>
          <w:tcPr>
            <w:tcW w:w="1809" w:type="dxa"/>
          </w:tcPr>
          <w:p w14:paraId="78E0351D" w14:textId="77777777" w:rsidR="008D2613" w:rsidRPr="00E3787C" w:rsidRDefault="008D2613" w:rsidP="00B741AA">
            <w:pPr>
              <w:rPr>
                <w:sz w:val="18"/>
                <w:szCs w:val="18"/>
              </w:rPr>
            </w:pPr>
            <w:r w:rsidRPr="00E3787C">
              <w:rPr>
                <w:sz w:val="18"/>
                <w:szCs w:val="18"/>
              </w:rPr>
              <w:t>EUNDB</w:t>
            </w:r>
          </w:p>
        </w:tc>
        <w:tc>
          <w:tcPr>
            <w:tcW w:w="7479" w:type="dxa"/>
          </w:tcPr>
          <w:p w14:paraId="4C62994A" w14:textId="77777777" w:rsidR="008D2613" w:rsidRPr="00E3787C" w:rsidRDefault="00110080" w:rsidP="00B741AA">
            <w:pPr>
              <w:rPr>
                <w:i/>
                <w:sz w:val="18"/>
                <w:szCs w:val="18"/>
                <w:u w:val="single"/>
              </w:rPr>
            </w:pPr>
            <w:hyperlink r:id="rId39" w:history="1">
              <w:r w:rsidR="008D2613" w:rsidRPr="00E3787C">
                <w:rPr>
                  <w:i/>
                  <w:sz w:val="18"/>
                  <w:szCs w:val="18"/>
                  <w:u w:val="single"/>
                </w:rPr>
                <w:t>European Union Network Data Board</w:t>
              </w:r>
            </w:hyperlink>
          </w:p>
          <w:p w14:paraId="7D9F7A2E" w14:textId="77777777" w:rsidR="008D2613" w:rsidRPr="00E3787C" w:rsidRDefault="008D2613" w:rsidP="00B741AA">
            <w:pPr>
              <w:rPr>
                <w:sz w:val="18"/>
                <w:szCs w:val="18"/>
              </w:rPr>
            </w:pPr>
            <w:r w:rsidRPr="00E3787C">
              <w:rPr>
                <w:sz w:val="18"/>
                <w:szCs w:val="18"/>
              </w:rPr>
              <w:t>Europski odbor za mrežne podatke</w:t>
            </w:r>
          </w:p>
        </w:tc>
      </w:tr>
      <w:tr w:rsidR="008D2613" w:rsidRPr="00E3787C" w14:paraId="1F785DAF" w14:textId="77777777" w:rsidTr="00B741AA">
        <w:tc>
          <w:tcPr>
            <w:tcW w:w="1809" w:type="dxa"/>
          </w:tcPr>
          <w:p w14:paraId="49796CF7" w14:textId="77777777" w:rsidR="008D2613" w:rsidRPr="00E3787C" w:rsidRDefault="008D2613" w:rsidP="00B741AA">
            <w:pPr>
              <w:rPr>
                <w:sz w:val="18"/>
                <w:szCs w:val="18"/>
              </w:rPr>
            </w:pPr>
            <w:r w:rsidRPr="00E3787C">
              <w:rPr>
                <w:sz w:val="18"/>
                <w:szCs w:val="18"/>
              </w:rPr>
              <w:t>EURS</w:t>
            </w:r>
          </w:p>
        </w:tc>
        <w:tc>
          <w:tcPr>
            <w:tcW w:w="7479" w:type="dxa"/>
          </w:tcPr>
          <w:p w14:paraId="525620FD" w14:textId="77777777" w:rsidR="008D2613" w:rsidRPr="00E3787C" w:rsidRDefault="008D2613" w:rsidP="00B741AA">
            <w:pPr>
              <w:rPr>
                <w:sz w:val="18"/>
                <w:szCs w:val="18"/>
              </w:rPr>
            </w:pPr>
            <w:r w:rsidRPr="00E3787C">
              <w:rPr>
                <w:i/>
                <w:sz w:val="18"/>
                <w:szCs w:val="18"/>
              </w:rPr>
              <w:t>The European Union Review System</w:t>
            </w:r>
            <w:r w:rsidRPr="00E3787C">
              <w:rPr>
                <w:sz w:val="18"/>
                <w:szCs w:val="18"/>
              </w:rPr>
              <w:t xml:space="preserve"> </w:t>
            </w:r>
          </w:p>
          <w:p w14:paraId="4D3C5AE8" w14:textId="77777777" w:rsidR="008D2613" w:rsidRPr="00E3787C" w:rsidRDefault="008D2613" w:rsidP="00B741AA">
            <w:pPr>
              <w:rPr>
                <w:sz w:val="18"/>
                <w:szCs w:val="18"/>
              </w:rPr>
            </w:pPr>
            <w:r w:rsidRPr="00E3787C">
              <w:rPr>
                <w:sz w:val="18"/>
                <w:szCs w:val="18"/>
              </w:rPr>
              <w:t>Sustav za pregled eCTD dokumentacije o lijeku</w:t>
            </w:r>
          </w:p>
        </w:tc>
      </w:tr>
      <w:tr w:rsidR="008D2613" w:rsidRPr="00E3787C" w14:paraId="64E276CB" w14:textId="77777777" w:rsidTr="00B741AA">
        <w:tc>
          <w:tcPr>
            <w:tcW w:w="1809" w:type="dxa"/>
          </w:tcPr>
          <w:p w14:paraId="67AECF86" w14:textId="77777777" w:rsidR="008D2613" w:rsidRPr="00E3787C" w:rsidRDefault="008D2613" w:rsidP="00B741AA">
            <w:pPr>
              <w:rPr>
                <w:sz w:val="18"/>
                <w:szCs w:val="18"/>
              </w:rPr>
            </w:pPr>
            <w:r w:rsidRPr="00E3787C">
              <w:rPr>
                <w:sz w:val="18"/>
                <w:szCs w:val="18"/>
              </w:rPr>
              <w:t>EUTCT</w:t>
            </w:r>
          </w:p>
        </w:tc>
        <w:tc>
          <w:tcPr>
            <w:tcW w:w="7479" w:type="dxa"/>
          </w:tcPr>
          <w:p w14:paraId="385C366D" w14:textId="77777777" w:rsidR="008D2613" w:rsidRPr="00E3787C" w:rsidRDefault="008D2613" w:rsidP="00B741AA">
            <w:pPr>
              <w:rPr>
                <w:sz w:val="18"/>
                <w:szCs w:val="18"/>
              </w:rPr>
            </w:pPr>
            <w:r w:rsidRPr="00E3787C">
              <w:rPr>
                <w:i/>
                <w:sz w:val="18"/>
                <w:szCs w:val="18"/>
              </w:rPr>
              <w:t>The European Union Telematics Controlled Terms</w:t>
            </w:r>
            <w:r w:rsidRPr="00E3787C">
              <w:rPr>
                <w:sz w:val="18"/>
                <w:szCs w:val="18"/>
              </w:rPr>
              <w:t xml:space="preserve"> </w:t>
            </w:r>
          </w:p>
          <w:p w14:paraId="44A0B8E8" w14:textId="77777777" w:rsidR="008D2613" w:rsidRPr="00E3787C" w:rsidRDefault="008D2613" w:rsidP="00B741AA">
            <w:pPr>
              <w:rPr>
                <w:sz w:val="18"/>
                <w:szCs w:val="18"/>
              </w:rPr>
            </w:pPr>
            <w:r w:rsidRPr="00E3787C">
              <w:rPr>
                <w:sz w:val="18"/>
                <w:szCs w:val="18"/>
              </w:rPr>
              <w:t>EU šifrarnici</w:t>
            </w:r>
          </w:p>
        </w:tc>
      </w:tr>
      <w:tr w:rsidR="008D2613" w:rsidRPr="00E3787C" w14:paraId="281D9408" w14:textId="77777777" w:rsidTr="00B741AA">
        <w:tc>
          <w:tcPr>
            <w:tcW w:w="1809" w:type="dxa"/>
          </w:tcPr>
          <w:p w14:paraId="5EF433C5" w14:textId="77777777" w:rsidR="008D2613" w:rsidRPr="00E3787C" w:rsidRDefault="008D2613" w:rsidP="00B741AA">
            <w:pPr>
              <w:rPr>
                <w:rFonts w:cstheme="minorHAnsi"/>
                <w:sz w:val="18"/>
                <w:szCs w:val="18"/>
              </w:rPr>
            </w:pPr>
            <w:r w:rsidRPr="00E3787C">
              <w:rPr>
                <w:rFonts w:cstheme="minorHAnsi"/>
                <w:sz w:val="18"/>
                <w:szCs w:val="18"/>
              </w:rPr>
              <w:t>EV TIG</w:t>
            </w:r>
          </w:p>
        </w:tc>
        <w:tc>
          <w:tcPr>
            <w:tcW w:w="7479" w:type="dxa"/>
          </w:tcPr>
          <w:p w14:paraId="5972E73A"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Eudravigilance TIG</w:t>
            </w:r>
          </w:p>
        </w:tc>
      </w:tr>
      <w:tr w:rsidR="008D2613" w:rsidRPr="00E3787C" w14:paraId="2D048342" w14:textId="77777777" w:rsidTr="00B741AA">
        <w:tc>
          <w:tcPr>
            <w:tcW w:w="1809" w:type="dxa"/>
          </w:tcPr>
          <w:p w14:paraId="11C4C955" w14:textId="77777777" w:rsidR="008D2613" w:rsidRPr="00E3787C" w:rsidRDefault="008D2613" w:rsidP="00B741AA">
            <w:pPr>
              <w:rPr>
                <w:rFonts w:cstheme="minorHAnsi"/>
                <w:sz w:val="18"/>
                <w:szCs w:val="18"/>
              </w:rPr>
            </w:pPr>
            <w:r w:rsidRPr="00E3787C">
              <w:rPr>
                <w:rFonts w:cstheme="minorHAnsi"/>
                <w:sz w:val="18"/>
                <w:szCs w:val="18"/>
              </w:rPr>
              <w:t>FMC</w:t>
            </w:r>
          </w:p>
        </w:tc>
        <w:tc>
          <w:tcPr>
            <w:tcW w:w="7479" w:type="dxa"/>
          </w:tcPr>
          <w:p w14:paraId="456C6DDD" w14:textId="77777777" w:rsidR="008D2613" w:rsidRPr="00E3787C" w:rsidRDefault="008D2613" w:rsidP="00B741AA">
            <w:pPr>
              <w:rPr>
                <w:rFonts w:ascii="Calibri" w:eastAsia="Times New Roman" w:hAnsi="Calibri" w:cs="Calibri"/>
                <w:sz w:val="18"/>
                <w:szCs w:val="18"/>
              </w:rPr>
            </w:pPr>
            <w:r w:rsidRPr="00E3787C">
              <w:rPr>
                <w:rFonts w:ascii="Calibri" w:eastAsia="Times New Roman" w:hAnsi="Calibri" w:cs="Calibri"/>
                <w:i/>
                <w:sz w:val="18"/>
                <w:szCs w:val="18"/>
              </w:rPr>
              <w:t>Financial Management and Control</w:t>
            </w:r>
            <w:r w:rsidRPr="00E3787C">
              <w:rPr>
                <w:rFonts w:ascii="Calibri" w:eastAsia="Times New Roman" w:hAnsi="Calibri" w:cs="Calibri"/>
                <w:sz w:val="18"/>
                <w:szCs w:val="18"/>
              </w:rPr>
              <w:t xml:space="preserve"> </w:t>
            </w:r>
          </w:p>
          <w:p w14:paraId="6BBF82A9" w14:textId="77777777" w:rsidR="008D2613" w:rsidRPr="00E3787C" w:rsidRDefault="008D2613" w:rsidP="00B741AA">
            <w:pPr>
              <w:rPr>
                <w:rFonts w:ascii="Calibri" w:eastAsia="Times New Roman" w:hAnsi="Calibri" w:cs="Calibri"/>
                <w:sz w:val="18"/>
                <w:szCs w:val="18"/>
              </w:rPr>
            </w:pPr>
            <w:r w:rsidRPr="00E3787C">
              <w:rPr>
                <w:rFonts w:ascii="Calibri" w:eastAsia="Times New Roman" w:hAnsi="Calibri" w:cs="Calibri"/>
                <w:sz w:val="18"/>
                <w:szCs w:val="18"/>
              </w:rPr>
              <w:t>Financijsko upravljanje i kontrola</w:t>
            </w:r>
          </w:p>
        </w:tc>
      </w:tr>
      <w:tr w:rsidR="008D2613" w:rsidRPr="00E3787C" w14:paraId="7E3CAEE3" w14:textId="77777777" w:rsidTr="00B741AA">
        <w:tc>
          <w:tcPr>
            <w:tcW w:w="1809" w:type="dxa"/>
          </w:tcPr>
          <w:p w14:paraId="212C4A2E" w14:textId="77777777" w:rsidR="008D2613" w:rsidRPr="00E3787C" w:rsidRDefault="008D2613" w:rsidP="00B741AA">
            <w:pPr>
              <w:rPr>
                <w:rFonts w:cstheme="minorHAnsi"/>
                <w:sz w:val="18"/>
                <w:szCs w:val="18"/>
              </w:rPr>
            </w:pPr>
            <w:r w:rsidRPr="00E3787C">
              <w:rPr>
                <w:rFonts w:cstheme="minorHAnsi"/>
                <w:sz w:val="18"/>
                <w:szCs w:val="18"/>
              </w:rPr>
              <w:t>GCP IWG</w:t>
            </w:r>
          </w:p>
        </w:tc>
        <w:tc>
          <w:tcPr>
            <w:tcW w:w="7479" w:type="dxa"/>
          </w:tcPr>
          <w:p w14:paraId="3B2679F6"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Good Clinical Practice Inspectors Working Group</w:t>
            </w:r>
            <w:r w:rsidRPr="00E3787C">
              <w:rPr>
                <w:rFonts w:eastAsia="Times New Roman" w:cstheme="minorHAnsi"/>
                <w:sz w:val="18"/>
                <w:szCs w:val="18"/>
              </w:rPr>
              <w:t xml:space="preserve"> </w:t>
            </w:r>
          </w:p>
          <w:p w14:paraId="4E21B57F"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Inspektorska radna skupina za dobru kliničku praksu</w:t>
            </w:r>
          </w:p>
        </w:tc>
      </w:tr>
      <w:tr w:rsidR="008D2613" w:rsidRPr="00E3787C" w14:paraId="6DD7003B" w14:textId="77777777" w:rsidTr="00B741AA">
        <w:tc>
          <w:tcPr>
            <w:tcW w:w="1809" w:type="dxa"/>
          </w:tcPr>
          <w:p w14:paraId="790E2DED" w14:textId="77777777" w:rsidR="008D2613" w:rsidRPr="00E3787C" w:rsidRDefault="008D2613" w:rsidP="00B741AA">
            <w:pPr>
              <w:rPr>
                <w:sz w:val="18"/>
                <w:szCs w:val="18"/>
                <w:highlight w:val="yellow"/>
              </w:rPr>
            </w:pPr>
            <w:r w:rsidRPr="00E3787C">
              <w:rPr>
                <w:sz w:val="18"/>
                <w:szCs w:val="18"/>
              </w:rPr>
              <w:t>GEON</w:t>
            </w:r>
          </w:p>
        </w:tc>
        <w:tc>
          <w:tcPr>
            <w:tcW w:w="7479" w:type="dxa"/>
          </w:tcPr>
          <w:p w14:paraId="3004D9DB" w14:textId="77777777" w:rsidR="008D2613" w:rsidRPr="00E3787C" w:rsidRDefault="008D2613" w:rsidP="00B741AA">
            <w:pPr>
              <w:rPr>
                <w:rFonts w:eastAsia="Times New Roman" w:cstheme="minorHAnsi"/>
                <w:i/>
                <w:sz w:val="18"/>
                <w:szCs w:val="18"/>
              </w:rPr>
            </w:pPr>
            <w:r w:rsidRPr="00E3787C">
              <w:rPr>
                <w:rFonts w:eastAsia="Times New Roman" w:cstheme="minorHAnsi"/>
                <w:i/>
                <w:sz w:val="18"/>
                <w:szCs w:val="18"/>
              </w:rPr>
              <w:t xml:space="preserve">General European OMCL Network </w:t>
            </w:r>
          </w:p>
          <w:p w14:paraId="45266AAB" w14:textId="77777777" w:rsidR="008D2613" w:rsidRPr="00E3787C" w:rsidRDefault="008D2613" w:rsidP="00B741AA">
            <w:pPr>
              <w:rPr>
                <w:rFonts w:cstheme="minorHAnsi"/>
                <w:sz w:val="18"/>
                <w:szCs w:val="18"/>
                <w:highlight w:val="yellow"/>
              </w:rPr>
            </w:pPr>
            <w:r w:rsidRPr="00E3787C">
              <w:rPr>
                <w:rFonts w:eastAsia="Times New Roman" w:cstheme="minorHAnsi"/>
                <w:sz w:val="18"/>
                <w:szCs w:val="18"/>
              </w:rPr>
              <w:t>Europska mreža službenih laboratorija za provjeru kakvoće lijekova</w:t>
            </w:r>
          </w:p>
        </w:tc>
      </w:tr>
      <w:tr w:rsidR="008D2613" w:rsidRPr="00E3787C" w14:paraId="3E113A54" w14:textId="77777777" w:rsidTr="00B741AA">
        <w:tc>
          <w:tcPr>
            <w:tcW w:w="1809" w:type="dxa"/>
          </w:tcPr>
          <w:p w14:paraId="6C30B6AA" w14:textId="77777777" w:rsidR="008D2613" w:rsidRPr="00E3787C" w:rsidRDefault="008D2613" w:rsidP="00B741AA">
            <w:pPr>
              <w:rPr>
                <w:rFonts w:cstheme="minorHAnsi"/>
                <w:sz w:val="18"/>
                <w:szCs w:val="18"/>
              </w:rPr>
            </w:pPr>
            <w:r w:rsidRPr="00E3787C">
              <w:rPr>
                <w:rFonts w:cstheme="minorHAnsi"/>
                <w:sz w:val="18"/>
                <w:szCs w:val="18"/>
              </w:rPr>
              <w:t>GMDP IWG</w:t>
            </w:r>
          </w:p>
        </w:tc>
        <w:tc>
          <w:tcPr>
            <w:tcW w:w="7479" w:type="dxa"/>
          </w:tcPr>
          <w:p w14:paraId="23DC92DE"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Good Manufacturing and Distribution Practice Inspectors Working Group</w:t>
            </w:r>
            <w:r w:rsidRPr="00E3787C">
              <w:rPr>
                <w:rFonts w:eastAsia="Times New Roman" w:cstheme="minorHAnsi"/>
                <w:sz w:val="18"/>
                <w:szCs w:val="18"/>
              </w:rPr>
              <w:t xml:space="preserve"> </w:t>
            </w:r>
          </w:p>
          <w:p w14:paraId="5FFB12E8"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skupina inspektora dobre proizvođačke prakse i dobre distribucijske prakse</w:t>
            </w:r>
          </w:p>
        </w:tc>
      </w:tr>
      <w:tr w:rsidR="008D2613" w:rsidRPr="00E3787C" w14:paraId="1AD85D7B" w14:textId="77777777" w:rsidTr="00B741AA">
        <w:tc>
          <w:tcPr>
            <w:tcW w:w="1809" w:type="dxa"/>
          </w:tcPr>
          <w:p w14:paraId="35F77F82" w14:textId="77777777" w:rsidR="008D2613" w:rsidRPr="00E3787C" w:rsidRDefault="008D2613" w:rsidP="00B741AA">
            <w:pPr>
              <w:rPr>
                <w:sz w:val="18"/>
                <w:szCs w:val="18"/>
              </w:rPr>
            </w:pPr>
            <w:r w:rsidRPr="00E3787C">
              <w:rPr>
                <w:sz w:val="18"/>
                <w:szCs w:val="18"/>
              </w:rPr>
              <w:t>HALMED</w:t>
            </w:r>
          </w:p>
        </w:tc>
        <w:tc>
          <w:tcPr>
            <w:tcW w:w="7479" w:type="dxa"/>
          </w:tcPr>
          <w:p w14:paraId="72E373A4" w14:textId="77777777" w:rsidR="008D2613" w:rsidRPr="00E3787C" w:rsidRDefault="008D2613" w:rsidP="00B741AA">
            <w:pPr>
              <w:rPr>
                <w:sz w:val="18"/>
                <w:szCs w:val="18"/>
              </w:rPr>
            </w:pPr>
            <w:r w:rsidRPr="00E3787C">
              <w:rPr>
                <w:sz w:val="18"/>
                <w:szCs w:val="18"/>
              </w:rPr>
              <w:t>Agencija za lijekove i medicinske proizvode</w:t>
            </w:r>
          </w:p>
        </w:tc>
      </w:tr>
      <w:tr w:rsidR="008D2613" w:rsidRPr="00E3787C" w14:paraId="7B2CF2D8" w14:textId="77777777" w:rsidTr="00B741AA">
        <w:tc>
          <w:tcPr>
            <w:tcW w:w="1809" w:type="dxa"/>
          </w:tcPr>
          <w:p w14:paraId="7986F7BE" w14:textId="77777777" w:rsidR="008D2613" w:rsidRPr="00E3787C" w:rsidRDefault="008D2613" w:rsidP="00B741AA">
            <w:pPr>
              <w:rPr>
                <w:sz w:val="18"/>
                <w:szCs w:val="18"/>
              </w:rPr>
            </w:pPr>
            <w:r w:rsidRPr="00E3787C">
              <w:rPr>
                <w:sz w:val="18"/>
                <w:szCs w:val="18"/>
              </w:rPr>
              <w:t>HFD</w:t>
            </w:r>
          </w:p>
        </w:tc>
        <w:tc>
          <w:tcPr>
            <w:tcW w:w="7479" w:type="dxa"/>
          </w:tcPr>
          <w:p w14:paraId="49DB3FD7" w14:textId="77777777" w:rsidR="008D2613" w:rsidRPr="00E3787C" w:rsidRDefault="008D2613" w:rsidP="00B741AA">
            <w:pPr>
              <w:rPr>
                <w:sz w:val="18"/>
                <w:szCs w:val="18"/>
              </w:rPr>
            </w:pPr>
            <w:r w:rsidRPr="00E3787C">
              <w:rPr>
                <w:sz w:val="18"/>
                <w:szCs w:val="18"/>
              </w:rPr>
              <w:t>Hrvatsko farmaceutsko društvo</w:t>
            </w:r>
          </w:p>
        </w:tc>
      </w:tr>
      <w:tr w:rsidR="008D2613" w:rsidRPr="00E3787C" w14:paraId="3C8E0E64" w14:textId="77777777" w:rsidTr="00B741AA">
        <w:tc>
          <w:tcPr>
            <w:tcW w:w="1809" w:type="dxa"/>
          </w:tcPr>
          <w:p w14:paraId="066D3D36" w14:textId="77777777" w:rsidR="008D2613" w:rsidRPr="00E3787C" w:rsidRDefault="008D2613" w:rsidP="00B741AA">
            <w:pPr>
              <w:rPr>
                <w:sz w:val="18"/>
                <w:szCs w:val="18"/>
              </w:rPr>
            </w:pPr>
            <w:r w:rsidRPr="00E3787C">
              <w:rPr>
                <w:sz w:val="18"/>
                <w:szCs w:val="18"/>
              </w:rPr>
              <w:t>HLK</w:t>
            </w:r>
          </w:p>
        </w:tc>
        <w:tc>
          <w:tcPr>
            <w:tcW w:w="7479" w:type="dxa"/>
          </w:tcPr>
          <w:p w14:paraId="27D1F418" w14:textId="77777777" w:rsidR="008D2613" w:rsidRPr="00E3787C" w:rsidRDefault="008D2613" w:rsidP="00B741AA">
            <w:pPr>
              <w:rPr>
                <w:sz w:val="18"/>
                <w:szCs w:val="18"/>
              </w:rPr>
            </w:pPr>
            <w:r w:rsidRPr="00E3787C">
              <w:rPr>
                <w:sz w:val="18"/>
                <w:szCs w:val="18"/>
              </w:rPr>
              <w:t>Hrvatska liječnička komora</w:t>
            </w:r>
          </w:p>
        </w:tc>
      </w:tr>
      <w:tr w:rsidR="008D2613" w:rsidRPr="00E3787C" w14:paraId="6AF23E4A" w14:textId="77777777" w:rsidTr="00B741AA">
        <w:tc>
          <w:tcPr>
            <w:tcW w:w="1809" w:type="dxa"/>
          </w:tcPr>
          <w:p w14:paraId="30CAEBB8" w14:textId="77777777" w:rsidR="008D2613" w:rsidRPr="00E3787C" w:rsidRDefault="008D2613" w:rsidP="00B741AA">
            <w:pPr>
              <w:rPr>
                <w:sz w:val="18"/>
                <w:szCs w:val="18"/>
              </w:rPr>
            </w:pPr>
            <w:r w:rsidRPr="00E3787C">
              <w:rPr>
                <w:sz w:val="18"/>
                <w:szCs w:val="18"/>
              </w:rPr>
              <w:t>HLJK</w:t>
            </w:r>
          </w:p>
        </w:tc>
        <w:tc>
          <w:tcPr>
            <w:tcW w:w="7479" w:type="dxa"/>
          </w:tcPr>
          <w:p w14:paraId="73C1C011" w14:textId="77777777" w:rsidR="008D2613" w:rsidRPr="00E3787C" w:rsidRDefault="008D2613" w:rsidP="00B741AA">
            <w:pPr>
              <w:rPr>
                <w:sz w:val="18"/>
                <w:szCs w:val="18"/>
              </w:rPr>
            </w:pPr>
            <w:r w:rsidRPr="00E3787C">
              <w:rPr>
                <w:sz w:val="18"/>
                <w:szCs w:val="18"/>
              </w:rPr>
              <w:t>Hrvatska ljekarnička komora</w:t>
            </w:r>
          </w:p>
        </w:tc>
      </w:tr>
      <w:tr w:rsidR="008D2613" w:rsidRPr="00E3787C" w14:paraId="54F4419C" w14:textId="77777777" w:rsidTr="00B741AA">
        <w:tc>
          <w:tcPr>
            <w:tcW w:w="1809" w:type="dxa"/>
          </w:tcPr>
          <w:p w14:paraId="6A4C8F4C" w14:textId="77777777" w:rsidR="008D2613" w:rsidRPr="00E3787C" w:rsidRDefault="008D2613" w:rsidP="00B741AA">
            <w:pPr>
              <w:rPr>
                <w:sz w:val="18"/>
                <w:szCs w:val="18"/>
              </w:rPr>
            </w:pPr>
            <w:r w:rsidRPr="00E3787C">
              <w:rPr>
                <w:sz w:val="18"/>
                <w:szCs w:val="18"/>
              </w:rPr>
              <w:t xml:space="preserve">HMA </w:t>
            </w:r>
          </w:p>
        </w:tc>
        <w:tc>
          <w:tcPr>
            <w:tcW w:w="7479" w:type="dxa"/>
          </w:tcPr>
          <w:p w14:paraId="16223E8A" w14:textId="77777777" w:rsidR="008D2613" w:rsidRPr="00E3787C" w:rsidRDefault="008D2613" w:rsidP="00B741AA">
            <w:pPr>
              <w:rPr>
                <w:sz w:val="18"/>
                <w:szCs w:val="18"/>
              </w:rPr>
            </w:pPr>
            <w:r w:rsidRPr="00E3787C">
              <w:rPr>
                <w:i/>
                <w:sz w:val="18"/>
                <w:szCs w:val="18"/>
              </w:rPr>
              <w:t>Heads of Medicines Agencies</w:t>
            </w:r>
            <w:r w:rsidRPr="00E3787C">
              <w:rPr>
                <w:sz w:val="18"/>
                <w:szCs w:val="18"/>
              </w:rPr>
              <w:t xml:space="preserve"> </w:t>
            </w:r>
          </w:p>
          <w:p w14:paraId="3AC5E523" w14:textId="77777777" w:rsidR="008D2613" w:rsidRPr="00E3787C" w:rsidRDefault="008D2613" w:rsidP="00B741AA">
            <w:pPr>
              <w:rPr>
                <w:sz w:val="18"/>
                <w:szCs w:val="18"/>
              </w:rPr>
            </w:pPr>
            <w:r w:rsidRPr="00E3787C">
              <w:rPr>
                <w:sz w:val="18"/>
                <w:szCs w:val="18"/>
              </w:rPr>
              <w:t>Ravnatelji agencija za lijekove</w:t>
            </w:r>
          </w:p>
        </w:tc>
      </w:tr>
      <w:tr w:rsidR="008D2613" w:rsidRPr="00E3787C" w14:paraId="4F835083" w14:textId="77777777" w:rsidTr="00B741AA">
        <w:tc>
          <w:tcPr>
            <w:tcW w:w="1809" w:type="dxa"/>
          </w:tcPr>
          <w:p w14:paraId="3985EBF8" w14:textId="77777777" w:rsidR="008D2613" w:rsidRPr="00E3787C" w:rsidRDefault="008D2613" w:rsidP="00B741AA">
            <w:pPr>
              <w:rPr>
                <w:rFonts w:cstheme="minorHAnsi"/>
                <w:sz w:val="18"/>
                <w:szCs w:val="18"/>
              </w:rPr>
            </w:pPr>
            <w:r w:rsidRPr="00E3787C">
              <w:rPr>
                <w:rFonts w:cstheme="minorHAnsi"/>
                <w:sz w:val="18"/>
                <w:szCs w:val="18"/>
              </w:rPr>
              <w:t>HPMC</w:t>
            </w:r>
          </w:p>
        </w:tc>
        <w:tc>
          <w:tcPr>
            <w:tcW w:w="7479" w:type="dxa"/>
          </w:tcPr>
          <w:p w14:paraId="61BA4AF4"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Committee for Herbal Medicinal Products</w:t>
            </w:r>
            <w:r w:rsidRPr="00E3787C">
              <w:rPr>
                <w:rFonts w:eastAsia="Times New Roman" w:cstheme="minorHAnsi"/>
                <w:sz w:val="18"/>
                <w:szCs w:val="18"/>
              </w:rPr>
              <w:t xml:space="preserve"> </w:t>
            </w:r>
          </w:p>
          <w:p w14:paraId="42DA65E1"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Povjerenstvo za biljne lijekove</w:t>
            </w:r>
          </w:p>
        </w:tc>
      </w:tr>
      <w:tr w:rsidR="008D2613" w:rsidRPr="00E3787C" w14:paraId="252F6E48" w14:textId="77777777" w:rsidTr="00B741AA">
        <w:tc>
          <w:tcPr>
            <w:tcW w:w="1809" w:type="dxa"/>
          </w:tcPr>
          <w:p w14:paraId="7BB4A161" w14:textId="77777777" w:rsidR="008D2613" w:rsidRPr="00E3787C" w:rsidRDefault="008D2613" w:rsidP="00B741AA">
            <w:pPr>
              <w:rPr>
                <w:rFonts w:cstheme="minorHAnsi"/>
                <w:sz w:val="18"/>
                <w:szCs w:val="18"/>
              </w:rPr>
            </w:pPr>
            <w:r w:rsidRPr="00E3787C">
              <w:rPr>
                <w:rFonts w:cstheme="minorHAnsi"/>
                <w:sz w:val="18"/>
                <w:szCs w:val="18"/>
              </w:rPr>
              <w:t>HR PRES 2020</w:t>
            </w:r>
          </w:p>
        </w:tc>
        <w:tc>
          <w:tcPr>
            <w:tcW w:w="7479" w:type="dxa"/>
          </w:tcPr>
          <w:p w14:paraId="5BA006BD" w14:textId="77777777" w:rsidR="008D2613" w:rsidRPr="00E3787C" w:rsidRDefault="008D2613" w:rsidP="00B741AA">
            <w:pPr>
              <w:rPr>
                <w:rFonts w:eastAsia="Times New Roman" w:cstheme="minorHAnsi"/>
                <w:i/>
                <w:iCs/>
                <w:sz w:val="18"/>
                <w:szCs w:val="18"/>
              </w:rPr>
            </w:pPr>
            <w:r w:rsidRPr="00E3787C">
              <w:rPr>
                <w:rFonts w:ascii="Calibri" w:hAnsi="Calibri" w:cs="Calibri"/>
                <w:sz w:val="18"/>
                <w:szCs w:val="18"/>
              </w:rPr>
              <w:t>Hrvatsko predsjedanje Vijećem Europske unije 2020</w:t>
            </w:r>
          </w:p>
        </w:tc>
      </w:tr>
      <w:tr w:rsidR="008D2613" w:rsidRPr="00E3787C" w14:paraId="0D00B5A2" w14:textId="77777777" w:rsidTr="00B741AA">
        <w:tc>
          <w:tcPr>
            <w:tcW w:w="1809" w:type="dxa"/>
          </w:tcPr>
          <w:p w14:paraId="27A69008" w14:textId="77777777" w:rsidR="008D2613" w:rsidRPr="00E3787C" w:rsidRDefault="008D2613" w:rsidP="00B741AA">
            <w:pPr>
              <w:rPr>
                <w:sz w:val="18"/>
                <w:szCs w:val="18"/>
              </w:rPr>
            </w:pPr>
            <w:r w:rsidRPr="00E3787C">
              <w:rPr>
                <w:sz w:val="18"/>
                <w:szCs w:val="18"/>
              </w:rPr>
              <w:t>HVI</w:t>
            </w:r>
          </w:p>
        </w:tc>
        <w:tc>
          <w:tcPr>
            <w:tcW w:w="7479" w:type="dxa"/>
          </w:tcPr>
          <w:p w14:paraId="3BF04E82" w14:textId="77777777" w:rsidR="008D2613" w:rsidRPr="00E3787C" w:rsidRDefault="008D2613" w:rsidP="00B741AA">
            <w:pPr>
              <w:rPr>
                <w:sz w:val="18"/>
                <w:szCs w:val="18"/>
              </w:rPr>
            </w:pPr>
            <w:r w:rsidRPr="00E3787C">
              <w:rPr>
                <w:sz w:val="18"/>
                <w:szCs w:val="18"/>
              </w:rPr>
              <w:t>Hrvatski veterinarski institut</w:t>
            </w:r>
          </w:p>
        </w:tc>
      </w:tr>
      <w:tr w:rsidR="008D2613" w:rsidRPr="00E3787C" w14:paraId="2BF02D59" w14:textId="77777777" w:rsidTr="00B741AA">
        <w:tc>
          <w:tcPr>
            <w:tcW w:w="1809" w:type="dxa"/>
          </w:tcPr>
          <w:p w14:paraId="6F44CA9C" w14:textId="77777777" w:rsidR="008D2613" w:rsidRPr="00E3787C" w:rsidRDefault="008D2613" w:rsidP="00B741AA">
            <w:pPr>
              <w:rPr>
                <w:sz w:val="18"/>
                <w:szCs w:val="18"/>
              </w:rPr>
            </w:pPr>
            <w:r w:rsidRPr="00E3787C">
              <w:rPr>
                <w:sz w:val="18"/>
                <w:szCs w:val="18"/>
              </w:rPr>
              <w:t>IMDRF</w:t>
            </w:r>
          </w:p>
        </w:tc>
        <w:tc>
          <w:tcPr>
            <w:tcW w:w="7479" w:type="dxa"/>
          </w:tcPr>
          <w:p w14:paraId="3D1DBCCE" w14:textId="77777777" w:rsidR="008D2613" w:rsidRPr="00E3787C" w:rsidRDefault="008D2613" w:rsidP="00B741AA">
            <w:pPr>
              <w:jc w:val="both"/>
              <w:rPr>
                <w:rFonts w:cstheme="minorHAnsi"/>
                <w:i/>
                <w:sz w:val="18"/>
                <w:szCs w:val="18"/>
              </w:rPr>
            </w:pPr>
            <w:r w:rsidRPr="00E3787C">
              <w:rPr>
                <w:rFonts w:cstheme="minorHAnsi"/>
                <w:i/>
                <w:sz w:val="18"/>
                <w:szCs w:val="18"/>
              </w:rPr>
              <w:t xml:space="preserve">International medical devices regulatory forum </w:t>
            </w:r>
          </w:p>
          <w:p w14:paraId="38E107AC" w14:textId="77777777" w:rsidR="008D2613" w:rsidRPr="00E3787C" w:rsidRDefault="008D2613" w:rsidP="00B741AA">
            <w:pPr>
              <w:jc w:val="both"/>
              <w:rPr>
                <w:rFonts w:cstheme="minorHAnsi"/>
                <w:sz w:val="18"/>
                <w:szCs w:val="18"/>
              </w:rPr>
            </w:pPr>
            <w:r w:rsidRPr="00E3787C">
              <w:rPr>
                <w:rFonts w:cstheme="minorHAnsi"/>
                <w:sz w:val="18"/>
                <w:szCs w:val="18"/>
              </w:rPr>
              <w:t xml:space="preserve">Međunarodni forum za regulativu medicinskih proizvoda </w:t>
            </w:r>
          </w:p>
        </w:tc>
      </w:tr>
      <w:tr w:rsidR="008D2613" w:rsidRPr="00E3787C" w14:paraId="462C61B2" w14:textId="77777777" w:rsidTr="00B741AA">
        <w:tc>
          <w:tcPr>
            <w:tcW w:w="1809" w:type="dxa"/>
          </w:tcPr>
          <w:p w14:paraId="38087D55" w14:textId="77777777" w:rsidR="008D2613" w:rsidRPr="00E3787C" w:rsidRDefault="008D2613" w:rsidP="00B741AA">
            <w:pPr>
              <w:rPr>
                <w:sz w:val="18"/>
                <w:szCs w:val="18"/>
              </w:rPr>
            </w:pPr>
            <w:r w:rsidRPr="00E3787C">
              <w:rPr>
                <w:sz w:val="18"/>
                <w:szCs w:val="18"/>
              </w:rPr>
              <w:t>IMI</w:t>
            </w:r>
          </w:p>
        </w:tc>
        <w:tc>
          <w:tcPr>
            <w:tcW w:w="7479" w:type="dxa"/>
          </w:tcPr>
          <w:p w14:paraId="38BD0317" w14:textId="77777777" w:rsidR="008D2613" w:rsidRPr="00E3787C" w:rsidRDefault="008D2613" w:rsidP="00B741AA">
            <w:pPr>
              <w:rPr>
                <w:sz w:val="18"/>
                <w:szCs w:val="18"/>
              </w:rPr>
            </w:pPr>
            <w:r w:rsidRPr="00E3787C">
              <w:rPr>
                <w:sz w:val="18"/>
                <w:szCs w:val="18"/>
              </w:rPr>
              <w:t>Institut za medicinska istraživanja</w:t>
            </w:r>
          </w:p>
        </w:tc>
      </w:tr>
      <w:tr w:rsidR="008D2613" w:rsidRPr="00E3787C" w14:paraId="71299523" w14:textId="77777777" w:rsidTr="00B741AA">
        <w:tc>
          <w:tcPr>
            <w:tcW w:w="1809" w:type="dxa"/>
          </w:tcPr>
          <w:p w14:paraId="2FACC96C" w14:textId="77777777" w:rsidR="008D2613" w:rsidRPr="00E3787C" w:rsidRDefault="008D2613" w:rsidP="00B741AA">
            <w:pPr>
              <w:rPr>
                <w:sz w:val="18"/>
                <w:szCs w:val="18"/>
              </w:rPr>
            </w:pPr>
            <w:r w:rsidRPr="00E3787C">
              <w:rPr>
                <w:sz w:val="18"/>
                <w:szCs w:val="18"/>
              </w:rPr>
              <w:t>IPA</w:t>
            </w:r>
          </w:p>
        </w:tc>
        <w:tc>
          <w:tcPr>
            <w:tcW w:w="7479" w:type="dxa"/>
          </w:tcPr>
          <w:p w14:paraId="12B81352" w14:textId="77777777" w:rsidR="008D2613" w:rsidRPr="00072A2E" w:rsidRDefault="008D2613" w:rsidP="00B741AA">
            <w:pPr>
              <w:rPr>
                <w:rFonts w:cstheme="minorHAnsi"/>
                <w:bCs/>
                <w:i/>
                <w:sz w:val="18"/>
                <w:szCs w:val="18"/>
                <w:shd w:val="clear" w:color="auto" w:fill="FFFFFF"/>
              </w:rPr>
            </w:pPr>
            <w:r w:rsidRPr="00072A2E">
              <w:rPr>
                <w:rFonts w:cstheme="minorHAnsi"/>
                <w:bCs/>
                <w:i/>
                <w:sz w:val="18"/>
                <w:szCs w:val="18"/>
                <w:shd w:val="clear" w:color="auto" w:fill="FFFFFF"/>
              </w:rPr>
              <w:t xml:space="preserve">Instrument for Pre-Accession Assistance </w:t>
            </w:r>
          </w:p>
          <w:p w14:paraId="3AC9F786" w14:textId="77777777" w:rsidR="008D2613" w:rsidRPr="00E3787C" w:rsidRDefault="008D2613" w:rsidP="00B741AA">
            <w:pPr>
              <w:rPr>
                <w:rFonts w:cstheme="minorHAnsi"/>
                <w:b/>
                <w:bCs/>
                <w:sz w:val="18"/>
                <w:szCs w:val="18"/>
                <w:shd w:val="clear" w:color="auto" w:fill="FFFFFF"/>
              </w:rPr>
            </w:pPr>
            <w:r w:rsidRPr="00072A2E">
              <w:rPr>
                <w:rFonts w:cstheme="minorHAnsi"/>
                <w:bCs/>
                <w:sz w:val="18"/>
                <w:szCs w:val="18"/>
                <w:shd w:val="clear" w:color="auto" w:fill="FFFFFF"/>
              </w:rPr>
              <w:t>Instrument pretpristupne pomoći</w:t>
            </w:r>
          </w:p>
        </w:tc>
      </w:tr>
      <w:tr w:rsidR="008D2613" w:rsidRPr="00E3787C" w14:paraId="035436B3" w14:textId="77777777" w:rsidTr="00B741AA">
        <w:tc>
          <w:tcPr>
            <w:tcW w:w="1809" w:type="dxa"/>
          </w:tcPr>
          <w:p w14:paraId="634B482A" w14:textId="77777777" w:rsidR="008D2613" w:rsidRPr="00E3787C" w:rsidRDefault="008D2613" w:rsidP="00B741AA">
            <w:pPr>
              <w:rPr>
                <w:sz w:val="18"/>
                <w:szCs w:val="18"/>
              </w:rPr>
            </w:pPr>
            <w:r w:rsidRPr="00E3787C">
              <w:rPr>
                <w:sz w:val="18"/>
                <w:szCs w:val="18"/>
              </w:rPr>
              <w:t>ISO IDMP Task Force</w:t>
            </w:r>
          </w:p>
        </w:tc>
        <w:tc>
          <w:tcPr>
            <w:tcW w:w="7479" w:type="dxa"/>
          </w:tcPr>
          <w:p w14:paraId="5A1C5530" w14:textId="77777777" w:rsidR="008D2613" w:rsidRPr="00E3787C" w:rsidRDefault="008D2613" w:rsidP="00B741AA">
            <w:pPr>
              <w:rPr>
                <w:sz w:val="18"/>
                <w:szCs w:val="18"/>
              </w:rPr>
            </w:pPr>
            <w:r w:rsidRPr="00E3787C">
              <w:rPr>
                <w:i/>
                <w:iCs/>
                <w:sz w:val="18"/>
                <w:szCs w:val="18"/>
              </w:rPr>
              <w:t>International Organization for Standardization (ISO) for the identification of medicinal products (IDMP) Task Force</w:t>
            </w:r>
            <w:r w:rsidRPr="00E3787C">
              <w:rPr>
                <w:sz w:val="18"/>
                <w:szCs w:val="18"/>
              </w:rPr>
              <w:t xml:space="preserve"> </w:t>
            </w:r>
          </w:p>
          <w:p w14:paraId="0BFCFBCA" w14:textId="77777777" w:rsidR="008D2613" w:rsidRPr="00E3787C" w:rsidRDefault="008D2613" w:rsidP="00B741AA">
            <w:pPr>
              <w:rPr>
                <w:sz w:val="18"/>
                <w:szCs w:val="18"/>
              </w:rPr>
            </w:pPr>
            <w:r w:rsidRPr="00E3787C">
              <w:rPr>
                <w:sz w:val="18"/>
                <w:szCs w:val="18"/>
              </w:rPr>
              <w:t>Radna grupa za uspostavu ISO standarda na podacima o lijeku</w:t>
            </w:r>
          </w:p>
        </w:tc>
      </w:tr>
      <w:tr w:rsidR="008D2613" w:rsidRPr="00E3787C" w14:paraId="616B68AA" w14:textId="77777777" w:rsidTr="00B741AA">
        <w:tc>
          <w:tcPr>
            <w:tcW w:w="1809" w:type="dxa"/>
          </w:tcPr>
          <w:p w14:paraId="50C31AFD" w14:textId="77777777" w:rsidR="008D2613" w:rsidRPr="00E3787C" w:rsidRDefault="008D2613" w:rsidP="00B741AA">
            <w:pPr>
              <w:rPr>
                <w:sz w:val="18"/>
                <w:szCs w:val="18"/>
              </w:rPr>
            </w:pPr>
            <w:r w:rsidRPr="00E3787C">
              <w:rPr>
                <w:sz w:val="18"/>
                <w:szCs w:val="18"/>
              </w:rPr>
              <w:t>ISPOR</w:t>
            </w:r>
          </w:p>
        </w:tc>
        <w:tc>
          <w:tcPr>
            <w:tcW w:w="7479" w:type="dxa"/>
          </w:tcPr>
          <w:p w14:paraId="67EF2AF6" w14:textId="77777777" w:rsidR="008D2613" w:rsidRPr="00E3787C" w:rsidRDefault="008D2613" w:rsidP="00B741AA">
            <w:pPr>
              <w:tabs>
                <w:tab w:val="left" w:pos="4170"/>
              </w:tabs>
              <w:rPr>
                <w:sz w:val="18"/>
                <w:szCs w:val="18"/>
              </w:rPr>
            </w:pPr>
            <w:r w:rsidRPr="00E3787C">
              <w:rPr>
                <w:rFonts w:eastAsia="Times New Roman" w:cstheme="minorHAnsi"/>
                <w:i/>
                <w:sz w:val="18"/>
                <w:szCs w:val="18"/>
              </w:rPr>
              <w:t>International Society for Pharmacoeconomics and Outcomes Research</w:t>
            </w:r>
            <w:r w:rsidRPr="00E3787C">
              <w:rPr>
                <w:sz w:val="18"/>
                <w:szCs w:val="18"/>
              </w:rPr>
              <w:t xml:space="preserve"> </w:t>
            </w:r>
          </w:p>
          <w:p w14:paraId="5D50020C" w14:textId="77777777" w:rsidR="008D2613" w:rsidRPr="00E3787C" w:rsidRDefault="008D2613" w:rsidP="00B741AA">
            <w:pPr>
              <w:tabs>
                <w:tab w:val="left" w:pos="4170"/>
              </w:tabs>
              <w:rPr>
                <w:sz w:val="18"/>
                <w:szCs w:val="18"/>
              </w:rPr>
            </w:pPr>
            <w:r w:rsidRPr="00E3787C">
              <w:rPr>
                <w:sz w:val="18"/>
                <w:szCs w:val="18"/>
              </w:rPr>
              <w:t>Međunarodno društvo za farmakoekonomiku i istraživanje ishoda</w:t>
            </w:r>
          </w:p>
        </w:tc>
      </w:tr>
      <w:tr w:rsidR="008D2613" w:rsidRPr="00E3787C" w14:paraId="31972DC6" w14:textId="77777777" w:rsidTr="00B741AA">
        <w:tc>
          <w:tcPr>
            <w:tcW w:w="1809" w:type="dxa"/>
          </w:tcPr>
          <w:p w14:paraId="709B2795" w14:textId="77777777" w:rsidR="008D2613" w:rsidRPr="00E3787C" w:rsidRDefault="008D2613" w:rsidP="00B741AA">
            <w:pPr>
              <w:rPr>
                <w:sz w:val="18"/>
                <w:szCs w:val="18"/>
              </w:rPr>
            </w:pPr>
            <w:r w:rsidRPr="00E3787C">
              <w:rPr>
                <w:sz w:val="18"/>
                <w:szCs w:val="18"/>
              </w:rPr>
              <w:t>IT Directors Group</w:t>
            </w:r>
          </w:p>
        </w:tc>
        <w:tc>
          <w:tcPr>
            <w:tcW w:w="7479" w:type="dxa"/>
          </w:tcPr>
          <w:p w14:paraId="0B4A7991" w14:textId="77777777" w:rsidR="008D2613" w:rsidRPr="00E3787C" w:rsidRDefault="008D2613" w:rsidP="00B741AA">
            <w:pPr>
              <w:rPr>
                <w:sz w:val="18"/>
                <w:szCs w:val="18"/>
              </w:rPr>
            </w:pPr>
            <w:r w:rsidRPr="00E3787C">
              <w:rPr>
                <w:i/>
                <w:sz w:val="18"/>
                <w:szCs w:val="18"/>
              </w:rPr>
              <w:t>IT Directors Group</w:t>
            </w:r>
            <w:r w:rsidRPr="00E3787C">
              <w:rPr>
                <w:sz w:val="18"/>
                <w:szCs w:val="18"/>
              </w:rPr>
              <w:t xml:space="preserve"> </w:t>
            </w:r>
          </w:p>
          <w:p w14:paraId="43265BA9" w14:textId="77777777" w:rsidR="008D2613" w:rsidRPr="00E3787C" w:rsidRDefault="008D2613" w:rsidP="00B741AA">
            <w:pPr>
              <w:rPr>
                <w:sz w:val="18"/>
                <w:szCs w:val="18"/>
              </w:rPr>
            </w:pPr>
            <w:r w:rsidRPr="00E3787C">
              <w:rPr>
                <w:sz w:val="18"/>
                <w:szCs w:val="18"/>
              </w:rPr>
              <w:t>Radna skupina za voditelje informatičkih poslova</w:t>
            </w:r>
          </w:p>
        </w:tc>
      </w:tr>
      <w:tr w:rsidR="008D2613" w:rsidRPr="00E3787C" w14:paraId="3C464177" w14:textId="77777777" w:rsidTr="00B741AA">
        <w:tc>
          <w:tcPr>
            <w:tcW w:w="1809" w:type="dxa"/>
          </w:tcPr>
          <w:p w14:paraId="0FC3D46F" w14:textId="77777777" w:rsidR="008D2613" w:rsidRPr="00E3787C" w:rsidRDefault="008D2613" w:rsidP="00B741AA">
            <w:pPr>
              <w:rPr>
                <w:sz w:val="18"/>
                <w:szCs w:val="18"/>
              </w:rPr>
            </w:pPr>
            <w:r w:rsidRPr="00E3787C">
              <w:rPr>
                <w:sz w:val="18"/>
                <w:szCs w:val="18"/>
              </w:rPr>
              <w:t>IV TIG</w:t>
            </w:r>
          </w:p>
        </w:tc>
        <w:tc>
          <w:tcPr>
            <w:tcW w:w="7479" w:type="dxa"/>
          </w:tcPr>
          <w:p w14:paraId="66B94F15" w14:textId="77777777" w:rsidR="008D2613" w:rsidRPr="00E3787C" w:rsidRDefault="008D2613" w:rsidP="00B741AA">
            <w:pPr>
              <w:jc w:val="both"/>
              <w:rPr>
                <w:rFonts w:cstheme="minorHAnsi"/>
                <w:sz w:val="18"/>
                <w:szCs w:val="18"/>
              </w:rPr>
            </w:pPr>
            <w:r w:rsidRPr="00E3787C">
              <w:rPr>
                <w:i/>
                <w:sz w:val="18"/>
                <w:szCs w:val="18"/>
              </w:rPr>
              <w:t>IVD Technical group</w:t>
            </w:r>
            <w:r w:rsidRPr="00E3787C">
              <w:rPr>
                <w:rFonts w:cstheme="minorHAnsi"/>
                <w:sz w:val="18"/>
                <w:szCs w:val="18"/>
              </w:rPr>
              <w:t xml:space="preserve"> </w:t>
            </w:r>
          </w:p>
          <w:p w14:paraId="6E1BD1A3" w14:textId="77777777" w:rsidR="008D2613" w:rsidRPr="00E3787C" w:rsidRDefault="008D2613" w:rsidP="00B741AA">
            <w:pPr>
              <w:jc w:val="both"/>
              <w:rPr>
                <w:rFonts w:cstheme="minorHAnsi"/>
                <w:sz w:val="18"/>
                <w:szCs w:val="18"/>
              </w:rPr>
            </w:pPr>
            <w:r w:rsidRPr="00E3787C">
              <w:rPr>
                <w:rFonts w:cstheme="minorHAnsi"/>
                <w:sz w:val="18"/>
                <w:szCs w:val="18"/>
              </w:rPr>
              <w:t xml:space="preserve">Tehnička skupina za </w:t>
            </w:r>
            <w:r w:rsidRPr="00E3787C">
              <w:rPr>
                <w:rFonts w:cstheme="minorHAnsi"/>
                <w:i/>
                <w:sz w:val="18"/>
                <w:szCs w:val="18"/>
              </w:rPr>
              <w:t>in vitro</w:t>
            </w:r>
            <w:r w:rsidRPr="00E3787C">
              <w:rPr>
                <w:rFonts w:cstheme="minorHAnsi"/>
                <w:sz w:val="18"/>
                <w:szCs w:val="18"/>
              </w:rPr>
              <w:t xml:space="preserve"> dijagnostičke medicinske proizvode</w:t>
            </w:r>
          </w:p>
        </w:tc>
      </w:tr>
      <w:tr w:rsidR="008D2613" w:rsidRPr="00E3787C" w14:paraId="166B6754" w14:textId="77777777" w:rsidTr="00B741AA">
        <w:tc>
          <w:tcPr>
            <w:tcW w:w="1809" w:type="dxa"/>
          </w:tcPr>
          <w:p w14:paraId="6E4A57C1" w14:textId="77777777" w:rsidR="008D2613" w:rsidRPr="00E3787C" w:rsidRDefault="008D2613" w:rsidP="00B741AA">
            <w:pPr>
              <w:rPr>
                <w:sz w:val="18"/>
                <w:szCs w:val="18"/>
              </w:rPr>
            </w:pPr>
            <w:r w:rsidRPr="00E3787C">
              <w:rPr>
                <w:sz w:val="18"/>
                <w:szCs w:val="18"/>
              </w:rPr>
              <w:t>JAP</w:t>
            </w:r>
          </w:p>
        </w:tc>
        <w:tc>
          <w:tcPr>
            <w:tcW w:w="7479" w:type="dxa"/>
          </w:tcPr>
          <w:p w14:paraId="35158C09" w14:textId="77777777" w:rsidR="008D2613" w:rsidRPr="00E3787C" w:rsidRDefault="008D2613" w:rsidP="00B741AA">
            <w:pPr>
              <w:tabs>
                <w:tab w:val="left" w:pos="4170"/>
              </w:tabs>
              <w:rPr>
                <w:rFonts w:eastAsia="Times New Roman" w:cstheme="minorHAnsi"/>
                <w:sz w:val="18"/>
                <w:szCs w:val="18"/>
              </w:rPr>
            </w:pPr>
            <w:r w:rsidRPr="00E3787C">
              <w:rPr>
                <w:rFonts w:eastAsia="Times New Roman" w:cstheme="minorHAnsi"/>
                <w:i/>
                <w:sz w:val="18"/>
                <w:szCs w:val="18"/>
              </w:rPr>
              <w:t>Joint Audit Program</w:t>
            </w:r>
            <w:r w:rsidRPr="00E3787C">
              <w:rPr>
                <w:rFonts w:eastAsia="Times New Roman" w:cstheme="minorHAnsi"/>
                <w:sz w:val="18"/>
                <w:szCs w:val="18"/>
              </w:rPr>
              <w:t xml:space="preserve"> </w:t>
            </w:r>
          </w:p>
          <w:p w14:paraId="16AA181A" w14:textId="77777777" w:rsidR="008D2613" w:rsidRPr="00E3787C" w:rsidRDefault="008D2613" w:rsidP="00B741AA">
            <w:pPr>
              <w:tabs>
                <w:tab w:val="left" w:pos="4170"/>
              </w:tabs>
              <w:rPr>
                <w:rFonts w:eastAsia="Times New Roman" w:cstheme="minorHAnsi"/>
                <w:sz w:val="18"/>
                <w:szCs w:val="18"/>
              </w:rPr>
            </w:pPr>
            <w:r w:rsidRPr="00E3787C">
              <w:rPr>
                <w:rFonts w:eastAsia="Times New Roman" w:cstheme="minorHAnsi"/>
                <w:sz w:val="18"/>
                <w:szCs w:val="18"/>
              </w:rPr>
              <w:t>Zajednički program nadzora</w:t>
            </w:r>
          </w:p>
        </w:tc>
      </w:tr>
      <w:tr w:rsidR="008D2613" w:rsidRPr="00E3787C" w14:paraId="3A23DCD6" w14:textId="77777777" w:rsidTr="00B741AA">
        <w:tc>
          <w:tcPr>
            <w:tcW w:w="1809" w:type="dxa"/>
          </w:tcPr>
          <w:p w14:paraId="3167B8BD" w14:textId="77777777" w:rsidR="008D2613" w:rsidRPr="00E3787C" w:rsidRDefault="008D2613" w:rsidP="00B741AA">
            <w:pPr>
              <w:rPr>
                <w:sz w:val="18"/>
                <w:szCs w:val="18"/>
              </w:rPr>
            </w:pPr>
            <w:r w:rsidRPr="00E3787C">
              <w:rPr>
                <w:sz w:val="18"/>
                <w:szCs w:val="18"/>
              </w:rPr>
              <w:t>MDEG VIGILANCE</w:t>
            </w:r>
          </w:p>
        </w:tc>
        <w:tc>
          <w:tcPr>
            <w:tcW w:w="7479" w:type="dxa"/>
          </w:tcPr>
          <w:p w14:paraId="7326FF7A" w14:textId="77777777" w:rsidR="008D2613" w:rsidRPr="00E3787C" w:rsidRDefault="008D2613" w:rsidP="00B741AA">
            <w:pPr>
              <w:jc w:val="both"/>
              <w:rPr>
                <w:rFonts w:cstheme="minorHAnsi"/>
                <w:sz w:val="18"/>
                <w:szCs w:val="18"/>
              </w:rPr>
            </w:pPr>
            <w:r w:rsidRPr="00E3787C">
              <w:rPr>
                <w:rFonts w:cstheme="minorHAnsi"/>
                <w:sz w:val="18"/>
                <w:szCs w:val="18"/>
              </w:rPr>
              <w:t>Radna skupina stručnjaka za medicinske proizvode u području vigilancije</w:t>
            </w:r>
          </w:p>
        </w:tc>
      </w:tr>
      <w:tr w:rsidR="008D2613" w:rsidRPr="00E3787C" w14:paraId="3F51ECFA" w14:textId="77777777" w:rsidTr="00B741AA">
        <w:tc>
          <w:tcPr>
            <w:tcW w:w="1809" w:type="dxa"/>
          </w:tcPr>
          <w:p w14:paraId="0CDBDEC7" w14:textId="77777777" w:rsidR="008D2613" w:rsidRPr="00E3787C" w:rsidRDefault="008D2613" w:rsidP="00B741AA">
            <w:pPr>
              <w:rPr>
                <w:sz w:val="18"/>
                <w:szCs w:val="18"/>
              </w:rPr>
            </w:pPr>
            <w:r w:rsidRPr="00E3787C">
              <w:rPr>
                <w:sz w:val="18"/>
                <w:szCs w:val="18"/>
              </w:rPr>
              <w:t>MedDRA</w:t>
            </w:r>
          </w:p>
        </w:tc>
        <w:tc>
          <w:tcPr>
            <w:tcW w:w="7479" w:type="dxa"/>
          </w:tcPr>
          <w:p w14:paraId="69FE3462" w14:textId="77777777" w:rsidR="008D2613" w:rsidRPr="00E3787C" w:rsidRDefault="008D2613" w:rsidP="00B741AA">
            <w:pPr>
              <w:rPr>
                <w:sz w:val="18"/>
                <w:szCs w:val="18"/>
              </w:rPr>
            </w:pPr>
            <w:r w:rsidRPr="00E3787C">
              <w:rPr>
                <w:i/>
                <w:sz w:val="18"/>
                <w:szCs w:val="18"/>
              </w:rPr>
              <w:t>Medical Dictonary for Regulatory Activities</w:t>
            </w:r>
            <w:r w:rsidRPr="00E3787C">
              <w:rPr>
                <w:sz w:val="18"/>
                <w:szCs w:val="18"/>
              </w:rPr>
              <w:t xml:space="preserve"> </w:t>
            </w:r>
          </w:p>
          <w:p w14:paraId="582C875D" w14:textId="77777777" w:rsidR="008D2613" w:rsidRPr="00E3787C" w:rsidRDefault="008D2613" w:rsidP="00B741AA">
            <w:pPr>
              <w:rPr>
                <w:sz w:val="18"/>
                <w:szCs w:val="18"/>
              </w:rPr>
            </w:pPr>
            <w:r w:rsidRPr="00E3787C">
              <w:rPr>
                <w:sz w:val="18"/>
                <w:szCs w:val="18"/>
              </w:rPr>
              <w:t>Rječnik medicinske terminologije za regulatorna tijela</w:t>
            </w:r>
          </w:p>
        </w:tc>
      </w:tr>
      <w:tr w:rsidR="008D2613" w:rsidRPr="00E3787C" w14:paraId="0CE0B040" w14:textId="77777777" w:rsidTr="00B741AA">
        <w:tc>
          <w:tcPr>
            <w:tcW w:w="1809" w:type="dxa"/>
          </w:tcPr>
          <w:p w14:paraId="44FD05C4" w14:textId="77777777" w:rsidR="008D2613" w:rsidRPr="00E3787C" w:rsidRDefault="008D2613" w:rsidP="00B741AA">
            <w:pPr>
              <w:rPr>
                <w:sz w:val="18"/>
                <w:szCs w:val="18"/>
              </w:rPr>
            </w:pPr>
            <w:r w:rsidRPr="00E3787C">
              <w:rPr>
                <w:sz w:val="18"/>
                <w:szCs w:val="18"/>
              </w:rPr>
              <w:t>MHRA</w:t>
            </w:r>
          </w:p>
        </w:tc>
        <w:tc>
          <w:tcPr>
            <w:tcW w:w="7479" w:type="dxa"/>
          </w:tcPr>
          <w:p w14:paraId="39D30CF7" w14:textId="77777777" w:rsidR="008D2613" w:rsidRPr="00E3787C" w:rsidRDefault="008D2613" w:rsidP="00B741AA">
            <w:pPr>
              <w:rPr>
                <w:sz w:val="18"/>
                <w:szCs w:val="18"/>
              </w:rPr>
            </w:pPr>
            <w:r w:rsidRPr="00E3787C">
              <w:rPr>
                <w:i/>
                <w:sz w:val="18"/>
                <w:szCs w:val="18"/>
              </w:rPr>
              <w:t>Medicines and Healthcare products Regulatory Agency</w:t>
            </w:r>
            <w:r w:rsidRPr="00E3787C">
              <w:rPr>
                <w:sz w:val="18"/>
                <w:szCs w:val="18"/>
              </w:rPr>
              <w:t xml:space="preserve"> </w:t>
            </w:r>
          </w:p>
          <w:p w14:paraId="70A5349F" w14:textId="77777777" w:rsidR="008D2613" w:rsidRPr="00E3787C" w:rsidRDefault="008D2613" w:rsidP="00B741AA">
            <w:pPr>
              <w:rPr>
                <w:sz w:val="18"/>
                <w:szCs w:val="18"/>
              </w:rPr>
            </w:pPr>
            <w:r w:rsidRPr="00E3787C">
              <w:rPr>
                <w:sz w:val="18"/>
                <w:szCs w:val="18"/>
              </w:rPr>
              <w:lastRenderedPageBreak/>
              <w:t>Britanska agencija za lijekove i medicinske proizvode</w:t>
            </w:r>
          </w:p>
        </w:tc>
      </w:tr>
      <w:tr w:rsidR="008D2613" w:rsidRPr="00E3787C" w14:paraId="05783959" w14:textId="77777777" w:rsidTr="00B741AA">
        <w:tc>
          <w:tcPr>
            <w:tcW w:w="1809" w:type="dxa"/>
          </w:tcPr>
          <w:p w14:paraId="22D63DBA" w14:textId="77777777" w:rsidR="008D2613" w:rsidRPr="00E3787C" w:rsidRDefault="008D2613" w:rsidP="00B741AA">
            <w:pPr>
              <w:rPr>
                <w:sz w:val="18"/>
                <w:szCs w:val="18"/>
              </w:rPr>
            </w:pPr>
            <w:r w:rsidRPr="00E3787C">
              <w:rPr>
                <w:sz w:val="18"/>
                <w:szCs w:val="18"/>
              </w:rPr>
              <w:lastRenderedPageBreak/>
              <w:t>MRP/DCP</w:t>
            </w:r>
          </w:p>
        </w:tc>
        <w:tc>
          <w:tcPr>
            <w:tcW w:w="7479" w:type="dxa"/>
          </w:tcPr>
          <w:p w14:paraId="100ABE13" w14:textId="77777777" w:rsidR="008D2613" w:rsidRPr="00E3787C" w:rsidRDefault="008D2613" w:rsidP="00B741AA">
            <w:pPr>
              <w:rPr>
                <w:sz w:val="18"/>
                <w:szCs w:val="18"/>
              </w:rPr>
            </w:pPr>
            <w:r w:rsidRPr="00E3787C">
              <w:rPr>
                <w:i/>
                <w:sz w:val="18"/>
                <w:szCs w:val="18"/>
              </w:rPr>
              <w:t>Mutual recognition procedure/Decentralised procedure</w:t>
            </w:r>
            <w:r w:rsidRPr="00E3787C">
              <w:rPr>
                <w:sz w:val="18"/>
                <w:szCs w:val="18"/>
              </w:rPr>
              <w:t xml:space="preserve"> </w:t>
            </w:r>
          </w:p>
          <w:p w14:paraId="072A868B" w14:textId="77777777" w:rsidR="008D2613" w:rsidRPr="00E3787C" w:rsidRDefault="008D2613" w:rsidP="00B741AA">
            <w:pPr>
              <w:rPr>
                <w:sz w:val="18"/>
                <w:szCs w:val="18"/>
              </w:rPr>
            </w:pPr>
            <w:r w:rsidRPr="00E3787C">
              <w:rPr>
                <w:sz w:val="18"/>
                <w:szCs w:val="18"/>
              </w:rPr>
              <w:t>Postupak međusobnog priznavanja/Decentralizirani postupak priznavanja</w:t>
            </w:r>
          </w:p>
        </w:tc>
      </w:tr>
      <w:tr w:rsidR="008D2613" w:rsidRPr="00E3787C" w14:paraId="331B2955" w14:textId="77777777" w:rsidTr="00B741AA">
        <w:tc>
          <w:tcPr>
            <w:tcW w:w="1809" w:type="dxa"/>
          </w:tcPr>
          <w:p w14:paraId="703CBD4E" w14:textId="77777777" w:rsidR="008D2613" w:rsidRPr="00E3787C" w:rsidRDefault="008D2613" w:rsidP="00B741AA">
            <w:pPr>
              <w:rPr>
                <w:rFonts w:cstheme="minorHAnsi"/>
                <w:sz w:val="18"/>
                <w:szCs w:val="18"/>
              </w:rPr>
            </w:pPr>
            <w:r w:rsidRPr="00E3787C">
              <w:rPr>
                <w:rFonts w:cstheme="minorHAnsi"/>
                <w:sz w:val="18"/>
                <w:szCs w:val="18"/>
              </w:rPr>
              <w:t>NRG</w:t>
            </w:r>
          </w:p>
        </w:tc>
        <w:tc>
          <w:tcPr>
            <w:tcW w:w="7479" w:type="dxa"/>
          </w:tcPr>
          <w:p w14:paraId="65375F75"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(Invented) Name Review Group</w:t>
            </w:r>
            <w:r w:rsidRPr="00E3787C">
              <w:rPr>
                <w:rFonts w:eastAsia="Times New Roman" w:cstheme="minorHAnsi"/>
                <w:sz w:val="18"/>
                <w:szCs w:val="18"/>
              </w:rPr>
              <w:t xml:space="preserve"> </w:t>
            </w:r>
          </w:p>
          <w:p w14:paraId="1855EABE"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skupina za ocjenu prihvatljivosti naziva lijeka</w:t>
            </w:r>
          </w:p>
        </w:tc>
      </w:tr>
      <w:tr w:rsidR="008D2613" w:rsidRPr="00E3787C" w14:paraId="0FE0B8BE" w14:textId="77777777" w:rsidTr="00B741AA">
        <w:tc>
          <w:tcPr>
            <w:tcW w:w="1809" w:type="dxa"/>
          </w:tcPr>
          <w:p w14:paraId="340D5F19" w14:textId="77777777" w:rsidR="008D2613" w:rsidRPr="00E3787C" w:rsidRDefault="008D2613" w:rsidP="00B741AA">
            <w:pPr>
              <w:rPr>
                <w:sz w:val="18"/>
                <w:szCs w:val="18"/>
              </w:rPr>
            </w:pPr>
            <w:r w:rsidRPr="00E3787C">
              <w:rPr>
                <w:sz w:val="18"/>
                <w:szCs w:val="18"/>
              </w:rPr>
              <w:t>NtA</w:t>
            </w:r>
          </w:p>
        </w:tc>
        <w:tc>
          <w:tcPr>
            <w:tcW w:w="7479" w:type="dxa"/>
          </w:tcPr>
          <w:p w14:paraId="000604EC" w14:textId="77777777" w:rsidR="008D2613" w:rsidRPr="00E3787C" w:rsidRDefault="008D2613" w:rsidP="00B741AA">
            <w:pPr>
              <w:rPr>
                <w:sz w:val="18"/>
                <w:szCs w:val="18"/>
              </w:rPr>
            </w:pPr>
            <w:r w:rsidRPr="00E3787C">
              <w:rPr>
                <w:i/>
                <w:sz w:val="18"/>
                <w:szCs w:val="18"/>
              </w:rPr>
              <w:t>Notice to Applicants Working Group</w:t>
            </w:r>
            <w:r w:rsidRPr="00E3787C">
              <w:rPr>
                <w:sz w:val="18"/>
                <w:szCs w:val="18"/>
              </w:rPr>
              <w:t xml:space="preserve"> </w:t>
            </w:r>
          </w:p>
          <w:p w14:paraId="01F7861D" w14:textId="77777777" w:rsidR="008D2613" w:rsidRPr="00E3787C" w:rsidRDefault="008D2613" w:rsidP="00B741AA">
            <w:pPr>
              <w:rPr>
                <w:sz w:val="18"/>
                <w:szCs w:val="18"/>
              </w:rPr>
            </w:pPr>
            <w:r w:rsidRPr="00E3787C">
              <w:rPr>
                <w:sz w:val="18"/>
                <w:szCs w:val="18"/>
              </w:rPr>
              <w:t xml:space="preserve">Radna skupina za upute podnositeljima zahtjeva </w:t>
            </w:r>
          </w:p>
        </w:tc>
      </w:tr>
      <w:tr w:rsidR="008D2613" w:rsidRPr="00E3787C" w14:paraId="74EBC4C3" w14:textId="77777777" w:rsidTr="00B741AA">
        <w:tc>
          <w:tcPr>
            <w:tcW w:w="1809" w:type="dxa"/>
          </w:tcPr>
          <w:p w14:paraId="3B1C069E" w14:textId="77777777" w:rsidR="008D2613" w:rsidRPr="00E3787C" w:rsidRDefault="008D2613" w:rsidP="00B741AA">
            <w:pPr>
              <w:rPr>
                <w:sz w:val="18"/>
                <w:szCs w:val="18"/>
              </w:rPr>
            </w:pPr>
            <w:r w:rsidRPr="00E3787C">
              <w:rPr>
                <w:sz w:val="18"/>
                <w:szCs w:val="18"/>
              </w:rPr>
              <w:t>NUI</w:t>
            </w:r>
          </w:p>
        </w:tc>
        <w:tc>
          <w:tcPr>
            <w:tcW w:w="7479" w:type="dxa"/>
          </w:tcPr>
          <w:p w14:paraId="3D36A885"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Non Urgent Information</w:t>
            </w:r>
          </w:p>
        </w:tc>
      </w:tr>
      <w:tr w:rsidR="008D2613" w:rsidRPr="00E3787C" w14:paraId="3BA64B0C" w14:textId="77777777" w:rsidTr="00B741AA">
        <w:tc>
          <w:tcPr>
            <w:tcW w:w="1809" w:type="dxa"/>
          </w:tcPr>
          <w:p w14:paraId="13E873DD" w14:textId="77777777" w:rsidR="008D2613" w:rsidRPr="00E3787C" w:rsidRDefault="008D2613" w:rsidP="00B741AA">
            <w:pPr>
              <w:rPr>
                <w:sz w:val="18"/>
                <w:szCs w:val="18"/>
              </w:rPr>
            </w:pPr>
            <w:r w:rsidRPr="00E3787C">
              <w:rPr>
                <w:sz w:val="18"/>
                <w:szCs w:val="18"/>
              </w:rPr>
              <w:t>OMCL</w:t>
            </w:r>
          </w:p>
        </w:tc>
        <w:tc>
          <w:tcPr>
            <w:tcW w:w="7479" w:type="dxa"/>
          </w:tcPr>
          <w:p w14:paraId="57B1A50C" w14:textId="77777777" w:rsidR="008D2613" w:rsidRPr="00E3787C" w:rsidRDefault="008D2613" w:rsidP="00B741AA">
            <w:pPr>
              <w:rPr>
                <w:sz w:val="18"/>
                <w:szCs w:val="18"/>
              </w:rPr>
            </w:pPr>
            <w:r w:rsidRPr="00E3787C">
              <w:rPr>
                <w:i/>
                <w:sz w:val="18"/>
                <w:szCs w:val="18"/>
              </w:rPr>
              <w:t>Official Medicines Control Laboratories</w:t>
            </w:r>
            <w:r w:rsidRPr="00E3787C">
              <w:rPr>
                <w:sz w:val="18"/>
                <w:szCs w:val="18"/>
              </w:rPr>
              <w:t xml:space="preserve"> </w:t>
            </w:r>
          </w:p>
          <w:p w14:paraId="5515AD4D" w14:textId="77777777" w:rsidR="008D2613" w:rsidRPr="00E3787C" w:rsidRDefault="008D2613" w:rsidP="00B741AA">
            <w:pPr>
              <w:rPr>
                <w:sz w:val="18"/>
                <w:szCs w:val="18"/>
              </w:rPr>
            </w:pPr>
            <w:r w:rsidRPr="00E3787C">
              <w:rPr>
                <w:sz w:val="18"/>
                <w:szCs w:val="18"/>
              </w:rPr>
              <w:t>Službeni laboratoriji za kontrolu lijekova</w:t>
            </w:r>
          </w:p>
        </w:tc>
      </w:tr>
      <w:tr w:rsidR="008D2613" w:rsidRPr="00E3787C" w14:paraId="32027244" w14:textId="77777777" w:rsidTr="00B741AA">
        <w:tc>
          <w:tcPr>
            <w:tcW w:w="1809" w:type="dxa"/>
          </w:tcPr>
          <w:p w14:paraId="7599F0A9" w14:textId="77777777" w:rsidR="008D2613" w:rsidRPr="00E3787C" w:rsidRDefault="008D2613" w:rsidP="00B741AA">
            <w:pPr>
              <w:rPr>
                <w:sz w:val="18"/>
                <w:szCs w:val="18"/>
              </w:rPr>
            </w:pPr>
            <w:r w:rsidRPr="00E3787C">
              <w:rPr>
                <w:sz w:val="18"/>
                <w:szCs w:val="18"/>
              </w:rPr>
              <w:t>PBT</w:t>
            </w:r>
          </w:p>
        </w:tc>
        <w:tc>
          <w:tcPr>
            <w:tcW w:w="7479" w:type="dxa"/>
          </w:tcPr>
          <w:p w14:paraId="2DB2736A" w14:textId="77777777" w:rsidR="008D2613" w:rsidRPr="00E3787C" w:rsidRDefault="008D2613" w:rsidP="00B741AA">
            <w:pPr>
              <w:rPr>
                <w:i/>
                <w:sz w:val="18"/>
                <w:szCs w:val="18"/>
              </w:rPr>
            </w:pPr>
            <w:r w:rsidRPr="00E3787C">
              <w:rPr>
                <w:rFonts w:eastAsia="Times New Roman" w:cstheme="minorHAnsi"/>
                <w:i/>
                <w:sz w:val="18"/>
                <w:szCs w:val="18"/>
              </w:rPr>
              <w:t>Pharmacovigilance Business Team</w:t>
            </w:r>
          </w:p>
        </w:tc>
      </w:tr>
      <w:tr w:rsidR="008D2613" w:rsidRPr="00E3787C" w14:paraId="7F9A8939" w14:textId="77777777" w:rsidTr="00B741AA">
        <w:tc>
          <w:tcPr>
            <w:tcW w:w="1809" w:type="dxa"/>
          </w:tcPr>
          <w:p w14:paraId="22E65C7E" w14:textId="77777777" w:rsidR="008D2613" w:rsidRPr="00E3787C" w:rsidRDefault="008D2613" w:rsidP="00B741AA">
            <w:pPr>
              <w:rPr>
                <w:rFonts w:cstheme="minorHAnsi"/>
                <w:sz w:val="18"/>
                <w:szCs w:val="18"/>
              </w:rPr>
            </w:pPr>
            <w:r w:rsidRPr="00E3787C">
              <w:rPr>
                <w:rFonts w:cstheme="minorHAnsi"/>
                <w:sz w:val="18"/>
                <w:szCs w:val="18"/>
              </w:rPr>
              <w:t>PDCO</w:t>
            </w:r>
          </w:p>
        </w:tc>
        <w:tc>
          <w:tcPr>
            <w:tcW w:w="7479" w:type="dxa"/>
          </w:tcPr>
          <w:p w14:paraId="7A7713AE"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Paediatric Committee</w:t>
            </w:r>
            <w:r w:rsidRPr="00E3787C">
              <w:rPr>
                <w:rFonts w:eastAsia="Times New Roman" w:cstheme="minorHAnsi"/>
                <w:sz w:val="18"/>
                <w:szCs w:val="18"/>
              </w:rPr>
              <w:t xml:space="preserve"> </w:t>
            </w:r>
          </w:p>
          <w:p w14:paraId="453AE61C"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Povjerenstvo za pedijatriju</w:t>
            </w:r>
          </w:p>
        </w:tc>
      </w:tr>
      <w:tr w:rsidR="008D2613" w:rsidRPr="00E3787C" w14:paraId="1B33A147" w14:textId="77777777" w:rsidTr="00B741AA">
        <w:tc>
          <w:tcPr>
            <w:tcW w:w="1809" w:type="dxa"/>
          </w:tcPr>
          <w:p w14:paraId="668F53BB" w14:textId="77777777" w:rsidR="008D2613" w:rsidRPr="00E3787C" w:rsidRDefault="008D2613" w:rsidP="00B741AA">
            <w:pPr>
              <w:rPr>
                <w:sz w:val="18"/>
                <w:szCs w:val="18"/>
              </w:rPr>
            </w:pPr>
            <w:r w:rsidRPr="00E3787C">
              <w:rPr>
                <w:sz w:val="18"/>
                <w:szCs w:val="18"/>
              </w:rPr>
              <w:t>PHARMA WP</w:t>
            </w:r>
          </w:p>
        </w:tc>
        <w:tc>
          <w:tcPr>
            <w:tcW w:w="7479" w:type="dxa"/>
          </w:tcPr>
          <w:p w14:paraId="238C08DF" w14:textId="77777777" w:rsidR="008D2613" w:rsidRPr="00E3787C" w:rsidRDefault="008D2613" w:rsidP="00B741AA">
            <w:pPr>
              <w:jc w:val="both"/>
              <w:rPr>
                <w:rFonts w:eastAsia="Times New Roman" w:cstheme="minorHAnsi"/>
                <w:sz w:val="18"/>
                <w:szCs w:val="18"/>
              </w:rPr>
            </w:pPr>
            <w:r w:rsidRPr="00E3787C">
              <w:rPr>
                <w:rFonts w:eastAsia="Times New Roman" w:cstheme="minorHAnsi"/>
                <w:i/>
                <w:sz w:val="18"/>
                <w:szCs w:val="18"/>
              </w:rPr>
              <w:t>Working Party on Pharmaceuticals and Medical Devices</w:t>
            </w:r>
            <w:r w:rsidRPr="00E3787C">
              <w:rPr>
                <w:rFonts w:eastAsia="Times New Roman" w:cstheme="minorHAnsi"/>
                <w:sz w:val="18"/>
                <w:szCs w:val="18"/>
              </w:rPr>
              <w:t xml:space="preserve"> </w:t>
            </w:r>
          </w:p>
          <w:p w14:paraId="4E3D27FB" w14:textId="77777777" w:rsidR="008D2613" w:rsidRPr="00E3787C" w:rsidRDefault="008D2613" w:rsidP="00B741AA">
            <w:pPr>
              <w:jc w:val="both"/>
              <w:rPr>
                <w:rFonts w:eastAsia="Times New Roman" w:cstheme="minorHAnsi"/>
                <w:sz w:val="18"/>
                <w:szCs w:val="18"/>
              </w:rPr>
            </w:pPr>
            <w:r w:rsidRPr="00E3787C">
              <w:rPr>
                <w:rFonts w:eastAsia="Times New Roman" w:cstheme="minorHAnsi"/>
                <w:sz w:val="18"/>
                <w:szCs w:val="18"/>
              </w:rPr>
              <w:t xml:space="preserve">Radna skupina za lijekove i medicinske proizvode </w:t>
            </w:r>
          </w:p>
        </w:tc>
      </w:tr>
      <w:tr w:rsidR="008D2613" w:rsidRPr="00E3787C" w14:paraId="2D2395E9" w14:textId="77777777" w:rsidTr="00B741AA">
        <w:tc>
          <w:tcPr>
            <w:tcW w:w="1809" w:type="dxa"/>
          </w:tcPr>
          <w:p w14:paraId="26BED326" w14:textId="77777777" w:rsidR="008D2613" w:rsidRPr="00E3787C" w:rsidRDefault="008D2613" w:rsidP="00B741AA">
            <w:pPr>
              <w:rPr>
                <w:rFonts w:cstheme="minorHAnsi"/>
                <w:sz w:val="18"/>
                <w:szCs w:val="18"/>
              </w:rPr>
            </w:pPr>
            <w:r w:rsidRPr="00E3787C">
              <w:rPr>
                <w:rFonts w:cstheme="minorHAnsi"/>
                <w:sz w:val="18"/>
                <w:szCs w:val="18"/>
              </w:rPr>
              <w:t>PhV IWG</w:t>
            </w:r>
          </w:p>
        </w:tc>
        <w:tc>
          <w:tcPr>
            <w:tcW w:w="7479" w:type="dxa"/>
          </w:tcPr>
          <w:p w14:paraId="01B70EAF"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Pharmacovigilance Inspectors Working Group</w:t>
            </w:r>
            <w:r w:rsidRPr="00E3787C">
              <w:rPr>
                <w:rFonts w:eastAsia="Times New Roman" w:cstheme="minorHAnsi"/>
                <w:sz w:val="18"/>
                <w:szCs w:val="18"/>
              </w:rPr>
              <w:t xml:space="preserve"> </w:t>
            </w:r>
          </w:p>
          <w:p w14:paraId="66BAF3B0"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skupina farmakovigilancijskih inspektora</w:t>
            </w:r>
          </w:p>
        </w:tc>
      </w:tr>
      <w:tr w:rsidR="008D2613" w:rsidRPr="00E3787C" w14:paraId="2931EE8C" w14:textId="77777777" w:rsidTr="00B741AA">
        <w:tc>
          <w:tcPr>
            <w:tcW w:w="1809" w:type="dxa"/>
          </w:tcPr>
          <w:p w14:paraId="493AD67F" w14:textId="77777777" w:rsidR="008D2613" w:rsidRPr="00E3787C" w:rsidRDefault="008D2613" w:rsidP="00B741AA">
            <w:pPr>
              <w:rPr>
                <w:sz w:val="18"/>
                <w:szCs w:val="18"/>
              </w:rPr>
            </w:pPr>
            <w:r w:rsidRPr="00E3787C">
              <w:rPr>
                <w:sz w:val="18"/>
                <w:szCs w:val="18"/>
              </w:rPr>
              <w:t>PIC/S</w:t>
            </w:r>
          </w:p>
        </w:tc>
        <w:tc>
          <w:tcPr>
            <w:tcW w:w="7479" w:type="dxa"/>
          </w:tcPr>
          <w:p w14:paraId="7143B195" w14:textId="77777777" w:rsidR="008D2613" w:rsidRPr="00E3787C" w:rsidRDefault="008D2613" w:rsidP="00B741AA">
            <w:pPr>
              <w:tabs>
                <w:tab w:val="left" w:pos="4170"/>
              </w:tabs>
              <w:rPr>
                <w:sz w:val="18"/>
                <w:szCs w:val="18"/>
              </w:rPr>
            </w:pPr>
            <w:r w:rsidRPr="00E3787C">
              <w:rPr>
                <w:i/>
                <w:sz w:val="18"/>
                <w:szCs w:val="18"/>
              </w:rPr>
              <w:t>Pharmaceutical Inspection Convention and Pharmaceutical Inspection CO-operation Scheme</w:t>
            </w:r>
            <w:r w:rsidRPr="00E3787C">
              <w:rPr>
                <w:sz w:val="18"/>
                <w:szCs w:val="18"/>
              </w:rPr>
              <w:t xml:space="preserve"> </w:t>
            </w:r>
          </w:p>
          <w:p w14:paraId="4D008D1A" w14:textId="77777777" w:rsidR="008D2613" w:rsidRPr="00E3787C" w:rsidRDefault="008D2613" w:rsidP="00B741AA">
            <w:pPr>
              <w:tabs>
                <w:tab w:val="left" w:pos="4170"/>
              </w:tabs>
              <w:rPr>
                <w:sz w:val="18"/>
                <w:szCs w:val="18"/>
                <w:highlight w:val="yellow"/>
              </w:rPr>
            </w:pPr>
            <w:r w:rsidRPr="00E3787C">
              <w:rPr>
                <w:sz w:val="18"/>
                <w:szCs w:val="18"/>
              </w:rPr>
              <w:t xml:space="preserve">Međunarodna farmaceutska inspekcijska organizacija </w:t>
            </w:r>
          </w:p>
        </w:tc>
      </w:tr>
      <w:tr w:rsidR="008D2613" w:rsidRPr="00E3787C" w14:paraId="04FAE333" w14:textId="77777777" w:rsidTr="00B741AA">
        <w:tc>
          <w:tcPr>
            <w:tcW w:w="1809" w:type="dxa"/>
          </w:tcPr>
          <w:p w14:paraId="7B992B00" w14:textId="77777777" w:rsidR="008D2613" w:rsidRPr="00E3787C" w:rsidRDefault="008D2613" w:rsidP="00B741AA">
            <w:pPr>
              <w:rPr>
                <w:rFonts w:cstheme="minorHAnsi"/>
                <w:sz w:val="18"/>
                <w:szCs w:val="18"/>
              </w:rPr>
            </w:pPr>
            <w:r w:rsidRPr="00E3787C">
              <w:rPr>
                <w:rFonts w:cstheme="minorHAnsi"/>
                <w:sz w:val="18"/>
                <w:szCs w:val="18"/>
              </w:rPr>
              <w:t>PRAC</w:t>
            </w:r>
          </w:p>
        </w:tc>
        <w:tc>
          <w:tcPr>
            <w:tcW w:w="7479" w:type="dxa"/>
          </w:tcPr>
          <w:p w14:paraId="3E139D68"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Pharmacovigilance Risk Assessment Committee</w:t>
            </w:r>
            <w:r w:rsidRPr="00E3787C">
              <w:rPr>
                <w:rFonts w:eastAsia="Times New Roman" w:cstheme="minorHAnsi"/>
                <w:sz w:val="18"/>
                <w:szCs w:val="18"/>
              </w:rPr>
              <w:t xml:space="preserve"> </w:t>
            </w:r>
          </w:p>
          <w:p w14:paraId="118A62BF" w14:textId="77777777" w:rsidR="008D2613" w:rsidRPr="00E3787C" w:rsidRDefault="008D2613" w:rsidP="00B741AA">
            <w:pPr>
              <w:rPr>
                <w:rFonts w:eastAsia="Times New Roman" w:cstheme="minorHAnsi"/>
                <w:sz w:val="18"/>
                <w:szCs w:val="18"/>
              </w:rPr>
            </w:pPr>
            <w:r w:rsidRPr="00E3787C">
              <w:rPr>
                <w:rFonts w:ascii="Calibri" w:hAnsi="Calibri" w:cs="Calibri"/>
                <w:sz w:val="18"/>
                <w:szCs w:val="18"/>
              </w:rPr>
              <w:t>Povjerenstvo za ocjenu rizika na području farmakovigilancije</w:t>
            </w:r>
          </w:p>
        </w:tc>
      </w:tr>
      <w:tr w:rsidR="008D2613" w:rsidRPr="00E3787C" w14:paraId="64D319C2" w14:textId="77777777" w:rsidTr="00B741AA">
        <w:tc>
          <w:tcPr>
            <w:tcW w:w="1809" w:type="dxa"/>
          </w:tcPr>
          <w:p w14:paraId="27EADCA4" w14:textId="77777777" w:rsidR="008D2613" w:rsidRPr="00E3787C" w:rsidRDefault="008D2613" w:rsidP="00B741AA">
            <w:pPr>
              <w:rPr>
                <w:sz w:val="18"/>
                <w:szCs w:val="18"/>
              </w:rPr>
            </w:pPr>
            <w:r w:rsidRPr="00E3787C">
              <w:rPr>
                <w:sz w:val="18"/>
                <w:szCs w:val="18"/>
              </w:rPr>
              <w:t>PSMF</w:t>
            </w:r>
          </w:p>
        </w:tc>
        <w:tc>
          <w:tcPr>
            <w:tcW w:w="7479" w:type="dxa"/>
          </w:tcPr>
          <w:p w14:paraId="781F537F" w14:textId="77777777" w:rsidR="008D2613" w:rsidRPr="00E3787C" w:rsidRDefault="008D2613" w:rsidP="00B741AA">
            <w:pPr>
              <w:tabs>
                <w:tab w:val="left" w:pos="4170"/>
              </w:tabs>
              <w:rPr>
                <w:rFonts w:eastAsia="Times New Roman" w:cstheme="minorHAnsi"/>
                <w:i/>
                <w:sz w:val="18"/>
                <w:szCs w:val="18"/>
              </w:rPr>
            </w:pPr>
            <w:r w:rsidRPr="00E3787C">
              <w:rPr>
                <w:rFonts w:eastAsia="Times New Roman" w:cstheme="minorHAnsi"/>
                <w:i/>
                <w:sz w:val="18"/>
                <w:szCs w:val="18"/>
              </w:rPr>
              <w:t>Pharmacovigilance site master file</w:t>
            </w:r>
          </w:p>
        </w:tc>
      </w:tr>
      <w:tr w:rsidR="008D2613" w:rsidRPr="00E3787C" w14:paraId="3583FBA8" w14:textId="77777777" w:rsidTr="00B741AA">
        <w:tc>
          <w:tcPr>
            <w:tcW w:w="1809" w:type="dxa"/>
          </w:tcPr>
          <w:p w14:paraId="1190139A" w14:textId="77777777" w:rsidR="008D2613" w:rsidRPr="00E3787C" w:rsidRDefault="008D2613" w:rsidP="00B741AA">
            <w:pPr>
              <w:rPr>
                <w:rFonts w:cstheme="minorHAnsi"/>
                <w:sz w:val="18"/>
                <w:szCs w:val="18"/>
              </w:rPr>
            </w:pPr>
            <w:r w:rsidRPr="00E3787C">
              <w:rPr>
                <w:rFonts w:cstheme="minorHAnsi"/>
                <w:sz w:val="18"/>
                <w:szCs w:val="18"/>
              </w:rPr>
              <w:t>QRD</w:t>
            </w:r>
          </w:p>
        </w:tc>
        <w:tc>
          <w:tcPr>
            <w:tcW w:w="7479" w:type="dxa"/>
          </w:tcPr>
          <w:p w14:paraId="5F4CB28A" w14:textId="77777777" w:rsidR="008D2613" w:rsidRPr="00E3787C" w:rsidRDefault="008D2613" w:rsidP="00B741AA">
            <w:pPr>
              <w:rPr>
                <w:rFonts w:eastAsia="Times New Roman" w:cstheme="minorHAnsi"/>
                <w:iCs/>
                <w:sz w:val="18"/>
                <w:szCs w:val="18"/>
              </w:rPr>
            </w:pPr>
            <w:r w:rsidRPr="00E3787C">
              <w:rPr>
                <w:rFonts w:eastAsia="Times New Roman" w:cstheme="minorHAnsi"/>
                <w:i/>
                <w:iCs/>
                <w:sz w:val="18"/>
                <w:szCs w:val="18"/>
              </w:rPr>
              <w:t>Quality Review of Documents</w:t>
            </w:r>
            <w:r w:rsidRPr="00E3787C">
              <w:rPr>
                <w:rFonts w:eastAsia="Times New Roman" w:cstheme="minorHAnsi"/>
                <w:iCs/>
                <w:sz w:val="18"/>
                <w:szCs w:val="18"/>
              </w:rPr>
              <w:t xml:space="preserve"> </w:t>
            </w:r>
          </w:p>
          <w:p w14:paraId="1C6A4FCC" w14:textId="77777777" w:rsidR="008D2613" w:rsidRPr="00E3787C" w:rsidRDefault="008D2613" w:rsidP="00B741AA">
            <w:pPr>
              <w:rPr>
                <w:rFonts w:eastAsia="Times New Roman" w:cstheme="minorHAnsi"/>
                <w:iCs/>
                <w:sz w:val="18"/>
                <w:szCs w:val="18"/>
              </w:rPr>
            </w:pPr>
            <w:r w:rsidRPr="00E3787C">
              <w:rPr>
                <w:rFonts w:eastAsia="Times New Roman" w:cstheme="minorHAnsi"/>
                <w:iCs/>
                <w:sz w:val="18"/>
                <w:szCs w:val="18"/>
              </w:rPr>
              <w:t>Radna skupina za lingvističku provjeru dokumenata</w:t>
            </w:r>
          </w:p>
        </w:tc>
      </w:tr>
      <w:tr w:rsidR="008D2613" w:rsidRPr="00E3787C" w14:paraId="67991949" w14:textId="77777777" w:rsidTr="00B741AA">
        <w:tc>
          <w:tcPr>
            <w:tcW w:w="1809" w:type="dxa"/>
          </w:tcPr>
          <w:p w14:paraId="235A3EDD" w14:textId="77777777" w:rsidR="008D2613" w:rsidRPr="00E3787C" w:rsidRDefault="008D2613" w:rsidP="00B741AA">
            <w:pPr>
              <w:rPr>
                <w:rFonts w:cstheme="minorHAnsi"/>
                <w:sz w:val="18"/>
                <w:szCs w:val="18"/>
              </w:rPr>
            </w:pPr>
            <w:r w:rsidRPr="00E3787C">
              <w:rPr>
                <w:rFonts w:cstheme="minorHAnsi"/>
                <w:sz w:val="18"/>
                <w:szCs w:val="18"/>
              </w:rPr>
              <w:t>QWP</w:t>
            </w:r>
          </w:p>
        </w:tc>
        <w:tc>
          <w:tcPr>
            <w:tcW w:w="7479" w:type="dxa"/>
          </w:tcPr>
          <w:p w14:paraId="582A6E2A" w14:textId="77777777" w:rsidR="008D2613" w:rsidRPr="00E3787C" w:rsidRDefault="008D2613" w:rsidP="00B741AA">
            <w:pPr>
              <w:rPr>
                <w:rFonts w:eastAsia="Times New Roman" w:cstheme="minorHAnsi"/>
                <w:i/>
                <w:sz w:val="18"/>
                <w:szCs w:val="18"/>
              </w:rPr>
            </w:pPr>
            <w:r w:rsidRPr="00E3787C">
              <w:rPr>
                <w:rFonts w:eastAsia="Times New Roman" w:cstheme="minorHAnsi"/>
                <w:i/>
                <w:sz w:val="18"/>
                <w:szCs w:val="18"/>
              </w:rPr>
              <w:t>Quality Working Party</w:t>
            </w:r>
          </w:p>
          <w:p w14:paraId="6ED11ED7"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skupina za kakvoću lijekova</w:t>
            </w:r>
          </w:p>
        </w:tc>
      </w:tr>
      <w:tr w:rsidR="008D2613" w:rsidRPr="00E3787C" w14:paraId="6CD53836" w14:textId="77777777" w:rsidTr="00B741AA">
        <w:tc>
          <w:tcPr>
            <w:tcW w:w="1809" w:type="dxa"/>
          </w:tcPr>
          <w:p w14:paraId="776BF708" w14:textId="77777777" w:rsidR="008D2613" w:rsidRPr="00E3787C" w:rsidRDefault="008D2613" w:rsidP="00B741AA">
            <w:pPr>
              <w:rPr>
                <w:sz w:val="18"/>
                <w:szCs w:val="18"/>
              </w:rPr>
            </w:pPr>
            <w:r w:rsidRPr="00E3787C">
              <w:rPr>
                <w:sz w:val="18"/>
                <w:szCs w:val="18"/>
              </w:rPr>
              <w:t xml:space="preserve">SAWP </w:t>
            </w:r>
          </w:p>
        </w:tc>
        <w:tc>
          <w:tcPr>
            <w:tcW w:w="7479" w:type="dxa"/>
          </w:tcPr>
          <w:p w14:paraId="03F0F53B"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Sctientific Advice Working Party</w:t>
            </w:r>
            <w:r w:rsidRPr="00E3787C">
              <w:rPr>
                <w:rFonts w:eastAsia="Times New Roman" w:cstheme="minorHAnsi"/>
                <w:sz w:val="18"/>
                <w:szCs w:val="18"/>
              </w:rPr>
              <w:t xml:space="preserve"> </w:t>
            </w:r>
          </w:p>
          <w:p w14:paraId="4DFC8DB5"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skupina za znanstveni savjet</w:t>
            </w:r>
          </w:p>
        </w:tc>
      </w:tr>
      <w:tr w:rsidR="008D2613" w:rsidRPr="00E3787C" w14:paraId="0023475C" w14:textId="77777777" w:rsidTr="00B741AA">
        <w:tc>
          <w:tcPr>
            <w:tcW w:w="1809" w:type="dxa"/>
          </w:tcPr>
          <w:p w14:paraId="4ADA5931" w14:textId="77777777" w:rsidR="008D2613" w:rsidRPr="00E3787C" w:rsidRDefault="008D2613" w:rsidP="00B741AA">
            <w:pPr>
              <w:rPr>
                <w:sz w:val="18"/>
                <w:szCs w:val="18"/>
              </w:rPr>
            </w:pPr>
            <w:r w:rsidRPr="00E3787C">
              <w:rPr>
                <w:sz w:val="18"/>
                <w:szCs w:val="18"/>
              </w:rPr>
              <w:t>SCOPE</w:t>
            </w:r>
          </w:p>
        </w:tc>
        <w:tc>
          <w:tcPr>
            <w:tcW w:w="7479" w:type="dxa"/>
          </w:tcPr>
          <w:p w14:paraId="359C8418" w14:textId="77777777" w:rsidR="008D2613" w:rsidRPr="00E3787C" w:rsidRDefault="008D2613" w:rsidP="00B741AA">
            <w:pPr>
              <w:rPr>
                <w:sz w:val="18"/>
                <w:szCs w:val="18"/>
              </w:rPr>
            </w:pPr>
            <w:r w:rsidRPr="00E3787C">
              <w:rPr>
                <w:rFonts w:eastAsia="Times New Roman" w:cstheme="minorHAnsi"/>
                <w:i/>
                <w:sz w:val="18"/>
                <w:szCs w:val="18"/>
                <w:lang w:eastAsia="ja-JP"/>
              </w:rPr>
              <w:t>Joint Action on Strenghtening Collaboration for Operating Pharmacovigilance in Europe</w:t>
            </w:r>
            <w:r w:rsidRPr="00E3787C">
              <w:rPr>
                <w:sz w:val="18"/>
                <w:szCs w:val="18"/>
              </w:rPr>
              <w:t xml:space="preserve"> </w:t>
            </w:r>
          </w:p>
          <w:p w14:paraId="508457A5" w14:textId="77777777" w:rsidR="008D2613" w:rsidRPr="00E3787C" w:rsidRDefault="008D2613" w:rsidP="00B741AA">
            <w:pPr>
              <w:rPr>
                <w:sz w:val="18"/>
                <w:szCs w:val="18"/>
              </w:rPr>
            </w:pPr>
            <w:r w:rsidRPr="00E3787C">
              <w:rPr>
                <w:sz w:val="18"/>
                <w:szCs w:val="18"/>
              </w:rPr>
              <w:t>Zajednička akcija jačanja suradnje za funkcioniranje farmakovigilancije u Europi</w:t>
            </w:r>
          </w:p>
        </w:tc>
      </w:tr>
      <w:tr w:rsidR="008D2613" w:rsidRPr="00E3787C" w14:paraId="7C083666" w14:textId="77777777" w:rsidTr="00B741AA">
        <w:tc>
          <w:tcPr>
            <w:tcW w:w="1809" w:type="dxa"/>
          </w:tcPr>
          <w:p w14:paraId="647555E8" w14:textId="77777777" w:rsidR="008D2613" w:rsidRPr="00E3787C" w:rsidRDefault="008D2613" w:rsidP="00B741AA">
            <w:pPr>
              <w:rPr>
                <w:sz w:val="18"/>
                <w:szCs w:val="18"/>
              </w:rPr>
            </w:pPr>
            <w:r w:rsidRPr="00E3787C">
              <w:rPr>
                <w:sz w:val="18"/>
                <w:szCs w:val="18"/>
              </w:rPr>
              <w:t>SEP</w:t>
            </w:r>
          </w:p>
        </w:tc>
        <w:tc>
          <w:tcPr>
            <w:tcW w:w="7479" w:type="dxa"/>
          </w:tcPr>
          <w:p w14:paraId="046D9C0C" w14:textId="77777777" w:rsidR="008D2613" w:rsidRPr="00E3787C" w:rsidRDefault="008D2613" w:rsidP="00B741AA">
            <w:pPr>
              <w:tabs>
                <w:tab w:val="left" w:pos="4170"/>
              </w:tabs>
              <w:rPr>
                <w:sz w:val="18"/>
                <w:szCs w:val="18"/>
              </w:rPr>
            </w:pPr>
            <w:r w:rsidRPr="00E3787C">
              <w:rPr>
                <w:sz w:val="18"/>
                <w:szCs w:val="18"/>
              </w:rPr>
              <w:t>Središnje etičko povjerenstvo</w:t>
            </w:r>
          </w:p>
        </w:tc>
      </w:tr>
      <w:tr w:rsidR="008D2613" w:rsidRPr="00E3787C" w14:paraId="37403B54" w14:textId="77777777" w:rsidTr="00B741AA">
        <w:tc>
          <w:tcPr>
            <w:tcW w:w="1809" w:type="dxa"/>
          </w:tcPr>
          <w:p w14:paraId="621BD02D" w14:textId="77777777" w:rsidR="008D2613" w:rsidRPr="00E3787C" w:rsidRDefault="008D2613" w:rsidP="00B741AA">
            <w:pPr>
              <w:rPr>
                <w:sz w:val="18"/>
                <w:szCs w:val="18"/>
              </w:rPr>
            </w:pPr>
            <w:r w:rsidRPr="00E3787C">
              <w:rPr>
                <w:sz w:val="18"/>
                <w:szCs w:val="18"/>
              </w:rPr>
              <w:t>SOP</w:t>
            </w:r>
          </w:p>
        </w:tc>
        <w:tc>
          <w:tcPr>
            <w:tcW w:w="7479" w:type="dxa"/>
          </w:tcPr>
          <w:p w14:paraId="600E488E"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Standard Operative Procedure</w:t>
            </w:r>
            <w:r w:rsidRPr="00E3787C">
              <w:rPr>
                <w:rFonts w:eastAsia="Times New Roman" w:cstheme="minorHAnsi"/>
                <w:sz w:val="18"/>
                <w:szCs w:val="18"/>
              </w:rPr>
              <w:t xml:space="preserve"> </w:t>
            </w:r>
          </w:p>
          <w:p w14:paraId="1F02533E"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Standardni operativni postupak</w:t>
            </w:r>
          </w:p>
        </w:tc>
      </w:tr>
      <w:tr w:rsidR="008D2613" w:rsidRPr="00E3787C" w14:paraId="61D037A8" w14:textId="77777777" w:rsidTr="00B741AA">
        <w:tc>
          <w:tcPr>
            <w:tcW w:w="1809" w:type="dxa"/>
          </w:tcPr>
          <w:p w14:paraId="3630DC22" w14:textId="77777777" w:rsidR="008D2613" w:rsidRPr="00E3787C" w:rsidRDefault="008D2613" w:rsidP="00B741AA">
            <w:pPr>
              <w:rPr>
                <w:sz w:val="18"/>
                <w:szCs w:val="18"/>
              </w:rPr>
            </w:pPr>
            <w:r w:rsidRPr="00E3787C">
              <w:rPr>
                <w:sz w:val="18"/>
                <w:szCs w:val="18"/>
              </w:rPr>
              <w:t xml:space="preserve">STAMP </w:t>
            </w:r>
          </w:p>
        </w:tc>
        <w:tc>
          <w:tcPr>
            <w:tcW w:w="7479" w:type="dxa"/>
          </w:tcPr>
          <w:p w14:paraId="0B79DD4C" w14:textId="77777777" w:rsidR="008D2613" w:rsidRPr="00E3787C" w:rsidRDefault="008D2613" w:rsidP="00B741AA">
            <w:pPr>
              <w:tabs>
                <w:tab w:val="left" w:pos="4170"/>
              </w:tabs>
              <w:rPr>
                <w:sz w:val="18"/>
                <w:szCs w:val="18"/>
              </w:rPr>
            </w:pPr>
            <w:r w:rsidRPr="00E3787C">
              <w:rPr>
                <w:rFonts w:cstheme="minorHAnsi"/>
                <w:bCs/>
                <w:i/>
                <w:sz w:val="18"/>
                <w:szCs w:val="18"/>
              </w:rPr>
              <w:t>Safe and Timely Access to Medicines for Patients</w:t>
            </w:r>
            <w:r w:rsidRPr="00E3787C">
              <w:rPr>
                <w:sz w:val="18"/>
                <w:szCs w:val="18"/>
              </w:rPr>
              <w:t xml:space="preserve"> </w:t>
            </w:r>
          </w:p>
          <w:p w14:paraId="5D2B5106" w14:textId="77777777" w:rsidR="008D2613" w:rsidRPr="00E3787C" w:rsidRDefault="008D2613" w:rsidP="00B741AA">
            <w:pPr>
              <w:tabs>
                <w:tab w:val="left" w:pos="4170"/>
              </w:tabs>
              <w:rPr>
                <w:rFonts w:cstheme="minorHAnsi"/>
                <w:bCs/>
                <w:sz w:val="18"/>
                <w:szCs w:val="18"/>
              </w:rPr>
            </w:pPr>
            <w:r w:rsidRPr="00E3787C">
              <w:rPr>
                <w:sz w:val="18"/>
                <w:szCs w:val="18"/>
              </w:rPr>
              <w:t>Radna grupa za sigurni i pravovremeni pristup lijeka pacijentima</w:t>
            </w:r>
          </w:p>
        </w:tc>
      </w:tr>
      <w:tr w:rsidR="008D2613" w:rsidRPr="00E3787C" w14:paraId="05BD892E" w14:textId="77777777" w:rsidTr="00B741AA">
        <w:tc>
          <w:tcPr>
            <w:tcW w:w="1809" w:type="dxa"/>
          </w:tcPr>
          <w:p w14:paraId="0BF41821" w14:textId="77777777" w:rsidR="008D2613" w:rsidRPr="00E3787C" w:rsidRDefault="008D2613" w:rsidP="00B741AA">
            <w:pPr>
              <w:rPr>
                <w:rFonts w:cstheme="minorHAnsi"/>
                <w:sz w:val="18"/>
                <w:szCs w:val="18"/>
              </w:rPr>
            </w:pPr>
            <w:r w:rsidRPr="00E3787C">
              <w:rPr>
                <w:rFonts w:cstheme="minorHAnsi"/>
                <w:sz w:val="18"/>
                <w:szCs w:val="18"/>
              </w:rPr>
              <w:t>SWP</w:t>
            </w:r>
          </w:p>
        </w:tc>
        <w:tc>
          <w:tcPr>
            <w:tcW w:w="7479" w:type="dxa"/>
          </w:tcPr>
          <w:p w14:paraId="2E4E5346" w14:textId="77777777" w:rsidR="008D2613" w:rsidRPr="00E3787C" w:rsidRDefault="008D2613" w:rsidP="00B741AA">
            <w:pPr>
              <w:rPr>
                <w:rFonts w:eastAsia="Times New Roman" w:cstheme="minorHAnsi"/>
                <w:sz w:val="18"/>
                <w:szCs w:val="18"/>
              </w:rPr>
            </w:pPr>
            <w:r w:rsidRPr="00E3787C">
              <w:rPr>
                <w:rFonts w:eastAsia="Times New Roman" w:cstheme="minorHAnsi"/>
                <w:i/>
                <w:iCs/>
                <w:sz w:val="18"/>
                <w:szCs w:val="18"/>
              </w:rPr>
              <w:t>Safety Working Party</w:t>
            </w:r>
            <w:r w:rsidRPr="00E3787C">
              <w:rPr>
                <w:rFonts w:eastAsia="Times New Roman" w:cstheme="minorHAnsi"/>
                <w:sz w:val="18"/>
                <w:szCs w:val="18"/>
              </w:rPr>
              <w:t xml:space="preserve"> </w:t>
            </w:r>
          </w:p>
          <w:p w14:paraId="0DDD817E"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skupina za sigurnost</w:t>
            </w:r>
          </w:p>
        </w:tc>
      </w:tr>
      <w:tr w:rsidR="008D2613" w:rsidRPr="00E3787C" w14:paraId="101A54E6" w14:textId="77777777" w:rsidTr="00B741AA">
        <w:tc>
          <w:tcPr>
            <w:tcW w:w="1809" w:type="dxa"/>
          </w:tcPr>
          <w:p w14:paraId="53446B59" w14:textId="77777777" w:rsidR="008D2613" w:rsidRPr="00E3787C" w:rsidRDefault="008D2613" w:rsidP="00B741AA">
            <w:pPr>
              <w:rPr>
                <w:sz w:val="18"/>
                <w:szCs w:val="18"/>
              </w:rPr>
            </w:pPr>
            <w:r w:rsidRPr="00E3787C">
              <w:rPr>
                <w:sz w:val="18"/>
                <w:szCs w:val="18"/>
              </w:rPr>
              <w:t>UMC</w:t>
            </w:r>
          </w:p>
        </w:tc>
        <w:tc>
          <w:tcPr>
            <w:tcW w:w="7479" w:type="dxa"/>
          </w:tcPr>
          <w:p w14:paraId="02D713AC" w14:textId="77777777" w:rsidR="008D2613" w:rsidRPr="00E3787C" w:rsidRDefault="008D2613" w:rsidP="00B741AA">
            <w:pPr>
              <w:rPr>
                <w:i/>
                <w:sz w:val="18"/>
                <w:szCs w:val="18"/>
              </w:rPr>
            </w:pPr>
            <w:r w:rsidRPr="00E3787C">
              <w:rPr>
                <w:i/>
                <w:sz w:val="18"/>
                <w:szCs w:val="18"/>
              </w:rPr>
              <w:t>Uppsala Monitoring Centre</w:t>
            </w:r>
          </w:p>
        </w:tc>
      </w:tr>
      <w:tr w:rsidR="008D2613" w:rsidRPr="00E3787C" w14:paraId="1FE9FB90" w14:textId="77777777" w:rsidTr="00B741AA">
        <w:tc>
          <w:tcPr>
            <w:tcW w:w="1809" w:type="dxa"/>
          </w:tcPr>
          <w:p w14:paraId="5D37C3DD" w14:textId="77777777" w:rsidR="008D2613" w:rsidRPr="00E3787C" w:rsidRDefault="008D2613" w:rsidP="00B741AA">
            <w:pPr>
              <w:rPr>
                <w:rFonts w:cstheme="minorHAnsi"/>
                <w:sz w:val="18"/>
                <w:szCs w:val="18"/>
              </w:rPr>
            </w:pPr>
            <w:r w:rsidRPr="00E3787C">
              <w:rPr>
                <w:rFonts w:cstheme="minorHAnsi"/>
                <w:sz w:val="18"/>
                <w:szCs w:val="18"/>
              </w:rPr>
              <w:t>UNO</w:t>
            </w:r>
          </w:p>
        </w:tc>
        <w:tc>
          <w:tcPr>
            <w:tcW w:w="7479" w:type="dxa"/>
          </w:tcPr>
          <w:p w14:paraId="3F61CAA1"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Internal audit</w:t>
            </w:r>
            <w:r w:rsidRPr="00E3787C">
              <w:rPr>
                <w:rFonts w:eastAsia="Times New Roman" w:cstheme="minorHAnsi"/>
                <w:sz w:val="18"/>
                <w:szCs w:val="18"/>
              </w:rPr>
              <w:t xml:space="preserve"> </w:t>
            </w:r>
          </w:p>
          <w:p w14:paraId="25A7580F"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Unutarnji nadzor</w:t>
            </w:r>
          </w:p>
        </w:tc>
      </w:tr>
      <w:tr w:rsidR="008D2613" w:rsidRPr="00E3787C" w14:paraId="4ECC8751" w14:textId="77777777" w:rsidTr="00B741AA">
        <w:tc>
          <w:tcPr>
            <w:tcW w:w="1809" w:type="dxa"/>
          </w:tcPr>
          <w:p w14:paraId="6E647B0F" w14:textId="77777777" w:rsidR="008D2613" w:rsidRPr="00E3787C" w:rsidRDefault="008D2613" w:rsidP="00B741AA">
            <w:pPr>
              <w:rPr>
                <w:sz w:val="18"/>
                <w:szCs w:val="18"/>
              </w:rPr>
            </w:pPr>
            <w:r w:rsidRPr="00E3787C">
              <w:rPr>
                <w:sz w:val="18"/>
                <w:szCs w:val="18"/>
              </w:rPr>
              <w:t>UNODC</w:t>
            </w:r>
          </w:p>
        </w:tc>
        <w:tc>
          <w:tcPr>
            <w:tcW w:w="7479" w:type="dxa"/>
          </w:tcPr>
          <w:p w14:paraId="1FD1CDAF" w14:textId="77777777" w:rsidR="008D2613" w:rsidRPr="00E3787C" w:rsidRDefault="008D2613" w:rsidP="00B741AA">
            <w:pPr>
              <w:rPr>
                <w:i/>
                <w:sz w:val="18"/>
                <w:szCs w:val="18"/>
              </w:rPr>
            </w:pPr>
            <w:r w:rsidRPr="00E3787C">
              <w:rPr>
                <w:rFonts w:eastAsia="Times New Roman" w:cstheme="minorHAnsi"/>
                <w:i/>
                <w:sz w:val="18"/>
                <w:szCs w:val="18"/>
              </w:rPr>
              <w:t>United Nations Office for Drugs and Crime</w:t>
            </w:r>
          </w:p>
        </w:tc>
      </w:tr>
      <w:tr w:rsidR="008D2613" w:rsidRPr="00E3787C" w14:paraId="00F77BE3" w14:textId="77777777" w:rsidTr="00B741AA">
        <w:tc>
          <w:tcPr>
            <w:tcW w:w="1809" w:type="dxa"/>
          </w:tcPr>
          <w:p w14:paraId="177018FA" w14:textId="77777777" w:rsidR="008D2613" w:rsidRPr="00E3787C" w:rsidRDefault="008D2613" w:rsidP="00B741AA">
            <w:pPr>
              <w:rPr>
                <w:sz w:val="18"/>
                <w:szCs w:val="18"/>
              </w:rPr>
            </w:pPr>
            <w:r w:rsidRPr="00E3787C">
              <w:rPr>
                <w:sz w:val="18"/>
                <w:szCs w:val="18"/>
              </w:rPr>
              <w:t>VigiFlow</w:t>
            </w:r>
          </w:p>
        </w:tc>
        <w:tc>
          <w:tcPr>
            <w:tcW w:w="7479" w:type="dxa"/>
          </w:tcPr>
          <w:p w14:paraId="427AED89" w14:textId="77777777" w:rsidR="008D2613" w:rsidRPr="00E3787C" w:rsidRDefault="008D2613" w:rsidP="00B741AA">
            <w:pPr>
              <w:rPr>
                <w:sz w:val="18"/>
                <w:szCs w:val="18"/>
              </w:rPr>
            </w:pPr>
            <w:r w:rsidRPr="00E3787C">
              <w:rPr>
                <w:sz w:val="18"/>
                <w:szCs w:val="18"/>
              </w:rPr>
              <w:t>Nacionalna baza nuspojava</w:t>
            </w:r>
          </w:p>
        </w:tc>
      </w:tr>
      <w:tr w:rsidR="008D2613" w:rsidRPr="00E3787C" w14:paraId="4971DF98" w14:textId="77777777" w:rsidTr="00B741AA">
        <w:tc>
          <w:tcPr>
            <w:tcW w:w="1809" w:type="dxa"/>
          </w:tcPr>
          <w:p w14:paraId="31586225" w14:textId="77777777" w:rsidR="008D2613" w:rsidRPr="00E3787C" w:rsidRDefault="008D2613" w:rsidP="00B741AA">
            <w:pPr>
              <w:rPr>
                <w:sz w:val="18"/>
                <w:szCs w:val="18"/>
              </w:rPr>
            </w:pPr>
            <w:r w:rsidRPr="00E3787C">
              <w:rPr>
                <w:sz w:val="18"/>
                <w:szCs w:val="18"/>
              </w:rPr>
              <w:t>WEB-RADR</w:t>
            </w:r>
          </w:p>
        </w:tc>
        <w:tc>
          <w:tcPr>
            <w:tcW w:w="7479" w:type="dxa"/>
          </w:tcPr>
          <w:p w14:paraId="26BA0581" w14:textId="77777777" w:rsidR="008D2613" w:rsidRPr="00E3787C" w:rsidRDefault="008D2613" w:rsidP="00B741AA">
            <w:pPr>
              <w:rPr>
                <w:i/>
                <w:iCs/>
                <w:sz w:val="18"/>
                <w:szCs w:val="18"/>
              </w:rPr>
            </w:pPr>
            <w:r w:rsidRPr="00E3787C">
              <w:rPr>
                <w:i/>
                <w:iCs/>
                <w:sz w:val="18"/>
                <w:szCs w:val="18"/>
              </w:rPr>
              <w:t>WEB - Recognising Adverse Drug Reactions</w:t>
            </w:r>
            <w:r w:rsidRPr="00E3787C">
              <w:rPr>
                <w:sz w:val="18"/>
                <w:szCs w:val="18"/>
              </w:rPr>
              <w:t xml:space="preserve"> </w:t>
            </w:r>
          </w:p>
        </w:tc>
      </w:tr>
      <w:tr w:rsidR="008D2613" w:rsidRPr="00E3787C" w14:paraId="556BCA17" w14:textId="77777777" w:rsidTr="00B741AA">
        <w:tc>
          <w:tcPr>
            <w:tcW w:w="1809" w:type="dxa"/>
          </w:tcPr>
          <w:p w14:paraId="309BB57B" w14:textId="77777777" w:rsidR="008D2613" w:rsidRPr="00E3787C" w:rsidRDefault="008D2613" w:rsidP="00B741AA">
            <w:pPr>
              <w:rPr>
                <w:sz w:val="18"/>
                <w:szCs w:val="18"/>
              </w:rPr>
            </w:pPr>
            <w:r w:rsidRPr="00E3787C">
              <w:rPr>
                <w:sz w:val="18"/>
                <w:szCs w:val="18"/>
              </w:rPr>
              <w:t>WGEO</w:t>
            </w:r>
          </w:p>
        </w:tc>
        <w:tc>
          <w:tcPr>
            <w:tcW w:w="7479" w:type="dxa"/>
          </w:tcPr>
          <w:p w14:paraId="608DF703" w14:textId="77777777" w:rsidR="008D2613" w:rsidRPr="00E3787C" w:rsidRDefault="008D2613" w:rsidP="00B741AA">
            <w:pPr>
              <w:tabs>
                <w:tab w:val="left" w:pos="4170"/>
              </w:tabs>
              <w:rPr>
                <w:rFonts w:eastAsia="Times New Roman" w:cstheme="minorHAnsi"/>
                <w:sz w:val="18"/>
                <w:szCs w:val="18"/>
              </w:rPr>
            </w:pPr>
            <w:r w:rsidRPr="00E3787C">
              <w:rPr>
                <w:rFonts w:eastAsia="Times New Roman" w:cstheme="minorHAnsi"/>
                <w:i/>
                <w:iCs/>
                <w:sz w:val="18"/>
                <w:szCs w:val="18"/>
              </w:rPr>
              <w:t>Working group of Enforcement Officers</w:t>
            </w:r>
            <w:r w:rsidRPr="00E3787C">
              <w:rPr>
                <w:rFonts w:eastAsia="Times New Roman" w:cstheme="minorHAnsi"/>
                <w:sz w:val="18"/>
                <w:szCs w:val="18"/>
              </w:rPr>
              <w:t xml:space="preserve"> </w:t>
            </w:r>
          </w:p>
          <w:p w14:paraId="414A2B4C" w14:textId="77777777" w:rsidR="008D2613" w:rsidRPr="00E3787C" w:rsidRDefault="008D2613" w:rsidP="00B741AA">
            <w:pPr>
              <w:tabs>
                <w:tab w:val="left" w:pos="4170"/>
              </w:tabs>
              <w:rPr>
                <w:rFonts w:eastAsia="Times New Roman" w:cstheme="minorHAnsi"/>
                <w:sz w:val="18"/>
                <w:szCs w:val="18"/>
              </w:rPr>
            </w:pPr>
            <w:r w:rsidRPr="00E3787C">
              <w:rPr>
                <w:rFonts w:eastAsia="Times New Roman" w:cstheme="minorHAnsi"/>
                <w:sz w:val="18"/>
                <w:szCs w:val="18"/>
              </w:rPr>
              <w:t>Radna skupina provedbenih službenika</w:t>
            </w:r>
          </w:p>
        </w:tc>
      </w:tr>
      <w:tr w:rsidR="008D2613" w:rsidRPr="00E3787C" w14:paraId="7B07702D" w14:textId="77777777" w:rsidTr="00B741AA">
        <w:tc>
          <w:tcPr>
            <w:tcW w:w="1809" w:type="dxa"/>
          </w:tcPr>
          <w:p w14:paraId="2334B923" w14:textId="77777777" w:rsidR="008D2613" w:rsidRPr="00E3787C" w:rsidRDefault="008D2613" w:rsidP="00B741AA">
            <w:pPr>
              <w:rPr>
                <w:sz w:val="18"/>
                <w:szCs w:val="18"/>
              </w:rPr>
            </w:pPr>
            <w:r w:rsidRPr="00E3787C">
              <w:rPr>
                <w:sz w:val="18"/>
                <w:szCs w:val="18"/>
              </w:rPr>
              <w:t>WGQM</w:t>
            </w:r>
          </w:p>
        </w:tc>
        <w:tc>
          <w:tcPr>
            <w:tcW w:w="7479" w:type="dxa"/>
          </w:tcPr>
          <w:p w14:paraId="38AF32F5" w14:textId="77777777" w:rsidR="008D2613" w:rsidRPr="00E3787C" w:rsidRDefault="008D2613" w:rsidP="00B741AA">
            <w:pPr>
              <w:rPr>
                <w:rFonts w:eastAsia="Times New Roman" w:cstheme="minorHAnsi"/>
                <w:sz w:val="18"/>
                <w:szCs w:val="18"/>
              </w:rPr>
            </w:pPr>
            <w:r w:rsidRPr="00E3787C">
              <w:rPr>
                <w:rFonts w:eastAsia="Times New Roman" w:cstheme="minorHAnsi"/>
                <w:i/>
                <w:sz w:val="18"/>
                <w:szCs w:val="18"/>
              </w:rPr>
              <w:t>Working group of quality managers</w:t>
            </w:r>
            <w:r w:rsidRPr="00E3787C">
              <w:rPr>
                <w:rFonts w:eastAsia="Times New Roman" w:cstheme="minorHAnsi"/>
                <w:sz w:val="18"/>
                <w:szCs w:val="18"/>
              </w:rPr>
              <w:t xml:space="preserve"> </w:t>
            </w:r>
          </w:p>
          <w:p w14:paraId="3442A02B" w14:textId="77777777" w:rsidR="008D2613" w:rsidRPr="00E3787C" w:rsidRDefault="008D2613" w:rsidP="00B741AA">
            <w:pPr>
              <w:rPr>
                <w:rFonts w:eastAsia="Times New Roman" w:cstheme="minorHAnsi"/>
                <w:sz w:val="18"/>
                <w:szCs w:val="18"/>
              </w:rPr>
            </w:pPr>
            <w:r w:rsidRPr="00E3787C">
              <w:rPr>
                <w:rFonts w:eastAsia="Times New Roman" w:cstheme="minorHAnsi"/>
                <w:sz w:val="18"/>
                <w:szCs w:val="18"/>
              </w:rPr>
              <w:t>Radna grupa menadžera za kvalitetu</w:t>
            </w:r>
          </w:p>
        </w:tc>
      </w:tr>
      <w:tr w:rsidR="008D2613" w:rsidRPr="00E3787C" w14:paraId="573AEE2C" w14:textId="77777777" w:rsidTr="00B741AA">
        <w:tc>
          <w:tcPr>
            <w:tcW w:w="1809" w:type="dxa"/>
          </w:tcPr>
          <w:p w14:paraId="67677764" w14:textId="77777777" w:rsidR="008D2613" w:rsidRPr="00E3787C" w:rsidRDefault="008D2613" w:rsidP="00B741AA">
            <w:pPr>
              <w:rPr>
                <w:sz w:val="18"/>
                <w:szCs w:val="18"/>
              </w:rPr>
            </w:pPr>
            <w:r w:rsidRPr="00E3787C">
              <w:rPr>
                <w:sz w:val="18"/>
                <w:szCs w:val="18"/>
              </w:rPr>
              <w:t>WHO</w:t>
            </w:r>
          </w:p>
        </w:tc>
        <w:tc>
          <w:tcPr>
            <w:tcW w:w="7479" w:type="dxa"/>
          </w:tcPr>
          <w:p w14:paraId="075C19B6" w14:textId="77777777" w:rsidR="008D2613" w:rsidRPr="00E3787C" w:rsidRDefault="008D2613" w:rsidP="00B741AA">
            <w:pPr>
              <w:rPr>
                <w:sz w:val="18"/>
                <w:szCs w:val="18"/>
              </w:rPr>
            </w:pPr>
            <w:r w:rsidRPr="00E3787C">
              <w:rPr>
                <w:i/>
                <w:sz w:val="18"/>
                <w:szCs w:val="18"/>
              </w:rPr>
              <w:t>World Health Organization</w:t>
            </w:r>
            <w:r w:rsidRPr="00E3787C">
              <w:rPr>
                <w:sz w:val="18"/>
                <w:szCs w:val="18"/>
              </w:rPr>
              <w:t xml:space="preserve"> </w:t>
            </w:r>
          </w:p>
          <w:p w14:paraId="7353218C" w14:textId="77777777" w:rsidR="008D2613" w:rsidRPr="00E3787C" w:rsidRDefault="008D2613" w:rsidP="00B741AA">
            <w:pPr>
              <w:rPr>
                <w:sz w:val="18"/>
                <w:szCs w:val="18"/>
              </w:rPr>
            </w:pPr>
            <w:r w:rsidRPr="00E3787C">
              <w:rPr>
                <w:sz w:val="18"/>
                <w:szCs w:val="18"/>
              </w:rPr>
              <w:t>Svjetska zdravstvena organizacija</w:t>
            </w:r>
          </w:p>
        </w:tc>
      </w:tr>
    </w:tbl>
    <w:p w14:paraId="0ACFE0A2" w14:textId="77777777" w:rsidR="008D2613" w:rsidRPr="00E3787C" w:rsidRDefault="008D2613" w:rsidP="008D2613">
      <w:pPr>
        <w:rPr>
          <w:sz w:val="18"/>
          <w:szCs w:val="18"/>
        </w:rPr>
      </w:pPr>
    </w:p>
    <w:p w14:paraId="63E967BD" w14:textId="77777777" w:rsidR="008D2613" w:rsidRPr="00E3787C" w:rsidRDefault="008D2613" w:rsidP="008D2613">
      <w:pPr>
        <w:rPr>
          <w:sz w:val="18"/>
          <w:szCs w:val="18"/>
        </w:rPr>
      </w:pPr>
    </w:p>
    <w:p w14:paraId="0C3DA30B" w14:textId="77777777" w:rsidR="008D2613" w:rsidRDefault="008D2613" w:rsidP="008D2613"/>
    <w:p w14:paraId="21AA5DA4" w14:textId="1A4BFD29" w:rsidR="008D2613" w:rsidRDefault="008D2613">
      <w:r>
        <w:br w:type="page"/>
      </w:r>
    </w:p>
    <w:p w14:paraId="6C5B3A37" w14:textId="77777777" w:rsidR="008D2613" w:rsidRDefault="008D2613" w:rsidP="008D2613">
      <w:pPr>
        <w:pStyle w:val="Heading2"/>
        <w:spacing w:line="276" w:lineRule="auto"/>
      </w:pPr>
      <w:bookmarkStart w:id="833" w:name="_Toc514930230"/>
      <w:bookmarkStart w:id="834" w:name="_Toc530140624"/>
      <w:bookmarkStart w:id="835" w:name="_Toc134536520"/>
      <w:r w:rsidRPr="00F603D9">
        <w:lastRenderedPageBreak/>
        <w:t>Privitak 2. Popis tablica</w:t>
      </w:r>
      <w:bookmarkEnd w:id="833"/>
      <w:bookmarkEnd w:id="834"/>
      <w:bookmarkEnd w:id="835"/>
    </w:p>
    <w:p w14:paraId="02D542ED" w14:textId="77777777" w:rsidR="008D2613" w:rsidRPr="00AD7C2E" w:rsidRDefault="008D2613" w:rsidP="008D2613">
      <w:pPr>
        <w:tabs>
          <w:tab w:val="left" w:pos="0"/>
        </w:tabs>
        <w:spacing w:line="360" w:lineRule="auto"/>
        <w:jc w:val="both"/>
        <w:rPr>
          <w:rFonts w:eastAsia="Times New Roman" w:cstheme="minorHAnsi"/>
          <w:color w:val="1A1A1A"/>
          <w:sz w:val="18"/>
          <w:szCs w:val="18"/>
          <w:lang w:eastAsia="hr-HR"/>
        </w:rPr>
      </w:pPr>
      <w:r w:rsidRPr="00AD7C2E">
        <w:rPr>
          <w:rFonts w:eastAsia="Times New Roman" w:cstheme="minorHAnsi"/>
          <w:sz w:val="18"/>
          <w:szCs w:val="18"/>
        </w:rPr>
        <w:t>Tablica 1. Izvršenje prihodovnih usluga za razdoblje od</w:t>
      </w:r>
      <w:r>
        <w:rPr>
          <w:rFonts w:cstheme="minorHAnsi"/>
          <w:sz w:val="18"/>
          <w:szCs w:val="18"/>
        </w:rPr>
        <w:t xml:space="preserve"> 1.1. do 31.12</w:t>
      </w:r>
      <w:r w:rsidRPr="00AD7C2E">
        <w:rPr>
          <w:rFonts w:cstheme="minorHAnsi"/>
          <w:sz w:val="18"/>
          <w:szCs w:val="18"/>
        </w:rPr>
        <w:t>.</w:t>
      </w:r>
      <w:r w:rsidRPr="00AD7C2E">
        <w:rPr>
          <w:rFonts w:eastAsiaTheme="minorEastAsia" w:cstheme="minorHAnsi"/>
          <w:sz w:val="18"/>
          <w:szCs w:val="18"/>
        </w:rPr>
        <w:t>202</w:t>
      </w:r>
      <w:r>
        <w:rPr>
          <w:rFonts w:eastAsiaTheme="minorEastAsia" w:cstheme="minorHAnsi"/>
          <w:sz w:val="18"/>
          <w:szCs w:val="18"/>
        </w:rPr>
        <w:t>2</w:t>
      </w:r>
      <w:r w:rsidRPr="00AD7C2E">
        <w:rPr>
          <w:rFonts w:eastAsiaTheme="minorEastAsia" w:cstheme="minorHAnsi"/>
          <w:sz w:val="18"/>
          <w:szCs w:val="18"/>
        </w:rPr>
        <w:t>. godine</w:t>
      </w:r>
    </w:p>
    <w:p w14:paraId="4A7523C9" w14:textId="77777777" w:rsidR="008D2613" w:rsidRPr="00AD7C2E" w:rsidRDefault="008D2613" w:rsidP="008D2613">
      <w:pPr>
        <w:tabs>
          <w:tab w:val="left" w:pos="2300"/>
        </w:tabs>
        <w:spacing w:line="360" w:lineRule="auto"/>
        <w:jc w:val="both"/>
        <w:rPr>
          <w:sz w:val="18"/>
          <w:szCs w:val="18"/>
        </w:rPr>
      </w:pPr>
      <w:r w:rsidRPr="00AD7C2E">
        <w:rPr>
          <w:sz w:val="18"/>
          <w:szCs w:val="18"/>
        </w:rPr>
        <w:t xml:space="preserve">Tablica 2. </w:t>
      </w:r>
      <w:r w:rsidRPr="00AD7C2E">
        <w:rPr>
          <w:rFonts w:eastAsia="Times New Roman" w:cstheme="minorHAnsi"/>
          <w:bCs/>
          <w:color w:val="1D1B11"/>
          <w:sz w:val="18"/>
          <w:szCs w:val="18"/>
          <w:lang w:eastAsia="hr-HR"/>
        </w:rPr>
        <w:t>Izvršenje prihodovnih usluga davanja odobrenja za stavljanje lijeka u promet</w:t>
      </w:r>
    </w:p>
    <w:p w14:paraId="0AEABDE0" w14:textId="77777777" w:rsidR="008D2613" w:rsidRPr="00AD7C2E" w:rsidRDefault="008D2613" w:rsidP="008D2613">
      <w:pPr>
        <w:tabs>
          <w:tab w:val="left" w:pos="2300"/>
        </w:tabs>
        <w:spacing w:line="360" w:lineRule="auto"/>
        <w:jc w:val="both"/>
        <w:rPr>
          <w:rFonts w:eastAsia="Times New Roman" w:cstheme="minorHAnsi"/>
          <w:bCs/>
          <w:color w:val="1D1B11"/>
          <w:sz w:val="18"/>
          <w:szCs w:val="18"/>
          <w:lang w:eastAsia="hr-HR"/>
        </w:rPr>
      </w:pPr>
      <w:r w:rsidRPr="00AD7C2E">
        <w:rPr>
          <w:sz w:val="18"/>
          <w:szCs w:val="18"/>
        </w:rPr>
        <w:t xml:space="preserve">Tablica 3. </w:t>
      </w:r>
      <w:r w:rsidRPr="00AD7C2E">
        <w:rPr>
          <w:rFonts w:eastAsia="Times New Roman" w:cstheme="minorHAnsi"/>
          <w:bCs/>
          <w:color w:val="1D1B11"/>
          <w:sz w:val="18"/>
          <w:szCs w:val="18"/>
          <w:lang w:eastAsia="hr-HR"/>
        </w:rPr>
        <w:t>Izvršenje prihodovnih usluga obnova odobrenja za stavljanje lijeka u promet</w:t>
      </w:r>
    </w:p>
    <w:p w14:paraId="6A82FB69" w14:textId="77777777" w:rsidR="008D2613" w:rsidRPr="00AD7C2E" w:rsidRDefault="008D2613" w:rsidP="008D2613">
      <w:pPr>
        <w:tabs>
          <w:tab w:val="left" w:pos="2300"/>
        </w:tabs>
        <w:spacing w:line="360" w:lineRule="auto"/>
        <w:jc w:val="both"/>
        <w:rPr>
          <w:rFonts w:eastAsia="Times New Roman" w:cstheme="minorHAnsi"/>
          <w:b/>
          <w:bCs/>
          <w:color w:val="1D1B11"/>
          <w:sz w:val="18"/>
          <w:szCs w:val="18"/>
          <w:lang w:eastAsia="hr-HR"/>
        </w:rPr>
      </w:pPr>
      <w:r w:rsidRPr="00AD7C2E">
        <w:rPr>
          <w:sz w:val="18"/>
          <w:szCs w:val="18"/>
        </w:rPr>
        <w:t>Tablica 4. I</w:t>
      </w:r>
      <w:r w:rsidRPr="00AD7C2E">
        <w:rPr>
          <w:rFonts w:eastAsia="Times New Roman" w:cstheme="minorHAnsi"/>
          <w:bCs/>
          <w:color w:val="1D1B11"/>
          <w:sz w:val="18"/>
          <w:szCs w:val="18"/>
          <w:lang w:eastAsia="hr-HR"/>
        </w:rPr>
        <w:t>zvršenje prihodovnih usluga izmjena odobrenja</w:t>
      </w:r>
      <w:r w:rsidRPr="00AD7C2E">
        <w:rPr>
          <w:rFonts w:eastAsia="Times New Roman" w:cstheme="minorHAnsi"/>
          <w:b/>
          <w:bCs/>
          <w:color w:val="1D1B11"/>
          <w:sz w:val="18"/>
          <w:szCs w:val="18"/>
          <w:lang w:eastAsia="hr-HR"/>
        </w:rPr>
        <w:t xml:space="preserve"> </w:t>
      </w:r>
    </w:p>
    <w:p w14:paraId="3DF3DE76" w14:textId="77777777" w:rsidR="008D2613" w:rsidRPr="00AD7C2E" w:rsidRDefault="008D2613" w:rsidP="008D2613">
      <w:pPr>
        <w:tabs>
          <w:tab w:val="left" w:pos="2300"/>
        </w:tabs>
        <w:spacing w:line="360" w:lineRule="auto"/>
        <w:jc w:val="both"/>
        <w:rPr>
          <w:sz w:val="18"/>
          <w:szCs w:val="18"/>
        </w:rPr>
      </w:pPr>
      <w:r w:rsidRPr="00AD7C2E">
        <w:rPr>
          <w:sz w:val="18"/>
          <w:szCs w:val="18"/>
        </w:rPr>
        <w:t xml:space="preserve">Tablica 5. Sudjelovanja na radnim sastancima u europskim poslovima </w:t>
      </w:r>
      <w:r>
        <w:rPr>
          <w:sz w:val="18"/>
          <w:szCs w:val="18"/>
        </w:rPr>
        <w:t>stavljanja lijekova u promet</w:t>
      </w:r>
    </w:p>
    <w:p w14:paraId="4FAA1D3F" w14:textId="77777777" w:rsidR="008D2613" w:rsidRPr="00AD7C2E" w:rsidRDefault="008D2613" w:rsidP="008D2613">
      <w:pPr>
        <w:spacing w:line="360" w:lineRule="auto"/>
        <w:jc w:val="both"/>
        <w:rPr>
          <w:bCs/>
          <w:color w:val="000000"/>
          <w:sz w:val="18"/>
          <w:szCs w:val="18"/>
        </w:rPr>
      </w:pPr>
      <w:r w:rsidRPr="00AD7C2E">
        <w:rPr>
          <w:bCs/>
          <w:color w:val="1D1B11"/>
          <w:sz w:val="18"/>
          <w:szCs w:val="18"/>
          <w:lang w:eastAsia="hr-HR"/>
        </w:rPr>
        <w:t>Tablica 6.</w:t>
      </w:r>
      <w:r w:rsidRPr="00AD7C2E">
        <w:rPr>
          <w:color w:val="000000"/>
          <w:sz w:val="18"/>
          <w:szCs w:val="18"/>
        </w:rPr>
        <w:t xml:space="preserve"> </w:t>
      </w:r>
      <w:r w:rsidRPr="00AD7C2E">
        <w:rPr>
          <w:bCs/>
          <w:color w:val="000000"/>
          <w:sz w:val="18"/>
          <w:szCs w:val="18"/>
        </w:rPr>
        <w:t>Broj zaprimljenih i obrađenih prijava sumnji na nuspojave lijekova u RH</w:t>
      </w:r>
    </w:p>
    <w:p w14:paraId="4C30E58F" w14:textId="77777777" w:rsidR="008D2613" w:rsidRPr="00AD7C2E" w:rsidRDefault="008D2613" w:rsidP="008D2613">
      <w:pPr>
        <w:spacing w:line="360" w:lineRule="auto"/>
        <w:rPr>
          <w:sz w:val="18"/>
          <w:szCs w:val="18"/>
        </w:rPr>
      </w:pPr>
      <w:r w:rsidRPr="00AD7C2E">
        <w:rPr>
          <w:bCs/>
          <w:color w:val="000000"/>
          <w:sz w:val="18"/>
          <w:szCs w:val="18"/>
        </w:rPr>
        <w:t xml:space="preserve">Tablica 7. Izvršenje prihodovnih </w:t>
      </w:r>
      <w:r w:rsidRPr="00AD7C2E">
        <w:rPr>
          <w:sz w:val="18"/>
          <w:szCs w:val="18"/>
        </w:rPr>
        <w:t xml:space="preserve">farmakovigilancijskih usluga </w:t>
      </w:r>
    </w:p>
    <w:p w14:paraId="0AE37977"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 xml:space="preserve">Tablica 8. Izvršenje neprihodovnih </w:t>
      </w:r>
      <w:r w:rsidRPr="00AD7C2E">
        <w:rPr>
          <w:sz w:val="18"/>
          <w:szCs w:val="18"/>
        </w:rPr>
        <w:t>farmakovigilancijskih</w:t>
      </w:r>
      <w:r w:rsidRPr="00AD7C2E">
        <w:rPr>
          <w:rFonts w:eastAsia="Times New Roman" w:cstheme="minorHAnsi"/>
          <w:bCs/>
          <w:color w:val="1D1B11"/>
          <w:sz w:val="18"/>
          <w:szCs w:val="18"/>
          <w:lang w:eastAsia="hr-HR"/>
        </w:rPr>
        <w:t xml:space="preserve"> usluga </w:t>
      </w:r>
    </w:p>
    <w:p w14:paraId="53B78DE4" w14:textId="77777777" w:rsidR="008D2613" w:rsidRPr="00AD7C2E" w:rsidRDefault="008D2613" w:rsidP="008D2613">
      <w:pPr>
        <w:spacing w:line="360" w:lineRule="auto"/>
        <w:rPr>
          <w:rFonts w:eastAsia="Times New Roman" w:cstheme="minorHAnsi"/>
          <w:color w:val="000000"/>
          <w:sz w:val="18"/>
          <w:szCs w:val="18"/>
        </w:rPr>
      </w:pPr>
      <w:r w:rsidRPr="00AD7C2E">
        <w:rPr>
          <w:rFonts w:eastAsia="Times New Roman" w:cstheme="minorHAnsi"/>
          <w:bCs/>
          <w:color w:val="1D1B11"/>
          <w:sz w:val="18"/>
          <w:szCs w:val="18"/>
          <w:lang w:eastAsia="hr-HR"/>
        </w:rPr>
        <w:t>Tablica 9.</w:t>
      </w:r>
      <w:r w:rsidRPr="00AD7C2E">
        <w:rPr>
          <w:rFonts w:eastAsia="Times New Roman" w:cstheme="minorHAnsi"/>
          <w:color w:val="000000"/>
          <w:sz w:val="18"/>
          <w:szCs w:val="18"/>
        </w:rPr>
        <w:t xml:space="preserve"> Sudjelovanje </w:t>
      </w:r>
      <w:r w:rsidRPr="00AD7C2E">
        <w:rPr>
          <w:sz w:val="18"/>
          <w:szCs w:val="18"/>
        </w:rPr>
        <w:t xml:space="preserve">na radnim sastancima u europskim poslovima </w:t>
      </w:r>
      <w:r w:rsidRPr="00AD7C2E">
        <w:rPr>
          <w:rFonts w:eastAsia="Times New Roman" w:cstheme="minorHAnsi"/>
          <w:color w:val="000000"/>
          <w:sz w:val="18"/>
          <w:szCs w:val="18"/>
        </w:rPr>
        <w:t>farmakovigilancije</w:t>
      </w:r>
    </w:p>
    <w:p w14:paraId="43CB3E7E" w14:textId="77777777" w:rsidR="008D2613" w:rsidRPr="00AD7C2E" w:rsidRDefault="008D2613" w:rsidP="008D2613">
      <w:pPr>
        <w:tabs>
          <w:tab w:val="left" w:pos="2300"/>
        </w:tabs>
        <w:spacing w:line="360" w:lineRule="auto"/>
        <w:jc w:val="both"/>
        <w:rPr>
          <w:rFonts w:eastAsia="Times New Roman" w:cstheme="minorHAnsi"/>
          <w:bCs/>
          <w:color w:val="1D1B11"/>
          <w:sz w:val="18"/>
          <w:szCs w:val="18"/>
          <w:lang w:eastAsia="hr-HR"/>
        </w:rPr>
      </w:pPr>
      <w:r w:rsidRPr="00AD7C2E">
        <w:rPr>
          <w:sz w:val="18"/>
          <w:szCs w:val="18"/>
        </w:rPr>
        <w:t xml:space="preserve">Tablica 10. </w:t>
      </w:r>
      <w:r w:rsidRPr="00AD7C2E">
        <w:rPr>
          <w:rFonts w:eastAsia="Times New Roman" w:cstheme="minorHAnsi"/>
          <w:bCs/>
          <w:color w:val="1D1B11"/>
          <w:sz w:val="18"/>
          <w:szCs w:val="18"/>
          <w:lang w:eastAsia="hr-HR"/>
        </w:rPr>
        <w:t>Izvršenje prihodovnih usluga proizvodnje i nadzora</w:t>
      </w:r>
    </w:p>
    <w:p w14:paraId="6729395E" w14:textId="77777777" w:rsidR="008D2613" w:rsidRPr="00AD7C2E" w:rsidRDefault="008D2613" w:rsidP="008D2613">
      <w:pPr>
        <w:tabs>
          <w:tab w:val="left" w:pos="2300"/>
        </w:tabs>
        <w:spacing w:line="360" w:lineRule="auto"/>
        <w:jc w:val="both"/>
        <w:rPr>
          <w:sz w:val="18"/>
          <w:szCs w:val="18"/>
        </w:rPr>
      </w:pPr>
      <w:r w:rsidRPr="00AD7C2E">
        <w:rPr>
          <w:sz w:val="18"/>
          <w:szCs w:val="18"/>
        </w:rPr>
        <w:t xml:space="preserve">Tablica 10.a </w:t>
      </w:r>
      <w:r w:rsidRPr="00AD7C2E">
        <w:rPr>
          <w:rFonts w:eastAsia="Times New Roman" w:cstheme="minorHAnsi"/>
          <w:bCs/>
          <w:color w:val="1D1B11"/>
          <w:sz w:val="18"/>
          <w:szCs w:val="18"/>
          <w:lang w:eastAsia="hr-HR"/>
        </w:rPr>
        <w:t>Izvršenje prihodovnih usluga proizvodnje i nadzora VMP</w:t>
      </w:r>
    </w:p>
    <w:p w14:paraId="338AC3EF" w14:textId="77777777" w:rsidR="008D2613" w:rsidRPr="00AD7C2E" w:rsidRDefault="008D2613" w:rsidP="008D2613">
      <w:pPr>
        <w:tabs>
          <w:tab w:val="left" w:pos="2300"/>
        </w:tabs>
        <w:spacing w:line="360" w:lineRule="auto"/>
        <w:jc w:val="both"/>
        <w:rPr>
          <w:rFonts w:eastAsia="Times New Roman" w:cstheme="minorHAnsi"/>
          <w:bCs/>
          <w:color w:val="1D1B11"/>
          <w:sz w:val="18"/>
          <w:szCs w:val="18"/>
          <w:lang w:eastAsia="hr-HR"/>
        </w:rPr>
      </w:pPr>
      <w:r w:rsidRPr="00AD7C2E">
        <w:rPr>
          <w:rFonts w:eastAsia="Times New Roman" w:cstheme="minorHAnsi"/>
          <w:color w:val="000000"/>
          <w:sz w:val="18"/>
          <w:szCs w:val="18"/>
        </w:rPr>
        <w:t xml:space="preserve">Tablica 11. </w:t>
      </w:r>
      <w:r w:rsidRPr="00AD7C2E">
        <w:rPr>
          <w:rFonts w:eastAsia="Times New Roman" w:cstheme="minorHAnsi"/>
          <w:bCs/>
          <w:color w:val="1D1B11"/>
          <w:sz w:val="18"/>
          <w:szCs w:val="18"/>
          <w:lang w:eastAsia="hr-HR"/>
        </w:rPr>
        <w:t>Izvršenje neprihodovnih usluga proizvodnje i nadzora</w:t>
      </w:r>
    </w:p>
    <w:p w14:paraId="6D8B7A2B" w14:textId="77777777" w:rsidR="008D2613" w:rsidRPr="00AD7C2E" w:rsidRDefault="008D2613" w:rsidP="008D2613">
      <w:pPr>
        <w:tabs>
          <w:tab w:val="left" w:pos="2300"/>
        </w:tabs>
        <w:spacing w:line="360" w:lineRule="auto"/>
        <w:jc w:val="both"/>
        <w:rPr>
          <w:rFonts w:eastAsia="Times New Roman" w:cstheme="minorHAnsi"/>
          <w:bCs/>
          <w:color w:val="1D1B11"/>
          <w:sz w:val="18"/>
          <w:szCs w:val="18"/>
          <w:lang w:eastAsia="hr-HR"/>
        </w:rPr>
      </w:pPr>
      <w:r w:rsidRPr="00AD7C2E">
        <w:rPr>
          <w:rFonts w:eastAsia="Times New Roman" w:cstheme="minorHAnsi"/>
          <w:color w:val="000000"/>
          <w:sz w:val="18"/>
          <w:szCs w:val="18"/>
        </w:rPr>
        <w:t xml:space="preserve">Tablica 12. </w:t>
      </w:r>
      <w:r w:rsidRPr="00AD7C2E">
        <w:rPr>
          <w:rFonts w:eastAsia="Times New Roman" w:cstheme="minorHAnsi"/>
          <w:bCs/>
          <w:color w:val="1D1B11"/>
          <w:sz w:val="18"/>
          <w:szCs w:val="18"/>
          <w:lang w:eastAsia="hr-HR"/>
        </w:rPr>
        <w:t xml:space="preserve">Sudjelovanja </w:t>
      </w:r>
      <w:r w:rsidRPr="00AD7C2E">
        <w:rPr>
          <w:sz w:val="18"/>
          <w:szCs w:val="18"/>
        </w:rPr>
        <w:t xml:space="preserve">na radnim sastancima </w:t>
      </w:r>
      <w:r w:rsidRPr="00AD7C2E">
        <w:rPr>
          <w:rFonts w:eastAsia="Times New Roman" w:cstheme="minorHAnsi"/>
          <w:color w:val="000000"/>
          <w:sz w:val="18"/>
          <w:szCs w:val="18"/>
        </w:rPr>
        <w:t xml:space="preserve">u europskim poslovima </w:t>
      </w:r>
      <w:r w:rsidRPr="00AD7C2E">
        <w:rPr>
          <w:rFonts w:eastAsia="Times New Roman" w:cstheme="minorHAnsi"/>
          <w:bCs/>
          <w:color w:val="1D1B11"/>
          <w:sz w:val="18"/>
          <w:szCs w:val="18"/>
          <w:lang w:eastAsia="hr-HR"/>
        </w:rPr>
        <w:t>proizvodnje i nadzora</w:t>
      </w:r>
    </w:p>
    <w:p w14:paraId="1ADAB55D"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color w:val="000000"/>
          <w:sz w:val="18"/>
          <w:szCs w:val="18"/>
        </w:rPr>
      </w:pPr>
      <w:r w:rsidRPr="00AD7C2E">
        <w:rPr>
          <w:rFonts w:eastAsia="Times New Roman" w:cstheme="minorHAnsi"/>
          <w:color w:val="000000"/>
          <w:sz w:val="18"/>
          <w:szCs w:val="18"/>
        </w:rPr>
        <w:t>Tablica 13. Broj zaprimljenih i obrađenih prijava sumnji na neispravnost u kakvoću lijekova u RH</w:t>
      </w:r>
    </w:p>
    <w:p w14:paraId="536C806F" w14:textId="77777777" w:rsidR="008D2613" w:rsidRPr="00AD7C2E" w:rsidRDefault="008D2613" w:rsidP="008D2613">
      <w:pPr>
        <w:tabs>
          <w:tab w:val="left" w:pos="2300"/>
        </w:tabs>
        <w:spacing w:line="360" w:lineRule="auto"/>
        <w:rPr>
          <w:rFonts w:eastAsia="Times New Roman" w:cstheme="minorHAnsi"/>
          <w:color w:val="000000"/>
          <w:sz w:val="18"/>
          <w:szCs w:val="18"/>
        </w:rPr>
      </w:pPr>
      <w:r w:rsidRPr="00AD7C2E">
        <w:rPr>
          <w:rFonts w:eastAsia="Times New Roman" w:cstheme="minorHAnsi"/>
          <w:color w:val="000000"/>
          <w:sz w:val="18"/>
          <w:szCs w:val="18"/>
        </w:rPr>
        <w:t xml:space="preserve">Tablica 14. </w:t>
      </w:r>
      <w:r w:rsidRPr="00AD7C2E">
        <w:rPr>
          <w:rFonts w:eastAsia="Times New Roman" w:cstheme="minorHAnsi"/>
          <w:bCs/>
          <w:color w:val="1D1B11"/>
          <w:sz w:val="18"/>
          <w:szCs w:val="18"/>
          <w:lang w:eastAsia="hr-HR"/>
        </w:rPr>
        <w:t>Izvršenje prihodovnih usluga prometa, opskrbe tržišta i potrošnje lijekova</w:t>
      </w:r>
    </w:p>
    <w:p w14:paraId="0487FF64" w14:textId="77777777" w:rsidR="008D2613" w:rsidRPr="00AD7C2E" w:rsidRDefault="008D2613" w:rsidP="008D2613">
      <w:pPr>
        <w:tabs>
          <w:tab w:val="left" w:pos="2300"/>
        </w:tabs>
        <w:spacing w:line="360" w:lineRule="auto"/>
        <w:rPr>
          <w:rFonts w:eastAsia="Times New Roman" w:cstheme="minorHAnsi"/>
          <w:bCs/>
          <w:color w:val="1D1B11"/>
          <w:sz w:val="18"/>
          <w:szCs w:val="18"/>
          <w:lang w:eastAsia="hr-HR"/>
        </w:rPr>
      </w:pPr>
      <w:r w:rsidRPr="00AD7C2E">
        <w:rPr>
          <w:rFonts w:eastAsia="Times New Roman" w:cstheme="minorHAnsi"/>
          <w:color w:val="000000"/>
          <w:sz w:val="18"/>
          <w:szCs w:val="18"/>
        </w:rPr>
        <w:t xml:space="preserve">Tablica 15. </w:t>
      </w:r>
      <w:r w:rsidRPr="00AD7C2E">
        <w:rPr>
          <w:rFonts w:eastAsia="Times New Roman" w:cstheme="minorHAnsi"/>
          <w:bCs/>
          <w:color w:val="1D1B11"/>
          <w:sz w:val="18"/>
          <w:szCs w:val="18"/>
          <w:lang w:eastAsia="hr-HR"/>
        </w:rPr>
        <w:t>Izvršenje neprihodovnih usluga prometa, opskrbe tržišta i potrošnje lijekova</w:t>
      </w:r>
    </w:p>
    <w:p w14:paraId="705D435E" w14:textId="77777777" w:rsidR="008D2613" w:rsidRPr="00AD7C2E" w:rsidRDefault="008D2613" w:rsidP="008D2613">
      <w:pPr>
        <w:tabs>
          <w:tab w:val="left" w:pos="2300"/>
        </w:tabs>
        <w:spacing w:line="360" w:lineRule="auto"/>
        <w:rPr>
          <w:rFonts w:eastAsia="Times New Roman" w:cstheme="minorHAnsi"/>
          <w:bCs/>
          <w:color w:val="1D1B11"/>
          <w:sz w:val="18"/>
          <w:szCs w:val="18"/>
          <w:lang w:eastAsia="hr-HR"/>
        </w:rPr>
      </w:pPr>
      <w:r w:rsidRPr="00AD7C2E">
        <w:rPr>
          <w:rFonts w:eastAsia="Times New Roman" w:cstheme="minorHAnsi"/>
          <w:color w:val="000000"/>
          <w:sz w:val="18"/>
          <w:szCs w:val="18"/>
        </w:rPr>
        <w:t xml:space="preserve">Tablica 16. </w:t>
      </w:r>
      <w:r w:rsidRPr="00AD7C2E">
        <w:rPr>
          <w:rFonts w:eastAsia="Times New Roman" w:cstheme="minorHAnsi"/>
          <w:bCs/>
          <w:color w:val="1D1B11"/>
          <w:sz w:val="18"/>
          <w:szCs w:val="18"/>
          <w:lang w:eastAsia="hr-HR"/>
        </w:rPr>
        <w:t>Sudjelovanje na radnim sastancima u europskim poslovima prometa, opskrbe tržišta i potrošnje lijekova</w:t>
      </w:r>
    </w:p>
    <w:p w14:paraId="44EE5526" w14:textId="77777777" w:rsidR="008D2613" w:rsidRPr="00AD7C2E" w:rsidRDefault="008D2613" w:rsidP="008D2613">
      <w:pPr>
        <w:tabs>
          <w:tab w:val="left" w:pos="2300"/>
        </w:tabs>
        <w:spacing w:line="360" w:lineRule="auto"/>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17. Izvršenje prihodovnih usluga provjere kakvoće lijekova</w:t>
      </w:r>
    </w:p>
    <w:p w14:paraId="06457125" w14:textId="77777777" w:rsidR="008D2613" w:rsidRPr="00AD7C2E" w:rsidRDefault="008D2613" w:rsidP="008D2613">
      <w:pPr>
        <w:tabs>
          <w:tab w:val="left" w:pos="2300"/>
        </w:tabs>
        <w:spacing w:line="360" w:lineRule="auto"/>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17a. Izvršenje ostalih prihodovnih usluga provjere kakvoće</w:t>
      </w:r>
    </w:p>
    <w:p w14:paraId="31123FDB" w14:textId="77777777" w:rsidR="008D2613" w:rsidRPr="00AD7C2E" w:rsidRDefault="008D2613" w:rsidP="008D2613">
      <w:pPr>
        <w:tabs>
          <w:tab w:val="left" w:pos="2300"/>
        </w:tabs>
        <w:spacing w:line="360" w:lineRule="auto"/>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18. Izvršenje neprihodovnih usluga provjere kakvoće lijekova</w:t>
      </w:r>
    </w:p>
    <w:p w14:paraId="24287CDE" w14:textId="77777777" w:rsidR="008D2613" w:rsidRPr="00AD7C2E" w:rsidRDefault="008D2613" w:rsidP="008D2613">
      <w:pPr>
        <w:tabs>
          <w:tab w:val="left" w:pos="2300"/>
        </w:tabs>
        <w:spacing w:line="360" w:lineRule="auto"/>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19. Sudjelovanja na radnim sastancima u europskim poslovima provjere kakvoće lijekova</w:t>
      </w:r>
    </w:p>
    <w:p w14:paraId="404B0EFD"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20. Broj online pristupa Hrvatskoj farmakopeji</w:t>
      </w:r>
    </w:p>
    <w:p w14:paraId="1A8ADE8C"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21. Izvršenje neprihodovnih usluga iz područja Hrvatske farmakopeje</w:t>
      </w:r>
    </w:p>
    <w:p w14:paraId="5C886425"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 xml:space="preserve">Tablica 22. </w:t>
      </w:r>
      <w:r w:rsidRPr="00AD7C2E">
        <w:rPr>
          <w:rFonts w:eastAsia="Times New Roman" w:cstheme="minorHAnsi"/>
          <w:color w:val="000000"/>
          <w:sz w:val="18"/>
          <w:szCs w:val="18"/>
        </w:rPr>
        <w:t>S</w:t>
      </w:r>
      <w:r w:rsidRPr="00AD7C2E">
        <w:rPr>
          <w:rFonts w:eastAsia="Times New Roman" w:cstheme="minorHAnsi"/>
          <w:bCs/>
          <w:color w:val="1D1B11"/>
          <w:sz w:val="18"/>
          <w:szCs w:val="18"/>
          <w:lang w:eastAsia="hr-HR"/>
        </w:rPr>
        <w:t xml:space="preserve">udjelovanje na radnim sastancima u europskim poslovima farmakopeje </w:t>
      </w:r>
    </w:p>
    <w:p w14:paraId="7776BDA0" w14:textId="77777777" w:rsidR="008D2613" w:rsidRPr="00AD7C2E" w:rsidRDefault="008D2613" w:rsidP="008D2613">
      <w:pPr>
        <w:spacing w:line="360" w:lineRule="auto"/>
        <w:jc w:val="both"/>
        <w:rPr>
          <w:rFonts w:eastAsiaTheme="minorEastAsia" w:cstheme="minorHAnsi"/>
          <w:bCs/>
          <w:sz w:val="18"/>
          <w:szCs w:val="18"/>
        </w:rPr>
      </w:pPr>
      <w:r w:rsidRPr="00AD7C2E">
        <w:rPr>
          <w:rFonts w:eastAsia="Times New Roman" w:cstheme="minorHAnsi"/>
          <w:sz w:val="18"/>
          <w:szCs w:val="18"/>
        </w:rPr>
        <w:t xml:space="preserve">Tablica 23. </w:t>
      </w:r>
      <w:r w:rsidRPr="00AD7C2E">
        <w:rPr>
          <w:rFonts w:cstheme="minorHAnsi"/>
          <w:bCs/>
          <w:sz w:val="18"/>
          <w:szCs w:val="18"/>
        </w:rPr>
        <w:t xml:space="preserve">Broj zaprimljenih obavijesti o stavljanju u promet medicinskih proizvoda po klasama rizika </w:t>
      </w:r>
    </w:p>
    <w:p w14:paraId="21558954" w14:textId="77777777" w:rsidR="008D2613" w:rsidRPr="00AD7C2E" w:rsidRDefault="008D2613" w:rsidP="008D2613">
      <w:pPr>
        <w:spacing w:line="360" w:lineRule="auto"/>
        <w:jc w:val="both"/>
        <w:rPr>
          <w:rFonts w:eastAsia="Times New Roman" w:cstheme="minorHAnsi"/>
          <w:sz w:val="18"/>
          <w:szCs w:val="18"/>
          <w:lang w:eastAsia="hr-HR"/>
        </w:rPr>
      </w:pPr>
      <w:r w:rsidRPr="00AD7C2E">
        <w:rPr>
          <w:rFonts w:eastAsia="Times New Roman" w:cstheme="minorHAnsi"/>
          <w:color w:val="000000"/>
          <w:sz w:val="18"/>
          <w:szCs w:val="18"/>
          <w:lang w:eastAsia="hr-HR"/>
        </w:rPr>
        <w:t xml:space="preserve">Tablica 24. </w:t>
      </w:r>
      <w:r w:rsidRPr="00AD7C2E">
        <w:rPr>
          <w:rFonts w:eastAsia="Times New Roman" w:cstheme="minorHAnsi"/>
          <w:sz w:val="18"/>
          <w:szCs w:val="18"/>
          <w:lang w:eastAsia="hr-HR"/>
        </w:rPr>
        <w:t>Broj obrađenih izvješća u sustavu vigilancije medicinskih proizvoda po vrstama izvješća/ izvoru/ vrsti proizvoda</w:t>
      </w:r>
    </w:p>
    <w:p w14:paraId="69822C10"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25. Izvršenje prihodovnih usluga medicinskih proizvoda</w:t>
      </w:r>
    </w:p>
    <w:p w14:paraId="41E145C4"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26. Izvršenje neprihodovnih usluga medicinskih proizvoda (broj zaprimljenih obavijesti/izvješća)</w:t>
      </w:r>
    </w:p>
    <w:p w14:paraId="7A3E55E1"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 xml:space="preserve">Tablica 27. Sudjelovanje na radnim sastancima u europskim poslovima medicinskih proizvoda </w:t>
      </w:r>
    </w:p>
    <w:p w14:paraId="4471853C"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28. Izvršenje prihodovnih usluga Središnjeg etičkog povjerenstva (SEP)</w:t>
      </w:r>
    </w:p>
    <w:p w14:paraId="5211293C" w14:textId="77777777" w:rsidR="008D2613" w:rsidRPr="00AD7C2E" w:rsidRDefault="008D2613" w:rsidP="008D2613">
      <w:pPr>
        <w:spacing w:line="360" w:lineRule="auto"/>
        <w:jc w:val="both"/>
        <w:rPr>
          <w:sz w:val="18"/>
          <w:szCs w:val="18"/>
          <w:lang w:eastAsia="hr-HR"/>
        </w:rPr>
      </w:pPr>
      <w:r w:rsidRPr="00AD7C2E">
        <w:rPr>
          <w:sz w:val="18"/>
          <w:szCs w:val="18"/>
          <w:lang w:eastAsia="hr-HR"/>
        </w:rPr>
        <w:t xml:space="preserve">Tablica 29. Izvršenje edukacijskih tečajeva i davanja stručnih savjeta </w:t>
      </w:r>
    </w:p>
    <w:p w14:paraId="7767C5D9" w14:textId="77777777" w:rsidR="008D2613" w:rsidRPr="00AD7C2E" w:rsidRDefault="008D2613" w:rsidP="008D2613">
      <w:pPr>
        <w:tabs>
          <w:tab w:val="center" w:pos="858"/>
          <w:tab w:val="center" w:pos="4320"/>
          <w:tab w:val="right" w:pos="8306"/>
          <w:tab w:val="right" w:pos="8640"/>
        </w:tabs>
        <w:spacing w:line="360" w:lineRule="auto"/>
        <w:jc w:val="both"/>
        <w:rPr>
          <w:rFonts w:eastAsia="Times New Roman" w:cstheme="minorHAnsi"/>
          <w:bCs/>
          <w:color w:val="1D1B11"/>
          <w:sz w:val="18"/>
          <w:szCs w:val="18"/>
          <w:lang w:eastAsia="hr-HR"/>
        </w:rPr>
      </w:pPr>
      <w:r w:rsidRPr="00AD7C2E">
        <w:rPr>
          <w:rFonts w:eastAsia="Times New Roman" w:cstheme="minorHAnsi"/>
          <w:bCs/>
          <w:color w:val="1D1B11"/>
          <w:sz w:val="18"/>
          <w:szCs w:val="18"/>
          <w:lang w:eastAsia="hr-HR"/>
        </w:rPr>
        <w:t>Tablica 30. Broj godišnjih pristojbi</w:t>
      </w:r>
    </w:p>
    <w:p w14:paraId="631E1AFA" w14:textId="77777777" w:rsidR="008D2613" w:rsidRPr="00AD7C2E" w:rsidRDefault="008D2613" w:rsidP="008D2613">
      <w:pPr>
        <w:spacing w:line="360" w:lineRule="auto"/>
        <w:jc w:val="both"/>
        <w:rPr>
          <w:rFonts w:eastAsia="Times New Roman" w:cstheme="minorHAnsi"/>
          <w:sz w:val="18"/>
          <w:szCs w:val="18"/>
        </w:rPr>
      </w:pPr>
      <w:r w:rsidRPr="00AD7C2E">
        <w:rPr>
          <w:rFonts w:eastAsia="Times New Roman" w:cstheme="minorHAnsi"/>
          <w:sz w:val="18"/>
          <w:szCs w:val="18"/>
        </w:rPr>
        <w:t>Tablica 31. Ukupni prihodi po vrst</w:t>
      </w:r>
      <w:r>
        <w:rPr>
          <w:rFonts w:eastAsia="Times New Roman" w:cstheme="minorHAnsi"/>
          <w:sz w:val="18"/>
          <w:szCs w:val="18"/>
        </w:rPr>
        <w:t>ama prihoda za razdoblje od 1.</w:t>
      </w:r>
      <w:r w:rsidRPr="00AD7C2E">
        <w:rPr>
          <w:rFonts w:eastAsia="Times New Roman" w:cstheme="minorHAnsi"/>
          <w:sz w:val="18"/>
          <w:szCs w:val="18"/>
        </w:rPr>
        <w:t xml:space="preserve">1. </w:t>
      </w:r>
      <w:r>
        <w:rPr>
          <w:rFonts w:eastAsia="Times New Roman" w:cstheme="minorHAnsi"/>
          <w:sz w:val="18"/>
          <w:szCs w:val="18"/>
        </w:rPr>
        <w:t>do 31.12</w:t>
      </w:r>
      <w:r w:rsidRPr="00AD7C2E">
        <w:rPr>
          <w:rFonts w:eastAsia="Times New Roman" w:cstheme="minorHAnsi"/>
          <w:sz w:val="18"/>
          <w:szCs w:val="18"/>
        </w:rPr>
        <w:t>.202</w:t>
      </w:r>
      <w:r>
        <w:rPr>
          <w:rFonts w:eastAsia="Times New Roman" w:cstheme="minorHAnsi"/>
          <w:sz w:val="18"/>
          <w:szCs w:val="18"/>
        </w:rPr>
        <w:t>2</w:t>
      </w:r>
      <w:r w:rsidRPr="00AD7C2E">
        <w:rPr>
          <w:rFonts w:eastAsia="Times New Roman" w:cstheme="minorHAnsi"/>
          <w:sz w:val="18"/>
          <w:szCs w:val="18"/>
        </w:rPr>
        <w:t>. godine</w:t>
      </w:r>
    </w:p>
    <w:p w14:paraId="14FDE07C" w14:textId="77777777" w:rsidR="008D2613" w:rsidRPr="00AD7C2E" w:rsidRDefault="008D2613" w:rsidP="008D2613">
      <w:pPr>
        <w:spacing w:line="360" w:lineRule="auto"/>
        <w:jc w:val="both"/>
        <w:rPr>
          <w:rFonts w:eastAsia="Times New Roman" w:cstheme="minorHAnsi"/>
          <w:sz w:val="18"/>
          <w:szCs w:val="18"/>
        </w:rPr>
      </w:pPr>
      <w:r w:rsidRPr="00AD7C2E">
        <w:rPr>
          <w:rFonts w:eastAsia="Times New Roman" w:cstheme="minorHAnsi"/>
          <w:sz w:val="18"/>
          <w:szCs w:val="18"/>
        </w:rPr>
        <w:t>Tablica 32. Ukupni rashodi po vrstama rash</w:t>
      </w:r>
      <w:r>
        <w:rPr>
          <w:rFonts w:eastAsia="Times New Roman" w:cstheme="minorHAnsi"/>
          <w:sz w:val="18"/>
          <w:szCs w:val="18"/>
        </w:rPr>
        <w:t>oda za razdoblje od 1.1. do 31.12.</w:t>
      </w:r>
      <w:r w:rsidRPr="00AD7C2E">
        <w:rPr>
          <w:rFonts w:eastAsia="Times New Roman" w:cstheme="minorHAnsi"/>
          <w:sz w:val="18"/>
          <w:szCs w:val="18"/>
        </w:rPr>
        <w:t>202</w:t>
      </w:r>
      <w:r>
        <w:rPr>
          <w:rFonts w:eastAsia="Times New Roman" w:cstheme="minorHAnsi"/>
          <w:sz w:val="18"/>
          <w:szCs w:val="18"/>
        </w:rPr>
        <w:t>2</w:t>
      </w:r>
      <w:r w:rsidRPr="00AD7C2E">
        <w:rPr>
          <w:rFonts w:eastAsia="Times New Roman" w:cstheme="minorHAnsi"/>
          <w:sz w:val="18"/>
          <w:szCs w:val="18"/>
        </w:rPr>
        <w:t>. godine</w:t>
      </w:r>
    </w:p>
    <w:p w14:paraId="6A99AB98" w14:textId="77777777" w:rsidR="008D2613" w:rsidRPr="00AD7C2E" w:rsidRDefault="008D2613" w:rsidP="008D2613">
      <w:pPr>
        <w:spacing w:line="360" w:lineRule="auto"/>
        <w:jc w:val="both"/>
        <w:rPr>
          <w:rFonts w:eastAsia="Times New Roman" w:cstheme="minorHAnsi"/>
          <w:sz w:val="18"/>
          <w:szCs w:val="18"/>
        </w:rPr>
      </w:pPr>
      <w:r w:rsidRPr="00AD7C2E">
        <w:rPr>
          <w:rFonts w:eastAsia="Times New Roman" w:cstheme="minorHAnsi"/>
          <w:sz w:val="18"/>
          <w:szCs w:val="18"/>
        </w:rPr>
        <w:t>Tablica 33. Prihoda i rash</w:t>
      </w:r>
      <w:r>
        <w:rPr>
          <w:rFonts w:eastAsia="Times New Roman" w:cstheme="minorHAnsi"/>
          <w:sz w:val="18"/>
          <w:szCs w:val="18"/>
        </w:rPr>
        <w:t>odi za razdoblje od 1.1. do 31.12</w:t>
      </w:r>
      <w:r w:rsidRPr="00AD7C2E">
        <w:rPr>
          <w:rFonts w:eastAsia="Times New Roman" w:cstheme="minorHAnsi"/>
          <w:sz w:val="18"/>
          <w:szCs w:val="18"/>
        </w:rPr>
        <w:t>.202</w:t>
      </w:r>
      <w:r>
        <w:rPr>
          <w:rFonts w:eastAsia="Times New Roman" w:cstheme="minorHAnsi"/>
          <w:sz w:val="18"/>
          <w:szCs w:val="18"/>
        </w:rPr>
        <w:t>2</w:t>
      </w:r>
      <w:r w:rsidRPr="00AD7C2E">
        <w:rPr>
          <w:rFonts w:eastAsia="Times New Roman" w:cstheme="minorHAnsi"/>
          <w:sz w:val="18"/>
          <w:szCs w:val="18"/>
        </w:rPr>
        <w:t>. godine</w:t>
      </w:r>
    </w:p>
    <w:p w14:paraId="2458C90D" w14:textId="77777777" w:rsidR="008D2613" w:rsidRPr="00AD7C2E" w:rsidRDefault="008D2613" w:rsidP="008D2613">
      <w:pPr>
        <w:spacing w:line="360" w:lineRule="auto"/>
        <w:jc w:val="both"/>
        <w:rPr>
          <w:rFonts w:eastAsia="Times New Roman" w:cstheme="minorHAnsi"/>
          <w:sz w:val="18"/>
          <w:szCs w:val="18"/>
        </w:rPr>
      </w:pPr>
      <w:r w:rsidRPr="00AD7C2E">
        <w:rPr>
          <w:rFonts w:eastAsia="Times New Roman" w:cstheme="minorHAnsi"/>
          <w:sz w:val="18"/>
          <w:szCs w:val="18"/>
        </w:rPr>
        <w:t>Tablica 34. Ukupna novč</w:t>
      </w:r>
      <w:r>
        <w:rPr>
          <w:rFonts w:eastAsia="Times New Roman" w:cstheme="minorHAnsi"/>
          <w:sz w:val="18"/>
          <w:szCs w:val="18"/>
        </w:rPr>
        <w:t>ana sredstava HALMED-a na dan 31.12</w:t>
      </w:r>
      <w:r w:rsidRPr="00AD7C2E">
        <w:rPr>
          <w:rFonts w:eastAsia="Times New Roman" w:cstheme="minorHAnsi"/>
          <w:sz w:val="18"/>
          <w:szCs w:val="18"/>
        </w:rPr>
        <w:t>.202</w:t>
      </w:r>
      <w:r>
        <w:rPr>
          <w:rFonts w:eastAsia="Times New Roman" w:cstheme="minorHAnsi"/>
          <w:sz w:val="18"/>
          <w:szCs w:val="18"/>
        </w:rPr>
        <w:t>2</w:t>
      </w:r>
      <w:r w:rsidRPr="00AD7C2E">
        <w:rPr>
          <w:rFonts w:eastAsia="Times New Roman" w:cstheme="minorHAnsi"/>
          <w:sz w:val="18"/>
          <w:szCs w:val="18"/>
        </w:rPr>
        <w:t>. godine</w:t>
      </w:r>
    </w:p>
    <w:p w14:paraId="7D25C199" w14:textId="77777777" w:rsidR="008D2613" w:rsidRDefault="008D2613" w:rsidP="008D2613">
      <w:pPr>
        <w:spacing w:line="360" w:lineRule="auto"/>
        <w:jc w:val="both"/>
        <w:rPr>
          <w:rFonts w:eastAsia="Times New Roman" w:cstheme="minorHAnsi"/>
          <w:sz w:val="18"/>
          <w:szCs w:val="18"/>
        </w:rPr>
      </w:pPr>
      <w:r w:rsidRPr="00AD7C2E">
        <w:rPr>
          <w:rFonts w:eastAsia="Times New Roman" w:cstheme="minorHAnsi"/>
          <w:sz w:val="18"/>
          <w:szCs w:val="18"/>
        </w:rPr>
        <w:t xml:space="preserve">Tablica 35. </w:t>
      </w:r>
      <w:r>
        <w:rPr>
          <w:rFonts w:eastAsia="Times New Roman" w:cstheme="minorHAnsi"/>
          <w:sz w:val="18"/>
          <w:szCs w:val="18"/>
        </w:rPr>
        <w:t>Potraživanja od kupaca na dan 31.12.</w:t>
      </w:r>
      <w:r w:rsidRPr="00AD7C2E">
        <w:rPr>
          <w:rFonts w:eastAsia="Times New Roman" w:cstheme="minorHAnsi"/>
          <w:sz w:val="18"/>
          <w:szCs w:val="18"/>
        </w:rPr>
        <w:t>202</w:t>
      </w:r>
      <w:r>
        <w:rPr>
          <w:rFonts w:eastAsia="Times New Roman" w:cstheme="minorHAnsi"/>
          <w:sz w:val="18"/>
          <w:szCs w:val="18"/>
        </w:rPr>
        <w:t>2</w:t>
      </w:r>
      <w:r w:rsidRPr="00AD7C2E">
        <w:rPr>
          <w:rFonts w:eastAsia="Times New Roman" w:cstheme="minorHAnsi"/>
          <w:sz w:val="18"/>
          <w:szCs w:val="18"/>
        </w:rPr>
        <w:t>. godine</w:t>
      </w:r>
    </w:p>
    <w:p w14:paraId="2C810E88" w14:textId="77777777" w:rsidR="008D2613" w:rsidRDefault="008D2613" w:rsidP="008D2613">
      <w:pPr>
        <w:spacing w:line="360" w:lineRule="auto"/>
        <w:jc w:val="both"/>
        <w:rPr>
          <w:rFonts w:eastAsia="Times New Roman" w:cstheme="minorHAnsi"/>
          <w:sz w:val="18"/>
          <w:szCs w:val="18"/>
        </w:rPr>
      </w:pPr>
      <w:r w:rsidRPr="00AD7C2E">
        <w:rPr>
          <w:rFonts w:eastAsia="Times New Roman" w:cstheme="minorHAnsi"/>
          <w:sz w:val="18"/>
          <w:szCs w:val="18"/>
        </w:rPr>
        <w:t xml:space="preserve">Tablica 36. Izvršenje plana nabave po </w:t>
      </w:r>
      <w:r>
        <w:rPr>
          <w:rFonts w:eastAsia="Times New Roman" w:cstheme="minorHAnsi"/>
          <w:sz w:val="18"/>
          <w:szCs w:val="18"/>
        </w:rPr>
        <w:t>skupinama za razdoblje od 1.1. do 31.12</w:t>
      </w:r>
      <w:r w:rsidRPr="00AD7C2E">
        <w:rPr>
          <w:rFonts w:eastAsia="Times New Roman" w:cstheme="minorHAnsi"/>
          <w:sz w:val="18"/>
          <w:szCs w:val="18"/>
        </w:rPr>
        <w:t>.202</w:t>
      </w:r>
      <w:r>
        <w:rPr>
          <w:rFonts w:eastAsia="Times New Roman" w:cstheme="minorHAnsi"/>
          <w:sz w:val="18"/>
          <w:szCs w:val="18"/>
        </w:rPr>
        <w:t>2</w:t>
      </w:r>
      <w:r w:rsidRPr="00AD7C2E">
        <w:rPr>
          <w:rFonts w:eastAsia="Times New Roman" w:cstheme="minorHAnsi"/>
          <w:sz w:val="18"/>
          <w:szCs w:val="18"/>
        </w:rPr>
        <w:t>. godine</w:t>
      </w:r>
    </w:p>
    <w:p w14:paraId="6E174C4C" w14:textId="77777777" w:rsidR="008D2613" w:rsidRPr="00AD7C2E" w:rsidRDefault="008D2613" w:rsidP="008D2613">
      <w:pPr>
        <w:spacing w:line="360" w:lineRule="auto"/>
        <w:jc w:val="both"/>
        <w:rPr>
          <w:rFonts w:eastAsia="Times New Roman" w:cstheme="minorHAnsi"/>
          <w:sz w:val="18"/>
          <w:szCs w:val="18"/>
        </w:rPr>
      </w:pPr>
    </w:p>
    <w:p w14:paraId="4F143971" w14:textId="77777777" w:rsidR="00D15D4D" w:rsidRDefault="00D15D4D" w:rsidP="00D15D4D">
      <w:pPr>
        <w:pStyle w:val="Heading2"/>
        <w:tabs>
          <w:tab w:val="left" w:pos="1560"/>
        </w:tabs>
        <w:rPr>
          <w:rFonts w:eastAsia="Times New Roman"/>
        </w:rPr>
      </w:pPr>
      <w:bookmarkStart w:id="836" w:name="_Toc50541013"/>
      <w:bookmarkStart w:id="837" w:name="_Toc134536521"/>
      <w:bookmarkStart w:id="838" w:name="_Toc517184415"/>
      <w:r w:rsidRPr="001B74C5">
        <w:rPr>
          <w:rFonts w:eastAsia="Times New Roman"/>
        </w:rPr>
        <w:lastRenderedPageBreak/>
        <w:t>Privitak 3. Popis</w:t>
      </w:r>
      <w:r>
        <w:rPr>
          <w:rFonts w:eastAsia="Times New Roman"/>
        </w:rPr>
        <w:t xml:space="preserve"> sudjelovanja zaposlenika na radnim sastancima izvan HALMED-a i virtualno</w:t>
      </w:r>
      <w:bookmarkEnd w:id="836"/>
      <w:r>
        <w:rPr>
          <w:rFonts w:eastAsia="Times New Roman"/>
        </w:rPr>
        <w:t xml:space="preserve"> u 2022. godini</w:t>
      </w:r>
      <w:bookmarkEnd w:id="837"/>
    </w:p>
    <w:p w14:paraId="55EC7A24" w14:textId="77777777" w:rsidR="00D15D4D" w:rsidRPr="00CE2C19" w:rsidRDefault="00D15D4D" w:rsidP="00D15D4D"/>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390"/>
        <w:gridCol w:w="1417"/>
        <w:gridCol w:w="992"/>
        <w:gridCol w:w="993"/>
        <w:gridCol w:w="1559"/>
      </w:tblGrid>
      <w:tr w:rsidR="00D15D4D" w:rsidRPr="00C47865" w14:paraId="46E75BFE" w14:textId="77777777" w:rsidTr="00546D97">
        <w:trPr>
          <w:trHeight w:val="325"/>
        </w:trPr>
        <w:tc>
          <w:tcPr>
            <w:tcW w:w="4390" w:type="dxa"/>
            <w:shd w:val="clear" w:color="auto" w:fill="A3E7FF"/>
            <w:noWrap/>
            <w:vAlign w:val="center"/>
            <w:hideMark/>
          </w:tcPr>
          <w:p w14:paraId="6C16ABF7" w14:textId="77777777" w:rsidR="00D15D4D" w:rsidRPr="00C47865" w:rsidRDefault="00D15D4D" w:rsidP="00546D97">
            <w:pPr>
              <w:jc w:val="both"/>
              <w:rPr>
                <w:rFonts w:eastAsia="Times New Roman" w:cstheme="minorHAnsi"/>
                <w:b/>
                <w:bCs/>
                <w:color w:val="000000"/>
                <w:sz w:val="18"/>
                <w:szCs w:val="18"/>
                <w:lang w:eastAsia="hr-HR"/>
              </w:rPr>
            </w:pPr>
            <w:bookmarkStart w:id="839" w:name="OLE_LINK1"/>
            <w:bookmarkStart w:id="840" w:name="OLE_LINK2"/>
            <w:bookmarkStart w:id="841" w:name="OLE_LINK3"/>
            <w:bookmarkStart w:id="842" w:name="OLE_LINK4"/>
            <w:bookmarkStart w:id="843" w:name="OLE_LINK5"/>
            <w:bookmarkStart w:id="844" w:name="OLE_LINK6"/>
            <w:bookmarkStart w:id="845" w:name="OLE_LINK7"/>
            <w:r w:rsidRPr="00C47865">
              <w:rPr>
                <w:rFonts w:eastAsia="Times New Roman" w:cstheme="minorHAnsi"/>
                <w:b/>
                <w:bCs/>
                <w:color w:val="000000"/>
                <w:sz w:val="18"/>
                <w:szCs w:val="18"/>
                <w:lang w:eastAsia="hr-HR"/>
              </w:rPr>
              <w:t xml:space="preserve">EMA </w:t>
            </w:r>
          </w:p>
        </w:tc>
        <w:tc>
          <w:tcPr>
            <w:tcW w:w="1417" w:type="dxa"/>
            <w:shd w:val="clear" w:color="auto" w:fill="A3E7FF"/>
            <w:noWrap/>
            <w:vAlign w:val="center"/>
            <w:hideMark/>
          </w:tcPr>
          <w:p w14:paraId="3CD00A5B" w14:textId="77777777" w:rsidR="00D15D4D" w:rsidRPr="00C47865" w:rsidRDefault="00D15D4D" w:rsidP="00546D97">
            <w:pPr>
              <w:jc w:val="both"/>
              <w:rPr>
                <w:rFonts w:eastAsia="Times New Roman" w:cstheme="minorHAnsi"/>
                <w:b/>
                <w:bCs/>
                <w:color w:val="000000"/>
                <w:sz w:val="18"/>
                <w:szCs w:val="18"/>
                <w:lang w:eastAsia="hr-HR"/>
              </w:rPr>
            </w:pPr>
          </w:p>
        </w:tc>
        <w:tc>
          <w:tcPr>
            <w:tcW w:w="992" w:type="dxa"/>
            <w:shd w:val="clear" w:color="auto" w:fill="A3E7FF"/>
            <w:noWrap/>
            <w:vAlign w:val="center"/>
            <w:hideMark/>
          </w:tcPr>
          <w:p w14:paraId="142A26FE" w14:textId="77777777" w:rsidR="00D15D4D" w:rsidRPr="00C47865" w:rsidRDefault="00D15D4D" w:rsidP="00546D97">
            <w:pPr>
              <w:jc w:val="both"/>
              <w:rPr>
                <w:rFonts w:eastAsia="Times New Roman" w:cstheme="minorHAnsi"/>
                <w:b/>
                <w:bCs/>
                <w:color w:val="000000"/>
                <w:sz w:val="18"/>
                <w:szCs w:val="18"/>
                <w:lang w:eastAsia="hr-HR"/>
              </w:rPr>
            </w:pPr>
          </w:p>
        </w:tc>
        <w:tc>
          <w:tcPr>
            <w:tcW w:w="993" w:type="dxa"/>
            <w:shd w:val="clear" w:color="auto" w:fill="A3E7FF"/>
            <w:noWrap/>
            <w:vAlign w:val="center"/>
            <w:hideMark/>
          </w:tcPr>
          <w:p w14:paraId="3026A143" w14:textId="77777777" w:rsidR="00D15D4D" w:rsidRPr="00C47865" w:rsidRDefault="00D15D4D" w:rsidP="00546D97">
            <w:pPr>
              <w:jc w:val="center"/>
              <w:rPr>
                <w:rFonts w:eastAsia="Times New Roman" w:cstheme="minorHAnsi"/>
                <w:b/>
                <w:bCs/>
                <w:color w:val="000000"/>
                <w:sz w:val="18"/>
                <w:szCs w:val="18"/>
                <w:lang w:eastAsia="hr-HR"/>
              </w:rPr>
            </w:pPr>
          </w:p>
        </w:tc>
        <w:tc>
          <w:tcPr>
            <w:tcW w:w="1559" w:type="dxa"/>
            <w:shd w:val="clear" w:color="auto" w:fill="A3E7FF"/>
            <w:noWrap/>
            <w:vAlign w:val="center"/>
            <w:hideMark/>
          </w:tcPr>
          <w:p w14:paraId="550549A7" w14:textId="77777777" w:rsidR="00D15D4D" w:rsidRPr="00C47865" w:rsidRDefault="00D15D4D" w:rsidP="00546D97">
            <w:pPr>
              <w:jc w:val="both"/>
              <w:rPr>
                <w:rFonts w:eastAsia="Times New Roman" w:cstheme="minorHAnsi"/>
                <w:b/>
                <w:bCs/>
                <w:color w:val="000000"/>
                <w:sz w:val="18"/>
                <w:szCs w:val="18"/>
                <w:lang w:eastAsia="hr-HR"/>
              </w:rPr>
            </w:pPr>
          </w:p>
        </w:tc>
      </w:tr>
      <w:tr w:rsidR="00D15D4D" w:rsidRPr="00EC35F6" w14:paraId="2399B4C0" w14:textId="77777777" w:rsidTr="00546D97">
        <w:trPr>
          <w:trHeight w:val="490"/>
        </w:trPr>
        <w:tc>
          <w:tcPr>
            <w:tcW w:w="4390" w:type="dxa"/>
            <w:shd w:val="clear" w:color="auto" w:fill="auto"/>
            <w:noWrap/>
            <w:vAlign w:val="center"/>
            <w:hideMark/>
          </w:tcPr>
          <w:p w14:paraId="34C0EE53" w14:textId="77777777" w:rsidR="00D15D4D" w:rsidRPr="00EC35F6" w:rsidRDefault="00D15D4D" w:rsidP="00546D97">
            <w:pPr>
              <w:rPr>
                <w:i/>
                <w:iCs/>
                <w:sz w:val="18"/>
                <w:szCs w:val="18"/>
              </w:rPr>
            </w:pPr>
            <w:r w:rsidRPr="00EC35F6">
              <w:rPr>
                <w:i/>
                <w:iCs/>
                <w:sz w:val="18"/>
                <w:szCs w:val="18"/>
              </w:rPr>
              <w:t>naziv skupine</w:t>
            </w:r>
          </w:p>
        </w:tc>
        <w:tc>
          <w:tcPr>
            <w:tcW w:w="1417" w:type="dxa"/>
            <w:shd w:val="clear" w:color="auto" w:fill="auto"/>
            <w:noWrap/>
            <w:vAlign w:val="center"/>
            <w:hideMark/>
          </w:tcPr>
          <w:p w14:paraId="6883B1D4" w14:textId="77777777" w:rsidR="00D15D4D" w:rsidRPr="00EC35F6" w:rsidRDefault="00D15D4D" w:rsidP="00546D97">
            <w:pPr>
              <w:jc w:val="center"/>
              <w:rPr>
                <w:i/>
                <w:iCs/>
                <w:sz w:val="18"/>
                <w:szCs w:val="18"/>
              </w:rPr>
            </w:pPr>
            <w:r>
              <w:rPr>
                <w:i/>
                <w:iCs/>
                <w:sz w:val="18"/>
                <w:szCs w:val="18"/>
              </w:rPr>
              <w:t>m</w:t>
            </w:r>
            <w:r w:rsidRPr="00EC35F6">
              <w:rPr>
                <w:i/>
                <w:iCs/>
                <w:sz w:val="18"/>
                <w:szCs w:val="18"/>
              </w:rPr>
              <w:t>jesto</w:t>
            </w:r>
            <w:r>
              <w:rPr>
                <w:i/>
                <w:iCs/>
                <w:sz w:val="18"/>
                <w:szCs w:val="18"/>
              </w:rPr>
              <w:t>/virtualno</w:t>
            </w:r>
          </w:p>
        </w:tc>
        <w:tc>
          <w:tcPr>
            <w:tcW w:w="992" w:type="dxa"/>
            <w:shd w:val="clear" w:color="auto" w:fill="auto"/>
            <w:vAlign w:val="center"/>
            <w:hideMark/>
          </w:tcPr>
          <w:p w14:paraId="1F49FD64" w14:textId="77777777" w:rsidR="00D15D4D" w:rsidRPr="00EC35F6" w:rsidRDefault="00D15D4D" w:rsidP="00546D97">
            <w:pPr>
              <w:jc w:val="center"/>
              <w:rPr>
                <w:i/>
                <w:iCs/>
                <w:sz w:val="18"/>
                <w:szCs w:val="18"/>
              </w:rPr>
            </w:pPr>
            <w:r>
              <w:rPr>
                <w:i/>
                <w:iCs/>
                <w:sz w:val="18"/>
                <w:szCs w:val="18"/>
              </w:rPr>
              <w:t>broj</w:t>
            </w:r>
          </w:p>
          <w:p w14:paraId="748AA3F7" w14:textId="77777777" w:rsidR="00D15D4D" w:rsidRPr="00EC35F6" w:rsidRDefault="00D15D4D" w:rsidP="00546D97">
            <w:pPr>
              <w:jc w:val="center"/>
              <w:rPr>
                <w:i/>
                <w:iCs/>
                <w:sz w:val="18"/>
                <w:szCs w:val="18"/>
              </w:rPr>
            </w:pPr>
            <w:r w:rsidRPr="00EC35F6">
              <w:rPr>
                <w:i/>
                <w:iCs/>
                <w:sz w:val="18"/>
                <w:szCs w:val="18"/>
              </w:rPr>
              <w:t>djelatnika</w:t>
            </w:r>
          </w:p>
        </w:tc>
        <w:tc>
          <w:tcPr>
            <w:tcW w:w="993" w:type="dxa"/>
            <w:shd w:val="clear" w:color="auto" w:fill="auto"/>
            <w:noWrap/>
            <w:vAlign w:val="center"/>
            <w:hideMark/>
          </w:tcPr>
          <w:p w14:paraId="05C1353E" w14:textId="77777777" w:rsidR="00D15D4D" w:rsidRPr="00EC35F6" w:rsidRDefault="00D15D4D" w:rsidP="00546D97">
            <w:pPr>
              <w:jc w:val="center"/>
              <w:rPr>
                <w:i/>
                <w:iCs/>
                <w:sz w:val="18"/>
                <w:szCs w:val="18"/>
              </w:rPr>
            </w:pPr>
            <w:r w:rsidRPr="00EC35F6">
              <w:rPr>
                <w:i/>
                <w:iCs/>
                <w:sz w:val="18"/>
                <w:szCs w:val="18"/>
              </w:rPr>
              <w:t>mjesec</w:t>
            </w:r>
          </w:p>
        </w:tc>
        <w:tc>
          <w:tcPr>
            <w:tcW w:w="1559" w:type="dxa"/>
            <w:shd w:val="clear" w:color="auto" w:fill="auto"/>
            <w:vAlign w:val="center"/>
            <w:hideMark/>
          </w:tcPr>
          <w:p w14:paraId="60243E66" w14:textId="77777777" w:rsidR="00D15D4D" w:rsidRPr="00EC35F6" w:rsidRDefault="00D15D4D" w:rsidP="00546D97">
            <w:pPr>
              <w:jc w:val="center"/>
              <w:rPr>
                <w:i/>
                <w:iCs/>
                <w:sz w:val="18"/>
                <w:szCs w:val="18"/>
              </w:rPr>
            </w:pPr>
            <w:r>
              <w:rPr>
                <w:i/>
                <w:iCs/>
                <w:sz w:val="18"/>
                <w:szCs w:val="18"/>
              </w:rPr>
              <w:t xml:space="preserve">broj </w:t>
            </w:r>
            <w:r w:rsidRPr="00EC35F6">
              <w:rPr>
                <w:i/>
                <w:iCs/>
                <w:sz w:val="18"/>
                <w:szCs w:val="18"/>
              </w:rPr>
              <w:t>dana/</w:t>
            </w:r>
          </w:p>
          <w:p w14:paraId="697AB5B4" w14:textId="77777777" w:rsidR="00D15D4D" w:rsidRPr="00EC35F6" w:rsidRDefault="00D15D4D" w:rsidP="00546D97">
            <w:pPr>
              <w:jc w:val="center"/>
              <w:rPr>
                <w:i/>
                <w:iCs/>
                <w:sz w:val="18"/>
                <w:szCs w:val="18"/>
              </w:rPr>
            </w:pPr>
            <w:r w:rsidRPr="00EC35F6">
              <w:rPr>
                <w:i/>
                <w:iCs/>
                <w:sz w:val="18"/>
                <w:szCs w:val="18"/>
              </w:rPr>
              <w:t>sastanku</w:t>
            </w:r>
          </w:p>
        </w:tc>
      </w:tr>
      <w:tr w:rsidR="00D15D4D" w:rsidRPr="00123A56" w14:paraId="1E17350B" w14:textId="77777777" w:rsidTr="00546D97">
        <w:trPr>
          <w:trHeight w:val="237"/>
        </w:trPr>
        <w:tc>
          <w:tcPr>
            <w:tcW w:w="4390" w:type="dxa"/>
            <w:shd w:val="clear" w:color="auto" w:fill="auto"/>
            <w:noWrap/>
            <w:vAlign w:val="center"/>
            <w:hideMark/>
          </w:tcPr>
          <w:p w14:paraId="5AB7F4FA" w14:textId="77777777" w:rsidR="00D15D4D" w:rsidRPr="00CB18E7" w:rsidRDefault="00D15D4D" w:rsidP="00546D97">
            <w:pPr>
              <w:rPr>
                <w:b/>
                <w:bCs/>
                <w:sz w:val="18"/>
                <w:szCs w:val="18"/>
              </w:rPr>
            </w:pPr>
            <w:r>
              <w:rPr>
                <w:b/>
                <w:bCs/>
                <w:sz w:val="18"/>
                <w:szCs w:val="18"/>
              </w:rPr>
              <w:t>Scientific Advice Working Party (SAWP)</w:t>
            </w:r>
          </w:p>
        </w:tc>
        <w:tc>
          <w:tcPr>
            <w:tcW w:w="1417" w:type="dxa"/>
            <w:shd w:val="clear" w:color="auto" w:fill="FFFFFF" w:themeFill="background1"/>
            <w:noWrap/>
            <w:vAlign w:val="center"/>
          </w:tcPr>
          <w:p w14:paraId="5E3E02BF" w14:textId="77777777" w:rsidR="00D15D4D" w:rsidRPr="00123A56"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BFC30C2" w14:textId="77777777" w:rsidR="00D15D4D" w:rsidRPr="00123A56"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4E72E02" w14:textId="77777777" w:rsidR="00D15D4D" w:rsidRPr="00123A56" w:rsidRDefault="00D15D4D" w:rsidP="00546D97">
            <w:pPr>
              <w:jc w:val="center"/>
              <w:rPr>
                <w:sz w:val="18"/>
                <w:szCs w:val="18"/>
              </w:rPr>
            </w:pPr>
            <w:r>
              <w:rPr>
                <w:sz w:val="18"/>
                <w:szCs w:val="18"/>
              </w:rPr>
              <w:t>siječanj</w:t>
            </w:r>
          </w:p>
        </w:tc>
        <w:tc>
          <w:tcPr>
            <w:tcW w:w="1559" w:type="dxa"/>
            <w:shd w:val="clear" w:color="auto" w:fill="FFFFFF" w:themeFill="background1"/>
            <w:noWrap/>
            <w:vAlign w:val="center"/>
          </w:tcPr>
          <w:p w14:paraId="13DCF106" w14:textId="77777777" w:rsidR="00D15D4D" w:rsidRPr="00123A56" w:rsidRDefault="00D15D4D" w:rsidP="00546D97">
            <w:pPr>
              <w:jc w:val="center"/>
              <w:rPr>
                <w:sz w:val="18"/>
                <w:szCs w:val="18"/>
              </w:rPr>
            </w:pPr>
            <w:r>
              <w:rPr>
                <w:sz w:val="18"/>
                <w:szCs w:val="18"/>
              </w:rPr>
              <w:t>4</w:t>
            </w:r>
          </w:p>
        </w:tc>
      </w:tr>
      <w:tr w:rsidR="00D15D4D" w:rsidRPr="00123A56" w14:paraId="33A2BC83" w14:textId="77777777" w:rsidTr="00546D97">
        <w:trPr>
          <w:trHeight w:val="237"/>
        </w:trPr>
        <w:tc>
          <w:tcPr>
            <w:tcW w:w="4390" w:type="dxa"/>
            <w:shd w:val="clear" w:color="auto" w:fill="auto"/>
            <w:noWrap/>
            <w:vAlign w:val="center"/>
          </w:tcPr>
          <w:p w14:paraId="7B5AB3DF" w14:textId="77777777" w:rsidR="00D15D4D" w:rsidRPr="00CB18E7" w:rsidRDefault="00D15D4D" w:rsidP="00546D97">
            <w:pPr>
              <w:rPr>
                <w:b/>
                <w:bCs/>
                <w:sz w:val="18"/>
                <w:szCs w:val="18"/>
              </w:rPr>
            </w:pPr>
          </w:p>
        </w:tc>
        <w:tc>
          <w:tcPr>
            <w:tcW w:w="1417" w:type="dxa"/>
            <w:shd w:val="clear" w:color="auto" w:fill="FFFFFF" w:themeFill="background1"/>
            <w:noWrap/>
            <w:vAlign w:val="center"/>
          </w:tcPr>
          <w:p w14:paraId="61B359C9" w14:textId="77777777" w:rsidR="00D15D4D" w:rsidRPr="00123A56"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88863E3" w14:textId="77777777" w:rsidR="00D15D4D" w:rsidRPr="00123A56"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36CDC92" w14:textId="77777777" w:rsidR="00D15D4D" w:rsidRPr="00123A56" w:rsidRDefault="00D15D4D" w:rsidP="00546D97">
            <w:pPr>
              <w:jc w:val="center"/>
              <w:rPr>
                <w:sz w:val="18"/>
                <w:szCs w:val="18"/>
              </w:rPr>
            </w:pPr>
            <w:r>
              <w:rPr>
                <w:sz w:val="18"/>
                <w:szCs w:val="18"/>
              </w:rPr>
              <w:t>veljača</w:t>
            </w:r>
          </w:p>
        </w:tc>
        <w:tc>
          <w:tcPr>
            <w:tcW w:w="1559" w:type="dxa"/>
            <w:shd w:val="clear" w:color="auto" w:fill="FFFFFF" w:themeFill="background1"/>
            <w:noWrap/>
            <w:vAlign w:val="center"/>
          </w:tcPr>
          <w:p w14:paraId="6256B676" w14:textId="77777777" w:rsidR="00D15D4D" w:rsidRPr="00123A56" w:rsidRDefault="00D15D4D" w:rsidP="00546D97">
            <w:pPr>
              <w:jc w:val="center"/>
              <w:rPr>
                <w:sz w:val="18"/>
                <w:szCs w:val="18"/>
              </w:rPr>
            </w:pPr>
            <w:r>
              <w:rPr>
                <w:sz w:val="18"/>
                <w:szCs w:val="18"/>
              </w:rPr>
              <w:t>4</w:t>
            </w:r>
          </w:p>
        </w:tc>
      </w:tr>
      <w:tr w:rsidR="00D15D4D" w:rsidRPr="001952A2" w14:paraId="1EC7CCF2" w14:textId="77777777" w:rsidTr="00546D97">
        <w:trPr>
          <w:trHeight w:val="237"/>
        </w:trPr>
        <w:tc>
          <w:tcPr>
            <w:tcW w:w="4390" w:type="dxa"/>
            <w:shd w:val="clear" w:color="auto" w:fill="auto"/>
            <w:noWrap/>
            <w:vAlign w:val="center"/>
          </w:tcPr>
          <w:p w14:paraId="0526B9CC" w14:textId="77777777" w:rsidR="00D15D4D" w:rsidRPr="00812931" w:rsidRDefault="00D15D4D" w:rsidP="00546D97">
            <w:pPr>
              <w:rPr>
                <w:b/>
                <w:bCs/>
                <w:sz w:val="18"/>
                <w:szCs w:val="18"/>
                <w:highlight w:val="green"/>
              </w:rPr>
            </w:pPr>
          </w:p>
        </w:tc>
        <w:tc>
          <w:tcPr>
            <w:tcW w:w="1417" w:type="dxa"/>
            <w:shd w:val="clear" w:color="auto" w:fill="FFFFFF" w:themeFill="background1"/>
            <w:noWrap/>
            <w:vAlign w:val="center"/>
          </w:tcPr>
          <w:p w14:paraId="39B2702C"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D861025"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B260BD8" w14:textId="77777777" w:rsidR="00D15D4D" w:rsidRPr="001952A2"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2DA14459" w14:textId="77777777" w:rsidR="00D15D4D" w:rsidRPr="001952A2" w:rsidRDefault="00D15D4D" w:rsidP="00546D97">
            <w:pPr>
              <w:jc w:val="center"/>
              <w:rPr>
                <w:sz w:val="18"/>
                <w:szCs w:val="18"/>
              </w:rPr>
            </w:pPr>
            <w:r>
              <w:rPr>
                <w:sz w:val="18"/>
                <w:szCs w:val="18"/>
              </w:rPr>
              <w:t>4</w:t>
            </w:r>
          </w:p>
        </w:tc>
      </w:tr>
      <w:tr w:rsidR="00D15D4D" w:rsidRPr="001952A2" w14:paraId="29C3B0DD" w14:textId="77777777" w:rsidTr="00546D97">
        <w:trPr>
          <w:trHeight w:val="237"/>
        </w:trPr>
        <w:tc>
          <w:tcPr>
            <w:tcW w:w="4390" w:type="dxa"/>
            <w:shd w:val="clear" w:color="auto" w:fill="auto"/>
            <w:noWrap/>
            <w:vAlign w:val="center"/>
          </w:tcPr>
          <w:p w14:paraId="720E25BF" w14:textId="77777777" w:rsidR="00D15D4D" w:rsidRPr="00812931" w:rsidRDefault="00D15D4D" w:rsidP="00546D97">
            <w:pPr>
              <w:rPr>
                <w:b/>
                <w:bCs/>
                <w:sz w:val="18"/>
                <w:szCs w:val="18"/>
                <w:highlight w:val="green"/>
              </w:rPr>
            </w:pPr>
          </w:p>
        </w:tc>
        <w:tc>
          <w:tcPr>
            <w:tcW w:w="1417" w:type="dxa"/>
            <w:shd w:val="clear" w:color="auto" w:fill="FFFFFF" w:themeFill="background1"/>
            <w:noWrap/>
            <w:vAlign w:val="center"/>
          </w:tcPr>
          <w:p w14:paraId="23CAF551"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C31F1AD"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3115E1A" w14:textId="77777777" w:rsidR="00D15D4D" w:rsidRPr="001952A2"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2C53E6A2" w14:textId="77777777" w:rsidR="00D15D4D" w:rsidRPr="001952A2" w:rsidRDefault="00D15D4D" w:rsidP="00546D97">
            <w:pPr>
              <w:jc w:val="center"/>
              <w:rPr>
                <w:sz w:val="18"/>
                <w:szCs w:val="18"/>
              </w:rPr>
            </w:pPr>
            <w:r>
              <w:rPr>
                <w:sz w:val="18"/>
                <w:szCs w:val="18"/>
              </w:rPr>
              <w:t>4</w:t>
            </w:r>
          </w:p>
        </w:tc>
      </w:tr>
      <w:tr w:rsidR="00D15D4D" w:rsidRPr="001952A2" w14:paraId="7D2DAC15" w14:textId="77777777" w:rsidTr="00546D97">
        <w:trPr>
          <w:trHeight w:val="237"/>
        </w:trPr>
        <w:tc>
          <w:tcPr>
            <w:tcW w:w="4390" w:type="dxa"/>
            <w:shd w:val="clear" w:color="auto" w:fill="auto"/>
            <w:noWrap/>
            <w:vAlign w:val="center"/>
          </w:tcPr>
          <w:p w14:paraId="5364EA39" w14:textId="77777777" w:rsidR="00D15D4D" w:rsidRPr="00812931" w:rsidRDefault="00D15D4D" w:rsidP="00546D97">
            <w:pPr>
              <w:rPr>
                <w:b/>
                <w:bCs/>
                <w:sz w:val="18"/>
                <w:szCs w:val="18"/>
                <w:highlight w:val="green"/>
              </w:rPr>
            </w:pPr>
          </w:p>
        </w:tc>
        <w:tc>
          <w:tcPr>
            <w:tcW w:w="1417" w:type="dxa"/>
            <w:shd w:val="clear" w:color="auto" w:fill="FFFFFF" w:themeFill="background1"/>
            <w:noWrap/>
            <w:vAlign w:val="center"/>
          </w:tcPr>
          <w:p w14:paraId="617A61AD"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2F0202F0"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7B3789E6" w14:textId="77777777" w:rsidR="00D15D4D" w:rsidRPr="001952A2"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1CB23F28" w14:textId="77777777" w:rsidR="00D15D4D" w:rsidRPr="001952A2" w:rsidRDefault="00D15D4D" w:rsidP="00546D97">
            <w:pPr>
              <w:jc w:val="center"/>
              <w:rPr>
                <w:sz w:val="18"/>
                <w:szCs w:val="18"/>
              </w:rPr>
            </w:pPr>
            <w:r>
              <w:rPr>
                <w:sz w:val="18"/>
                <w:szCs w:val="18"/>
              </w:rPr>
              <w:t>4</w:t>
            </w:r>
          </w:p>
        </w:tc>
      </w:tr>
      <w:tr w:rsidR="00D15D4D" w:rsidRPr="00123A56" w14:paraId="129B13C1" w14:textId="77777777" w:rsidTr="00546D97">
        <w:trPr>
          <w:trHeight w:val="237"/>
        </w:trPr>
        <w:tc>
          <w:tcPr>
            <w:tcW w:w="4390" w:type="dxa"/>
            <w:shd w:val="clear" w:color="auto" w:fill="auto"/>
            <w:noWrap/>
            <w:vAlign w:val="center"/>
          </w:tcPr>
          <w:p w14:paraId="5C2F9791" w14:textId="77777777" w:rsidR="00D15D4D" w:rsidRPr="00CB18E7" w:rsidRDefault="00D15D4D" w:rsidP="00546D97">
            <w:pPr>
              <w:rPr>
                <w:b/>
                <w:bCs/>
                <w:sz w:val="18"/>
                <w:szCs w:val="18"/>
              </w:rPr>
            </w:pPr>
            <w:r>
              <w:rPr>
                <w:b/>
                <w:bCs/>
                <w:sz w:val="18"/>
                <w:szCs w:val="18"/>
              </w:rPr>
              <w:t>CHMP Plenary meeting</w:t>
            </w:r>
          </w:p>
        </w:tc>
        <w:tc>
          <w:tcPr>
            <w:tcW w:w="1417" w:type="dxa"/>
            <w:shd w:val="clear" w:color="auto" w:fill="FFFFFF" w:themeFill="background1"/>
            <w:noWrap/>
            <w:vAlign w:val="center"/>
          </w:tcPr>
          <w:p w14:paraId="28D66BEC" w14:textId="77777777" w:rsidR="00D15D4D" w:rsidRPr="00123A56" w:rsidRDefault="00D15D4D" w:rsidP="00546D97">
            <w:pPr>
              <w:jc w:val="center"/>
              <w:rPr>
                <w:sz w:val="18"/>
                <w:szCs w:val="18"/>
              </w:rPr>
            </w:pPr>
          </w:p>
        </w:tc>
        <w:tc>
          <w:tcPr>
            <w:tcW w:w="992" w:type="dxa"/>
            <w:shd w:val="clear" w:color="auto" w:fill="FFFFFF" w:themeFill="background1"/>
            <w:noWrap/>
            <w:vAlign w:val="center"/>
          </w:tcPr>
          <w:p w14:paraId="44F6F2D5" w14:textId="77777777" w:rsidR="00D15D4D" w:rsidRPr="00123A56" w:rsidRDefault="00D15D4D" w:rsidP="00546D97">
            <w:pPr>
              <w:jc w:val="center"/>
              <w:rPr>
                <w:sz w:val="18"/>
                <w:szCs w:val="18"/>
              </w:rPr>
            </w:pPr>
          </w:p>
        </w:tc>
        <w:tc>
          <w:tcPr>
            <w:tcW w:w="993" w:type="dxa"/>
            <w:shd w:val="clear" w:color="auto" w:fill="FFFFFF" w:themeFill="background1"/>
            <w:noWrap/>
            <w:vAlign w:val="center"/>
          </w:tcPr>
          <w:p w14:paraId="50CEB4C3" w14:textId="77777777" w:rsidR="00D15D4D" w:rsidRPr="00123A56" w:rsidRDefault="00D15D4D" w:rsidP="00546D97">
            <w:pPr>
              <w:jc w:val="center"/>
              <w:rPr>
                <w:sz w:val="18"/>
                <w:szCs w:val="18"/>
              </w:rPr>
            </w:pPr>
          </w:p>
        </w:tc>
        <w:tc>
          <w:tcPr>
            <w:tcW w:w="1559" w:type="dxa"/>
            <w:shd w:val="clear" w:color="auto" w:fill="FFFFFF" w:themeFill="background1"/>
            <w:noWrap/>
            <w:vAlign w:val="center"/>
          </w:tcPr>
          <w:p w14:paraId="24F97F73" w14:textId="77777777" w:rsidR="00D15D4D" w:rsidRPr="00123A56" w:rsidRDefault="00D15D4D" w:rsidP="00546D97">
            <w:pPr>
              <w:jc w:val="center"/>
              <w:rPr>
                <w:sz w:val="18"/>
                <w:szCs w:val="18"/>
              </w:rPr>
            </w:pPr>
          </w:p>
        </w:tc>
      </w:tr>
      <w:tr w:rsidR="00D15D4D" w:rsidRPr="00123A56" w14:paraId="6130A3AE" w14:textId="77777777" w:rsidTr="00546D97">
        <w:trPr>
          <w:trHeight w:val="237"/>
        </w:trPr>
        <w:tc>
          <w:tcPr>
            <w:tcW w:w="4390" w:type="dxa"/>
            <w:shd w:val="clear" w:color="auto" w:fill="auto"/>
            <w:noWrap/>
            <w:vAlign w:val="center"/>
          </w:tcPr>
          <w:p w14:paraId="625196B2" w14:textId="77777777" w:rsidR="00D15D4D" w:rsidRPr="00223564" w:rsidRDefault="00D15D4D" w:rsidP="00546D97">
            <w:pPr>
              <w:rPr>
                <w:bCs/>
                <w:sz w:val="18"/>
                <w:szCs w:val="18"/>
              </w:rPr>
            </w:pPr>
          </w:p>
        </w:tc>
        <w:tc>
          <w:tcPr>
            <w:tcW w:w="1417" w:type="dxa"/>
            <w:shd w:val="clear" w:color="auto" w:fill="FFFFFF" w:themeFill="background1"/>
            <w:noWrap/>
            <w:vAlign w:val="center"/>
          </w:tcPr>
          <w:p w14:paraId="6F0F24B8" w14:textId="77777777" w:rsidR="00D15D4D" w:rsidRPr="00223564" w:rsidRDefault="00D15D4D" w:rsidP="00546D97">
            <w:pPr>
              <w:jc w:val="center"/>
              <w:rPr>
                <w:sz w:val="18"/>
                <w:szCs w:val="18"/>
              </w:rPr>
            </w:pPr>
            <w:r w:rsidRPr="00223564">
              <w:rPr>
                <w:sz w:val="18"/>
                <w:szCs w:val="18"/>
              </w:rPr>
              <w:t>virtualno</w:t>
            </w:r>
          </w:p>
        </w:tc>
        <w:tc>
          <w:tcPr>
            <w:tcW w:w="992" w:type="dxa"/>
            <w:shd w:val="clear" w:color="auto" w:fill="FFFFFF" w:themeFill="background1"/>
            <w:noWrap/>
            <w:vAlign w:val="center"/>
          </w:tcPr>
          <w:p w14:paraId="3300A2ED" w14:textId="77777777" w:rsidR="00D15D4D" w:rsidRPr="00223564"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3A773025" w14:textId="77777777" w:rsidR="00D15D4D" w:rsidRPr="00223564" w:rsidRDefault="00D15D4D" w:rsidP="00546D97">
            <w:pPr>
              <w:jc w:val="center"/>
              <w:rPr>
                <w:sz w:val="18"/>
                <w:szCs w:val="18"/>
              </w:rPr>
            </w:pPr>
            <w:r>
              <w:rPr>
                <w:sz w:val="18"/>
                <w:szCs w:val="18"/>
              </w:rPr>
              <w:t>siječanj</w:t>
            </w:r>
          </w:p>
        </w:tc>
        <w:tc>
          <w:tcPr>
            <w:tcW w:w="1559" w:type="dxa"/>
            <w:shd w:val="clear" w:color="auto" w:fill="FFFFFF" w:themeFill="background1"/>
            <w:noWrap/>
            <w:vAlign w:val="center"/>
          </w:tcPr>
          <w:p w14:paraId="097ED150" w14:textId="77777777" w:rsidR="00D15D4D" w:rsidRPr="00223564" w:rsidRDefault="00D15D4D" w:rsidP="00546D97">
            <w:pPr>
              <w:jc w:val="center"/>
              <w:rPr>
                <w:sz w:val="18"/>
                <w:szCs w:val="18"/>
              </w:rPr>
            </w:pPr>
            <w:r>
              <w:rPr>
                <w:sz w:val="18"/>
                <w:szCs w:val="18"/>
              </w:rPr>
              <w:t>4, 4</w:t>
            </w:r>
          </w:p>
        </w:tc>
      </w:tr>
      <w:tr w:rsidR="00D15D4D" w:rsidRPr="001952A2" w14:paraId="66EA1763" w14:textId="77777777" w:rsidTr="00546D97">
        <w:trPr>
          <w:trHeight w:val="237"/>
        </w:trPr>
        <w:tc>
          <w:tcPr>
            <w:tcW w:w="4390" w:type="dxa"/>
            <w:shd w:val="clear" w:color="auto" w:fill="auto"/>
            <w:noWrap/>
            <w:vAlign w:val="center"/>
          </w:tcPr>
          <w:p w14:paraId="22043E34" w14:textId="77777777" w:rsidR="00D15D4D" w:rsidRPr="00223564" w:rsidRDefault="00D15D4D" w:rsidP="00546D97">
            <w:pPr>
              <w:rPr>
                <w:bCs/>
                <w:sz w:val="18"/>
                <w:szCs w:val="18"/>
              </w:rPr>
            </w:pPr>
          </w:p>
        </w:tc>
        <w:tc>
          <w:tcPr>
            <w:tcW w:w="1417" w:type="dxa"/>
            <w:shd w:val="clear" w:color="auto" w:fill="FFFFFF" w:themeFill="background1"/>
            <w:noWrap/>
            <w:vAlign w:val="center"/>
          </w:tcPr>
          <w:p w14:paraId="17D30B43" w14:textId="77777777" w:rsidR="00D15D4D" w:rsidRPr="00223564"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1663CFED" w14:textId="77777777" w:rsidR="00D15D4D" w:rsidRPr="00223564"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0E2C6E9F" w14:textId="77777777" w:rsidR="00D15D4D" w:rsidRPr="00223564" w:rsidRDefault="00D15D4D" w:rsidP="00546D97">
            <w:pPr>
              <w:jc w:val="center"/>
              <w:rPr>
                <w:sz w:val="18"/>
                <w:szCs w:val="18"/>
              </w:rPr>
            </w:pPr>
            <w:r>
              <w:rPr>
                <w:sz w:val="18"/>
                <w:szCs w:val="18"/>
              </w:rPr>
              <w:t>veljača</w:t>
            </w:r>
          </w:p>
        </w:tc>
        <w:tc>
          <w:tcPr>
            <w:tcW w:w="1559" w:type="dxa"/>
            <w:shd w:val="clear" w:color="auto" w:fill="FFFFFF" w:themeFill="background1"/>
            <w:noWrap/>
            <w:vAlign w:val="center"/>
          </w:tcPr>
          <w:p w14:paraId="599C9417" w14:textId="77777777" w:rsidR="00D15D4D" w:rsidRPr="00223564" w:rsidRDefault="00D15D4D" w:rsidP="00546D97">
            <w:pPr>
              <w:jc w:val="center"/>
              <w:rPr>
                <w:sz w:val="18"/>
                <w:szCs w:val="18"/>
              </w:rPr>
            </w:pPr>
            <w:r>
              <w:rPr>
                <w:sz w:val="18"/>
                <w:szCs w:val="18"/>
              </w:rPr>
              <w:t>4, 4</w:t>
            </w:r>
          </w:p>
        </w:tc>
      </w:tr>
      <w:tr w:rsidR="00D15D4D" w:rsidRPr="001952A2" w14:paraId="4F994BF5" w14:textId="77777777" w:rsidTr="00546D97">
        <w:trPr>
          <w:trHeight w:val="310"/>
        </w:trPr>
        <w:tc>
          <w:tcPr>
            <w:tcW w:w="4390" w:type="dxa"/>
            <w:shd w:val="clear" w:color="auto" w:fill="auto"/>
            <w:vAlign w:val="center"/>
          </w:tcPr>
          <w:p w14:paraId="3D90136C" w14:textId="77777777" w:rsidR="00D15D4D" w:rsidRPr="00223564" w:rsidRDefault="00D15D4D" w:rsidP="00546D97">
            <w:pPr>
              <w:rPr>
                <w:bCs/>
                <w:sz w:val="18"/>
                <w:szCs w:val="18"/>
                <w:highlight w:val="green"/>
              </w:rPr>
            </w:pPr>
          </w:p>
        </w:tc>
        <w:tc>
          <w:tcPr>
            <w:tcW w:w="1417" w:type="dxa"/>
            <w:shd w:val="clear" w:color="auto" w:fill="FFFFFF" w:themeFill="background1"/>
            <w:noWrap/>
            <w:vAlign w:val="center"/>
          </w:tcPr>
          <w:p w14:paraId="5B45E3A2" w14:textId="77777777" w:rsidR="00D15D4D" w:rsidRPr="00223564"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233AB00B" w14:textId="77777777" w:rsidR="00D15D4D" w:rsidRPr="00223564"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1D8068F2" w14:textId="77777777" w:rsidR="00D15D4D" w:rsidRPr="00223564"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6246C24F" w14:textId="77777777" w:rsidR="00D15D4D" w:rsidRPr="00223564" w:rsidRDefault="00D15D4D" w:rsidP="00546D97">
            <w:pPr>
              <w:jc w:val="center"/>
              <w:rPr>
                <w:sz w:val="18"/>
                <w:szCs w:val="18"/>
              </w:rPr>
            </w:pPr>
            <w:r>
              <w:rPr>
                <w:sz w:val="18"/>
                <w:szCs w:val="18"/>
              </w:rPr>
              <w:t>4, 4</w:t>
            </w:r>
          </w:p>
        </w:tc>
      </w:tr>
      <w:tr w:rsidR="00D15D4D" w:rsidRPr="001952A2" w14:paraId="40BDE864" w14:textId="77777777" w:rsidTr="00546D97">
        <w:trPr>
          <w:trHeight w:val="310"/>
        </w:trPr>
        <w:tc>
          <w:tcPr>
            <w:tcW w:w="4390" w:type="dxa"/>
            <w:shd w:val="clear" w:color="auto" w:fill="auto"/>
            <w:vAlign w:val="center"/>
          </w:tcPr>
          <w:p w14:paraId="4703C820" w14:textId="77777777" w:rsidR="00D15D4D" w:rsidRPr="00223564" w:rsidRDefault="00D15D4D" w:rsidP="00546D97">
            <w:pPr>
              <w:rPr>
                <w:b/>
                <w:bCs/>
                <w:sz w:val="18"/>
                <w:szCs w:val="18"/>
                <w:highlight w:val="green"/>
              </w:rPr>
            </w:pPr>
          </w:p>
        </w:tc>
        <w:tc>
          <w:tcPr>
            <w:tcW w:w="1417" w:type="dxa"/>
            <w:shd w:val="clear" w:color="auto" w:fill="FFFFFF" w:themeFill="background1"/>
            <w:noWrap/>
            <w:vAlign w:val="center"/>
          </w:tcPr>
          <w:p w14:paraId="77215075" w14:textId="77777777" w:rsidR="00D15D4D" w:rsidRPr="00223564" w:rsidRDefault="00D15D4D" w:rsidP="00546D97">
            <w:pPr>
              <w:jc w:val="center"/>
              <w:rPr>
                <w:b/>
                <w:sz w:val="18"/>
                <w:szCs w:val="18"/>
              </w:rPr>
            </w:pPr>
            <w:r>
              <w:rPr>
                <w:sz w:val="18"/>
                <w:szCs w:val="18"/>
              </w:rPr>
              <w:t>virtualno</w:t>
            </w:r>
          </w:p>
        </w:tc>
        <w:tc>
          <w:tcPr>
            <w:tcW w:w="992" w:type="dxa"/>
            <w:shd w:val="clear" w:color="auto" w:fill="FFFFFF" w:themeFill="background1"/>
            <w:noWrap/>
            <w:vAlign w:val="center"/>
          </w:tcPr>
          <w:p w14:paraId="54189ABA" w14:textId="77777777" w:rsidR="00D15D4D" w:rsidRPr="00870DFE" w:rsidRDefault="00D15D4D" w:rsidP="00546D97">
            <w:pPr>
              <w:jc w:val="center"/>
              <w:rPr>
                <w:sz w:val="18"/>
                <w:szCs w:val="18"/>
              </w:rPr>
            </w:pPr>
            <w:r w:rsidRPr="00870DFE">
              <w:rPr>
                <w:sz w:val="18"/>
                <w:szCs w:val="18"/>
              </w:rPr>
              <w:t>2</w:t>
            </w:r>
          </w:p>
        </w:tc>
        <w:tc>
          <w:tcPr>
            <w:tcW w:w="993" w:type="dxa"/>
            <w:shd w:val="clear" w:color="auto" w:fill="FFFFFF" w:themeFill="background1"/>
            <w:noWrap/>
            <w:vAlign w:val="center"/>
          </w:tcPr>
          <w:p w14:paraId="4EF4C615" w14:textId="77777777" w:rsidR="00D15D4D" w:rsidRPr="00870DFE" w:rsidRDefault="00D15D4D" w:rsidP="00546D97">
            <w:pPr>
              <w:jc w:val="center"/>
              <w:rPr>
                <w:sz w:val="18"/>
                <w:szCs w:val="18"/>
              </w:rPr>
            </w:pPr>
            <w:r w:rsidRPr="00870DFE">
              <w:rPr>
                <w:sz w:val="18"/>
                <w:szCs w:val="18"/>
              </w:rPr>
              <w:t>travanj</w:t>
            </w:r>
          </w:p>
        </w:tc>
        <w:tc>
          <w:tcPr>
            <w:tcW w:w="1559" w:type="dxa"/>
            <w:shd w:val="clear" w:color="auto" w:fill="FFFFFF" w:themeFill="background1"/>
            <w:noWrap/>
            <w:vAlign w:val="center"/>
          </w:tcPr>
          <w:p w14:paraId="1F5FFEC7" w14:textId="77777777" w:rsidR="00D15D4D" w:rsidRPr="00223564" w:rsidRDefault="00D15D4D" w:rsidP="00546D97">
            <w:pPr>
              <w:jc w:val="center"/>
              <w:rPr>
                <w:b/>
                <w:sz w:val="18"/>
                <w:szCs w:val="18"/>
              </w:rPr>
            </w:pPr>
            <w:r>
              <w:rPr>
                <w:sz w:val="18"/>
                <w:szCs w:val="18"/>
              </w:rPr>
              <w:t>4, 4</w:t>
            </w:r>
          </w:p>
        </w:tc>
      </w:tr>
      <w:tr w:rsidR="00D15D4D" w:rsidRPr="001952A2" w14:paraId="363E995C" w14:textId="77777777" w:rsidTr="00546D97">
        <w:trPr>
          <w:trHeight w:val="310"/>
        </w:trPr>
        <w:tc>
          <w:tcPr>
            <w:tcW w:w="4390" w:type="dxa"/>
            <w:shd w:val="clear" w:color="auto" w:fill="auto"/>
            <w:vAlign w:val="center"/>
          </w:tcPr>
          <w:p w14:paraId="508924D6" w14:textId="77777777" w:rsidR="00D15D4D" w:rsidRPr="00223564" w:rsidRDefault="00D15D4D" w:rsidP="00546D97">
            <w:pPr>
              <w:rPr>
                <w:b/>
                <w:bCs/>
                <w:sz w:val="18"/>
                <w:szCs w:val="18"/>
                <w:highlight w:val="green"/>
              </w:rPr>
            </w:pPr>
          </w:p>
        </w:tc>
        <w:tc>
          <w:tcPr>
            <w:tcW w:w="1417" w:type="dxa"/>
            <w:shd w:val="clear" w:color="auto" w:fill="FFFFFF" w:themeFill="background1"/>
            <w:noWrap/>
            <w:vAlign w:val="center"/>
          </w:tcPr>
          <w:p w14:paraId="3856FDC9" w14:textId="77777777" w:rsidR="00D15D4D" w:rsidRPr="004F7E99" w:rsidRDefault="00D15D4D" w:rsidP="00546D97">
            <w:pPr>
              <w:jc w:val="center"/>
              <w:rPr>
                <w:sz w:val="18"/>
                <w:szCs w:val="18"/>
              </w:rPr>
            </w:pPr>
            <w:r w:rsidRPr="004F7E99">
              <w:rPr>
                <w:sz w:val="18"/>
                <w:szCs w:val="18"/>
              </w:rPr>
              <w:t>Amsterdam</w:t>
            </w:r>
          </w:p>
        </w:tc>
        <w:tc>
          <w:tcPr>
            <w:tcW w:w="992" w:type="dxa"/>
            <w:shd w:val="clear" w:color="auto" w:fill="FFFFFF" w:themeFill="background1"/>
            <w:noWrap/>
            <w:vAlign w:val="center"/>
          </w:tcPr>
          <w:p w14:paraId="7C52CBE7" w14:textId="77777777" w:rsidR="00D15D4D" w:rsidRPr="004F7E99" w:rsidRDefault="00D15D4D" w:rsidP="00546D97">
            <w:pPr>
              <w:jc w:val="center"/>
              <w:rPr>
                <w:sz w:val="18"/>
                <w:szCs w:val="18"/>
              </w:rPr>
            </w:pPr>
            <w:r w:rsidRPr="004F7E99">
              <w:rPr>
                <w:sz w:val="18"/>
                <w:szCs w:val="18"/>
              </w:rPr>
              <w:t>2</w:t>
            </w:r>
          </w:p>
        </w:tc>
        <w:tc>
          <w:tcPr>
            <w:tcW w:w="993" w:type="dxa"/>
            <w:shd w:val="clear" w:color="auto" w:fill="FFFFFF" w:themeFill="background1"/>
            <w:noWrap/>
            <w:vAlign w:val="center"/>
          </w:tcPr>
          <w:p w14:paraId="0F654C7D" w14:textId="77777777" w:rsidR="00D15D4D" w:rsidRPr="004F7E99" w:rsidRDefault="00D15D4D" w:rsidP="00546D97">
            <w:pPr>
              <w:jc w:val="center"/>
              <w:rPr>
                <w:sz w:val="18"/>
                <w:szCs w:val="18"/>
              </w:rPr>
            </w:pPr>
            <w:r w:rsidRPr="004F7E99">
              <w:rPr>
                <w:sz w:val="18"/>
                <w:szCs w:val="18"/>
              </w:rPr>
              <w:t>svibanj</w:t>
            </w:r>
          </w:p>
        </w:tc>
        <w:tc>
          <w:tcPr>
            <w:tcW w:w="1559" w:type="dxa"/>
            <w:shd w:val="clear" w:color="auto" w:fill="FFFFFF" w:themeFill="background1"/>
            <w:noWrap/>
            <w:vAlign w:val="center"/>
          </w:tcPr>
          <w:p w14:paraId="3C341CB8" w14:textId="77777777" w:rsidR="00D15D4D" w:rsidRPr="004F7E99" w:rsidRDefault="00D15D4D" w:rsidP="00546D97">
            <w:pPr>
              <w:jc w:val="center"/>
              <w:rPr>
                <w:sz w:val="18"/>
                <w:szCs w:val="18"/>
              </w:rPr>
            </w:pPr>
            <w:r w:rsidRPr="004F7E99">
              <w:rPr>
                <w:sz w:val="18"/>
                <w:szCs w:val="18"/>
              </w:rPr>
              <w:t>4, 4</w:t>
            </w:r>
          </w:p>
        </w:tc>
      </w:tr>
      <w:tr w:rsidR="00D15D4D" w:rsidRPr="001952A2" w14:paraId="6EA3E2B9" w14:textId="77777777" w:rsidTr="00546D97">
        <w:trPr>
          <w:trHeight w:val="310"/>
        </w:trPr>
        <w:tc>
          <w:tcPr>
            <w:tcW w:w="4390" w:type="dxa"/>
            <w:shd w:val="clear" w:color="auto" w:fill="auto"/>
            <w:vAlign w:val="center"/>
          </w:tcPr>
          <w:p w14:paraId="1A8E2216" w14:textId="77777777" w:rsidR="00D15D4D" w:rsidRPr="00223564" w:rsidRDefault="00D15D4D" w:rsidP="00546D97">
            <w:pPr>
              <w:rPr>
                <w:b/>
                <w:bCs/>
                <w:sz w:val="18"/>
                <w:szCs w:val="18"/>
                <w:highlight w:val="green"/>
              </w:rPr>
            </w:pPr>
          </w:p>
        </w:tc>
        <w:tc>
          <w:tcPr>
            <w:tcW w:w="1417" w:type="dxa"/>
            <w:shd w:val="clear" w:color="auto" w:fill="FFFFFF" w:themeFill="background1"/>
            <w:noWrap/>
            <w:vAlign w:val="center"/>
          </w:tcPr>
          <w:p w14:paraId="59BE5A4A" w14:textId="77777777" w:rsidR="00D15D4D" w:rsidRPr="004F7E99" w:rsidRDefault="00D15D4D" w:rsidP="00546D97">
            <w:pPr>
              <w:jc w:val="center"/>
              <w:rPr>
                <w:sz w:val="18"/>
                <w:szCs w:val="18"/>
              </w:rPr>
            </w:pPr>
            <w:r w:rsidRPr="004F7E99">
              <w:rPr>
                <w:sz w:val="18"/>
                <w:szCs w:val="18"/>
              </w:rPr>
              <w:t>virtualno</w:t>
            </w:r>
          </w:p>
        </w:tc>
        <w:tc>
          <w:tcPr>
            <w:tcW w:w="992" w:type="dxa"/>
            <w:shd w:val="clear" w:color="auto" w:fill="FFFFFF" w:themeFill="background1"/>
            <w:noWrap/>
            <w:vAlign w:val="center"/>
          </w:tcPr>
          <w:p w14:paraId="769AC0D7" w14:textId="77777777" w:rsidR="00D15D4D" w:rsidRPr="004F7E99" w:rsidRDefault="00D15D4D" w:rsidP="00546D97">
            <w:pPr>
              <w:jc w:val="center"/>
              <w:rPr>
                <w:sz w:val="18"/>
                <w:szCs w:val="18"/>
              </w:rPr>
            </w:pPr>
            <w:r w:rsidRPr="004F7E99">
              <w:rPr>
                <w:sz w:val="18"/>
                <w:szCs w:val="18"/>
              </w:rPr>
              <w:t>1</w:t>
            </w:r>
          </w:p>
        </w:tc>
        <w:tc>
          <w:tcPr>
            <w:tcW w:w="993" w:type="dxa"/>
            <w:shd w:val="clear" w:color="auto" w:fill="FFFFFF" w:themeFill="background1"/>
            <w:noWrap/>
            <w:vAlign w:val="center"/>
          </w:tcPr>
          <w:p w14:paraId="29E4F0E4" w14:textId="77777777" w:rsidR="00D15D4D" w:rsidRPr="004F7E99" w:rsidRDefault="00D15D4D" w:rsidP="00546D97">
            <w:pPr>
              <w:jc w:val="center"/>
              <w:rPr>
                <w:sz w:val="18"/>
                <w:szCs w:val="18"/>
              </w:rPr>
            </w:pPr>
            <w:r w:rsidRPr="004F7E99">
              <w:rPr>
                <w:sz w:val="18"/>
                <w:szCs w:val="18"/>
              </w:rPr>
              <w:t>lipanj</w:t>
            </w:r>
          </w:p>
        </w:tc>
        <w:tc>
          <w:tcPr>
            <w:tcW w:w="1559" w:type="dxa"/>
            <w:shd w:val="clear" w:color="auto" w:fill="FFFFFF" w:themeFill="background1"/>
            <w:noWrap/>
            <w:vAlign w:val="center"/>
          </w:tcPr>
          <w:p w14:paraId="4EFA2D2C" w14:textId="77777777" w:rsidR="00D15D4D" w:rsidRPr="004F7E99" w:rsidRDefault="00D15D4D" w:rsidP="00546D97">
            <w:pPr>
              <w:jc w:val="center"/>
              <w:rPr>
                <w:sz w:val="18"/>
                <w:szCs w:val="18"/>
              </w:rPr>
            </w:pPr>
            <w:r w:rsidRPr="004F7E99">
              <w:rPr>
                <w:sz w:val="18"/>
                <w:szCs w:val="18"/>
              </w:rPr>
              <w:t>4</w:t>
            </w:r>
          </w:p>
        </w:tc>
      </w:tr>
      <w:tr w:rsidR="00D15D4D" w:rsidRPr="001952A2" w14:paraId="77B88F7D" w14:textId="77777777" w:rsidTr="00546D97">
        <w:trPr>
          <w:trHeight w:val="310"/>
        </w:trPr>
        <w:tc>
          <w:tcPr>
            <w:tcW w:w="4390" w:type="dxa"/>
            <w:shd w:val="clear" w:color="auto" w:fill="auto"/>
            <w:vAlign w:val="center"/>
          </w:tcPr>
          <w:p w14:paraId="203DC912" w14:textId="77777777" w:rsidR="00D15D4D" w:rsidRPr="00223564" w:rsidRDefault="00D15D4D" w:rsidP="00546D97">
            <w:pPr>
              <w:rPr>
                <w:b/>
                <w:bCs/>
                <w:sz w:val="18"/>
                <w:szCs w:val="18"/>
                <w:highlight w:val="green"/>
              </w:rPr>
            </w:pPr>
          </w:p>
        </w:tc>
        <w:tc>
          <w:tcPr>
            <w:tcW w:w="1417" w:type="dxa"/>
            <w:shd w:val="clear" w:color="auto" w:fill="FFFFFF" w:themeFill="background1"/>
            <w:noWrap/>
          </w:tcPr>
          <w:p w14:paraId="7D5786BC" w14:textId="77777777" w:rsidR="00D15D4D" w:rsidRPr="004F7E99" w:rsidRDefault="00D15D4D" w:rsidP="00546D97">
            <w:pPr>
              <w:jc w:val="center"/>
              <w:rPr>
                <w:sz w:val="18"/>
                <w:szCs w:val="18"/>
              </w:rPr>
            </w:pPr>
            <w:r w:rsidRPr="00103026">
              <w:rPr>
                <w:sz w:val="18"/>
                <w:szCs w:val="18"/>
              </w:rPr>
              <w:t>Amsterdam</w:t>
            </w:r>
          </w:p>
        </w:tc>
        <w:tc>
          <w:tcPr>
            <w:tcW w:w="992" w:type="dxa"/>
            <w:shd w:val="clear" w:color="auto" w:fill="FFFFFF" w:themeFill="background1"/>
            <w:noWrap/>
          </w:tcPr>
          <w:p w14:paraId="21D8DA47" w14:textId="77777777" w:rsidR="00D15D4D" w:rsidRPr="004F7E99" w:rsidRDefault="00D15D4D" w:rsidP="00546D97">
            <w:pPr>
              <w:jc w:val="center"/>
              <w:rPr>
                <w:sz w:val="18"/>
                <w:szCs w:val="18"/>
              </w:rPr>
            </w:pPr>
            <w:r w:rsidRPr="00103026">
              <w:rPr>
                <w:sz w:val="18"/>
                <w:szCs w:val="18"/>
              </w:rPr>
              <w:t>2</w:t>
            </w:r>
          </w:p>
        </w:tc>
        <w:tc>
          <w:tcPr>
            <w:tcW w:w="993" w:type="dxa"/>
            <w:shd w:val="clear" w:color="auto" w:fill="FFFFFF" w:themeFill="background1"/>
            <w:noWrap/>
          </w:tcPr>
          <w:p w14:paraId="173A9290" w14:textId="77777777" w:rsidR="00D15D4D" w:rsidRPr="004F7E99" w:rsidRDefault="00D15D4D" w:rsidP="00546D97">
            <w:pPr>
              <w:jc w:val="center"/>
              <w:rPr>
                <w:sz w:val="18"/>
                <w:szCs w:val="18"/>
              </w:rPr>
            </w:pPr>
            <w:r w:rsidRPr="00103026">
              <w:rPr>
                <w:sz w:val="18"/>
                <w:szCs w:val="18"/>
              </w:rPr>
              <w:t>srpanj</w:t>
            </w:r>
          </w:p>
        </w:tc>
        <w:tc>
          <w:tcPr>
            <w:tcW w:w="1559" w:type="dxa"/>
            <w:shd w:val="clear" w:color="auto" w:fill="FFFFFF" w:themeFill="background1"/>
            <w:noWrap/>
          </w:tcPr>
          <w:p w14:paraId="3D155DB4" w14:textId="77777777" w:rsidR="00D15D4D" w:rsidRPr="004F7E99" w:rsidRDefault="00D15D4D" w:rsidP="00546D97">
            <w:pPr>
              <w:jc w:val="center"/>
              <w:rPr>
                <w:sz w:val="18"/>
                <w:szCs w:val="18"/>
              </w:rPr>
            </w:pPr>
            <w:r w:rsidRPr="00103026">
              <w:rPr>
                <w:sz w:val="18"/>
                <w:szCs w:val="18"/>
              </w:rPr>
              <w:t>4, 4</w:t>
            </w:r>
          </w:p>
        </w:tc>
      </w:tr>
      <w:tr w:rsidR="00D15D4D" w:rsidRPr="001952A2" w14:paraId="51F5F007" w14:textId="77777777" w:rsidTr="00546D97">
        <w:trPr>
          <w:trHeight w:val="310"/>
        </w:trPr>
        <w:tc>
          <w:tcPr>
            <w:tcW w:w="4390" w:type="dxa"/>
            <w:shd w:val="clear" w:color="auto" w:fill="auto"/>
            <w:vAlign w:val="center"/>
          </w:tcPr>
          <w:p w14:paraId="7E65AB16" w14:textId="77777777" w:rsidR="00D15D4D" w:rsidRPr="00223564" w:rsidRDefault="00D15D4D" w:rsidP="00546D97">
            <w:pPr>
              <w:rPr>
                <w:b/>
                <w:bCs/>
                <w:sz w:val="18"/>
                <w:szCs w:val="18"/>
                <w:highlight w:val="green"/>
              </w:rPr>
            </w:pPr>
          </w:p>
        </w:tc>
        <w:tc>
          <w:tcPr>
            <w:tcW w:w="1417" w:type="dxa"/>
            <w:shd w:val="clear" w:color="auto" w:fill="FFFFFF" w:themeFill="background1"/>
            <w:noWrap/>
          </w:tcPr>
          <w:p w14:paraId="1D6174CA" w14:textId="77777777" w:rsidR="00D15D4D" w:rsidRPr="004F7E99" w:rsidRDefault="00D15D4D" w:rsidP="00546D97">
            <w:pPr>
              <w:jc w:val="center"/>
              <w:rPr>
                <w:sz w:val="18"/>
                <w:szCs w:val="18"/>
              </w:rPr>
            </w:pPr>
            <w:r w:rsidRPr="00103026">
              <w:rPr>
                <w:sz w:val="18"/>
                <w:szCs w:val="18"/>
              </w:rPr>
              <w:t>pisanim putem</w:t>
            </w:r>
          </w:p>
        </w:tc>
        <w:tc>
          <w:tcPr>
            <w:tcW w:w="992" w:type="dxa"/>
            <w:shd w:val="clear" w:color="auto" w:fill="FFFFFF" w:themeFill="background1"/>
            <w:noWrap/>
          </w:tcPr>
          <w:p w14:paraId="3ECA1E5C" w14:textId="77777777" w:rsidR="00D15D4D" w:rsidRPr="004F7E99" w:rsidRDefault="00D15D4D" w:rsidP="00546D97">
            <w:pPr>
              <w:jc w:val="center"/>
              <w:rPr>
                <w:sz w:val="18"/>
                <w:szCs w:val="18"/>
              </w:rPr>
            </w:pPr>
            <w:r w:rsidRPr="00103026">
              <w:rPr>
                <w:sz w:val="18"/>
                <w:szCs w:val="18"/>
              </w:rPr>
              <w:t>2</w:t>
            </w:r>
          </w:p>
        </w:tc>
        <w:tc>
          <w:tcPr>
            <w:tcW w:w="993" w:type="dxa"/>
            <w:shd w:val="clear" w:color="auto" w:fill="FFFFFF" w:themeFill="background1"/>
            <w:noWrap/>
          </w:tcPr>
          <w:p w14:paraId="6AFB7301" w14:textId="77777777" w:rsidR="00D15D4D" w:rsidRPr="004F7E99" w:rsidRDefault="00D15D4D" w:rsidP="00546D97">
            <w:pPr>
              <w:jc w:val="center"/>
              <w:rPr>
                <w:sz w:val="18"/>
                <w:szCs w:val="18"/>
              </w:rPr>
            </w:pPr>
            <w:r w:rsidRPr="00103026">
              <w:rPr>
                <w:sz w:val="18"/>
                <w:szCs w:val="18"/>
              </w:rPr>
              <w:t>kolovoz</w:t>
            </w:r>
          </w:p>
        </w:tc>
        <w:tc>
          <w:tcPr>
            <w:tcW w:w="1559" w:type="dxa"/>
            <w:shd w:val="clear" w:color="auto" w:fill="FFFFFF" w:themeFill="background1"/>
            <w:noWrap/>
          </w:tcPr>
          <w:p w14:paraId="4B77E76C" w14:textId="77777777" w:rsidR="00D15D4D" w:rsidRPr="004F7E99" w:rsidRDefault="00D15D4D" w:rsidP="00546D97">
            <w:pPr>
              <w:jc w:val="center"/>
              <w:rPr>
                <w:sz w:val="18"/>
                <w:szCs w:val="18"/>
              </w:rPr>
            </w:pPr>
            <w:r w:rsidRPr="00103026">
              <w:rPr>
                <w:sz w:val="18"/>
                <w:szCs w:val="18"/>
              </w:rPr>
              <w:t>4, 4</w:t>
            </w:r>
          </w:p>
        </w:tc>
      </w:tr>
      <w:tr w:rsidR="00D15D4D" w:rsidRPr="001952A2" w14:paraId="5B35797C" w14:textId="77777777" w:rsidTr="00546D97">
        <w:trPr>
          <w:trHeight w:val="310"/>
        </w:trPr>
        <w:tc>
          <w:tcPr>
            <w:tcW w:w="4390" w:type="dxa"/>
            <w:shd w:val="clear" w:color="auto" w:fill="auto"/>
            <w:vAlign w:val="center"/>
          </w:tcPr>
          <w:p w14:paraId="6306158E" w14:textId="77777777" w:rsidR="00D15D4D" w:rsidRPr="00223564" w:rsidRDefault="00D15D4D" w:rsidP="00546D97">
            <w:pPr>
              <w:rPr>
                <w:b/>
                <w:bCs/>
                <w:sz w:val="18"/>
                <w:szCs w:val="18"/>
                <w:highlight w:val="green"/>
              </w:rPr>
            </w:pPr>
          </w:p>
        </w:tc>
        <w:tc>
          <w:tcPr>
            <w:tcW w:w="1417" w:type="dxa"/>
            <w:shd w:val="clear" w:color="auto" w:fill="FFFFFF" w:themeFill="background1"/>
            <w:noWrap/>
          </w:tcPr>
          <w:p w14:paraId="7B75E0B1" w14:textId="77777777" w:rsidR="00D15D4D" w:rsidRPr="004F7E99" w:rsidRDefault="00D15D4D" w:rsidP="00546D97">
            <w:pPr>
              <w:jc w:val="center"/>
              <w:rPr>
                <w:sz w:val="18"/>
                <w:szCs w:val="18"/>
              </w:rPr>
            </w:pPr>
            <w:r>
              <w:rPr>
                <w:sz w:val="18"/>
                <w:szCs w:val="18"/>
              </w:rPr>
              <w:t>virtualno, izvanredna sjednica</w:t>
            </w:r>
          </w:p>
        </w:tc>
        <w:tc>
          <w:tcPr>
            <w:tcW w:w="992" w:type="dxa"/>
            <w:shd w:val="clear" w:color="auto" w:fill="FFFFFF" w:themeFill="background1"/>
            <w:noWrap/>
          </w:tcPr>
          <w:p w14:paraId="7439ED05" w14:textId="77777777" w:rsidR="00D15D4D" w:rsidRPr="004F7E99" w:rsidRDefault="00D15D4D" w:rsidP="00546D97">
            <w:pPr>
              <w:jc w:val="center"/>
              <w:rPr>
                <w:sz w:val="18"/>
                <w:szCs w:val="18"/>
              </w:rPr>
            </w:pPr>
            <w:r>
              <w:rPr>
                <w:sz w:val="18"/>
                <w:szCs w:val="18"/>
              </w:rPr>
              <w:t>2</w:t>
            </w:r>
          </w:p>
        </w:tc>
        <w:tc>
          <w:tcPr>
            <w:tcW w:w="993" w:type="dxa"/>
            <w:shd w:val="clear" w:color="auto" w:fill="FFFFFF" w:themeFill="background1"/>
            <w:noWrap/>
          </w:tcPr>
          <w:p w14:paraId="6D46C96E" w14:textId="77777777" w:rsidR="00D15D4D" w:rsidRPr="004F7E99" w:rsidRDefault="00D15D4D" w:rsidP="00546D97">
            <w:pPr>
              <w:jc w:val="center"/>
              <w:rPr>
                <w:sz w:val="18"/>
                <w:szCs w:val="18"/>
              </w:rPr>
            </w:pPr>
            <w:r>
              <w:rPr>
                <w:sz w:val="18"/>
                <w:szCs w:val="18"/>
              </w:rPr>
              <w:t>rujan</w:t>
            </w:r>
          </w:p>
        </w:tc>
        <w:tc>
          <w:tcPr>
            <w:tcW w:w="1559" w:type="dxa"/>
            <w:shd w:val="clear" w:color="auto" w:fill="FFFFFF" w:themeFill="background1"/>
            <w:noWrap/>
          </w:tcPr>
          <w:p w14:paraId="4FAA8176" w14:textId="77777777" w:rsidR="00D15D4D" w:rsidRPr="004F7E99" w:rsidRDefault="00D15D4D" w:rsidP="00546D97">
            <w:pPr>
              <w:jc w:val="center"/>
              <w:rPr>
                <w:sz w:val="18"/>
                <w:szCs w:val="18"/>
              </w:rPr>
            </w:pPr>
            <w:r>
              <w:rPr>
                <w:sz w:val="18"/>
                <w:szCs w:val="18"/>
              </w:rPr>
              <w:t>0,8, 0,8</w:t>
            </w:r>
          </w:p>
        </w:tc>
      </w:tr>
      <w:tr w:rsidR="00D15D4D" w:rsidRPr="001952A2" w14:paraId="7A8E4C0E" w14:textId="77777777" w:rsidTr="00546D97">
        <w:trPr>
          <w:trHeight w:val="310"/>
        </w:trPr>
        <w:tc>
          <w:tcPr>
            <w:tcW w:w="4390" w:type="dxa"/>
            <w:shd w:val="clear" w:color="auto" w:fill="auto"/>
            <w:vAlign w:val="center"/>
          </w:tcPr>
          <w:p w14:paraId="2D828049" w14:textId="77777777" w:rsidR="00D15D4D" w:rsidRPr="00223564" w:rsidRDefault="00D15D4D" w:rsidP="00546D97">
            <w:pPr>
              <w:rPr>
                <w:b/>
                <w:bCs/>
                <w:sz w:val="18"/>
                <w:szCs w:val="18"/>
                <w:highlight w:val="green"/>
              </w:rPr>
            </w:pPr>
          </w:p>
        </w:tc>
        <w:tc>
          <w:tcPr>
            <w:tcW w:w="1417" w:type="dxa"/>
            <w:shd w:val="clear" w:color="auto" w:fill="FFFFFF" w:themeFill="background1"/>
            <w:noWrap/>
          </w:tcPr>
          <w:p w14:paraId="02803C20" w14:textId="77777777" w:rsidR="00D15D4D" w:rsidRPr="004F7E99" w:rsidRDefault="00D15D4D" w:rsidP="00546D97">
            <w:pPr>
              <w:jc w:val="center"/>
              <w:rPr>
                <w:sz w:val="18"/>
                <w:szCs w:val="18"/>
              </w:rPr>
            </w:pPr>
            <w:r w:rsidRPr="00A073F5">
              <w:rPr>
                <w:sz w:val="18"/>
                <w:szCs w:val="18"/>
              </w:rPr>
              <w:t>Amsterdam</w:t>
            </w:r>
          </w:p>
        </w:tc>
        <w:tc>
          <w:tcPr>
            <w:tcW w:w="992" w:type="dxa"/>
            <w:shd w:val="clear" w:color="auto" w:fill="FFFFFF" w:themeFill="background1"/>
            <w:noWrap/>
          </w:tcPr>
          <w:p w14:paraId="0C8F55AB" w14:textId="77777777" w:rsidR="00D15D4D" w:rsidRPr="004F7E99" w:rsidRDefault="00D15D4D" w:rsidP="00546D97">
            <w:pPr>
              <w:jc w:val="center"/>
              <w:rPr>
                <w:sz w:val="18"/>
                <w:szCs w:val="18"/>
              </w:rPr>
            </w:pPr>
            <w:r w:rsidRPr="00A073F5">
              <w:rPr>
                <w:sz w:val="18"/>
                <w:szCs w:val="18"/>
              </w:rPr>
              <w:t>2</w:t>
            </w:r>
          </w:p>
        </w:tc>
        <w:tc>
          <w:tcPr>
            <w:tcW w:w="993" w:type="dxa"/>
            <w:shd w:val="clear" w:color="auto" w:fill="FFFFFF" w:themeFill="background1"/>
            <w:noWrap/>
          </w:tcPr>
          <w:p w14:paraId="71D643E2" w14:textId="77777777" w:rsidR="00D15D4D" w:rsidRPr="004F7E99" w:rsidRDefault="00D15D4D" w:rsidP="00546D97">
            <w:pPr>
              <w:jc w:val="center"/>
              <w:rPr>
                <w:sz w:val="18"/>
                <w:szCs w:val="18"/>
              </w:rPr>
            </w:pPr>
            <w:r>
              <w:rPr>
                <w:sz w:val="18"/>
                <w:szCs w:val="18"/>
              </w:rPr>
              <w:t>rujan</w:t>
            </w:r>
          </w:p>
        </w:tc>
        <w:tc>
          <w:tcPr>
            <w:tcW w:w="1559" w:type="dxa"/>
            <w:shd w:val="clear" w:color="auto" w:fill="FFFFFF" w:themeFill="background1"/>
            <w:noWrap/>
          </w:tcPr>
          <w:p w14:paraId="43F71FDD" w14:textId="77777777" w:rsidR="00D15D4D" w:rsidRPr="004F7E99" w:rsidRDefault="00D15D4D" w:rsidP="00546D97">
            <w:pPr>
              <w:jc w:val="center"/>
              <w:rPr>
                <w:sz w:val="18"/>
                <w:szCs w:val="18"/>
              </w:rPr>
            </w:pPr>
            <w:r>
              <w:rPr>
                <w:sz w:val="18"/>
                <w:szCs w:val="18"/>
              </w:rPr>
              <w:t>4, 4</w:t>
            </w:r>
          </w:p>
        </w:tc>
      </w:tr>
      <w:tr w:rsidR="00D15D4D" w:rsidRPr="001952A2" w14:paraId="13B55127" w14:textId="77777777" w:rsidTr="00546D97">
        <w:trPr>
          <w:trHeight w:val="310"/>
        </w:trPr>
        <w:tc>
          <w:tcPr>
            <w:tcW w:w="4390" w:type="dxa"/>
            <w:shd w:val="clear" w:color="auto" w:fill="auto"/>
            <w:vAlign w:val="center"/>
          </w:tcPr>
          <w:p w14:paraId="4008AF12" w14:textId="77777777" w:rsidR="00D15D4D" w:rsidRPr="00223564" w:rsidRDefault="00D15D4D" w:rsidP="00546D97">
            <w:pPr>
              <w:rPr>
                <w:b/>
                <w:bCs/>
                <w:sz w:val="18"/>
                <w:szCs w:val="18"/>
                <w:highlight w:val="green"/>
              </w:rPr>
            </w:pPr>
          </w:p>
        </w:tc>
        <w:tc>
          <w:tcPr>
            <w:tcW w:w="1417" w:type="dxa"/>
            <w:shd w:val="clear" w:color="auto" w:fill="FFFFFF" w:themeFill="background1"/>
            <w:noWrap/>
          </w:tcPr>
          <w:p w14:paraId="2831144A" w14:textId="77777777" w:rsidR="00D15D4D" w:rsidRPr="00A073F5" w:rsidRDefault="00D15D4D" w:rsidP="00546D97">
            <w:pPr>
              <w:jc w:val="center"/>
              <w:rPr>
                <w:sz w:val="18"/>
                <w:szCs w:val="18"/>
              </w:rPr>
            </w:pPr>
            <w:r>
              <w:rPr>
                <w:sz w:val="18"/>
                <w:szCs w:val="18"/>
              </w:rPr>
              <w:t>virtualno</w:t>
            </w:r>
          </w:p>
        </w:tc>
        <w:tc>
          <w:tcPr>
            <w:tcW w:w="992" w:type="dxa"/>
            <w:shd w:val="clear" w:color="auto" w:fill="FFFFFF" w:themeFill="background1"/>
            <w:noWrap/>
          </w:tcPr>
          <w:p w14:paraId="7DE4310C" w14:textId="77777777" w:rsidR="00D15D4D" w:rsidRPr="00A073F5" w:rsidRDefault="00D15D4D" w:rsidP="00546D97">
            <w:pPr>
              <w:jc w:val="center"/>
              <w:rPr>
                <w:sz w:val="18"/>
                <w:szCs w:val="18"/>
              </w:rPr>
            </w:pPr>
            <w:r>
              <w:rPr>
                <w:sz w:val="18"/>
                <w:szCs w:val="18"/>
              </w:rPr>
              <w:t>2</w:t>
            </w:r>
          </w:p>
        </w:tc>
        <w:tc>
          <w:tcPr>
            <w:tcW w:w="993" w:type="dxa"/>
            <w:shd w:val="clear" w:color="auto" w:fill="FFFFFF" w:themeFill="background1"/>
            <w:noWrap/>
          </w:tcPr>
          <w:p w14:paraId="363A9537"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tcPr>
          <w:p w14:paraId="007B4290" w14:textId="77777777" w:rsidR="00D15D4D" w:rsidRDefault="00D15D4D" w:rsidP="00546D97">
            <w:pPr>
              <w:jc w:val="center"/>
              <w:rPr>
                <w:sz w:val="18"/>
                <w:szCs w:val="18"/>
              </w:rPr>
            </w:pPr>
            <w:r>
              <w:rPr>
                <w:sz w:val="18"/>
                <w:szCs w:val="18"/>
              </w:rPr>
              <w:t>4, 4</w:t>
            </w:r>
          </w:p>
        </w:tc>
      </w:tr>
      <w:tr w:rsidR="00D15D4D" w:rsidRPr="001952A2" w14:paraId="3265369D" w14:textId="77777777" w:rsidTr="00546D97">
        <w:trPr>
          <w:trHeight w:val="310"/>
        </w:trPr>
        <w:tc>
          <w:tcPr>
            <w:tcW w:w="4390" w:type="dxa"/>
            <w:shd w:val="clear" w:color="auto" w:fill="auto"/>
            <w:vAlign w:val="center"/>
          </w:tcPr>
          <w:p w14:paraId="2DF6F98C" w14:textId="77777777" w:rsidR="00D15D4D" w:rsidRPr="00223564" w:rsidRDefault="00D15D4D" w:rsidP="00546D97">
            <w:pPr>
              <w:rPr>
                <w:b/>
                <w:bCs/>
                <w:sz w:val="18"/>
                <w:szCs w:val="18"/>
                <w:highlight w:val="green"/>
              </w:rPr>
            </w:pPr>
          </w:p>
        </w:tc>
        <w:tc>
          <w:tcPr>
            <w:tcW w:w="1417" w:type="dxa"/>
            <w:shd w:val="clear" w:color="auto" w:fill="FFFFFF" w:themeFill="background1"/>
            <w:noWrap/>
          </w:tcPr>
          <w:p w14:paraId="76D02D8F" w14:textId="77777777" w:rsidR="00D15D4D" w:rsidRPr="00A073F5" w:rsidRDefault="00D15D4D" w:rsidP="00546D97">
            <w:pPr>
              <w:jc w:val="center"/>
              <w:rPr>
                <w:sz w:val="18"/>
                <w:szCs w:val="18"/>
              </w:rPr>
            </w:pPr>
            <w:r>
              <w:rPr>
                <w:sz w:val="18"/>
                <w:szCs w:val="18"/>
              </w:rPr>
              <w:t>virtualno, izvanredna sjednica</w:t>
            </w:r>
          </w:p>
        </w:tc>
        <w:tc>
          <w:tcPr>
            <w:tcW w:w="992" w:type="dxa"/>
            <w:shd w:val="clear" w:color="auto" w:fill="FFFFFF" w:themeFill="background1"/>
            <w:noWrap/>
          </w:tcPr>
          <w:p w14:paraId="2B70CA43" w14:textId="77777777" w:rsidR="00D15D4D" w:rsidRPr="00A073F5" w:rsidRDefault="00D15D4D" w:rsidP="00546D97">
            <w:pPr>
              <w:jc w:val="center"/>
              <w:rPr>
                <w:sz w:val="18"/>
                <w:szCs w:val="18"/>
              </w:rPr>
            </w:pPr>
            <w:r>
              <w:rPr>
                <w:sz w:val="18"/>
                <w:szCs w:val="18"/>
              </w:rPr>
              <w:t>1</w:t>
            </w:r>
          </w:p>
        </w:tc>
        <w:tc>
          <w:tcPr>
            <w:tcW w:w="993" w:type="dxa"/>
            <w:shd w:val="clear" w:color="auto" w:fill="FFFFFF" w:themeFill="background1"/>
            <w:noWrap/>
          </w:tcPr>
          <w:p w14:paraId="210C3F96"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tcPr>
          <w:p w14:paraId="6DF02FC3" w14:textId="77777777" w:rsidR="00D15D4D" w:rsidRDefault="00D15D4D" w:rsidP="00546D97">
            <w:pPr>
              <w:jc w:val="center"/>
              <w:rPr>
                <w:sz w:val="18"/>
                <w:szCs w:val="18"/>
              </w:rPr>
            </w:pPr>
            <w:r>
              <w:rPr>
                <w:sz w:val="18"/>
                <w:szCs w:val="18"/>
              </w:rPr>
              <w:t>0,3</w:t>
            </w:r>
          </w:p>
        </w:tc>
      </w:tr>
      <w:tr w:rsidR="00D15D4D" w:rsidRPr="001952A2" w14:paraId="60B565F1" w14:textId="77777777" w:rsidTr="00546D97">
        <w:trPr>
          <w:trHeight w:val="310"/>
        </w:trPr>
        <w:tc>
          <w:tcPr>
            <w:tcW w:w="4390" w:type="dxa"/>
            <w:shd w:val="clear" w:color="auto" w:fill="auto"/>
            <w:vAlign w:val="center"/>
          </w:tcPr>
          <w:p w14:paraId="6FECF8BA" w14:textId="77777777" w:rsidR="00D15D4D" w:rsidRPr="00223564" w:rsidRDefault="00D15D4D" w:rsidP="00546D97">
            <w:pPr>
              <w:rPr>
                <w:b/>
                <w:bCs/>
                <w:sz w:val="18"/>
                <w:szCs w:val="18"/>
                <w:highlight w:val="green"/>
              </w:rPr>
            </w:pPr>
          </w:p>
        </w:tc>
        <w:tc>
          <w:tcPr>
            <w:tcW w:w="1417" w:type="dxa"/>
            <w:shd w:val="clear" w:color="auto" w:fill="FFFFFF" w:themeFill="background1"/>
            <w:noWrap/>
          </w:tcPr>
          <w:p w14:paraId="710EF3A6" w14:textId="77777777" w:rsidR="00D15D4D" w:rsidRPr="00A073F5" w:rsidRDefault="00D15D4D" w:rsidP="00546D97">
            <w:pPr>
              <w:jc w:val="center"/>
              <w:rPr>
                <w:sz w:val="18"/>
                <w:szCs w:val="18"/>
              </w:rPr>
            </w:pPr>
            <w:r>
              <w:rPr>
                <w:sz w:val="18"/>
                <w:szCs w:val="18"/>
              </w:rPr>
              <w:t>Amsterdam</w:t>
            </w:r>
          </w:p>
        </w:tc>
        <w:tc>
          <w:tcPr>
            <w:tcW w:w="992" w:type="dxa"/>
            <w:shd w:val="clear" w:color="auto" w:fill="FFFFFF" w:themeFill="background1"/>
            <w:noWrap/>
          </w:tcPr>
          <w:p w14:paraId="65A61FB6" w14:textId="77777777" w:rsidR="00D15D4D" w:rsidRPr="00A073F5" w:rsidRDefault="00D15D4D" w:rsidP="00546D97">
            <w:pPr>
              <w:jc w:val="center"/>
              <w:rPr>
                <w:sz w:val="18"/>
                <w:szCs w:val="18"/>
              </w:rPr>
            </w:pPr>
            <w:r>
              <w:rPr>
                <w:sz w:val="18"/>
                <w:szCs w:val="18"/>
              </w:rPr>
              <w:t>2</w:t>
            </w:r>
          </w:p>
        </w:tc>
        <w:tc>
          <w:tcPr>
            <w:tcW w:w="993" w:type="dxa"/>
            <w:shd w:val="clear" w:color="auto" w:fill="FFFFFF" w:themeFill="background1"/>
            <w:noWrap/>
          </w:tcPr>
          <w:p w14:paraId="311B856D"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tcPr>
          <w:p w14:paraId="07DA6731" w14:textId="77777777" w:rsidR="00D15D4D" w:rsidRDefault="00D15D4D" w:rsidP="00546D97">
            <w:pPr>
              <w:jc w:val="center"/>
              <w:rPr>
                <w:sz w:val="18"/>
                <w:szCs w:val="18"/>
              </w:rPr>
            </w:pPr>
            <w:r>
              <w:rPr>
                <w:sz w:val="18"/>
                <w:szCs w:val="18"/>
              </w:rPr>
              <w:t>4, 4</w:t>
            </w:r>
          </w:p>
        </w:tc>
      </w:tr>
      <w:tr w:rsidR="00D15D4D" w:rsidRPr="001952A2" w14:paraId="216C5729" w14:textId="77777777" w:rsidTr="00546D97">
        <w:trPr>
          <w:trHeight w:val="310"/>
        </w:trPr>
        <w:tc>
          <w:tcPr>
            <w:tcW w:w="4390" w:type="dxa"/>
            <w:shd w:val="clear" w:color="auto" w:fill="auto"/>
            <w:vAlign w:val="center"/>
          </w:tcPr>
          <w:p w14:paraId="2A14AFA9" w14:textId="77777777" w:rsidR="00D15D4D" w:rsidRPr="00223564" w:rsidRDefault="00D15D4D" w:rsidP="00546D97">
            <w:pPr>
              <w:rPr>
                <w:b/>
                <w:bCs/>
                <w:sz w:val="18"/>
                <w:szCs w:val="18"/>
                <w:highlight w:val="green"/>
              </w:rPr>
            </w:pPr>
          </w:p>
        </w:tc>
        <w:tc>
          <w:tcPr>
            <w:tcW w:w="1417" w:type="dxa"/>
            <w:shd w:val="clear" w:color="auto" w:fill="FFFFFF" w:themeFill="background1"/>
            <w:noWrap/>
          </w:tcPr>
          <w:p w14:paraId="76A3A974" w14:textId="77777777" w:rsidR="00D15D4D" w:rsidRPr="00A073F5" w:rsidRDefault="00D15D4D" w:rsidP="00546D97">
            <w:pPr>
              <w:jc w:val="center"/>
              <w:rPr>
                <w:sz w:val="18"/>
                <w:szCs w:val="18"/>
              </w:rPr>
            </w:pPr>
            <w:r>
              <w:rPr>
                <w:sz w:val="18"/>
                <w:szCs w:val="18"/>
              </w:rPr>
              <w:t>virtualno</w:t>
            </w:r>
          </w:p>
        </w:tc>
        <w:tc>
          <w:tcPr>
            <w:tcW w:w="992" w:type="dxa"/>
            <w:shd w:val="clear" w:color="auto" w:fill="FFFFFF" w:themeFill="background1"/>
            <w:noWrap/>
          </w:tcPr>
          <w:p w14:paraId="7FA8B6C8" w14:textId="77777777" w:rsidR="00D15D4D" w:rsidRPr="00A073F5" w:rsidRDefault="00D15D4D" w:rsidP="00546D97">
            <w:pPr>
              <w:jc w:val="center"/>
              <w:rPr>
                <w:sz w:val="18"/>
                <w:szCs w:val="18"/>
              </w:rPr>
            </w:pPr>
            <w:r>
              <w:rPr>
                <w:sz w:val="18"/>
                <w:szCs w:val="18"/>
              </w:rPr>
              <w:t>2</w:t>
            </w:r>
          </w:p>
        </w:tc>
        <w:tc>
          <w:tcPr>
            <w:tcW w:w="993" w:type="dxa"/>
            <w:shd w:val="clear" w:color="auto" w:fill="FFFFFF" w:themeFill="background1"/>
            <w:noWrap/>
          </w:tcPr>
          <w:p w14:paraId="06790960"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tcPr>
          <w:p w14:paraId="6C695EF2" w14:textId="77777777" w:rsidR="00D15D4D" w:rsidRDefault="00D15D4D" w:rsidP="00546D97">
            <w:pPr>
              <w:jc w:val="center"/>
              <w:rPr>
                <w:sz w:val="18"/>
                <w:szCs w:val="18"/>
              </w:rPr>
            </w:pPr>
            <w:r>
              <w:rPr>
                <w:sz w:val="18"/>
                <w:szCs w:val="18"/>
              </w:rPr>
              <w:t>4, 4</w:t>
            </w:r>
          </w:p>
        </w:tc>
      </w:tr>
      <w:tr w:rsidR="00D15D4D" w:rsidRPr="001952A2" w14:paraId="7C8263E8" w14:textId="77777777" w:rsidTr="00546D97">
        <w:trPr>
          <w:trHeight w:val="310"/>
        </w:trPr>
        <w:tc>
          <w:tcPr>
            <w:tcW w:w="4390" w:type="dxa"/>
            <w:shd w:val="clear" w:color="auto" w:fill="auto"/>
            <w:vAlign w:val="center"/>
          </w:tcPr>
          <w:p w14:paraId="54589370" w14:textId="77777777" w:rsidR="00D15D4D" w:rsidRPr="001952A2" w:rsidRDefault="00D15D4D" w:rsidP="00546D97">
            <w:pPr>
              <w:rPr>
                <w:b/>
                <w:bCs/>
                <w:sz w:val="18"/>
                <w:szCs w:val="18"/>
              </w:rPr>
            </w:pPr>
            <w:r w:rsidRPr="001952A2">
              <w:rPr>
                <w:b/>
                <w:bCs/>
                <w:sz w:val="18"/>
                <w:szCs w:val="18"/>
              </w:rPr>
              <w:t xml:space="preserve">CHMP </w:t>
            </w:r>
            <w:r>
              <w:rPr>
                <w:b/>
                <w:bCs/>
                <w:sz w:val="18"/>
                <w:szCs w:val="18"/>
              </w:rPr>
              <w:t>PROM</w:t>
            </w:r>
            <w:r w:rsidRPr="001952A2">
              <w:rPr>
                <w:b/>
                <w:bCs/>
                <w:sz w:val="18"/>
                <w:szCs w:val="18"/>
              </w:rPr>
              <w:t xml:space="preserve"> meeting</w:t>
            </w:r>
          </w:p>
        </w:tc>
        <w:tc>
          <w:tcPr>
            <w:tcW w:w="1417" w:type="dxa"/>
            <w:shd w:val="clear" w:color="auto" w:fill="auto"/>
            <w:noWrap/>
            <w:vAlign w:val="center"/>
          </w:tcPr>
          <w:p w14:paraId="651D1DD5" w14:textId="77777777" w:rsidR="00D15D4D" w:rsidRPr="001952A2" w:rsidRDefault="00D15D4D" w:rsidP="00546D97">
            <w:pPr>
              <w:jc w:val="center"/>
              <w:rPr>
                <w:sz w:val="18"/>
                <w:szCs w:val="18"/>
              </w:rPr>
            </w:pPr>
          </w:p>
        </w:tc>
        <w:tc>
          <w:tcPr>
            <w:tcW w:w="992" w:type="dxa"/>
            <w:shd w:val="clear" w:color="auto" w:fill="auto"/>
            <w:noWrap/>
            <w:vAlign w:val="center"/>
          </w:tcPr>
          <w:p w14:paraId="290E4EAB" w14:textId="77777777" w:rsidR="00D15D4D" w:rsidRPr="001952A2" w:rsidRDefault="00D15D4D" w:rsidP="00546D97">
            <w:pPr>
              <w:jc w:val="center"/>
              <w:rPr>
                <w:sz w:val="18"/>
                <w:szCs w:val="18"/>
              </w:rPr>
            </w:pPr>
          </w:p>
        </w:tc>
        <w:tc>
          <w:tcPr>
            <w:tcW w:w="993" w:type="dxa"/>
            <w:shd w:val="clear" w:color="auto" w:fill="auto"/>
            <w:noWrap/>
            <w:vAlign w:val="center"/>
          </w:tcPr>
          <w:p w14:paraId="24ECCB3E" w14:textId="77777777" w:rsidR="00D15D4D" w:rsidRPr="001952A2" w:rsidRDefault="00D15D4D" w:rsidP="00546D97">
            <w:pPr>
              <w:jc w:val="center"/>
              <w:rPr>
                <w:sz w:val="18"/>
                <w:szCs w:val="18"/>
              </w:rPr>
            </w:pPr>
          </w:p>
        </w:tc>
        <w:tc>
          <w:tcPr>
            <w:tcW w:w="1559" w:type="dxa"/>
            <w:shd w:val="clear" w:color="auto" w:fill="auto"/>
            <w:noWrap/>
            <w:vAlign w:val="center"/>
          </w:tcPr>
          <w:p w14:paraId="2B3DCA30" w14:textId="77777777" w:rsidR="00D15D4D" w:rsidRPr="001952A2" w:rsidRDefault="00D15D4D" w:rsidP="00546D97">
            <w:pPr>
              <w:jc w:val="center"/>
              <w:rPr>
                <w:sz w:val="18"/>
                <w:szCs w:val="18"/>
              </w:rPr>
            </w:pPr>
          </w:p>
        </w:tc>
      </w:tr>
      <w:tr w:rsidR="00D15D4D" w:rsidRPr="001952A2" w14:paraId="14BE481D" w14:textId="77777777" w:rsidTr="00546D97">
        <w:trPr>
          <w:trHeight w:val="310"/>
        </w:trPr>
        <w:tc>
          <w:tcPr>
            <w:tcW w:w="4390" w:type="dxa"/>
            <w:shd w:val="clear" w:color="auto" w:fill="auto"/>
            <w:vAlign w:val="center"/>
          </w:tcPr>
          <w:p w14:paraId="313FBEA2" w14:textId="77777777" w:rsidR="00D15D4D" w:rsidRPr="00223564" w:rsidRDefault="00D15D4D" w:rsidP="00546D97">
            <w:pPr>
              <w:rPr>
                <w:bCs/>
                <w:sz w:val="18"/>
                <w:szCs w:val="18"/>
              </w:rPr>
            </w:pPr>
          </w:p>
        </w:tc>
        <w:tc>
          <w:tcPr>
            <w:tcW w:w="1417" w:type="dxa"/>
            <w:shd w:val="clear" w:color="auto" w:fill="auto"/>
            <w:noWrap/>
            <w:vAlign w:val="center"/>
          </w:tcPr>
          <w:p w14:paraId="7581105C"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735D8C82"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66E4576D" w14:textId="77777777" w:rsidR="00D15D4D" w:rsidRPr="001952A2" w:rsidRDefault="00D15D4D" w:rsidP="00546D97">
            <w:pPr>
              <w:jc w:val="center"/>
              <w:rPr>
                <w:sz w:val="18"/>
                <w:szCs w:val="18"/>
              </w:rPr>
            </w:pPr>
            <w:r>
              <w:rPr>
                <w:sz w:val="18"/>
                <w:szCs w:val="18"/>
              </w:rPr>
              <w:t>siječanj</w:t>
            </w:r>
          </w:p>
        </w:tc>
        <w:tc>
          <w:tcPr>
            <w:tcW w:w="1559" w:type="dxa"/>
            <w:shd w:val="clear" w:color="auto" w:fill="auto"/>
            <w:noWrap/>
            <w:vAlign w:val="center"/>
          </w:tcPr>
          <w:p w14:paraId="60FAE8B5" w14:textId="77777777" w:rsidR="00D15D4D" w:rsidRPr="001952A2" w:rsidRDefault="00D15D4D" w:rsidP="00546D97">
            <w:pPr>
              <w:jc w:val="center"/>
              <w:rPr>
                <w:sz w:val="18"/>
                <w:szCs w:val="18"/>
              </w:rPr>
            </w:pPr>
            <w:r>
              <w:rPr>
                <w:sz w:val="18"/>
                <w:szCs w:val="18"/>
              </w:rPr>
              <w:t>0,7</w:t>
            </w:r>
          </w:p>
        </w:tc>
      </w:tr>
      <w:tr w:rsidR="00D15D4D" w:rsidRPr="001952A2" w14:paraId="3DFEA76B" w14:textId="77777777" w:rsidTr="00546D97">
        <w:trPr>
          <w:trHeight w:val="310"/>
        </w:trPr>
        <w:tc>
          <w:tcPr>
            <w:tcW w:w="4390" w:type="dxa"/>
            <w:shd w:val="clear" w:color="auto" w:fill="auto"/>
            <w:vAlign w:val="center"/>
          </w:tcPr>
          <w:p w14:paraId="62E14AA3" w14:textId="77777777" w:rsidR="00D15D4D" w:rsidRPr="00223564" w:rsidRDefault="00D15D4D" w:rsidP="00546D97">
            <w:pPr>
              <w:rPr>
                <w:bCs/>
                <w:sz w:val="18"/>
                <w:szCs w:val="18"/>
              </w:rPr>
            </w:pPr>
          </w:p>
        </w:tc>
        <w:tc>
          <w:tcPr>
            <w:tcW w:w="1417" w:type="dxa"/>
            <w:shd w:val="clear" w:color="auto" w:fill="auto"/>
            <w:noWrap/>
            <w:vAlign w:val="center"/>
          </w:tcPr>
          <w:p w14:paraId="77F941B4" w14:textId="77777777" w:rsidR="00D15D4D" w:rsidRPr="001952A2" w:rsidRDefault="00D15D4D" w:rsidP="00546D97">
            <w:pPr>
              <w:jc w:val="center"/>
              <w:rPr>
                <w:sz w:val="18"/>
                <w:szCs w:val="18"/>
              </w:rPr>
            </w:pPr>
            <w:r>
              <w:rPr>
                <w:sz w:val="18"/>
                <w:szCs w:val="18"/>
              </w:rPr>
              <w:t xml:space="preserve">virtualno </w:t>
            </w:r>
          </w:p>
        </w:tc>
        <w:tc>
          <w:tcPr>
            <w:tcW w:w="992" w:type="dxa"/>
            <w:shd w:val="clear" w:color="auto" w:fill="auto"/>
            <w:noWrap/>
            <w:vAlign w:val="center"/>
          </w:tcPr>
          <w:p w14:paraId="305A8536"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1BB534F9" w14:textId="77777777" w:rsidR="00D15D4D" w:rsidRPr="001952A2" w:rsidRDefault="00D15D4D" w:rsidP="00546D97">
            <w:pPr>
              <w:jc w:val="center"/>
              <w:rPr>
                <w:sz w:val="18"/>
                <w:szCs w:val="18"/>
              </w:rPr>
            </w:pPr>
            <w:r>
              <w:rPr>
                <w:sz w:val="18"/>
                <w:szCs w:val="18"/>
              </w:rPr>
              <w:t>veljača</w:t>
            </w:r>
          </w:p>
        </w:tc>
        <w:tc>
          <w:tcPr>
            <w:tcW w:w="1559" w:type="dxa"/>
            <w:shd w:val="clear" w:color="auto" w:fill="auto"/>
            <w:noWrap/>
            <w:vAlign w:val="center"/>
          </w:tcPr>
          <w:p w14:paraId="11BDEB75" w14:textId="77777777" w:rsidR="00D15D4D" w:rsidRPr="001952A2" w:rsidRDefault="00D15D4D" w:rsidP="00546D97">
            <w:pPr>
              <w:jc w:val="center"/>
              <w:rPr>
                <w:sz w:val="18"/>
                <w:szCs w:val="18"/>
              </w:rPr>
            </w:pPr>
            <w:r>
              <w:rPr>
                <w:sz w:val="18"/>
                <w:szCs w:val="18"/>
              </w:rPr>
              <w:t>0,7</w:t>
            </w:r>
          </w:p>
        </w:tc>
      </w:tr>
      <w:tr w:rsidR="00D15D4D" w:rsidRPr="001952A2" w14:paraId="72C40499" w14:textId="77777777" w:rsidTr="00546D97">
        <w:trPr>
          <w:trHeight w:val="310"/>
        </w:trPr>
        <w:tc>
          <w:tcPr>
            <w:tcW w:w="4390" w:type="dxa"/>
            <w:shd w:val="clear" w:color="auto" w:fill="auto"/>
            <w:vAlign w:val="center"/>
          </w:tcPr>
          <w:p w14:paraId="6D698B63" w14:textId="77777777" w:rsidR="00D15D4D" w:rsidRPr="001952A2" w:rsidRDefault="00D15D4D" w:rsidP="00546D97">
            <w:pPr>
              <w:rPr>
                <w:b/>
                <w:bCs/>
                <w:sz w:val="18"/>
                <w:szCs w:val="18"/>
              </w:rPr>
            </w:pPr>
          </w:p>
        </w:tc>
        <w:tc>
          <w:tcPr>
            <w:tcW w:w="1417" w:type="dxa"/>
            <w:shd w:val="clear" w:color="auto" w:fill="auto"/>
            <w:noWrap/>
            <w:vAlign w:val="center"/>
          </w:tcPr>
          <w:p w14:paraId="051534CD"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19975C3D"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5EBA59BD" w14:textId="77777777" w:rsidR="00D15D4D" w:rsidRPr="001952A2" w:rsidRDefault="00D15D4D" w:rsidP="00546D97">
            <w:pPr>
              <w:jc w:val="center"/>
              <w:rPr>
                <w:sz w:val="18"/>
                <w:szCs w:val="18"/>
              </w:rPr>
            </w:pPr>
            <w:r>
              <w:rPr>
                <w:sz w:val="18"/>
                <w:szCs w:val="18"/>
              </w:rPr>
              <w:t>ožujak</w:t>
            </w:r>
          </w:p>
        </w:tc>
        <w:tc>
          <w:tcPr>
            <w:tcW w:w="1559" w:type="dxa"/>
            <w:shd w:val="clear" w:color="auto" w:fill="auto"/>
            <w:noWrap/>
            <w:vAlign w:val="center"/>
          </w:tcPr>
          <w:p w14:paraId="2E118FBD" w14:textId="77777777" w:rsidR="00D15D4D" w:rsidRPr="001952A2" w:rsidRDefault="00D15D4D" w:rsidP="00546D97">
            <w:pPr>
              <w:jc w:val="center"/>
              <w:rPr>
                <w:sz w:val="18"/>
                <w:szCs w:val="18"/>
              </w:rPr>
            </w:pPr>
            <w:r>
              <w:rPr>
                <w:sz w:val="18"/>
                <w:szCs w:val="18"/>
              </w:rPr>
              <w:t>0,7</w:t>
            </w:r>
          </w:p>
        </w:tc>
      </w:tr>
      <w:tr w:rsidR="00D15D4D" w:rsidRPr="001952A2" w14:paraId="04997BAB" w14:textId="77777777" w:rsidTr="00546D97">
        <w:trPr>
          <w:trHeight w:val="310"/>
        </w:trPr>
        <w:tc>
          <w:tcPr>
            <w:tcW w:w="4390" w:type="dxa"/>
            <w:shd w:val="clear" w:color="auto" w:fill="auto"/>
            <w:vAlign w:val="center"/>
          </w:tcPr>
          <w:p w14:paraId="64F15199" w14:textId="77777777" w:rsidR="00D15D4D" w:rsidRPr="001952A2" w:rsidRDefault="00D15D4D" w:rsidP="00546D97">
            <w:pPr>
              <w:rPr>
                <w:b/>
                <w:bCs/>
                <w:sz w:val="18"/>
                <w:szCs w:val="18"/>
              </w:rPr>
            </w:pPr>
          </w:p>
        </w:tc>
        <w:tc>
          <w:tcPr>
            <w:tcW w:w="1417" w:type="dxa"/>
            <w:shd w:val="clear" w:color="auto" w:fill="auto"/>
            <w:noWrap/>
            <w:vAlign w:val="center"/>
          </w:tcPr>
          <w:p w14:paraId="18D449B4"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231C402E"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0DD6EA9F" w14:textId="77777777" w:rsidR="00D15D4D" w:rsidRPr="001952A2" w:rsidRDefault="00D15D4D" w:rsidP="00546D97">
            <w:pPr>
              <w:jc w:val="center"/>
              <w:rPr>
                <w:sz w:val="18"/>
                <w:szCs w:val="18"/>
              </w:rPr>
            </w:pPr>
            <w:r>
              <w:rPr>
                <w:sz w:val="18"/>
                <w:szCs w:val="18"/>
              </w:rPr>
              <w:t>travanj</w:t>
            </w:r>
          </w:p>
        </w:tc>
        <w:tc>
          <w:tcPr>
            <w:tcW w:w="1559" w:type="dxa"/>
            <w:shd w:val="clear" w:color="auto" w:fill="auto"/>
            <w:noWrap/>
            <w:vAlign w:val="center"/>
          </w:tcPr>
          <w:p w14:paraId="08F39B4D" w14:textId="77777777" w:rsidR="00D15D4D" w:rsidRPr="001952A2" w:rsidRDefault="00D15D4D" w:rsidP="00546D97">
            <w:pPr>
              <w:jc w:val="center"/>
              <w:rPr>
                <w:sz w:val="18"/>
                <w:szCs w:val="18"/>
              </w:rPr>
            </w:pPr>
            <w:r>
              <w:rPr>
                <w:sz w:val="18"/>
                <w:szCs w:val="18"/>
              </w:rPr>
              <w:t>0,7</w:t>
            </w:r>
          </w:p>
        </w:tc>
      </w:tr>
      <w:tr w:rsidR="00D15D4D" w:rsidRPr="001952A2" w14:paraId="4A860D07" w14:textId="77777777" w:rsidTr="00546D97">
        <w:trPr>
          <w:trHeight w:val="310"/>
        </w:trPr>
        <w:tc>
          <w:tcPr>
            <w:tcW w:w="4390" w:type="dxa"/>
            <w:shd w:val="clear" w:color="auto" w:fill="auto"/>
            <w:vAlign w:val="center"/>
          </w:tcPr>
          <w:p w14:paraId="0F2A066C" w14:textId="77777777" w:rsidR="00D15D4D" w:rsidRPr="001952A2" w:rsidRDefault="00D15D4D" w:rsidP="00546D97">
            <w:pPr>
              <w:rPr>
                <w:b/>
                <w:bCs/>
                <w:sz w:val="18"/>
                <w:szCs w:val="18"/>
              </w:rPr>
            </w:pPr>
          </w:p>
        </w:tc>
        <w:tc>
          <w:tcPr>
            <w:tcW w:w="1417" w:type="dxa"/>
            <w:shd w:val="clear" w:color="auto" w:fill="auto"/>
            <w:noWrap/>
            <w:vAlign w:val="center"/>
          </w:tcPr>
          <w:p w14:paraId="5A4512A8"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26E9A46E" w14:textId="77777777" w:rsidR="00D15D4D" w:rsidRPr="001952A2" w:rsidRDefault="00D15D4D" w:rsidP="00546D97">
            <w:pPr>
              <w:jc w:val="center"/>
              <w:rPr>
                <w:sz w:val="18"/>
                <w:szCs w:val="18"/>
              </w:rPr>
            </w:pPr>
            <w:r>
              <w:rPr>
                <w:sz w:val="18"/>
                <w:szCs w:val="18"/>
              </w:rPr>
              <w:t>2</w:t>
            </w:r>
          </w:p>
        </w:tc>
        <w:tc>
          <w:tcPr>
            <w:tcW w:w="993" w:type="dxa"/>
            <w:shd w:val="clear" w:color="auto" w:fill="auto"/>
            <w:noWrap/>
            <w:vAlign w:val="center"/>
          </w:tcPr>
          <w:p w14:paraId="6C55CAED" w14:textId="77777777" w:rsidR="00D15D4D" w:rsidRPr="001952A2" w:rsidRDefault="00D15D4D" w:rsidP="00546D97">
            <w:pPr>
              <w:jc w:val="center"/>
              <w:rPr>
                <w:sz w:val="18"/>
                <w:szCs w:val="18"/>
              </w:rPr>
            </w:pPr>
            <w:r>
              <w:rPr>
                <w:sz w:val="18"/>
                <w:szCs w:val="18"/>
              </w:rPr>
              <w:t>svibanj</w:t>
            </w:r>
          </w:p>
        </w:tc>
        <w:tc>
          <w:tcPr>
            <w:tcW w:w="1559" w:type="dxa"/>
            <w:shd w:val="clear" w:color="auto" w:fill="auto"/>
            <w:noWrap/>
            <w:vAlign w:val="center"/>
          </w:tcPr>
          <w:p w14:paraId="3256E46E" w14:textId="77777777" w:rsidR="00D15D4D" w:rsidRPr="001952A2" w:rsidRDefault="00D15D4D" w:rsidP="00546D97">
            <w:pPr>
              <w:jc w:val="center"/>
              <w:rPr>
                <w:sz w:val="18"/>
                <w:szCs w:val="18"/>
              </w:rPr>
            </w:pPr>
            <w:r>
              <w:rPr>
                <w:sz w:val="18"/>
                <w:szCs w:val="18"/>
              </w:rPr>
              <w:t>0,7, 0,7</w:t>
            </w:r>
          </w:p>
        </w:tc>
      </w:tr>
      <w:tr w:rsidR="00D15D4D" w:rsidRPr="001952A2" w14:paraId="694471F4" w14:textId="77777777" w:rsidTr="00546D97">
        <w:trPr>
          <w:trHeight w:val="310"/>
        </w:trPr>
        <w:tc>
          <w:tcPr>
            <w:tcW w:w="4390" w:type="dxa"/>
            <w:shd w:val="clear" w:color="auto" w:fill="auto"/>
            <w:vAlign w:val="center"/>
          </w:tcPr>
          <w:p w14:paraId="13AEA0CF" w14:textId="77777777" w:rsidR="00D15D4D" w:rsidRPr="001952A2" w:rsidRDefault="00D15D4D" w:rsidP="00546D97">
            <w:pPr>
              <w:rPr>
                <w:b/>
                <w:bCs/>
                <w:sz w:val="18"/>
                <w:szCs w:val="18"/>
              </w:rPr>
            </w:pPr>
          </w:p>
        </w:tc>
        <w:tc>
          <w:tcPr>
            <w:tcW w:w="1417" w:type="dxa"/>
            <w:shd w:val="clear" w:color="auto" w:fill="auto"/>
            <w:noWrap/>
            <w:vAlign w:val="center"/>
          </w:tcPr>
          <w:p w14:paraId="2D5BE1D1"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38F2E6BE" w14:textId="77777777" w:rsidR="00D15D4D" w:rsidRPr="001952A2" w:rsidRDefault="00D15D4D" w:rsidP="00546D97">
            <w:pPr>
              <w:jc w:val="center"/>
              <w:rPr>
                <w:sz w:val="18"/>
                <w:szCs w:val="18"/>
              </w:rPr>
            </w:pPr>
            <w:r>
              <w:rPr>
                <w:sz w:val="18"/>
                <w:szCs w:val="18"/>
              </w:rPr>
              <w:t>2</w:t>
            </w:r>
          </w:p>
        </w:tc>
        <w:tc>
          <w:tcPr>
            <w:tcW w:w="993" w:type="dxa"/>
            <w:shd w:val="clear" w:color="auto" w:fill="auto"/>
            <w:noWrap/>
            <w:vAlign w:val="center"/>
          </w:tcPr>
          <w:p w14:paraId="598ADC5E" w14:textId="77777777" w:rsidR="00D15D4D" w:rsidRPr="001952A2" w:rsidRDefault="00D15D4D" w:rsidP="00546D97">
            <w:pPr>
              <w:jc w:val="center"/>
              <w:rPr>
                <w:sz w:val="18"/>
                <w:szCs w:val="18"/>
              </w:rPr>
            </w:pPr>
            <w:r>
              <w:rPr>
                <w:sz w:val="18"/>
                <w:szCs w:val="18"/>
              </w:rPr>
              <w:t>lipanj</w:t>
            </w:r>
          </w:p>
        </w:tc>
        <w:tc>
          <w:tcPr>
            <w:tcW w:w="1559" w:type="dxa"/>
            <w:shd w:val="clear" w:color="auto" w:fill="auto"/>
            <w:noWrap/>
            <w:vAlign w:val="center"/>
          </w:tcPr>
          <w:p w14:paraId="3F34D7B8" w14:textId="77777777" w:rsidR="00D15D4D" w:rsidRPr="001952A2" w:rsidRDefault="00D15D4D" w:rsidP="00546D97">
            <w:pPr>
              <w:jc w:val="center"/>
              <w:rPr>
                <w:sz w:val="18"/>
                <w:szCs w:val="18"/>
              </w:rPr>
            </w:pPr>
            <w:r>
              <w:rPr>
                <w:sz w:val="18"/>
                <w:szCs w:val="18"/>
              </w:rPr>
              <w:t>0,7, 0,7</w:t>
            </w:r>
          </w:p>
        </w:tc>
      </w:tr>
      <w:tr w:rsidR="00D15D4D" w:rsidRPr="001952A2" w14:paraId="649CC7F9" w14:textId="77777777" w:rsidTr="00546D97">
        <w:trPr>
          <w:trHeight w:val="310"/>
        </w:trPr>
        <w:tc>
          <w:tcPr>
            <w:tcW w:w="4390" w:type="dxa"/>
            <w:shd w:val="clear" w:color="auto" w:fill="auto"/>
            <w:vAlign w:val="center"/>
          </w:tcPr>
          <w:p w14:paraId="01D47BC1" w14:textId="77777777" w:rsidR="00D15D4D" w:rsidRPr="001952A2" w:rsidRDefault="00D15D4D" w:rsidP="00546D97">
            <w:pPr>
              <w:rPr>
                <w:b/>
                <w:bCs/>
                <w:sz w:val="18"/>
                <w:szCs w:val="18"/>
              </w:rPr>
            </w:pPr>
          </w:p>
        </w:tc>
        <w:tc>
          <w:tcPr>
            <w:tcW w:w="1417" w:type="dxa"/>
            <w:shd w:val="clear" w:color="auto" w:fill="auto"/>
            <w:noWrap/>
          </w:tcPr>
          <w:p w14:paraId="4F9C53FC" w14:textId="77777777" w:rsidR="00D15D4D" w:rsidRDefault="00D15D4D" w:rsidP="00546D97">
            <w:pPr>
              <w:jc w:val="center"/>
              <w:rPr>
                <w:sz w:val="18"/>
                <w:szCs w:val="18"/>
              </w:rPr>
            </w:pPr>
            <w:r w:rsidRPr="00103026">
              <w:rPr>
                <w:sz w:val="18"/>
                <w:szCs w:val="18"/>
              </w:rPr>
              <w:t>virtualno</w:t>
            </w:r>
          </w:p>
        </w:tc>
        <w:tc>
          <w:tcPr>
            <w:tcW w:w="992" w:type="dxa"/>
            <w:shd w:val="clear" w:color="auto" w:fill="auto"/>
            <w:noWrap/>
          </w:tcPr>
          <w:p w14:paraId="3B4EBF38" w14:textId="77777777" w:rsidR="00D15D4D" w:rsidRDefault="00D15D4D" w:rsidP="00546D97">
            <w:pPr>
              <w:jc w:val="center"/>
              <w:rPr>
                <w:sz w:val="18"/>
                <w:szCs w:val="18"/>
              </w:rPr>
            </w:pPr>
            <w:r w:rsidRPr="00103026">
              <w:rPr>
                <w:sz w:val="18"/>
                <w:szCs w:val="18"/>
              </w:rPr>
              <w:t>1</w:t>
            </w:r>
          </w:p>
        </w:tc>
        <w:tc>
          <w:tcPr>
            <w:tcW w:w="993" w:type="dxa"/>
            <w:shd w:val="clear" w:color="auto" w:fill="auto"/>
            <w:noWrap/>
          </w:tcPr>
          <w:p w14:paraId="570A9B90" w14:textId="77777777" w:rsidR="00D15D4D" w:rsidRDefault="00D15D4D" w:rsidP="00546D97">
            <w:pPr>
              <w:jc w:val="center"/>
              <w:rPr>
                <w:sz w:val="18"/>
                <w:szCs w:val="18"/>
              </w:rPr>
            </w:pPr>
            <w:r w:rsidRPr="00103026">
              <w:rPr>
                <w:sz w:val="18"/>
                <w:szCs w:val="18"/>
              </w:rPr>
              <w:t>srpanj</w:t>
            </w:r>
          </w:p>
        </w:tc>
        <w:tc>
          <w:tcPr>
            <w:tcW w:w="1559" w:type="dxa"/>
            <w:shd w:val="clear" w:color="auto" w:fill="auto"/>
            <w:noWrap/>
          </w:tcPr>
          <w:p w14:paraId="4CFEC372" w14:textId="77777777" w:rsidR="00D15D4D" w:rsidRDefault="00D15D4D" w:rsidP="00546D97">
            <w:pPr>
              <w:jc w:val="center"/>
              <w:rPr>
                <w:sz w:val="18"/>
                <w:szCs w:val="18"/>
              </w:rPr>
            </w:pPr>
            <w:r w:rsidRPr="00103026">
              <w:rPr>
                <w:sz w:val="18"/>
                <w:szCs w:val="18"/>
              </w:rPr>
              <w:t>0</w:t>
            </w:r>
            <w:r>
              <w:rPr>
                <w:sz w:val="18"/>
                <w:szCs w:val="18"/>
              </w:rPr>
              <w:t>,</w:t>
            </w:r>
            <w:r w:rsidRPr="00103026">
              <w:rPr>
                <w:sz w:val="18"/>
                <w:szCs w:val="18"/>
              </w:rPr>
              <w:t>7</w:t>
            </w:r>
          </w:p>
        </w:tc>
      </w:tr>
      <w:tr w:rsidR="00D15D4D" w:rsidRPr="001952A2" w14:paraId="3AD97839" w14:textId="77777777" w:rsidTr="00546D97">
        <w:trPr>
          <w:trHeight w:val="310"/>
        </w:trPr>
        <w:tc>
          <w:tcPr>
            <w:tcW w:w="4390" w:type="dxa"/>
            <w:shd w:val="clear" w:color="auto" w:fill="auto"/>
            <w:vAlign w:val="center"/>
          </w:tcPr>
          <w:p w14:paraId="6DB09A4F" w14:textId="77777777" w:rsidR="00D15D4D" w:rsidRPr="001952A2" w:rsidRDefault="00D15D4D" w:rsidP="00546D97">
            <w:pPr>
              <w:rPr>
                <w:b/>
                <w:bCs/>
                <w:sz w:val="18"/>
                <w:szCs w:val="18"/>
              </w:rPr>
            </w:pPr>
          </w:p>
        </w:tc>
        <w:tc>
          <w:tcPr>
            <w:tcW w:w="1417" w:type="dxa"/>
            <w:shd w:val="clear" w:color="auto" w:fill="auto"/>
            <w:noWrap/>
          </w:tcPr>
          <w:p w14:paraId="2B1CB665"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078E1789" w14:textId="77777777" w:rsidR="00D15D4D" w:rsidRDefault="00D15D4D" w:rsidP="00546D97">
            <w:pPr>
              <w:jc w:val="center"/>
              <w:rPr>
                <w:sz w:val="18"/>
                <w:szCs w:val="18"/>
              </w:rPr>
            </w:pPr>
            <w:r>
              <w:rPr>
                <w:sz w:val="18"/>
                <w:szCs w:val="18"/>
              </w:rPr>
              <w:t>1</w:t>
            </w:r>
          </w:p>
        </w:tc>
        <w:tc>
          <w:tcPr>
            <w:tcW w:w="993" w:type="dxa"/>
            <w:shd w:val="clear" w:color="auto" w:fill="auto"/>
            <w:noWrap/>
          </w:tcPr>
          <w:p w14:paraId="7129AA40" w14:textId="77777777" w:rsidR="00D15D4D" w:rsidRDefault="00D15D4D" w:rsidP="00546D97">
            <w:pPr>
              <w:jc w:val="center"/>
              <w:rPr>
                <w:sz w:val="18"/>
                <w:szCs w:val="18"/>
              </w:rPr>
            </w:pPr>
            <w:r>
              <w:rPr>
                <w:sz w:val="18"/>
                <w:szCs w:val="18"/>
              </w:rPr>
              <w:t>rujan</w:t>
            </w:r>
          </w:p>
        </w:tc>
        <w:tc>
          <w:tcPr>
            <w:tcW w:w="1559" w:type="dxa"/>
            <w:shd w:val="clear" w:color="auto" w:fill="auto"/>
            <w:noWrap/>
          </w:tcPr>
          <w:p w14:paraId="66753E07" w14:textId="77777777" w:rsidR="00D15D4D" w:rsidRDefault="00D15D4D" w:rsidP="00546D97">
            <w:pPr>
              <w:jc w:val="center"/>
              <w:rPr>
                <w:sz w:val="18"/>
                <w:szCs w:val="18"/>
              </w:rPr>
            </w:pPr>
            <w:r>
              <w:rPr>
                <w:sz w:val="18"/>
                <w:szCs w:val="18"/>
              </w:rPr>
              <w:t>0,7</w:t>
            </w:r>
          </w:p>
        </w:tc>
      </w:tr>
      <w:tr w:rsidR="00D15D4D" w:rsidRPr="001952A2" w14:paraId="70D6D638" w14:textId="77777777" w:rsidTr="00546D97">
        <w:trPr>
          <w:trHeight w:val="310"/>
        </w:trPr>
        <w:tc>
          <w:tcPr>
            <w:tcW w:w="4390" w:type="dxa"/>
            <w:shd w:val="clear" w:color="auto" w:fill="auto"/>
            <w:vAlign w:val="center"/>
          </w:tcPr>
          <w:p w14:paraId="43E5E8D7" w14:textId="77777777" w:rsidR="00D15D4D" w:rsidRPr="001952A2" w:rsidRDefault="00D15D4D" w:rsidP="00546D97">
            <w:pPr>
              <w:rPr>
                <w:b/>
                <w:bCs/>
                <w:sz w:val="18"/>
                <w:szCs w:val="18"/>
              </w:rPr>
            </w:pPr>
          </w:p>
        </w:tc>
        <w:tc>
          <w:tcPr>
            <w:tcW w:w="1417" w:type="dxa"/>
            <w:shd w:val="clear" w:color="auto" w:fill="auto"/>
            <w:noWrap/>
          </w:tcPr>
          <w:p w14:paraId="66225A8B"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4EF8698D" w14:textId="77777777" w:rsidR="00D15D4D" w:rsidRDefault="00D15D4D" w:rsidP="00546D97">
            <w:pPr>
              <w:jc w:val="center"/>
              <w:rPr>
                <w:sz w:val="18"/>
                <w:szCs w:val="18"/>
              </w:rPr>
            </w:pPr>
            <w:r>
              <w:rPr>
                <w:sz w:val="18"/>
                <w:szCs w:val="18"/>
              </w:rPr>
              <w:t>2</w:t>
            </w:r>
          </w:p>
        </w:tc>
        <w:tc>
          <w:tcPr>
            <w:tcW w:w="993" w:type="dxa"/>
            <w:shd w:val="clear" w:color="auto" w:fill="auto"/>
            <w:noWrap/>
          </w:tcPr>
          <w:p w14:paraId="2AF62502" w14:textId="77777777" w:rsidR="00D15D4D" w:rsidRDefault="00D15D4D" w:rsidP="00546D97">
            <w:pPr>
              <w:jc w:val="center"/>
              <w:rPr>
                <w:sz w:val="18"/>
                <w:szCs w:val="18"/>
              </w:rPr>
            </w:pPr>
            <w:r>
              <w:rPr>
                <w:sz w:val="18"/>
                <w:szCs w:val="18"/>
              </w:rPr>
              <w:t>listopad</w:t>
            </w:r>
          </w:p>
        </w:tc>
        <w:tc>
          <w:tcPr>
            <w:tcW w:w="1559" w:type="dxa"/>
            <w:shd w:val="clear" w:color="auto" w:fill="auto"/>
            <w:noWrap/>
          </w:tcPr>
          <w:p w14:paraId="3FF68EF3" w14:textId="77777777" w:rsidR="00D15D4D" w:rsidRDefault="00D15D4D" w:rsidP="00546D97">
            <w:pPr>
              <w:jc w:val="center"/>
              <w:rPr>
                <w:sz w:val="18"/>
                <w:szCs w:val="18"/>
              </w:rPr>
            </w:pPr>
            <w:r>
              <w:rPr>
                <w:sz w:val="18"/>
                <w:szCs w:val="18"/>
              </w:rPr>
              <w:t>0,7</w:t>
            </w:r>
          </w:p>
        </w:tc>
      </w:tr>
      <w:tr w:rsidR="00D15D4D" w:rsidRPr="001952A2" w14:paraId="7A3A15F9" w14:textId="77777777" w:rsidTr="00546D97">
        <w:trPr>
          <w:trHeight w:val="310"/>
        </w:trPr>
        <w:tc>
          <w:tcPr>
            <w:tcW w:w="4390" w:type="dxa"/>
            <w:shd w:val="clear" w:color="auto" w:fill="auto"/>
            <w:vAlign w:val="center"/>
          </w:tcPr>
          <w:p w14:paraId="7CE5094B" w14:textId="77777777" w:rsidR="00D15D4D" w:rsidRPr="001952A2" w:rsidRDefault="00D15D4D" w:rsidP="00546D97">
            <w:pPr>
              <w:rPr>
                <w:b/>
                <w:bCs/>
                <w:sz w:val="18"/>
                <w:szCs w:val="18"/>
              </w:rPr>
            </w:pPr>
          </w:p>
        </w:tc>
        <w:tc>
          <w:tcPr>
            <w:tcW w:w="1417" w:type="dxa"/>
            <w:shd w:val="clear" w:color="auto" w:fill="auto"/>
            <w:noWrap/>
          </w:tcPr>
          <w:p w14:paraId="79A27243"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68066375" w14:textId="77777777" w:rsidR="00D15D4D" w:rsidRDefault="00D15D4D" w:rsidP="00546D97">
            <w:pPr>
              <w:jc w:val="center"/>
              <w:rPr>
                <w:sz w:val="18"/>
                <w:szCs w:val="18"/>
              </w:rPr>
            </w:pPr>
            <w:r>
              <w:rPr>
                <w:sz w:val="18"/>
                <w:szCs w:val="18"/>
              </w:rPr>
              <w:t>1</w:t>
            </w:r>
          </w:p>
        </w:tc>
        <w:tc>
          <w:tcPr>
            <w:tcW w:w="993" w:type="dxa"/>
            <w:shd w:val="clear" w:color="auto" w:fill="auto"/>
            <w:noWrap/>
          </w:tcPr>
          <w:p w14:paraId="582267BA" w14:textId="77777777" w:rsidR="00D15D4D" w:rsidRDefault="00D15D4D" w:rsidP="00546D97">
            <w:pPr>
              <w:jc w:val="center"/>
              <w:rPr>
                <w:sz w:val="18"/>
                <w:szCs w:val="18"/>
              </w:rPr>
            </w:pPr>
            <w:r>
              <w:rPr>
                <w:sz w:val="18"/>
                <w:szCs w:val="18"/>
              </w:rPr>
              <w:t>studeni</w:t>
            </w:r>
          </w:p>
        </w:tc>
        <w:tc>
          <w:tcPr>
            <w:tcW w:w="1559" w:type="dxa"/>
            <w:shd w:val="clear" w:color="auto" w:fill="auto"/>
            <w:noWrap/>
          </w:tcPr>
          <w:p w14:paraId="3AF23DD0" w14:textId="77777777" w:rsidR="00D15D4D" w:rsidRDefault="00D15D4D" w:rsidP="00546D97">
            <w:pPr>
              <w:jc w:val="center"/>
              <w:rPr>
                <w:sz w:val="18"/>
                <w:szCs w:val="18"/>
              </w:rPr>
            </w:pPr>
            <w:r>
              <w:rPr>
                <w:sz w:val="18"/>
                <w:szCs w:val="18"/>
              </w:rPr>
              <w:t>1</w:t>
            </w:r>
          </w:p>
        </w:tc>
      </w:tr>
      <w:tr w:rsidR="00D15D4D" w:rsidRPr="001952A2" w14:paraId="30D861BC" w14:textId="77777777" w:rsidTr="00546D97">
        <w:trPr>
          <w:trHeight w:val="310"/>
        </w:trPr>
        <w:tc>
          <w:tcPr>
            <w:tcW w:w="4390" w:type="dxa"/>
            <w:shd w:val="clear" w:color="auto" w:fill="auto"/>
            <w:vAlign w:val="center"/>
          </w:tcPr>
          <w:p w14:paraId="2169E141" w14:textId="77777777" w:rsidR="00D15D4D" w:rsidRPr="001952A2" w:rsidRDefault="00D15D4D" w:rsidP="00546D97">
            <w:pPr>
              <w:rPr>
                <w:b/>
                <w:bCs/>
                <w:sz w:val="18"/>
                <w:szCs w:val="18"/>
              </w:rPr>
            </w:pPr>
          </w:p>
        </w:tc>
        <w:tc>
          <w:tcPr>
            <w:tcW w:w="1417" w:type="dxa"/>
            <w:shd w:val="clear" w:color="auto" w:fill="auto"/>
            <w:noWrap/>
          </w:tcPr>
          <w:p w14:paraId="75F32E63"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0D477983" w14:textId="77777777" w:rsidR="00D15D4D" w:rsidRDefault="00D15D4D" w:rsidP="00546D97">
            <w:pPr>
              <w:jc w:val="center"/>
              <w:rPr>
                <w:sz w:val="18"/>
                <w:szCs w:val="18"/>
              </w:rPr>
            </w:pPr>
            <w:r>
              <w:rPr>
                <w:sz w:val="18"/>
                <w:szCs w:val="18"/>
              </w:rPr>
              <w:t>1</w:t>
            </w:r>
          </w:p>
        </w:tc>
        <w:tc>
          <w:tcPr>
            <w:tcW w:w="993" w:type="dxa"/>
            <w:shd w:val="clear" w:color="auto" w:fill="auto"/>
            <w:noWrap/>
          </w:tcPr>
          <w:p w14:paraId="0A0D5FA6" w14:textId="77777777" w:rsidR="00D15D4D" w:rsidRDefault="00D15D4D" w:rsidP="00546D97">
            <w:pPr>
              <w:jc w:val="center"/>
              <w:rPr>
                <w:sz w:val="18"/>
                <w:szCs w:val="18"/>
              </w:rPr>
            </w:pPr>
            <w:r>
              <w:rPr>
                <w:sz w:val="18"/>
                <w:szCs w:val="18"/>
              </w:rPr>
              <w:t>prosinac</w:t>
            </w:r>
          </w:p>
        </w:tc>
        <w:tc>
          <w:tcPr>
            <w:tcW w:w="1559" w:type="dxa"/>
            <w:shd w:val="clear" w:color="auto" w:fill="auto"/>
            <w:noWrap/>
          </w:tcPr>
          <w:p w14:paraId="3E1B1A9A" w14:textId="77777777" w:rsidR="00D15D4D" w:rsidRDefault="00D15D4D" w:rsidP="00546D97">
            <w:pPr>
              <w:jc w:val="center"/>
              <w:rPr>
                <w:sz w:val="18"/>
                <w:szCs w:val="18"/>
              </w:rPr>
            </w:pPr>
            <w:r>
              <w:rPr>
                <w:sz w:val="18"/>
                <w:szCs w:val="18"/>
              </w:rPr>
              <w:t>1</w:t>
            </w:r>
          </w:p>
        </w:tc>
      </w:tr>
      <w:tr w:rsidR="00D15D4D" w:rsidRPr="001952A2" w14:paraId="319C872B" w14:textId="77777777" w:rsidTr="00546D97">
        <w:trPr>
          <w:trHeight w:val="310"/>
        </w:trPr>
        <w:tc>
          <w:tcPr>
            <w:tcW w:w="4390" w:type="dxa"/>
            <w:shd w:val="clear" w:color="auto" w:fill="auto"/>
            <w:vAlign w:val="center"/>
          </w:tcPr>
          <w:p w14:paraId="782A3053" w14:textId="77777777" w:rsidR="00D15D4D" w:rsidRPr="001952A2" w:rsidRDefault="00D15D4D" w:rsidP="00546D97">
            <w:pPr>
              <w:rPr>
                <w:b/>
                <w:bCs/>
                <w:sz w:val="18"/>
                <w:szCs w:val="18"/>
              </w:rPr>
            </w:pPr>
            <w:r w:rsidRPr="004F7E99">
              <w:rPr>
                <w:b/>
                <w:bCs/>
                <w:sz w:val="18"/>
                <w:szCs w:val="18"/>
              </w:rPr>
              <w:t>CHMP-SAWP SRLM meeting</w:t>
            </w:r>
          </w:p>
        </w:tc>
        <w:tc>
          <w:tcPr>
            <w:tcW w:w="1417" w:type="dxa"/>
            <w:shd w:val="clear" w:color="auto" w:fill="auto"/>
            <w:noWrap/>
            <w:vAlign w:val="center"/>
          </w:tcPr>
          <w:p w14:paraId="058CE7DA" w14:textId="77777777" w:rsidR="00D15D4D" w:rsidRPr="001952A2" w:rsidRDefault="00D15D4D" w:rsidP="00546D97">
            <w:pPr>
              <w:jc w:val="center"/>
              <w:rPr>
                <w:sz w:val="18"/>
                <w:szCs w:val="18"/>
              </w:rPr>
            </w:pPr>
          </w:p>
        </w:tc>
        <w:tc>
          <w:tcPr>
            <w:tcW w:w="992" w:type="dxa"/>
            <w:shd w:val="clear" w:color="auto" w:fill="auto"/>
            <w:noWrap/>
            <w:vAlign w:val="center"/>
          </w:tcPr>
          <w:p w14:paraId="09A747E0" w14:textId="77777777" w:rsidR="00D15D4D" w:rsidRPr="001952A2" w:rsidRDefault="00D15D4D" w:rsidP="00546D97">
            <w:pPr>
              <w:jc w:val="center"/>
              <w:rPr>
                <w:sz w:val="18"/>
                <w:szCs w:val="18"/>
              </w:rPr>
            </w:pPr>
          </w:p>
        </w:tc>
        <w:tc>
          <w:tcPr>
            <w:tcW w:w="993" w:type="dxa"/>
            <w:shd w:val="clear" w:color="auto" w:fill="auto"/>
            <w:noWrap/>
            <w:vAlign w:val="center"/>
          </w:tcPr>
          <w:p w14:paraId="717D2042" w14:textId="77777777" w:rsidR="00D15D4D" w:rsidRPr="001952A2" w:rsidRDefault="00D15D4D" w:rsidP="00546D97">
            <w:pPr>
              <w:jc w:val="center"/>
              <w:rPr>
                <w:sz w:val="18"/>
                <w:szCs w:val="18"/>
              </w:rPr>
            </w:pPr>
          </w:p>
        </w:tc>
        <w:tc>
          <w:tcPr>
            <w:tcW w:w="1559" w:type="dxa"/>
            <w:shd w:val="clear" w:color="auto" w:fill="auto"/>
            <w:noWrap/>
            <w:vAlign w:val="center"/>
          </w:tcPr>
          <w:p w14:paraId="684B738B" w14:textId="77777777" w:rsidR="00D15D4D" w:rsidRPr="001952A2" w:rsidRDefault="00D15D4D" w:rsidP="00546D97">
            <w:pPr>
              <w:jc w:val="center"/>
              <w:rPr>
                <w:sz w:val="18"/>
                <w:szCs w:val="18"/>
              </w:rPr>
            </w:pPr>
          </w:p>
        </w:tc>
      </w:tr>
      <w:tr w:rsidR="00D15D4D" w:rsidRPr="001952A2" w14:paraId="0E690268" w14:textId="77777777" w:rsidTr="00546D97">
        <w:trPr>
          <w:trHeight w:val="310"/>
        </w:trPr>
        <w:tc>
          <w:tcPr>
            <w:tcW w:w="4390" w:type="dxa"/>
            <w:shd w:val="clear" w:color="auto" w:fill="auto"/>
            <w:vAlign w:val="center"/>
          </w:tcPr>
          <w:p w14:paraId="5CFA5722" w14:textId="77777777" w:rsidR="00D15D4D" w:rsidRPr="001952A2" w:rsidRDefault="00D15D4D" w:rsidP="00546D97">
            <w:pPr>
              <w:rPr>
                <w:b/>
                <w:bCs/>
                <w:sz w:val="18"/>
                <w:szCs w:val="18"/>
              </w:rPr>
            </w:pPr>
          </w:p>
        </w:tc>
        <w:tc>
          <w:tcPr>
            <w:tcW w:w="1417" w:type="dxa"/>
            <w:shd w:val="clear" w:color="auto" w:fill="auto"/>
            <w:noWrap/>
            <w:vAlign w:val="center"/>
          </w:tcPr>
          <w:p w14:paraId="0AED9D61" w14:textId="77777777" w:rsidR="00D15D4D" w:rsidRDefault="00D15D4D" w:rsidP="00546D97">
            <w:pPr>
              <w:jc w:val="center"/>
              <w:rPr>
                <w:sz w:val="18"/>
                <w:szCs w:val="18"/>
              </w:rPr>
            </w:pPr>
            <w:r>
              <w:rPr>
                <w:sz w:val="18"/>
                <w:szCs w:val="18"/>
              </w:rPr>
              <w:t>Pariz</w:t>
            </w:r>
          </w:p>
        </w:tc>
        <w:tc>
          <w:tcPr>
            <w:tcW w:w="992" w:type="dxa"/>
            <w:shd w:val="clear" w:color="auto" w:fill="auto"/>
            <w:noWrap/>
            <w:vAlign w:val="center"/>
          </w:tcPr>
          <w:p w14:paraId="58BB4689"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238DEDBB" w14:textId="77777777" w:rsidR="00D15D4D" w:rsidRDefault="00D15D4D" w:rsidP="00546D97">
            <w:pPr>
              <w:jc w:val="center"/>
              <w:rPr>
                <w:sz w:val="18"/>
                <w:szCs w:val="18"/>
              </w:rPr>
            </w:pPr>
            <w:r>
              <w:rPr>
                <w:sz w:val="18"/>
                <w:szCs w:val="18"/>
              </w:rPr>
              <w:t>svibanj</w:t>
            </w:r>
          </w:p>
        </w:tc>
        <w:tc>
          <w:tcPr>
            <w:tcW w:w="1559" w:type="dxa"/>
            <w:shd w:val="clear" w:color="auto" w:fill="auto"/>
            <w:noWrap/>
            <w:vAlign w:val="center"/>
          </w:tcPr>
          <w:p w14:paraId="16E5F15C" w14:textId="77777777" w:rsidR="00D15D4D" w:rsidRDefault="00D15D4D" w:rsidP="00546D97">
            <w:pPr>
              <w:jc w:val="center"/>
              <w:rPr>
                <w:sz w:val="18"/>
                <w:szCs w:val="18"/>
              </w:rPr>
            </w:pPr>
            <w:r>
              <w:rPr>
                <w:sz w:val="18"/>
                <w:szCs w:val="18"/>
              </w:rPr>
              <w:t>2</w:t>
            </w:r>
          </w:p>
        </w:tc>
      </w:tr>
      <w:tr w:rsidR="00D15D4D" w:rsidRPr="00123A56" w14:paraId="36158A5B" w14:textId="77777777" w:rsidTr="00546D97">
        <w:trPr>
          <w:trHeight w:val="310"/>
        </w:trPr>
        <w:tc>
          <w:tcPr>
            <w:tcW w:w="4390" w:type="dxa"/>
            <w:shd w:val="clear" w:color="auto" w:fill="auto"/>
            <w:vAlign w:val="center"/>
          </w:tcPr>
          <w:p w14:paraId="6D8E1B28" w14:textId="77777777" w:rsidR="00D15D4D" w:rsidRPr="00CB18E7" w:rsidRDefault="00D15D4D" w:rsidP="00546D97">
            <w:pPr>
              <w:rPr>
                <w:b/>
                <w:bCs/>
                <w:sz w:val="18"/>
                <w:szCs w:val="18"/>
              </w:rPr>
            </w:pPr>
            <w:r w:rsidRPr="00CB18E7">
              <w:rPr>
                <w:b/>
                <w:bCs/>
                <w:sz w:val="18"/>
                <w:szCs w:val="18"/>
              </w:rPr>
              <w:t>Biologics Working Party</w:t>
            </w:r>
          </w:p>
        </w:tc>
        <w:tc>
          <w:tcPr>
            <w:tcW w:w="1417" w:type="dxa"/>
            <w:shd w:val="clear" w:color="auto" w:fill="FFFFFF" w:themeFill="background1"/>
            <w:noWrap/>
            <w:vAlign w:val="center"/>
          </w:tcPr>
          <w:p w14:paraId="7FB4C364" w14:textId="77777777" w:rsidR="00D15D4D" w:rsidRPr="00123A56" w:rsidRDefault="00D15D4D" w:rsidP="00546D97">
            <w:pPr>
              <w:jc w:val="center"/>
              <w:rPr>
                <w:sz w:val="18"/>
                <w:szCs w:val="18"/>
              </w:rPr>
            </w:pPr>
          </w:p>
        </w:tc>
        <w:tc>
          <w:tcPr>
            <w:tcW w:w="992" w:type="dxa"/>
            <w:shd w:val="clear" w:color="auto" w:fill="FFFFFF" w:themeFill="background1"/>
            <w:noWrap/>
            <w:vAlign w:val="center"/>
          </w:tcPr>
          <w:p w14:paraId="54B8C8E4" w14:textId="77777777" w:rsidR="00D15D4D" w:rsidRPr="00123A56" w:rsidRDefault="00D15D4D" w:rsidP="00546D97">
            <w:pPr>
              <w:jc w:val="center"/>
              <w:rPr>
                <w:sz w:val="18"/>
                <w:szCs w:val="18"/>
              </w:rPr>
            </w:pPr>
          </w:p>
        </w:tc>
        <w:tc>
          <w:tcPr>
            <w:tcW w:w="993" w:type="dxa"/>
            <w:shd w:val="clear" w:color="auto" w:fill="FFFFFF" w:themeFill="background1"/>
            <w:noWrap/>
            <w:vAlign w:val="center"/>
          </w:tcPr>
          <w:p w14:paraId="4FFFAC84" w14:textId="77777777" w:rsidR="00D15D4D" w:rsidRPr="00123A56" w:rsidRDefault="00D15D4D" w:rsidP="00546D97">
            <w:pPr>
              <w:jc w:val="center"/>
              <w:rPr>
                <w:sz w:val="18"/>
                <w:szCs w:val="18"/>
              </w:rPr>
            </w:pPr>
          </w:p>
        </w:tc>
        <w:tc>
          <w:tcPr>
            <w:tcW w:w="1559" w:type="dxa"/>
            <w:shd w:val="clear" w:color="auto" w:fill="FFFFFF" w:themeFill="background1"/>
            <w:noWrap/>
            <w:vAlign w:val="center"/>
          </w:tcPr>
          <w:p w14:paraId="1E8A2E0E" w14:textId="77777777" w:rsidR="00D15D4D" w:rsidRPr="00123A56" w:rsidRDefault="00D15D4D" w:rsidP="00546D97">
            <w:pPr>
              <w:jc w:val="center"/>
              <w:rPr>
                <w:sz w:val="18"/>
                <w:szCs w:val="18"/>
              </w:rPr>
            </w:pPr>
          </w:p>
        </w:tc>
      </w:tr>
      <w:tr w:rsidR="00D15D4D" w:rsidRPr="001952A2" w14:paraId="068C2894" w14:textId="77777777" w:rsidTr="00546D97">
        <w:trPr>
          <w:trHeight w:val="310"/>
        </w:trPr>
        <w:tc>
          <w:tcPr>
            <w:tcW w:w="4390" w:type="dxa"/>
            <w:shd w:val="clear" w:color="auto" w:fill="auto"/>
            <w:vAlign w:val="center"/>
          </w:tcPr>
          <w:p w14:paraId="73699288" w14:textId="77777777" w:rsidR="00D15D4D" w:rsidRPr="001952A2" w:rsidRDefault="00D15D4D" w:rsidP="00546D97">
            <w:pPr>
              <w:rPr>
                <w:b/>
                <w:bCs/>
                <w:sz w:val="18"/>
                <w:szCs w:val="18"/>
              </w:rPr>
            </w:pPr>
            <w:r>
              <w:rPr>
                <w:sz w:val="18"/>
                <w:szCs w:val="18"/>
              </w:rPr>
              <w:lastRenderedPageBreak/>
              <w:t>redovna sjednica</w:t>
            </w:r>
          </w:p>
        </w:tc>
        <w:tc>
          <w:tcPr>
            <w:tcW w:w="1417" w:type="dxa"/>
            <w:shd w:val="clear" w:color="auto" w:fill="FFFFFF" w:themeFill="background1"/>
            <w:noWrap/>
            <w:vAlign w:val="center"/>
          </w:tcPr>
          <w:p w14:paraId="34276491"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6649DD93"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3AC63482" w14:textId="77777777" w:rsidR="00D15D4D" w:rsidRPr="001952A2" w:rsidRDefault="00D15D4D" w:rsidP="00546D97">
            <w:pPr>
              <w:jc w:val="center"/>
              <w:rPr>
                <w:sz w:val="18"/>
                <w:szCs w:val="18"/>
              </w:rPr>
            </w:pPr>
            <w:r>
              <w:rPr>
                <w:sz w:val="18"/>
                <w:szCs w:val="18"/>
              </w:rPr>
              <w:t>siječanj</w:t>
            </w:r>
          </w:p>
        </w:tc>
        <w:tc>
          <w:tcPr>
            <w:tcW w:w="1559" w:type="dxa"/>
            <w:shd w:val="clear" w:color="auto" w:fill="FFFFFF" w:themeFill="background1"/>
            <w:noWrap/>
            <w:vAlign w:val="center"/>
          </w:tcPr>
          <w:p w14:paraId="60D92C7A" w14:textId="77777777" w:rsidR="00D15D4D" w:rsidRPr="001952A2" w:rsidRDefault="00D15D4D" w:rsidP="00546D97">
            <w:pPr>
              <w:jc w:val="center"/>
              <w:rPr>
                <w:sz w:val="18"/>
                <w:szCs w:val="18"/>
              </w:rPr>
            </w:pPr>
            <w:r>
              <w:rPr>
                <w:sz w:val="18"/>
                <w:szCs w:val="18"/>
              </w:rPr>
              <w:t>3</w:t>
            </w:r>
          </w:p>
        </w:tc>
      </w:tr>
      <w:tr w:rsidR="00D15D4D" w:rsidRPr="001952A2" w14:paraId="5394AB38" w14:textId="77777777" w:rsidTr="00546D97">
        <w:trPr>
          <w:trHeight w:val="310"/>
        </w:trPr>
        <w:tc>
          <w:tcPr>
            <w:tcW w:w="4390" w:type="dxa"/>
            <w:shd w:val="clear" w:color="auto" w:fill="auto"/>
            <w:vAlign w:val="center"/>
          </w:tcPr>
          <w:p w14:paraId="49FD6A97" w14:textId="77777777" w:rsidR="00D15D4D" w:rsidRDefault="00D15D4D" w:rsidP="00546D97">
            <w:pPr>
              <w:rPr>
                <w:sz w:val="18"/>
                <w:szCs w:val="18"/>
              </w:rPr>
            </w:pPr>
            <w:r>
              <w:rPr>
                <w:sz w:val="18"/>
                <w:szCs w:val="18"/>
              </w:rPr>
              <w:t>Sastanak Post Marketing Group RA Tool HMA</w:t>
            </w:r>
          </w:p>
        </w:tc>
        <w:tc>
          <w:tcPr>
            <w:tcW w:w="1417" w:type="dxa"/>
            <w:shd w:val="clear" w:color="auto" w:fill="FFFFFF" w:themeFill="background1"/>
            <w:noWrap/>
            <w:vAlign w:val="center"/>
          </w:tcPr>
          <w:p w14:paraId="19EEFEDF"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0B46697" w14:textId="77777777" w:rsidR="00D15D4D" w:rsidRPr="00BA4433"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23D05D77" w14:textId="77777777" w:rsidR="00D15D4D" w:rsidRDefault="00D15D4D" w:rsidP="00546D97">
            <w:pPr>
              <w:jc w:val="center"/>
              <w:rPr>
                <w:sz w:val="18"/>
                <w:szCs w:val="18"/>
              </w:rPr>
            </w:pPr>
            <w:r>
              <w:rPr>
                <w:sz w:val="18"/>
                <w:szCs w:val="18"/>
              </w:rPr>
              <w:t>siječanj</w:t>
            </w:r>
          </w:p>
        </w:tc>
        <w:tc>
          <w:tcPr>
            <w:tcW w:w="1559" w:type="dxa"/>
            <w:shd w:val="clear" w:color="auto" w:fill="FFFFFF" w:themeFill="background1"/>
            <w:noWrap/>
            <w:vAlign w:val="center"/>
          </w:tcPr>
          <w:p w14:paraId="0B9E50F6" w14:textId="77777777" w:rsidR="00D15D4D" w:rsidRDefault="00D15D4D" w:rsidP="00546D97">
            <w:pPr>
              <w:jc w:val="center"/>
              <w:rPr>
                <w:sz w:val="18"/>
                <w:szCs w:val="18"/>
              </w:rPr>
            </w:pPr>
            <w:r>
              <w:rPr>
                <w:sz w:val="18"/>
                <w:szCs w:val="18"/>
              </w:rPr>
              <w:t>0,5</w:t>
            </w:r>
          </w:p>
        </w:tc>
      </w:tr>
      <w:tr w:rsidR="00D15D4D" w:rsidRPr="001952A2" w14:paraId="62489E6A" w14:textId="77777777" w:rsidTr="00546D97">
        <w:trPr>
          <w:trHeight w:val="310"/>
        </w:trPr>
        <w:tc>
          <w:tcPr>
            <w:tcW w:w="4390" w:type="dxa"/>
            <w:shd w:val="clear" w:color="auto" w:fill="auto"/>
            <w:vAlign w:val="center"/>
          </w:tcPr>
          <w:p w14:paraId="09796E3C" w14:textId="77777777" w:rsidR="00D15D4D" w:rsidRPr="001952A2" w:rsidRDefault="00D15D4D" w:rsidP="00546D97">
            <w:pPr>
              <w:rPr>
                <w:b/>
                <w:bCs/>
                <w:sz w:val="18"/>
                <w:szCs w:val="18"/>
              </w:rPr>
            </w:pPr>
            <w:r>
              <w:rPr>
                <w:sz w:val="18"/>
                <w:szCs w:val="18"/>
              </w:rPr>
              <w:t xml:space="preserve">Ad Hoc, Vidprevtyn - COVID-19 Vaccine, </w:t>
            </w:r>
            <w:r w:rsidRPr="00BA4433">
              <w:rPr>
                <w:sz w:val="18"/>
                <w:szCs w:val="18"/>
              </w:rPr>
              <w:t>RR3</w:t>
            </w:r>
          </w:p>
        </w:tc>
        <w:tc>
          <w:tcPr>
            <w:tcW w:w="1417" w:type="dxa"/>
            <w:shd w:val="clear" w:color="auto" w:fill="FFFFFF" w:themeFill="background1"/>
            <w:noWrap/>
            <w:vAlign w:val="center"/>
          </w:tcPr>
          <w:p w14:paraId="1286985D"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508FF3D6" w14:textId="77777777" w:rsidR="00D15D4D" w:rsidRPr="001952A2"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3D8A4098" w14:textId="77777777" w:rsidR="00D15D4D" w:rsidRPr="001952A2" w:rsidRDefault="00D15D4D" w:rsidP="00546D97">
            <w:pPr>
              <w:jc w:val="center"/>
              <w:rPr>
                <w:sz w:val="18"/>
                <w:szCs w:val="18"/>
              </w:rPr>
            </w:pPr>
            <w:r>
              <w:rPr>
                <w:sz w:val="18"/>
                <w:szCs w:val="18"/>
              </w:rPr>
              <w:t>veljača</w:t>
            </w:r>
          </w:p>
        </w:tc>
        <w:tc>
          <w:tcPr>
            <w:tcW w:w="1559" w:type="dxa"/>
            <w:shd w:val="clear" w:color="auto" w:fill="FFFFFF" w:themeFill="background1"/>
            <w:noWrap/>
            <w:vAlign w:val="center"/>
          </w:tcPr>
          <w:p w14:paraId="7BDCD79D" w14:textId="77777777" w:rsidR="00D15D4D" w:rsidRPr="001952A2" w:rsidRDefault="00D15D4D" w:rsidP="00546D97">
            <w:pPr>
              <w:jc w:val="center"/>
              <w:rPr>
                <w:sz w:val="18"/>
                <w:szCs w:val="18"/>
              </w:rPr>
            </w:pPr>
            <w:r>
              <w:rPr>
                <w:sz w:val="18"/>
                <w:szCs w:val="18"/>
              </w:rPr>
              <w:t>0,5, 0,5</w:t>
            </w:r>
          </w:p>
        </w:tc>
      </w:tr>
      <w:tr w:rsidR="00D15D4D" w:rsidRPr="001952A2" w14:paraId="294B2854" w14:textId="77777777" w:rsidTr="00546D97">
        <w:trPr>
          <w:trHeight w:val="310"/>
        </w:trPr>
        <w:tc>
          <w:tcPr>
            <w:tcW w:w="4390" w:type="dxa"/>
            <w:shd w:val="clear" w:color="auto" w:fill="auto"/>
            <w:vAlign w:val="center"/>
          </w:tcPr>
          <w:p w14:paraId="16F2366E" w14:textId="77777777" w:rsidR="00D15D4D" w:rsidRPr="001952A2" w:rsidRDefault="00D15D4D" w:rsidP="00546D97">
            <w:pPr>
              <w:rPr>
                <w:b/>
                <w:bCs/>
                <w:sz w:val="18"/>
                <w:szCs w:val="18"/>
              </w:rPr>
            </w:pPr>
            <w:r>
              <w:rPr>
                <w:sz w:val="18"/>
                <w:szCs w:val="18"/>
              </w:rPr>
              <w:t>redovna sjednica</w:t>
            </w:r>
          </w:p>
        </w:tc>
        <w:tc>
          <w:tcPr>
            <w:tcW w:w="1417" w:type="dxa"/>
            <w:shd w:val="clear" w:color="auto" w:fill="FFFFFF" w:themeFill="background1"/>
            <w:noWrap/>
            <w:vAlign w:val="center"/>
          </w:tcPr>
          <w:p w14:paraId="651EDF58"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6C6B1473"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2FC65AE" w14:textId="77777777" w:rsidR="00D15D4D" w:rsidRPr="001952A2" w:rsidRDefault="00D15D4D" w:rsidP="00546D97">
            <w:pPr>
              <w:jc w:val="center"/>
              <w:rPr>
                <w:sz w:val="18"/>
                <w:szCs w:val="18"/>
              </w:rPr>
            </w:pPr>
            <w:r>
              <w:rPr>
                <w:sz w:val="18"/>
                <w:szCs w:val="18"/>
              </w:rPr>
              <w:t>veljača</w:t>
            </w:r>
          </w:p>
        </w:tc>
        <w:tc>
          <w:tcPr>
            <w:tcW w:w="1559" w:type="dxa"/>
            <w:shd w:val="clear" w:color="auto" w:fill="FFFFFF" w:themeFill="background1"/>
            <w:noWrap/>
            <w:vAlign w:val="center"/>
          </w:tcPr>
          <w:p w14:paraId="07D59F41" w14:textId="77777777" w:rsidR="00D15D4D" w:rsidRPr="001952A2" w:rsidRDefault="00D15D4D" w:rsidP="00546D97">
            <w:pPr>
              <w:jc w:val="center"/>
              <w:rPr>
                <w:sz w:val="18"/>
                <w:szCs w:val="18"/>
              </w:rPr>
            </w:pPr>
            <w:r>
              <w:rPr>
                <w:sz w:val="18"/>
                <w:szCs w:val="18"/>
              </w:rPr>
              <w:t>3</w:t>
            </w:r>
          </w:p>
        </w:tc>
      </w:tr>
      <w:tr w:rsidR="00D15D4D" w:rsidRPr="001952A2" w14:paraId="24FD6022" w14:textId="77777777" w:rsidTr="00546D97">
        <w:trPr>
          <w:trHeight w:val="310"/>
        </w:trPr>
        <w:tc>
          <w:tcPr>
            <w:tcW w:w="4390" w:type="dxa"/>
            <w:shd w:val="clear" w:color="auto" w:fill="auto"/>
            <w:vAlign w:val="center"/>
          </w:tcPr>
          <w:p w14:paraId="4356DC55" w14:textId="77777777" w:rsidR="00D15D4D" w:rsidRPr="0001707E" w:rsidRDefault="00D15D4D" w:rsidP="00546D97">
            <w:pPr>
              <w:rPr>
                <w:bCs/>
                <w:sz w:val="18"/>
                <w:szCs w:val="18"/>
              </w:rPr>
            </w:pPr>
            <w:r w:rsidRPr="0001707E">
              <w:rPr>
                <w:bCs/>
                <w:sz w:val="18"/>
                <w:szCs w:val="18"/>
              </w:rPr>
              <w:t>redovna sjednica</w:t>
            </w:r>
          </w:p>
        </w:tc>
        <w:tc>
          <w:tcPr>
            <w:tcW w:w="1417" w:type="dxa"/>
            <w:shd w:val="clear" w:color="auto" w:fill="FFFFFF" w:themeFill="background1"/>
            <w:noWrap/>
            <w:vAlign w:val="center"/>
          </w:tcPr>
          <w:p w14:paraId="764F7D18"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627F0837" w14:textId="77777777" w:rsidR="00D15D4D" w:rsidRPr="001952A2"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3E6B019E" w14:textId="77777777" w:rsidR="00D15D4D" w:rsidRPr="001952A2"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2A29E9DC" w14:textId="77777777" w:rsidR="00D15D4D" w:rsidRPr="001952A2" w:rsidRDefault="00D15D4D" w:rsidP="00546D97">
            <w:pPr>
              <w:jc w:val="center"/>
              <w:rPr>
                <w:sz w:val="18"/>
                <w:szCs w:val="18"/>
              </w:rPr>
            </w:pPr>
            <w:r>
              <w:rPr>
                <w:sz w:val="18"/>
                <w:szCs w:val="18"/>
              </w:rPr>
              <w:t>3, 3</w:t>
            </w:r>
          </w:p>
        </w:tc>
      </w:tr>
      <w:tr w:rsidR="00D15D4D" w:rsidRPr="001952A2" w14:paraId="1DE662A5" w14:textId="77777777" w:rsidTr="00546D97">
        <w:trPr>
          <w:trHeight w:val="310"/>
        </w:trPr>
        <w:tc>
          <w:tcPr>
            <w:tcW w:w="4390" w:type="dxa"/>
            <w:shd w:val="clear" w:color="auto" w:fill="auto"/>
            <w:vAlign w:val="center"/>
          </w:tcPr>
          <w:p w14:paraId="275DCF92" w14:textId="77777777" w:rsidR="00D15D4D" w:rsidRPr="0001707E" w:rsidRDefault="00D15D4D" w:rsidP="00546D97">
            <w:pPr>
              <w:rPr>
                <w:bCs/>
                <w:sz w:val="18"/>
                <w:szCs w:val="18"/>
              </w:rPr>
            </w:pPr>
            <w:r w:rsidRPr="0001707E">
              <w:rPr>
                <w:bCs/>
                <w:sz w:val="18"/>
                <w:szCs w:val="18"/>
              </w:rPr>
              <w:t>Ad hoc Influenza Group</w:t>
            </w:r>
          </w:p>
        </w:tc>
        <w:tc>
          <w:tcPr>
            <w:tcW w:w="1417" w:type="dxa"/>
            <w:shd w:val="clear" w:color="auto" w:fill="FFFFFF" w:themeFill="background1"/>
            <w:noWrap/>
            <w:vAlign w:val="center"/>
          </w:tcPr>
          <w:p w14:paraId="54F0D800"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69B482D"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7E2CA775" w14:textId="77777777" w:rsidR="00D15D4D" w:rsidRPr="001952A2"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12212DCA" w14:textId="77777777" w:rsidR="00D15D4D" w:rsidRPr="001952A2" w:rsidRDefault="00D15D4D" w:rsidP="00546D97">
            <w:pPr>
              <w:jc w:val="center"/>
              <w:rPr>
                <w:sz w:val="18"/>
                <w:szCs w:val="18"/>
              </w:rPr>
            </w:pPr>
            <w:r>
              <w:rPr>
                <w:sz w:val="18"/>
                <w:szCs w:val="18"/>
              </w:rPr>
              <w:t>0,5</w:t>
            </w:r>
          </w:p>
        </w:tc>
      </w:tr>
      <w:tr w:rsidR="00D15D4D" w:rsidRPr="001952A2" w14:paraId="4347E954" w14:textId="77777777" w:rsidTr="00546D97">
        <w:trPr>
          <w:trHeight w:val="310"/>
        </w:trPr>
        <w:tc>
          <w:tcPr>
            <w:tcW w:w="4390" w:type="dxa"/>
            <w:shd w:val="clear" w:color="auto" w:fill="auto"/>
            <w:vAlign w:val="center"/>
          </w:tcPr>
          <w:p w14:paraId="2A6319A0" w14:textId="77777777" w:rsidR="00D15D4D" w:rsidRPr="001952A2" w:rsidRDefault="00D15D4D" w:rsidP="00546D97">
            <w:pPr>
              <w:rPr>
                <w:b/>
                <w:bCs/>
                <w:sz w:val="18"/>
                <w:szCs w:val="18"/>
              </w:rPr>
            </w:pPr>
            <w:r>
              <w:rPr>
                <w:sz w:val="18"/>
                <w:szCs w:val="18"/>
              </w:rPr>
              <w:t>Sastanak Post Marketing Group RA Tool HMA</w:t>
            </w:r>
          </w:p>
        </w:tc>
        <w:tc>
          <w:tcPr>
            <w:tcW w:w="1417" w:type="dxa"/>
            <w:shd w:val="clear" w:color="auto" w:fill="FFFFFF" w:themeFill="background1"/>
            <w:noWrap/>
            <w:vAlign w:val="center"/>
          </w:tcPr>
          <w:p w14:paraId="36DAE61E"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6BAE252"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4A8919F6" w14:textId="77777777" w:rsidR="00D15D4D" w:rsidRPr="001952A2"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08B5D8B9" w14:textId="77777777" w:rsidR="00D15D4D" w:rsidRPr="001952A2" w:rsidRDefault="00D15D4D" w:rsidP="00546D97">
            <w:pPr>
              <w:jc w:val="center"/>
              <w:rPr>
                <w:sz w:val="18"/>
                <w:szCs w:val="18"/>
              </w:rPr>
            </w:pPr>
            <w:r>
              <w:rPr>
                <w:sz w:val="18"/>
                <w:szCs w:val="18"/>
              </w:rPr>
              <w:t>0,5</w:t>
            </w:r>
          </w:p>
        </w:tc>
      </w:tr>
      <w:tr w:rsidR="00D15D4D" w:rsidRPr="001952A2" w14:paraId="1624EAD9" w14:textId="77777777" w:rsidTr="00546D97">
        <w:trPr>
          <w:trHeight w:val="310"/>
        </w:trPr>
        <w:tc>
          <w:tcPr>
            <w:tcW w:w="4390" w:type="dxa"/>
            <w:shd w:val="clear" w:color="auto" w:fill="auto"/>
            <w:vAlign w:val="center"/>
          </w:tcPr>
          <w:p w14:paraId="38CF173B" w14:textId="77777777" w:rsidR="00D15D4D" w:rsidRPr="001952A2" w:rsidRDefault="00D15D4D" w:rsidP="00546D97">
            <w:pPr>
              <w:rPr>
                <w:b/>
                <w:bCs/>
                <w:sz w:val="18"/>
                <w:szCs w:val="18"/>
              </w:rPr>
            </w:pPr>
            <w:r>
              <w:rPr>
                <w:sz w:val="18"/>
                <w:szCs w:val="18"/>
              </w:rPr>
              <w:t>redovna sjednica</w:t>
            </w:r>
          </w:p>
        </w:tc>
        <w:tc>
          <w:tcPr>
            <w:tcW w:w="1417" w:type="dxa"/>
            <w:shd w:val="clear" w:color="auto" w:fill="FFFFFF" w:themeFill="background1"/>
            <w:noWrap/>
            <w:vAlign w:val="center"/>
          </w:tcPr>
          <w:p w14:paraId="7BBAF27E"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4DF5D797" w14:textId="77777777" w:rsidR="00D15D4D" w:rsidRPr="001952A2"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6B5C9398" w14:textId="77777777" w:rsidR="00D15D4D" w:rsidRPr="001952A2"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599722F5" w14:textId="77777777" w:rsidR="00D15D4D" w:rsidRPr="001952A2" w:rsidRDefault="00D15D4D" w:rsidP="00546D97">
            <w:pPr>
              <w:jc w:val="center"/>
              <w:rPr>
                <w:sz w:val="18"/>
                <w:szCs w:val="18"/>
              </w:rPr>
            </w:pPr>
            <w:r>
              <w:rPr>
                <w:sz w:val="18"/>
                <w:szCs w:val="18"/>
              </w:rPr>
              <w:t>3, 3</w:t>
            </w:r>
          </w:p>
        </w:tc>
      </w:tr>
      <w:tr w:rsidR="00D15D4D" w:rsidRPr="001952A2" w14:paraId="76757756" w14:textId="77777777" w:rsidTr="00546D97">
        <w:trPr>
          <w:trHeight w:val="310"/>
        </w:trPr>
        <w:tc>
          <w:tcPr>
            <w:tcW w:w="4390" w:type="dxa"/>
            <w:shd w:val="clear" w:color="auto" w:fill="auto"/>
            <w:vAlign w:val="center"/>
          </w:tcPr>
          <w:p w14:paraId="21523225" w14:textId="77777777" w:rsidR="00D15D4D" w:rsidRPr="001952A2" w:rsidRDefault="00D15D4D" w:rsidP="00546D97">
            <w:pPr>
              <w:rPr>
                <w:b/>
                <w:bCs/>
                <w:sz w:val="18"/>
                <w:szCs w:val="18"/>
              </w:rPr>
            </w:pPr>
            <w:r>
              <w:rPr>
                <w:sz w:val="18"/>
                <w:szCs w:val="18"/>
              </w:rPr>
              <w:t>Sastanak Post Marketing Group RA Tool HMA</w:t>
            </w:r>
          </w:p>
        </w:tc>
        <w:tc>
          <w:tcPr>
            <w:tcW w:w="1417" w:type="dxa"/>
            <w:shd w:val="clear" w:color="auto" w:fill="FFFFFF" w:themeFill="background1"/>
            <w:noWrap/>
            <w:vAlign w:val="center"/>
          </w:tcPr>
          <w:p w14:paraId="695A6877"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4C6691D2"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15F4F10B" w14:textId="77777777" w:rsidR="00D15D4D" w:rsidRPr="001952A2"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70CFFEF9" w14:textId="77777777" w:rsidR="00D15D4D" w:rsidRPr="001952A2" w:rsidRDefault="00D15D4D" w:rsidP="00546D97">
            <w:pPr>
              <w:jc w:val="center"/>
              <w:rPr>
                <w:sz w:val="18"/>
                <w:szCs w:val="18"/>
              </w:rPr>
            </w:pPr>
            <w:r>
              <w:rPr>
                <w:sz w:val="18"/>
                <w:szCs w:val="18"/>
              </w:rPr>
              <w:t>0.5</w:t>
            </w:r>
          </w:p>
        </w:tc>
      </w:tr>
      <w:tr w:rsidR="00D15D4D" w:rsidRPr="001952A2" w14:paraId="10AA6877" w14:textId="77777777" w:rsidTr="00546D97">
        <w:trPr>
          <w:trHeight w:val="310"/>
        </w:trPr>
        <w:tc>
          <w:tcPr>
            <w:tcW w:w="4390" w:type="dxa"/>
            <w:shd w:val="clear" w:color="auto" w:fill="auto"/>
            <w:vAlign w:val="center"/>
          </w:tcPr>
          <w:p w14:paraId="13701934" w14:textId="77777777" w:rsidR="00D15D4D" w:rsidRPr="001952A2" w:rsidRDefault="00D15D4D" w:rsidP="00546D97">
            <w:pPr>
              <w:rPr>
                <w:b/>
                <w:bCs/>
                <w:sz w:val="18"/>
                <w:szCs w:val="18"/>
              </w:rPr>
            </w:pPr>
            <w:r>
              <w:rPr>
                <w:sz w:val="18"/>
                <w:szCs w:val="18"/>
              </w:rPr>
              <w:t>redovna sjednica</w:t>
            </w:r>
          </w:p>
        </w:tc>
        <w:tc>
          <w:tcPr>
            <w:tcW w:w="1417" w:type="dxa"/>
            <w:shd w:val="clear" w:color="auto" w:fill="FFFFFF" w:themeFill="background1"/>
            <w:noWrap/>
            <w:vAlign w:val="center"/>
          </w:tcPr>
          <w:p w14:paraId="4E839637"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292689E8" w14:textId="77777777" w:rsidR="00D15D4D" w:rsidRPr="001952A2"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46855F86" w14:textId="77777777" w:rsidR="00D15D4D" w:rsidRPr="001952A2"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05AE7425" w14:textId="77777777" w:rsidR="00D15D4D" w:rsidRPr="001952A2" w:rsidRDefault="00D15D4D" w:rsidP="00546D97">
            <w:pPr>
              <w:jc w:val="center"/>
              <w:rPr>
                <w:sz w:val="18"/>
                <w:szCs w:val="18"/>
              </w:rPr>
            </w:pPr>
            <w:r>
              <w:rPr>
                <w:sz w:val="18"/>
                <w:szCs w:val="18"/>
              </w:rPr>
              <w:t>3, 3</w:t>
            </w:r>
          </w:p>
        </w:tc>
      </w:tr>
      <w:tr w:rsidR="00D15D4D" w:rsidRPr="001952A2" w14:paraId="6A7EE6B7" w14:textId="77777777" w:rsidTr="00546D97">
        <w:trPr>
          <w:trHeight w:val="310"/>
        </w:trPr>
        <w:tc>
          <w:tcPr>
            <w:tcW w:w="4390" w:type="dxa"/>
            <w:shd w:val="clear" w:color="auto" w:fill="auto"/>
            <w:vAlign w:val="center"/>
          </w:tcPr>
          <w:p w14:paraId="74765978" w14:textId="77777777" w:rsidR="00D15D4D" w:rsidRPr="0083490A" w:rsidRDefault="00D15D4D" w:rsidP="00546D97">
            <w:pPr>
              <w:rPr>
                <w:bCs/>
                <w:sz w:val="18"/>
                <w:szCs w:val="18"/>
              </w:rPr>
            </w:pPr>
            <w:r>
              <w:rPr>
                <w:bCs/>
                <w:sz w:val="18"/>
                <w:szCs w:val="18"/>
              </w:rPr>
              <w:t>BWP Interested P</w:t>
            </w:r>
            <w:r w:rsidRPr="0083490A">
              <w:rPr>
                <w:bCs/>
                <w:sz w:val="18"/>
                <w:szCs w:val="18"/>
              </w:rPr>
              <w:t>art</w:t>
            </w:r>
            <w:r>
              <w:rPr>
                <w:bCs/>
                <w:sz w:val="18"/>
                <w:szCs w:val="18"/>
              </w:rPr>
              <w:t>ies Meeting</w:t>
            </w:r>
          </w:p>
        </w:tc>
        <w:tc>
          <w:tcPr>
            <w:tcW w:w="1417" w:type="dxa"/>
            <w:shd w:val="clear" w:color="auto" w:fill="FFFFFF" w:themeFill="background1"/>
            <w:noWrap/>
            <w:vAlign w:val="center"/>
          </w:tcPr>
          <w:p w14:paraId="7B53524B"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4688F145"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0E9CBECF" w14:textId="77777777" w:rsidR="00D15D4D" w:rsidRPr="001952A2"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2E50BD67" w14:textId="77777777" w:rsidR="00D15D4D" w:rsidRPr="001952A2" w:rsidRDefault="00D15D4D" w:rsidP="00546D97">
            <w:pPr>
              <w:jc w:val="center"/>
              <w:rPr>
                <w:sz w:val="18"/>
                <w:szCs w:val="18"/>
              </w:rPr>
            </w:pPr>
            <w:r>
              <w:rPr>
                <w:sz w:val="18"/>
                <w:szCs w:val="18"/>
              </w:rPr>
              <w:t>0,5</w:t>
            </w:r>
          </w:p>
        </w:tc>
      </w:tr>
      <w:tr w:rsidR="00D15D4D" w:rsidRPr="001952A2" w14:paraId="20DCB8E8" w14:textId="77777777" w:rsidTr="00546D97">
        <w:trPr>
          <w:trHeight w:val="310"/>
        </w:trPr>
        <w:tc>
          <w:tcPr>
            <w:tcW w:w="4390" w:type="dxa"/>
            <w:shd w:val="clear" w:color="auto" w:fill="auto"/>
            <w:vAlign w:val="center"/>
          </w:tcPr>
          <w:p w14:paraId="2165F391" w14:textId="77777777" w:rsidR="00D15D4D" w:rsidRPr="0042326C" w:rsidRDefault="00D15D4D" w:rsidP="00546D97">
            <w:pPr>
              <w:rPr>
                <w:bCs/>
                <w:sz w:val="18"/>
                <w:szCs w:val="18"/>
              </w:rPr>
            </w:pPr>
            <w:r w:rsidRPr="0042326C">
              <w:rPr>
                <w:bCs/>
                <w:sz w:val="18"/>
                <w:szCs w:val="18"/>
              </w:rPr>
              <w:t>redovna sjednica</w:t>
            </w:r>
          </w:p>
        </w:tc>
        <w:tc>
          <w:tcPr>
            <w:tcW w:w="1417" w:type="dxa"/>
            <w:shd w:val="clear" w:color="auto" w:fill="FFFFFF" w:themeFill="background1"/>
            <w:noWrap/>
            <w:vAlign w:val="center"/>
          </w:tcPr>
          <w:p w14:paraId="5F3DC988"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606947A9" w14:textId="77777777" w:rsidR="00D15D4D" w:rsidRPr="001952A2"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41EF15C1" w14:textId="77777777" w:rsidR="00D15D4D" w:rsidRPr="001952A2" w:rsidRDefault="00D15D4D" w:rsidP="00546D97">
            <w:pPr>
              <w:jc w:val="center"/>
              <w:rPr>
                <w:sz w:val="18"/>
                <w:szCs w:val="18"/>
              </w:rPr>
            </w:pPr>
            <w:r>
              <w:rPr>
                <w:sz w:val="18"/>
                <w:szCs w:val="18"/>
              </w:rPr>
              <w:t>lipanj</w:t>
            </w:r>
          </w:p>
        </w:tc>
        <w:tc>
          <w:tcPr>
            <w:tcW w:w="1559" w:type="dxa"/>
            <w:shd w:val="clear" w:color="auto" w:fill="FFFFFF" w:themeFill="background1"/>
            <w:noWrap/>
            <w:vAlign w:val="center"/>
          </w:tcPr>
          <w:p w14:paraId="0C227485" w14:textId="77777777" w:rsidR="00D15D4D" w:rsidRPr="001952A2" w:rsidRDefault="00D15D4D" w:rsidP="00546D97">
            <w:pPr>
              <w:jc w:val="center"/>
              <w:rPr>
                <w:sz w:val="18"/>
                <w:szCs w:val="18"/>
              </w:rPr>
            </w:pPr>
            <w:r>
              <w:rPr>
                <w:sz w:val="18"/>
                <w:szCs w:val="18"/>
              </w:rPr>
              <w:t>3, 3</w:t>
            </w:r>
          </w:p>
        </w:tc>
      </w:tr>
      <w:tr w:rsidR="00D15D4D" w:rsidRPr="001952A2" w14:paraId="169D2EA8" w14:textId="77777777" w:rsidTr="00546D97">
        <w:trPr>
          <w:trHeight w:val="310"/>
        </w:trPr>
        <w:tc>
          <w:tcPr>
            <w:tcW w:w="4390" w:type="dxa"/>
            <w:shd w:val="clear" w:color="auto" w:fill="auto"/>
          </w:tcPr>
          <w:p w14:paraId="4EAE64A9" w14:textId="77777777" w:rsidR="00D15D4D" w:rsidRPr="0042326C" w:rsidRDefault="00D15D4D" w:rsidP="00546D97">
            <w:pPr>
              <w:rPr>
                <w:bCs/>
                <w:sz w:val="18"/>
                <w:szCs w:val="18"/>
              </w:rPr>
            </w:pPr>
            <w:r>
              <w:rPr>
                <w:sz w:val="18"/>
                <w:szCs w:val="18"/>
              </w:rPr>
              <w:t>Sastanak Post Marketing Group RA Tool HMA</w:t>
            </w:r>
          </w:p>
        </w:tc>
        <w:tc>
          <w:tcPr>
            <w:tcW w:w="1417" w:type="dxa"/>
            <w:shd w:val="clear" w:color="auto" w:fill="FFFFFF" w:themeFill="background1"/>
            <w:noWrap/>
          </w:tcPr>
          <w:p w14:paraId="13589312"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480ECDB0"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7AF5C2F5" w14:textId="77777777" w:rsidR="00D15D4D" w:rsidRDefault="00D15D4D" w:rsidP="00546D97">
            <w:pPr>
              <w:jc w:val="center"/>
              <w:rPr>
                <w:sz w:val="18"/>
                <w:szCs w:val="18"/>
              </w:rPr>
            </w:pPr>
            <w:r>
              <w:rPr>
                <w:sz w:val="18"/>
                <w:szCs w:val="18"/>
              </w:rPr>
              <w:t>srpanj</w:t>
            </w:r>
          </w:p>
        </w:tc>
        <w:tc>
          <w:tcPr>
            <w:tcW w:w="1559" w:type="dxa"/>
            <w:shd w:val="clear" w:color="auto" w:fill="FFFFFF" w:themeFill="background1"/>
            <w:noWrap/>
          </w:tcPr>
          <w:p w14:paraId="41453208" w14:textId="77777777" w:rsidR="00D15D4D" w:rsidRDefault="00D15D4D" w:rsidP="00546D97">
            <w:pPr>
              <w:jc w:val="center"/>
              <w:rPr>
                <w:sz w:val="18"/>
                <w:szCs w:val="18"/>
              </w:rPr>
            </w:pPr>
            <w:r>
              <w:rPr>
                <w:sz w:val="18"/>
                <w:szCs w:val="18"/>
              </w:rPr>
              <w:t>0,5</w:t>
            </w:r>
          </w:p>
        </w:tc>
      </w:tr>
      <w:tr w:rsidR="00D15D4D" w:rsidRPr="001952A2" w14:paraId="56228037" w14:textId="77777777" w:rsidTr="00546D97">
        <w:trPr>
          <w:trHeight w:val="310"/>
        </w:trPr>
        <w:tc>
          <w:tcPr>
            <w:tcW w:w="4390" w:type="dxa"/>
            <w:shd w:val="clear" w:color="auto" w:fill="auto"/>
          </w:tcPr>
          <w:p w14:paraId="27139D07" w14:textId="77777777" w:rsidR="00D15D4D" w:rsidRPr="0042326C" w:rsidRDefault="00D15D4D" w:rsidP="00546D97">
            <w:pPr>
              <w:rPr>
                <w:bCs/>
                <w:sz w:val="18"/>
                <w:szCs w:val="18"/>
              </w:rPr>
            </w:pPr>
            <w:r w:rsidRPr="00546AF7">
              <w:rPr>
                <w:bCs/>
                <w:sz w:val="18"/>
                <w:szCs w:val="18"/>
              </w:rPr>
              <w:t>redovna sjednica</w:t>
            </w:r>
          </w:p>
        </w:tc>
        <w:tc>
          <w:tcPr>
            <w:tcW w:w="1417" w:type="dxa"/>
            <w:shd w:val="clear" w:color="auto" w:fill="FFFFFF" w:themeFill="background1"/>
            <w:noWrap/>
          </w:tcPr>
          <w:p w14:paraId="367BDFA6"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493FAF6E"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tcPr>
          <w:p w14:paraId="2B39FDC8" w14:textId="77777777" w:rsidR="00D15D4D" w:rsidRDefault="00D15D4D" w:rsidP="00546D97">
            <w:pPr>
              <w:jc w:val="center"/>
              <w:rPr>
                <w:sz w:val="18"/>
                <w:szCs w:val="18"/>
              </w:rPr>
            </w:pPr>
            <w:r>
              <w:rPr>
                <w:sz w:val="18"/>
                <w:szCs w:val="18"/>
              </w:rPr>
              <w:t>srpanj</w:t>
            </w:r>
          </w:p>
        </w:tc>
        <w:tc>
          <w:tcPr>
            <w:tcW w:w="1559" w:type="dxa"/>
            <w:shd w:val="clear" w:color="auto" w:fill="FFFFFF" w:themeFill="background1"/>
            <w:noWrap/>
          </w:tcPr>
          <w:p w14:paraId="6AC9ADEE" w14:textId="77777777" w:rsidR="00D15D4D" w:rsidRDefault="00D15D4D" w:rsidP="00546D97">
            <w:pPr>
              <w:jc w:val="center"/>
              <w:rPr>
                <w:sz w:val="18"/>
                <w:szCs w:val="18"/>
              </w:rPr>
            </w:pPr>
            <w:r>
              <w:rPr>
                <w:sz w:val="18"/>
                <w:szCs w:val="18"/>
              </w:rPr>
              <w:t>3, 1</w:t>
            </w:r>
          </w:p>
        </w:tc>
      </w:tr>
      <w:tr w:rsidR="00D15D4D" w:rsidRPr="001952A2" w14:paraId="2A29BFA6" w14:textId="77777777" w:rsidTr="00546D97">
        <w:trPr>
          <w:trHeight w:val="310"/>
        </w:trPr>
        <w:tc>
          <w:tcPr>
            <w:tcW w:w="4390" w:type="dxa"/>
            <w:shd w:val="clear" w:color="auto" w:fill="auto"/>
          </w:tcPr>
          <w:p w14:paraId="049DA875" w14:textId="77777777" w:rsidR="00D15D4D" w:rsidRPr="0042326C" w:rsidRDefault="00D15D4D" w:rsidP="00546D97">
            <w:pPr>
              <w:rPr>
                <w:bCs/>
                <w:sz w:val="18"/>
                <w:szCs w:val="18"/>
              </w:rPr>
            </w:pPr>
            <w:r>
              <w:rPr>
                <w:bCs/>
                <w:sz w:val="18"/>
                <w:szCs w:val="18"/>
              </w:rPr>
              <w:t>Extraordinary BWP, Sp</w:t>
            </w:r>
            <w:r w:rsidRPr="00A842CF">
              <w:rPr>
                <w:bCs/>
                <w:sz w:val="18"/>
                <w:szCs w:val="18"/>
              </w:rPr>
              <w:t>ikevax i Comirnaty new strains i Tuznue re-examination</w:t>
            </w:r>
          </w:p>
        </w:tc>
        <w:tc>
          <w:tcPr>
            <w:tcW w:w="1417" w:type="dxa"/>
            <w:shd w:val="clear" w:color="auto" w:fill="FFFFFF" w:themeFill="background1"/>
            <w:noWrap/>
          </w:tcPr>
          <w:p w14:paraId="2F544840"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4F649E7C"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6220CFB7" w14:textId="77777777" w:rsidR="00D15D4D" w:rsidRDefault="00D15D4D" w:rsidP="00546D97">
            <w:pPr>
              <w:jc w:val="center"/>
              <w:rPr>
                <w:sz w:val="18"/>
                <w:szCs w:val="18"/>
              </w:rPr>
            </w:pPr>
            <w:r>
              <w:rPr>
                <w:sz w:val="18"/>
                <w:szCs w:val="18"/>
              </w:rPr>
              <w:t>kolovoz</w:t>
            </w:r>
          </w:p>
        </w:tc>
        <w:tc>
          <w:tcPr>
            <w:tcW w:w="1559" w:type="dxa"/>
            <w:shd w:val="clear" w:color="auto" w:fill="FFFFFF" w:themeFill="background1"/>
            <w:noWrap/>
          </w:tcPr>
          <w:p w14:paraId="1FCD8310" w14:textId="77777777" w:rsidR="00D15D4D" w:rsidRDefault="00D15D4D" w:rsidP="00546D97">
            <w:pPr>
              <w:jc w:val="center"/>
              <w:rPr>
                <w:sz w:val="18"/>
                <w:szCs w:val="18"/>
              </w:rPr>
            </w:pPr>
            <w:r>
              <w:rPr>
                <w:sz w:val="18"/>
                <w:szCs w:val="18"/>
              </w:rPr>
              <w:t>0,5</w:t>
            </w:r>
          </w:p>
        </w:tc>
      </w:tr>
      <w:tr w:rsidR="00D15D4D" w:rsidRPr="001952A2" w14:paraId="3577A907" w14:textId="77777777" w:rsidTr="00546D97">
        <w:trPr>
          <w:trHeight w:val="310"/>
        </w:trPr>
        <w:tc>
          <w:tcPr>
            <w:tcW w:w="4390" w:type="dxa"/>
            <w:shd w:val="clear" w:color="auto" w:fill="auto"/>
          </w:tcPr>
          <w:p w14:paraId="1EAA1E0C" w14:textId="77777777" w:rsidR="00D15D4D" w:rsidRPr="0042326C" w:rsidRDefault="00D15D4D" w:rsidP="00546D97">
            <w:pPr>
              <w:rPr>
                <w:bCs/>
                <w:sz w:val="18"/>
                <w:szCs w:val="18"/>
              </w:rPr>
            </w:pPr>
            <w:r>
              <w:rPr>
                <w:bCs/>
                <w:sz w:val="18"/>
                <w:szCs w:val="18"/>
              </w:rPr>
              <w:t>AHEG meeting, Tuznue re-examination</w:t>
            </w:r>
          </w:p>
        </w:tc>
        <w:tc>
          <w:tcPr>
            <w:tcW w:w="1417" w:type="dxa"/>
            <w:shd w:val="clear" w:color="auto" w:fill="FFFFFF" w:themeFill="background1"/>
            <w:noWrap/>
          </w:tcPr>
          <w:p w14:paraId="7F4F648F"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23D1B69D"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tcPr>
          <w:p w14:paraId="3F5777D5"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tcPr>
          <w:p w14:paraId="199CF535" w14:textId="77777777" w:rsidR="00D15D4D" w:rsidRDefault="00D15D4D" w:rsidP="00546D97">
            <w:pPr>
              <w:jc w:val="center"/>
              <w:rPr>
                <w:sz w:val="18"/>
                <w:szCs w:val="18"/>
              </w:rPr>
            </w:pPr>
            <w:r>
              <w:rPr>
                <w:sz w:val="18"/>
                <w:szCs w:val="18"/>
              </w:rPr>
              <w:t>0,5, 0,5</w:t>
            </w:r>
          </w:p>
        </w:tc>
      </w:tr>
      <w:tr w:rsidR="00D15D4D" w:rsidRPr="001952A2" w14:paraId="60E22E4D" w14:textId="77777777" w:rsidTr="00546D97">
        <w:trPr>
          <w:trHeight w:val="310"/>
        </w:trPr>
        <w:tc>
          <w:tcPr>
            <w:tcW w:w="4390" w:type="dxa"/>
            <w:shd w:val="clear" w:color="auto" w:fill="auto"/>
          </w:tcPr>
          <w:p w14:paraId="4A9C42EA" w14:textId="77777777" w:rsidR="00D15D4D" w:rsidRPr="0042326C" w:rsidRDefault="00D15D4D" w:rsidP="00546D97">
            <w:pPr>
              <w:rPr>
                <w:bCs/>
                <w:sz w:val="18"/>
                <w:szCs w:val="18"/>
              </w:rPr>
            </w:pPr>
            <w:r>
              <w:rPr>
                <w:bCs/>
                <w:sz w:val="18"/>
                <w:szCs w:val="18"/>
              </w:rPr>
              <w:t>r</w:t>
            </w:r>
            <w:r w:rsidRPr="00ED3638">
              <w:rPr>
                <w:bCs/>
                <w:sz w:val="18"/>
                <w:szCs w:val="18"/>
              </w:rPr>
              <w:t>edovna sjednica</w:t>
            </w:r>
          </w:p>
        </w:tc>
        <w:tc>
          <w:tcPr>
            <w:tcW w:w="1417" w:type="dxa"/>
            <w:shd w:val="clear" w:color="auto" w:fill="FFFFFF" w:themeFill="background1"/>
            <w:noWrap/>
          </w:tcPr>
          <w:p w14:paraId="67BFEEE3"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493C592D"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2B35DD9A"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tcPr>
          <w:p w14:paraId="4C833702" w14:textId="77777777" w:rsidR="00D15D4D" w:rsidRDefault="00D15D4D" w:rsidP="00546D97">
            <w:pPr>
              <w:jc w:val="center"/>
              <w:rPr>
                <w:sz w:val="18"/>
                <w:szCs w:val="18"/>
              </w:rPr>
            </w:pPr>
            <w:r>
              <w:rPr>
                <w:sz w:val="18"/>
                <w:szCs w:val="18"/>
              </w:rPr>
              <w:t>3</w:t>
            </w:r>
          </w:p>
        </w:tc>
      </w:tr>
      <w:tr w:rsidR="00D15D4D" w:rsidRPr="001952A2" w14:paraId="71D78D71" w14:textId="77777777" w:rsidTr="00546D97">
        <w:trPr>
          <w:trHeight w:val="310"/>
        </w:trPr>
        <w:tc>
          <w:tcPr>
            <w:tcW w:w="4390" w:type="dxa"/>
            <w:shd w:val="clear" w:color="auto" w:fill="auto"/>
          </w:tcPr>
          <w:p w14:paraId="6017335C" w14:textId="77777777" w:rsidR="00D15D4D" w:rsidRPr="0042326C" w:rsidRDefault="00D15D4D" w:rsidP="00546D97">
            <w:pPr>
              <w:rPr>
                <w:bCs/>
                <w:sz w:val="18"/>
                <w:szCs w:val="18"/>
              </w:rPr>
            </w:pPr>
            <w:r w:rsidRPr="00103026">
              <w:rPr>
                <w:sz w:val="18"/>
                <w:szCs w:val="18"/>
              </w:rPr>
              <w:t>Sastanak Post Marketing Group RA Tool HMA</w:t>
            </w:r>
          </w:p>
        </w:tc>
        <w:tc>
          <w:tcPr>
            <w:tcW w:w="1417" w:type="dxa"/>
            <w:shd w:val="clear" w:color="auto" w:fill="FFFFFF" w:themeFill="background1"/>
            <w:noWrap/>
          </w:tcPr>
          <w:p w14:paraId="751A4622"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0C016DE8"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2DE211F5"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tcPr>
          <w:p w14:paraId="54D7B214" w14:textId="77777777" w:rsidR="00D15D4D" w:rsidRDefault="00D15D4D" w:rsidP="00546D97">
            <w:pPr>
              <w:jc w:val="center"/>
              <w:rPr>
                <w:sz w:val="18"/>
                <w:szCs w:val="18"/>
              </w:rPr>
            </w:pPr>
            <w:r>
              <w:rPr>
                <w:sz w:val="18"/>
                <w:szCs w:val="18"/>
              </w:rPr>
              <w:t>0,5</w:t>
            </w:r>
          </w:p>
        </w:tc>
      </w:tr>
      <w:tr w:rsidR="00D15D4D" w:rsidRPr="001952A2" w14:paraId="61E7AB66" w14:textId="77777777" w:rsidTr="00546D97">
        <w:trPr>
          <w:trHeight w:val="310"/>
        </w:trPr>
        <w:tc>
          <w:tcPr>
            <w:tcW w:w="4390" w:type="dxa"/>
            <w:shd w:val="clear" w:color="auto" w:fill="auto"/>
          </w:tcPr>
          <w:p w14:paraId="755A22A1" w14:textId="77777777" w:rsidR="00D15D4D" w:rsidRPr="0042326C" w:rsidRDefault="00D15D4D" w:rsidP="00546D97">
            <w:pPr>
              <w:rPr>
                <w:bCs/>
                <w:sz w:val="18"/>
                <w:szCs w:val="18"/>
              </w:rPr>
            </w:pPr>
            <w:r w:rsidRPr="00103026">
              <w:rPr>
                <w:bCs/>
                <w:sz w:val="18"/>
                <w:szCs w:val="18"/>
              </w:rPr>
              <w:t xml:space="preserve">TC </w:t>
            </w:r>
            <w:r w:rsidRPr="00103026">
              <w:rPr>
                <w:rFonts w:cstheme="minorHAnsi"/>
                <w:sz w:val="18"/>
                <w:szCs w:val="18"/>
              </w:rPr>
              <w:t>OMCL Network / Stakeholders Meeting re. HMA Risk Assessment Tool</w:t>
            </w:r>
          </w:p>
        </w:tc>
        <w:tc>
          <w:tcPr>
            <w:tcW w:w="1417" w:type="dxa"/>
            <w:shd w:val="clear" w:color="auto" w:fill="FFFFFF" w:themeFill="background1"/>
            <w:noWrap/>
          </w:tcPr>
          <w:p w14:paraId="1DEF80FD"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08341F30"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529D2D88"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tcPr>
          <w:p w14:paraId="72E8A3FA" w14:textId="77777777" w:rsidR="00D15D4D" w:rsidRDefault="00D15D4D" w:rsidP="00546D97">
            <w:pPr>
              <w:jc w:val="center"/>
              <w:rPr>
                <w:sz w:val="18"/>
                <w:szCs w:val="18"/>
              </w:rPr>
            </w:pPr>
            <w:r>
              <w:rPr>
                <w:sz w:val="18"/>
                <w:szCs w:val="18"/>
              </w:rPr>
              <w:t>2</w:t>
            </w:r>
          </w:p>
        </w:tc>
      </w:tr>
      <w:tr w:rsidR="00D15D4D" w:rsidRPr="001952A2" w14:paraId="561FB86D" w14:textId="77777777" w:rsidTr="00546D97">
        <w:trPr>
          <w:trHeight w:val="310"/>
        </w:trPr>
        <w:tc>
          <w:tcPr>
            <w:tcW w:w="4390" w:type="dxa"/>
            <w:shd w:val="clear" w:color="auto" w:fill="auto"/>
          </w:tcPr>
          <w:p w14:paraId="0FA75262" w14:textId="77777777" w:rsidR="00D15D4D" w:rsidRPr="00103026" w:rsidRDefault="00D15D4D" w:rsidP="00546D97">
            <w:pPr>
              <w:rPr>
                <w:bCs/>
                <w:sz w:val="18"/>
                <w:szCs w:val="18"/>
              </w:rPr>
            </w:pPr>
            <w:r>
              <w:rPr>
                <w:bCs/>
                <w:sz w:val="18"/>
                <w:szCs w:val="18"/>
              </w:rPr>
              <w:t xml:space="preserve">redovna sjednica </w:t>
            </w:r>
          </w:p>
        </w:tc>
        <w:tc>
          <w:tcPr>
            <w:tcW w:w="1417" w:type="dxa"/>
            <w:shd w:val="clear" w:color="auto" w:fill="FFFFFF" w:themeFill="background1"/>
            <w:noWrap/>
          </w:tcPr>
          <w:p w14:paraId="2110236A" w14:textId="77777777" w:rsidR="00D15D4D" w:rsidRDefault="00D15D4D" w:rsidP="00546D97">
            <w:pPr>
              <w:jc w:val="center"/>
              <w:rPr>
                <w:sz w:val="18"/>
                <w:szCs w:val="18"/>
              </w:rPr>
            </w:pPr>
            <w:r>
              <w:rPr>
                <w:sz w:val="18"/>
                <w:szCs w:val="18"/>
              </w:rPr>
              <w:t>Amsterdam</w:t>
            </w:r>
          </w:p>
        </w:tc>
        <w:tc>
          <w:tcPr>
            <w:tcW w:w="992" w:type="dxa"/>
            <w:shd w:val="clear" w:color="auto" w:fill="FFFFFF" w:themeFill="background1"/>
            <w:noWrap/>
          </w:tcPr>
          <w:p w14:paraId="032B5AA0"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314059AF"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tcPr>
          <w:p w14:paraId="0CBD52D7" w14:textId="77777777" w:rsidR="00D15D4D" w:rsidRDefault="00D15D4D" w:rsidP="00546D97">
            <w:pPr>
              <w:jc w:val="center"/>
              <w:rPr>
                <w:sz w:val="18"/>
                <w:szCs w:val="18"/>
              </w:rPr>
            </w:pPr>
            <w:r>
              <w:rPr>
                <w:sz w:val="18"/>
                <w:szCs w:val="18"/>
              </w:rPr>
              <w:t>3</w:t>
            </w:r>
          </w:p>
        </w:tc>
      </w:tr>
      <w:tr w:rsidR="00D15D4D" w:rsidRPr="001952A2" w14:paraId="2FF5398A" w14:textId="77777777" w:rsidTr="00546D97">
        <w:trPr>
          <w:trHeight w:val="310"/>
        </w:trPr>
        <w:tc>
          <w:tcPr>
            <w:tcW w:w="4390" w:type="dxa"/>
            <w:shd w:val="clear" w:color="auto" w:fill="auto"/>
          </w:tcPr>
          <w:p w14:paraId="19F321E4" w14:textId="77777777" w:rsidR="00D15D4D" w:rsidRDefault="00D15D4D" w:rsidP="00546D97">
            <w:pPr>
              <w:rPr>
                <w:bCs/>
                <w:sz w:val="18"/>
                <w:szCs w:val="18"/>
              </w:rPr>
            </w:pPr>
            <w:r>
              <w:rPr>
                <w:bCs/>
                <w:sz w:val="18"/>
                <w:szCs w:val="18"/>
              </w:rPr>
              <w:t>Izvanredna BWP sjednica - Spikevax</w:t>
            </w:r>
          </w:p>
        </w:tc>
        <w:tc>
          <w:tcPr>
            <w:tcW w:w="1417" w:type="dxa"/>
            <w:shd w:val="clear" w:color="auto" w:fill="FFFFFF" w:themeFill="background1"/>
            <w:noWrap/>
          </w:tcPr>
          <w:p w14:paraId="1F67D7B6"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6DCB1737"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2346785E"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tcPr>
          <w:p w14:paraId="61846A77" w14:textId="77777777" w:rsidR="00D15D4D" w:rsidRDefault="00D15D4D" w:rsidP="00546D97">
            <w:pPr>
              <w:jc w:val="center"/>
              <w:rPr>
                <w:sz w:val="18"/>
                <w:szCs w:val="18"/>
              </w:rPr>
            </w:pPr>
            <w:r>
              <w:rPr>
                <w:sz w:val="18"/>
                <w:szCs w:val="18"/>
              </w:rPr>
              <w:t>0,5</w:t>
            </w:r>
          </w:p>
        </w:tc>
      </w:tr>
      <w:tr w:rsidR="00D15D4D" w:rsidRPr="001952A2" w14:paraId="43BEE4DD" w14:textId="77777777" w:rsidTr="00546D97">
        <w:trPr>
          <w:trHeight w:val="310"/>
        </w:trPr>
        <w:tc>
          <w:tcPr>
            <w:tcW w:w="4390" w:type="dxa"/>
            <w:shd w:val="clear" w:color="auto" w:fill="auto"/>
          </w:tcPr>
          <w:p w14:paraId="6DAD2298" w14:textId="77777777" w:rsidR="00D15D4D" w:rsidRDefault="00D15D4D" w:rsidP="00546D97">
            <w:pPr>
              <w:rPr>
                <w:bCs/>
                <w:sz w:val="18"/>
                <w:szCs w:val="18"/>
              </w:rPr>
            </w:pPr>
            <w:r>
              <w:rPr>
                <w:bCs/>
                <w:sz w:val="18"/>
                <w:szCs w:val="18"/>
              </w:rPr>
              <w:t>redovna sjednica</w:t>
            </w:r>
          </w:p>
        </w:tc>
        <w:tc>
          <w:tcPr>
            <w:tcW w:w="1417" w:type="dxa"/>
            <w:shd w:val="clear" w:color="auto" w:fill="FFFFFF" w:themeFill="background1"/>
            <w:noWrap/>
          </w:tcPr>
          <w:p w14:paraId="26151BA7"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12D2A804"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36846CD5"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tcPr>
          <w:p w14:paraId="114FF6E2" w14:textId="77777777" w:rsidR="00D15D4D" w:rsidRDefault="00D15D4D" w:rsidP="00546D97">
            <w:pPr>
              <w:jc w:val="center"/>
              <w:rPr>
                <w:sz w:val="18"/>
                <w:szCs w:val="18"/>
              </w:rPr>
            </w:pPr>
            <w:r>
              <w:rPr>
                <w:sz w:val="18"/>
                <w:szCs w:val="18"/>
              </w:rPr>
              <w:t>2</w:t>
            </w:r>
          </w:p>
        </w:tc>
      </w:tr>
      <w:tr w:rsidR="00D15D4D" w:rsidRPr="001952A2" w14:paraId="136D579D" w14:textId="77777777" w:rsidTr="00546D97">
        <w:trPr>
          <w:trHeight w:val="310"/>
        </w:trPr>
        <w:tc>
          <w:tcPr>
            <w:tcW w:w="4390" w:type="dxa"/>
            <w:shd w:val="clear" w:color="auto" w:fill="auto"/>
          </w:tcPr>
          <w:p w14:paraId="0D5EC4EF" w14:textId="77777777" w:rsidR="00D15D4D" w:rsidRDefault="00D15D4D" w:rsidP="00546D97">
            <w:pPr>
              <w:rPr>
                <w:bCs/>
                <w:sz w:val="18"/>
                <w:szCs w:val="18"/>
              </w:rPr>
            </w:pPr>
            <w:r>
              <w:rPr>
                <w:sz w:val="18"/>
                <w:szCs w:val="18"/>
              </w:rPr>
              <w:t>Sastanak Post Marketing Group RA Tool HMA</w:t>
            </w:r>
          </w:p>
        </w:tc>
        <w:tc>
          <w:tcPr>
            <w:tcW w:w="1417" w:type="dxa"/>
            <w:shd w:val="clear" w:color="auto" w:fill="FFFFFF" w:themeFill="background1"/>
            <w:noWrap/>
          </w:tcPr>
          <w:p w14:paraId="07B5C5B7"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636EBC7E"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2A4224C3"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tcPr>
          <w:p w14:paraId="46891166" w14:textId="77777777" w:rsidR="00D15D4D" w:rsidRDefault="00D15D4D" w:rsidP="00546D97">
            <w:pPr>
              <w:jc w:val="center"/>
              <w:rPr>
                <w:sz w:val="18"/>
                <w:szCs w:val="18"/>
              </w:rPr>
            </w:pPr>
            <w:r>
              <w:rPr>
                <w:sz w:val="18"/>
                <w:szCs w:val="18"/>
              </w:rPr>
              <w:t>0,5</w:t>
            </w:r>
          </w:p>
        </w:tc>
      </w:tr>
      <w:tr w:rsidR="00D15D4D" w:rsidRPr="001952A2" w14:paraId="65BC3584" w14:textId="77777777" w:rsidTr="00546D97">
        <w:trPr>
          <w:trHeight w:val="310"/>
        </w:trPr>
        <w:tc>
          <w:tcPr>
            <w:tcW w:w="4390" w:type="dxa"/>
            <w:shd w:val="clear" w:color="auto" w:fill="auto"/>
          </w:tcPr>
          <w:p w14:paraId="64C6E88A" w14:textId="77777777" w:rsidR="00D15D4D" w:rsidRDefault="00D15D4D" w:rsidP="00546D97">
            <w:pPr>
              <w:rPr>
                <w:bCs/>
                <w:sz w:val="18"/>
                <w:szCs w:val="18"/>
              </w:rPr>
            </w:pPr>
            <w:r>
              <w:rPr>
                <w:bCs/>
                <w:sz w:val="18"/>
                <w:szCs w:val="18"/>
              </w:rPr>
              <w:t>redovna sjednica</w:t>
            </w:r>
          </w:p>
        </w:tc>
        <w:tc>
          <w:tcPr>
            <w:tcW w:w="1417" w:type="dxa"/>
            <w:shd w:val="clear" w:color="auto" w:fill="FFFFFF" w:themeFill="background1"/>
            <w:noWrap/>
          </w:tcPr>
          <w:p w14:paraId="3DD3F36A"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072DF7F6"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tcPr>
          <w:p w14:paraId="098E52AA"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tcPr>
          <w:p w14:paraId="3406035F" w14:textId="77777777" w:rsidR="00D15D4D" w:rsidRDefault="00D15D4D" w:rsidP="00546D97">
            <w:pPr>
              <w:jc w:val="center"/>
              <w:rPr>
                <w:sz w:val="18"/>
                <w:szCs w:val="18"/>
              </w:rPr>
            </w:pPr>
            <w:r>
              <w:rPr>
                <w:sz w:val="18"/>
                <w:szCs w:val="18"/>
              </w:rPr>
              <w:t>3</w:t>
            </w:r>
          </w:p>
        </w:tc>
      </w:tr>
      <w:tr w:rsidR="00D15D4D" w:rsidRPr="001952A2" w14:paraId="6473D1F3" w14:textId="77777777" w:rsidTr="00546D97">
        <w:trPr>
          <w:trHeight w:val="310"/>
        </w:trPr>
        <w:tc>
          <w:tcPr>
            <w:tcW w:w="4390" w:type="dxa"/>
            <w:shd w:val="clear" w:color="auto" w:fill="auto"/>
          </w:tcPr>
          <w:p w14:paraId="005DF946" w14:textId="77777777" w:rsidR="00D15D4D" w:rsidRDefault="00D15D4D" w:rsidP="00546D97">
            <w:pPr>
              <w:rPr>
                <w:bCs/>
                <w:sz w:val="18"/>
                <w:szCs w:val="18"/>
              </w:rPr>
            </w:pPr>
            <w:r>
              <w:rPr>
                <w:sz w:val="18"/>
                <w:szCs w:val="18"/>
              </w:rPr>
              <w:t>Sastanak Post Marketing Group RA Tool HMA</w:t>
            </w:r>
          </w:p>
        </w:tc>
        <w:tc>
          <w:tcPr>
            <w:tcW w:w="1417" w:type="dxa"/>
            <w:shd w:val="clear" w:color="auto" w:fill="FFFFFF" w:themeFill="background1"/>
            <w:noWrap/>
          </w:tcPr>
          <w:p w14:paraId="3030B09F"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56F49476"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7FF04CC7"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tcPr>
          <w:p w14:paraId="40BE6D4C" w14:textId="77777777" w:rsidR="00D15D4D" w:rsidRDefault="00D15D4D" w:rsidP="00546D97">
            <w:pPr>
              <w:jc w:val="center"/>
              <w:rPr>
                <w:sz w:val="18"/>
                <w:szCs w:val="18"/>
              </w:rPr>
            </w:pPr>
            <w:r>
              <w:rPr>
                <w:sz w:val="18"/>
                <w:szCs w:val="18"/>
              </w:rPr>
              <w:t>0,5</w:t>
            </w:r>
          </w:p>
        </w:tc>
      </w:tr>
      <w:tr w:rsidR="00D15D4D" w:rsidRPr="001952A2" w14:paraId="4E426036" w14:textId="77777777" w:rsidTr="00546D97">
        <w:trPr>
          <w:trHeight w:val="310"/>
        </w:trPr>
        <w:tc>
          <w:tcPr>
            <w:tcW w:w="4390" w:type="dxa"/>
            <w:shd w:val="clear" w:color="auto" w:fill="auto"/>
          </w:tcPr>
          <w:p w14:paraId="4A4A5335" w14:textId="77777777" w:rsidR="00D15D4D" w:rsidRDefault="00D15D4D" w:rsidP="00546D97">
            <w:pPr>
              <w:rPr>
                <w:bCs/>
                <w:sz w:val="18"/>
                <w:szCs w:val="18"/>
              </w:rPr>
            </w:pPr>
            <w:r>
              <w:rPr>
                <w:bCs/>
                <w:sz w:val="18"/>
                <w:szCs w:val="18"/>
              </w:rPr>
              <w:t>ICH Q5A revizija smjernice</w:t>
            </w:r>
          </w:p>
        </w:tc>
        <w:tc>
          <w:tcPr>
            <w:tcW w:w="1417" w:type="dxa"/>
            <w:shd w:val="clear" w:color="auto" w:fill="FFFFFF" w:themeFill="background1"/>
            <w:noWrap/>
          </w:tcPr>
          <w:p w14:paraId="206702BB"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2AE077AF"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005C2D73"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tcPr>
          <w:p w14:paraId="6B484315" w14:textId="77777777" w:rsidR="00D15D4D" w:rsidRDefault="00D15D4D" w:rsidP="00546D97">
            <w:pPr>
              <w:jc w:val="center"/>
              <w:rPr>
                <w:sz w:val="18"/>
                <w:szCs w:val="18"/>
              </w:rPr>
            </w:pPr>
            <w:r>
              <w:rPr>
                <w:sz w:val="18"/>
                <w:szCs w:val="18"/>
              </w:rPr>
              <w:t>0,5</w:t>
            </w:r>
          </w:p>
        </w:tc>
      </w:tr>
      <w:tr w:rsidR="00D15D4D" w:rsidRPr="001952A2" w14:paraId="5888FEFC" w14:textId="77777777" w:rsidTr="00546D97">
        <w:trPr>
          <w:trHeight w:val="310"/>
        </w:trPr>
        <w:tc>
          <w:tcPr>
            <w:tcW w:w="4390" w:type="dxa"/>
            <w:shd w:val="clear" w:color="auto" w:fill="auto"/>
          </w:tcPr>
          <w:p w14:paraId="6371C8EA" w14:textId="77777777" w:rsidR="00D15D4D" w:rsidRDefault="00D15D4D" w:rsidP="00546D97">
            <w:pPr>
              <w:rPr>
                <w:bCs/>
                <w:sz w:val="18"/>
                <w:szCs w:val="18"/>
              </w:rPr>
            </w:pPr>
          </w:p>
        </w:tc>
        <w:tc>
          <w:tcPr>
            <w:tcW w:w="1417" w:type="dxa"/>
            <w:shd w:val="clear" w:color="auto" w:fill="FFFFFF" w:themeFill="background1"/>
            <w:noWrap/>
          </w:tcPr>
          <w:p w14:paraId="1F3595EC" w14:textId="77777777" w:rsidR="00D15D4D" w:rsidRDefault="00D15D4D" w:rsidP="00546D97">
            <w:pPr>
              <w:jc w:val="center"/>
              <w:rPr>
                <w:sz w:val="18"/>
                <w:szCs w:val="18"/>
              </w:rPr>
            </w:pPr>
          </w:p>
        </w:tc>
        <w:tc>
          <w:tcPr>
            <w:tcW w:w="992" w:type="dxa"/>
            <w:shd w:val="clear" w:color="auto" w:fill="FFFFFF" w:themeFill="background1"/>
            <w:noWrap/>
          </w:tcPr>
          <w:p w14:paraId="65C53B33" w14:textId="77777777" w:rsidR="00D15D4D" w:rsidRDefault="00D15D4D" w:rsidP="00546D97">
            <w:pPr>
              <w:jc w:val="center"/>
              <w:rPr>
                <w:sz w:val="18"/>
                <w:szCs w:val="18"/>
              </w:rPr>
            </w:pPr>
          </w:p>
        </w:tc>
        <w:tc>
          <w:tcPr>
            <w:tcW w:w="993" w:type="dxa"/>
            <w:shd w:val="clear" w:color="auto" w:fill="FFFFFF" w:themeFill="background1"/>
            <w:noWrap/>
          </w:tcPr>
          <w:p w14:paraId="5A7D03C5" w14:textId="77777777" w:rsidR="00D15D4D" w:rsidRDefault="00D15D4D" w:rsidP="00546D97">
            <w:pPr>
              <w:jc w:val="center"/>
              <w:rPr>
                <w:sz w:val="18"/>
                <w:szCs w:val="18"/>
              </w:rPr>
            </w:pPr>
          </w:p>
        </w:tc>
        <w:tc>
          <w:tcPr>
            <w:tcW w:w="1559" w:type="dxa"/>
            <w:shd w:val="clear" w:color="auto" w:fill="FFFFFF" w:themeFill="background1"/>
            <w:noWrap/>
          </w:tcPr>
          <w:p w14:paraId="09067A28" w14:textId="77777777" w:rsidR="00D15D4D" w:rsidRDefault="00D15D4D" w:rsidP="00546D97">
            <w:pPr>
              <w:jc w:val="center"/>
              <w:rPr>
                <w:sz w:val="18"/>
                <w:szCs w:val="18"/>
              </w:rPr>
            </w:pPr>
          </w:p>
        </w:tc>
      </w:tr>
      <w:tr w:rsidR="00D15D4D" w:rsidRPr="001952A2" w14:paraId="1B11C22B" w14:textId="77777777" w:rsidTr="00546D97">
        <w:trPr>
          <w:trHeight w:val="310"/>
        </w:trPr>
        <w:tc>
          <w:tcPr>
            <w:tcW w:w="4390" w:type="dxa"/>
            <w:shd w:val="clear" w:color="auto" w:fill="auto"/>
            <w:vAlign w:val="center"/>
          </w:tcPr>
          <w:p w14:paraId="1AAAFB11" w14:textId="77777777" w:rsidR="00D15D4D" w:rsidRPr="001952A2" w:rsidRDefault="00D15D4D" w:rsidP="00546D97">
            <w:pPr>
              <w:rPr>
                <w:b/>
                <w:bCs/>
                <w:sz w:val="18"/>
                <w:szCs w:val="18"/>
              </w:rPr>
            </w:pPr>
            <w:r w:rsidRPr="001952A2">
              <w:rPr>
                <w:b/>
                <w:bCs/>
                <w:sz w:val="18"/>
                <w:szCs w:val="18"/>
              </w:rPr>
              <w:t>Quality working party</w:t>
            </w:r>
          </w:p>
        </w:tc>
        <w:tc>
          <w:tcPr>
            <w:tcW w:w="1417" w:type="dxa"/>
            <w:shd w:val="clear" w:color="auto" w:fill="FFFFFF" w:themeFill="background1"/>
            <w:noWrap/>
            <w:vAlign w:val="center"/>
          </w:tcPr>
          <w:p w14:paraId="2C6E75C5" w14:textId="77777777" w:rsidR="00D15D4D" w:rsidRPr="001952A2" w:rsidRDefault="00D15D4D" w:rsidP="00546D97">
            <w:pPr>
              <w:jc w:val="center"/>
              <w:rPr>
                <w:sz w:val="18"/>
                <w:szCs w:val="18"/>
              </w:rPr>
            </w:pPr>
          </w:p>
        </w:tc>
        <w:tc>
          <w:tcPr>
            <w:tcW w:w="992" w:type="dxa"/>
            <w:shd w:val="clear" w:color="auto" w:fill="FFFFFF" w:themeFill="background1"/>
            <w:noWrap/>
            <w:vAlign w:val="center"/>
          </w:tcPr>
          <w:p w14:paraId="24A8E20E" w14:textId="77777777" w:rsidR="00D15D4D" w:rsidRPr="001952A2" w:rsidRDefault="00D15D4D" w:rsidP="00546D97">
            <w:pPr>
              <w:jc w:val="center"/>
              <w:rPr>
                <w:sz w:val="18"/>
                <w:szCs w:val="18"/>
              </w:rPr>
            </w:pPr>
          </w:p>
        </w:tc>
        <w:tc>
          <w:tcPr>
            <w:tcW w:w="993" w:type="dxa"/>
            <w:shd w:val="clear" w:color="auto" w:fill="FFFFFF" w:themeFill="background1"/>
            <w:noWrap/>
            <w:vAlign w:val="center"/>
          </w:tcPr>
          <w:p w14:paraId="7DF5049B" w14:textId="77777777" w:rsidR="00D15D4D" w:rsidRPr="001952A2" w:rsidRDefault="00D15D4D" w:rsidP="00546D97">
            <w:pPr>
              <w:jc w:val="center"/>
              <w:rPr>
                <w:sz w:val="18"/>
                <w:szCs w:val="18"/>
              </w:rPr>
            </w:pPr>
          </w:p>
        </w:tc>
        <w:tc>
          <w:tcPr>
            <w:tcW w:w="1559" w:type="dxa"/>
            <w:shd w:val="clear" w:color="auto" w:fill="FFFFFF" w:themeFill="background1"/>
            <w:noWrap/>
            <w:vAlign w:val="center"/>
          </w:tcPr>
          <w:p w14:paraId="3BBEA020" w14:textId="77777777" w:rsidR="00D15D4D" w:rsidRPr="001952A2" w:rsidRDefault="00D15D4D" w:rsidP="00546D97">
            <w:pPr>
              <w:jc w:val="center"/>
              <w:rPr>
                <w:sz w:val="18"/>
                <w:szCs w:val="18"/>
              </w:rPr>
            </w:pPr>
          </w:p>
        </w:tc>
      </w:tr>
      <w:tr w:rsidR="00D15D4D" w:rsidRPr="001952A2" w14:paraId="0441FA13" w14:textId="77777777" w:rsidTr="00546D97">
        <w:trPr>
          <w:trHeight w:val="310"/>
        </w:trPr>
        <w:tc>
          <w:tcPr>
            <w:tcW w:w="4390" w:type="dxa"/>
            <w:shd w:val="clear" w:color="auto" w:fill="auto"/>
            <w:vAlign w:val="center"/>
          </w:tcPr>
          <w:p w14:paraId="1352BD98" w14:textId="77777777" w:rsidR="00D15D4D" w:rsidRPr="001952A2" w:rsidRDefault="00D15D4D" w:rsidP="00546D97">
            <w:pPr>
              <w:rPr>
                <w:b/>
                <w:bCs/>
                <w:sz w:val="18"/>
                <w:szCs w:val="18"/>
              </w:rPr>
            </w:pPr>
          </w:p>
        </w:tc>
        <w:tc>
          <w:tcPr>
            <w:tcW w:w="1417" w:type="dxa"/>
            <w:shd w:val="clear" w:color="auto" w:fill="FFFFFF" w:themeFill="background1"/>
            <w:noWrap/>
            <w:vAlign w:val="center"/>
          </w:tcPr>
          <w:p w14:paraId="68403F1E" w14:textId="77777777" w:rsidR="00D15D4D" w:rsidRPr="001952A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3C24602" w14:textId="77777777" w:rsidR="00D15D4D" w:rsidRPr="001952A2"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4F04619D" w14:textId="77777777" w:rsidR="00D15D4D" w:rsidRPr="001952A2" w:rsidRDefault="00D15D4D" w:rsidP="00546D97">
            <w:pPr>
              <w:jc w:val="center"/>
              <w:rPr>
                <w:sz w:val="18"/>
                <w:szCs w:val="18"/>
              </w:rPr>
            </w:pPr>
            <w:r>
              <w:rPr>
                <w:sz w:val="18"/>
                <w:szCs w:val="18"/>
              </w:rPr>
              <w:t>28.2.-2.3.</w:t>
            </w:r>
          </w:p>
        </w:tc>
        <w:tc>
          <w:tcPr>
            <w:tcW w:w="1559" w:type="dxa"/>
            <w:shd w:val="clear" w:color="auto" w:fill="FFFFFF" w:themeFill="background1"/>
            <w:noWrap/>
            <w:vAlign w:val="center"/>
          </w:tcPr>
          <w:p w14:paraId="7621A849" w14:textId="77777777" w:rsidR="00D15D4D" w:rsidRPr="001952A2" w:rsidRDefault="00D15D4D" w:rsidP="00546D97">
            <w:pPr>
              <w:jc w:val="center"/>
              <w:rPr>
                <w:sz w:val="18"/>
                <w:szCs w:val="18"/>
              </w:rPr>
            </w:pPr>
            <w:r>
              <w:rPr>
                <w:sz w:val="18"/>
                <w:szCs w:val="18"/>
              </w:rPr>
              <w:t>2,5; 2,5</w:t>
            </w:r>
          </w:p>
        </w:tc>
      </w:tr>
      <w:tr w:rsidR="00D15D4D" w:rsidRPr="001952A2" w14:paraId="44536813" w14:textId="77777777" w:rsidTr="00546D97">
        <w:trPr>
          <w:trHeight w:val="310"/>
        </w:trPr>
        <w:tc>
          <w:tcPr>
            <w:tcW w:w="4390" w:type="dxa"/>
            <w:shd w:val="clear" w:color="auto" w:fill="auto"/>
            <w:vAlign w:val="center"/>
          </w:tcPr>
          <w:p w14:paraId="722360A0" w14:textId="77777777" w:rsidR="00D15D4D" w:rsidRPr="001952A2" w:rsidRDefault="00D15D4D" w:rsidP="00546D97">
            <w:pPr>
              <w:rPr>
                <w:b/>
                <w:bCs/>
                <w:sz w:val="18"/>
                <w:szCs w:val="18"/>
              </w:rPr>
            </w:pPr>
          </w:p>
        </w:tc>
        <w:tc>
          <w:tcPr>
            <w:tcW w:w="1417" w:type="dxa"/>
            <w:shd w:val="clear" w:color="auto" w:fill="FFFFFF" w:themeFill="background1"/>
            <w:noWrap/>
            <w:vAlign w:val="center"/>
          </w:tcPr>
          <w:p w14:paraId="523EBD08"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4BE6ACC1"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B7E4193" w14:textId="77777777" w:rsidR="00D15D4D" w:rsidRDefault="00D15D4D" w:rsidP="00546D97">
            <w:pPr>
              <w:jc w:val="center"/>
              <w:rPr>
                <w:sz w:val="18"/>
                <w:szCs w:val="18"/>
              </w:rPr>
            </w:pPr>
            <w:r>
              <w:rPr>
                <w:sz w:val="18"/>
                <w:szCs w:val="18"/>
              </w:rPr>
              <w:t>lipanj</w:t>
            </w:r>
          </w:p>
        </w:tc>
        <w:tc>
          <w:tcPr>
            <w:tcW w:w="1559" w:type="dxa"/>
            <w:shd w:val="clear" w:color="auto" w:fill="FFFFFF" w:themeFill="background1"/>
            <w:noWrap/>
            <w:vAlign w:val="center"/>
          </w:tcPr>
          <w:p w14:paraId="65A69FF5" w14:textId="77777777" w:rsidR="00D15D4D" w:rsidRDefault="00D15D4D" w:rsidP="00546D97">
            <w:pPr>
              <w:jc w:val="center"/>
              <w:rPr>
                <w:sz w:val="18"/>
                <w:szCs w:val="18"/>
              </w:rPr>
            </w:pPr>
            <w:r>
              <w:rPr>
                <w:sz w:val="18"/>
                <w:szCs w:val="18"/>
              </w:rPr>
              <w:t>3</w:t>
            </w:r>
          </w:p>
        </w:tc>
      </w:tr>
      <w:tr w:rsidR="00D15D4D" w:rsidRPr="001952A2" w14:paraId="0B3341EB" w14:textId="77777777" w:rsidTr="00546D97">
        <w:trPr>
          <w:trHeight w:val="310"/>
        </w:trPr>
        <w:tc>
          <w:tcPr>
            <w:tcW w:w="4390" w:type="dxa"/>
            <w:shd w:val="clear" w:color="auto" w:fill="auto"/>
            <w:vAlign w:val="center"/>
          </w:tcPr>
          <w:p w14:paraId="4ECC7439" w14:textId="77777777" w:rsidR="00D15D4D" w:rsidRPr="001952A2" w:rsidRDefault="00D15D4D" w:rsidP="00546D97">
            <w:pPr>
              <w:rPr>
                <w:b/>
                <w:bCs/>
                <w:sz w:val="18"/>
                <w:szCs w:val="18"/>
              </w:rPr>
            </w:pPr>
          </w:p>
        </w:tc>
        <w:tc>
          <w:tcPr>
            <w:tcW w:w="1417" w:type="dxa"/>
            <w:shd w:val="clear" w:color="auto" w:fill="FFFFFF" w:themeFill="background1"/>
            <w:noWrap/>
            <w:vAlign w:val="center"/>
          </w:tcPr>
          <w:p w14:paraId="149387F3" w14:textId="77777777" w:rsidR="00D15D4D" w:rsidRDefault="00D15D4D" w:rsidP="00546D97">
            <w:pPr>
              <w:jc w:val="center"/>
              <w:rPr>
                <w:sz w:val="18"/>
                <w:szCs w:val="18"/>
              </w:rPr>
            </w:pPr>
            <w:r>
              <w:rPr>
                <w:sz w:val="18"/>
                <w:szCs w:val="18"/>
              </w:rPr>
              <w:t>Amsterdam</w:t>
            </w:r>
          </w:p>
        </w:tc>
        <w:tc>
          <w:tcPr>
            <w:tcW w:w="992" w:type="dxa"/>
            <w:shd w:val="clear" w:color="auto" w:fill="FFFFFF" w:themeFill="background1"/>
            <w:noWrap/>
            <w:vAlign w:val="center"/>
          </w:tcPr>
          <w:p w14:paraId="7AD33590"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13BACFAC"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vAlign w:val="center"/>
          </w:tcPr>
          <w:p w14:paraId="00BDC4CB" w14:textId="77777777" w:rsidR="00D15D4D" w:rsidRDefault="00D15D4D" w:rsidP="00546D97">
            <w:pPr>
              <w:jc w:val="center"/>
              <w:rPr>
                <w:sz w:val="18"/>
                <w:szCs w:val="18"/>
              </w:rPr>
            </w:pPr>
            <w:r>
              <w:rPr>
                <w:sz w:val="18"/>
                <w:szCs w:val="18"/>
              </w:rPr>
              <w:t>3; 3</w:t>
            </w:r>
          </w:p>
        </w:tc>
      </w:tr>
      <w:tr w:rsidR="00D15D4D" w:rsidRPr="001952A2" w14:paraId="4825F01E" w14:textId="77777777" w:rsidTr="00546D97">
        <w:trPr>
          <w:trHeight w:val="310"/>
        </w:trPr>
        <w:tc>
          <w:tcPr>
            <w:tcW w:w="4390" w:type="dxa"/>
            <w:shd w:val="clear" w:color="auto" w:fill="auto"/>
            <w:vAlign w:val="center"/>
          </w:tcPr>
          <w:p w14:paraId="48748141" w14:textId="77777777" w:rsidR="00D15D4D" w:rsidRPr="001952A2" w:rsidRDefault="00D15D4D" w:rsidP="00546D97">
            <w:pPr>
              <w:rPr>
                <w:b/>
                <w:bCs/>
                <w:sz w:val="18"/>
                <w:szCs w:val="18"/>
              </w:rPr>
            </w:pPr>
          </w:p>
        </w:tc>
        <w:tc>
          <w:tcPr>
            <w:tcW w:w="1417" w:type="dxa"/>
            <w:shd w:val="clear" w:color="auto" w:fill="FFFFFF" w:themeFill="background1"/>
            <w:noWrap/>
            <w:vAlign w:val="center"/>
          </w:tcPr>
          <w:p w14:paraId="388F7863"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730A40FC"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6B6BE746"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vAlign w:val="center"/>
          </w:tcPr>
          <w:p w14:paraId="25945FA4" w14:textId="77777777" w:rsidR="00D15D4D" w:rsidRDefault="00D15D4D" w:rsidP="00546D97">
            <w:pPr>
              <w:jc w:val="center"/>
              <w:rPr>
                <w:sz w:val="18"/>
                <w:szCs w:val="18"/>
              </w:rPr>
            </w:pPr>
            <w:r w:rsidRPr="00443ABA">
              <w:rPr>
                <w:sz w:val="18"/>
                <w:szCs w:val="18"/>
              </w:rPr>
              <w:t>2,5; 2,5</w:t>
            </w:r>
          </w:p>
        </w:tc>
      </w:tr>
      <w:tr w:rsidR="00D15D4D" w:rsidRPr="001952A2" w14:paraId="4D6ED948" w14:textId="77777777" w:rsidTr="00546D97">
        <w:trPr>
          <w:trHeight w:val="310"/>
        </w:trPr>
        <w:tc>
          <w:tcPr>
            <w:tcW w:w="4390" w:type="dxa"/>
            <w:shd w:val="clear" w:color="auto" w:fill="auto"/>
            <w:vAlign w:val="center"/>
          </w:tcPr>
          <w:p w14:paraId="72798B0F" w14:textId="77777777" w:rsidR="00D15D4D" w:rsidRPr="001952A2" w:rsidRDefault="00D15D4D" w:rsidP="00546D97">
            <w:pPr>
              <w:rPr>
                <w:b/>
                <w:bCs/>
                <w:sz w:val="18"/>
                <w:szCs w:val="18"/>
              </w:rPr>
            </w:pPr>
            <w:r w:rsidRPr="001952A2">
              <w:rPr>
                <w:b/>
                <w:bCs/>
                <w:sz w:val="18"/>
                <w:szCs w:val="18"/>
              </w:rPr>
              <w:t>S</w:t>
            </w:r>
            <w:r>
              <w:rPr>
                <w:b/>
                <w:bCs/>
                <w:sz w:val="18"/>
                <w:szCs w:val="18"/>
              </w:rPr>
              <w:t xml:space="preserve">afety </w:t>
            </w:r>
            <w:r w:rsidRPr="001952A2">
              <w:rPr>
                <w:b/>
                <w:bCs/>
                <w:sz w:val="18"/>
                <w:szCs w:val="18"/>
              </w:rPr>
              <w:t>W</w:t>
            </w:r>
            <w:r>
              <w:rPr>
                <w:b/>
                <w:bCs/>
                <w:sz w:val="18"/>
                <w:szCs w:val="18"/>
              </w:rPr>
              <w:t xml:space="preserve">orking </w:t>
            </w:r>
            <w:r w:rsidRPr="001952A2">
              <w:rPr>
                <w:b/>
                <w:bCs/>
                <w:sz w:val="18"/>
                <w:szCs w:val="18"/>
              </w:rPr>
              <w:t>P</w:t>
            </w:r>
            <w:r>
              <w:rPr>
                <w:b/>
                <w:bCs/>
                <w:sz w:val="18"/>
                <w:szCs w:val="18"/>
              </w:rPr>
              <w:t>arty</w:t>
            </w:r>
          </w:p>
        </w:tc>
        <w:tc>
          <w:tcPr>
            <w:tcW w:w="1417" w:type="dxa"/>
            <w:shd w:val="clear" w:color="auto" w:fill="FFFFFF" w:themeFill="background1"/>
            <w:noWrap/>
            <w:vAlign w:val="center"/>
          </w:tcPr>
          <w:p w14:paraId="3BD8A853" w14:textId="77777777" w:rsidR="00D15D4D" w:rsidRDefault="00D15D4D" w:rsidP="00546D97">
            <w:pPr>
              <w:jc w:val="center"/>
              <w:rPr>
                <w:sz w:val="18"/>
                <w:szCs w:val="18"/>
              </w:rPr>
            </w:pPr>
          </w:p>
        </w:tc>
        <w:tc>
          <w:tcPr>
            <w:tcW w:w="992" w:type="dxa"/>
            <w:shd w:val="clear" w:color="auto" w:fill="FFFFFF" w:themeFill="background1"/>
            <w:noWrap/>
            <w:vAlign w:val="center"/>
          </w:tcPr>
          <w:p w14:paraId="01BE44F5" w14:textId="77777777" w:rsidR="00D15D4D" w:rsidRDefault="00D15D4D" w:rsidP="00546D97">
            <w:pPr>
              <w:jc w:val="center"/>
              <w:rPr>
                <w:sz w:val="18"/>
                <w:szCs w:val="18"/>
              </w:rPr>
            </w:pPr>
          </w:p>
        </w:tc>
        <w:tc>
          <w:tcPr>
            <w:tcW w:w="993" w:type="dxa"/>
            <w:shd w:val="clear" w:color="auto" w:fill="FFFFFF" w:themeFill="background1"/>
            <w:noWrap/>
            <w:vAlign w:val="center"/>
          </w:tcPr>
          <w:p w14:paraId="7B682572" w14:textId="77777777" w:rsidR="00D15D4D" w:rsidRDefault="00D15D4D" w:rsidP="00546D97">
            <w:pPr>
              <w:jc w:val="center"/>
              <w:rPr>
                <w:sz w:val="18"/>
                <w:szCs w:val="18"/>
              </w:rPr>
            </w:pPr>
          </w:p>
        </w:tc>
        <w:tc>
          <w:tcPr>
            <w:tcW w:w="1559" w:type="dxa"/>
            <w:shd w:val="clear" w:color="auto" w:fill="FFFFFF" w:themeFill="background1"/>
            <w:noWrap/>
            <w:vAlign w:val="center"/>
          </w:tcPr>
          <w:p w14:paraId="65717A54" w14:textId="77777777" w:rsidR="00D15D4D" w:rsidRDefault="00D15D4D" w:rsidP="00546D97">
            <w:pPr>
              <w:jc w:val="center"/>
              <w:rPr>
                <w:sz w:val="18"/>
                <w:szCs w:val="18"/>
              </w:rPr>
            </w:pPr>
          </w:p>
        </w:tc>
      </w:tr>
      <w:tr w:rsidR="00D15D4D" w:rsidRPr="00CE2C19" w14:paraId="57CA8991" w14:textId="77777777" w:rsidTr="00546D97">
        <w:trPr>
          <w:trHeight w:val="237"/>
        </w:trPr>
        <w:tc>
          <w:tcPr>
            <w:tcW w:w="4390" w:type="dxa"/>
            <w:shd w:val="clear" w:color="auto" w:fill="auto"/>
            <w:noWrap/>
            <w:vAlign w:val="center"/>
          </w:tcPr>
          <w:p w14:paraId="30928728" w14:textId="77777777" w:rsidR="00D15D4D" w:rsidRPr="00CE2C19" w:rsidRDefault="00D15D4D" w:rsidP="00546D97">
            <w:pPr>
              <w:rPr>
                <w:bCs/>
                <w:sz w:val="18"/>
                <w:szCs w:val="18"/>
              </w:rPr>
            </w:pPr>
            <w:r w:rsidRPr="00CE2C19">
              <w:rPr>
                <w:bCs/>
                <w:sz w:val="18"/>
                <w:szCs w:val="18"/>
              </w:rPr>
              <w:t>Redovna telekonferencija</w:t>
            </w:r>
          </w:p>
        </w:tc>
        <w:tc>
          <w:tcPr>
            <w:tcW w:w="1417" w:type="dxa"/>
            <w:shd w:val="clear" w:color="auto" w:fill="auto"/>
            <w:noWrap/>
            <w:vAlign w:val="center"/>
          </w:tcPr>
          <w:p w14:paraId="0057E7DF" w14:textId="77777777" w:rsidR="00D15D4D" w:rsidRPr="00CE2C19" w:rsidRDefault="00D15D4D" w:rsidP="00546D97">
            <w:pPr>
              <w:jc w:val="center"/>
              <w:rPr>
                <w:sz w:val="18"/>
                <w:szCs w:val="18"/>
              </w:rPr>
            </w:pPr>
            <w:r w:rsidRPr="00CE2C19">
              <w:rPr>
                <w:sz w:val="18"/>
                <w:szCs w:val="18"/>
              </w:rPr>
              <w:t>virtualno</w:t>
            </w:r>
          </w:p>
        </w:tc>
        <w:tc>
          <w:tcPr>
            <w:tcW w:w="992" w:type="dxa"/>
            <w:shd w:val="clear" w:color="auto" w:fill="auto"/>
            <w:noWrap/>
            <w:vAlign w:val="center"/>
          </w:tcPr>
          <w:p w14:paraId="4766FD6D" w14:textId="77777777" w:rsidR="00D15D4D" w:rsidRPr="00CE2C19" w:rsidRDefault="00D15D4D" w:rsidP="00546D97">
            <w:pPr>
              <w:jc w:val="center"/>
              <w:rPr>
                <w:sz w:val="18"/>
                <w:szCs w:val="18"/>
              </w:rPr>
            </w:pPr>
            <w:r w:rsidRPr="00CE2C19">
              <w:rPr>
                <w:sz w:val="18"/>
                <w:szCs w:val="18"/>
              </w:rPr>
              <w:t>1</w:t>
            </w:r>
          </w:p>
        </w:tc>
        <w:tc>
          <w:tcPr>
            <w:tcW w:w="993" w:type="dxa"/>
            <w:shd w:val="clear" w:color="auto" w:fill="auto"/>
            <w:noWrap/>
            <w:vAlign w:val="center"/>
          </w:tcPr>
          <w:p w14:paraId="551506E7" w14:textId="77777777" w:rsidR="00D15D4D" w:rsidRPr="00CE2C19" w:rsidRDefault="00D15D4D" w:rsidP="00546D97">
            <w:pPr>
              <w:jc w:val="center"/>
              <w:rPr>
                <w:sz w:val="18"/>
                <w:szCs w:val="18"/>
              </w:rPr>
            </w:pPr>
            <w:r w:rsidRPr="00CE2C19">
              <w:rPr>
                <w:sz w:val="18"/>
                <w:szCs w:val="18"/>
              </w:rPr>
              <w:t>siječanj</w:t>
            </w:r>
          </w:p>
        </w:tc>
        <w:tc>
          <w:tcPr>
            <w:tcW w:w="1559" w:type="dxa"/>
            <w:shd w:val="clear" w:color="auto" w:fill="auto"/>
            <w:noWrap/>
            <w:vAlign w:val="center"/>
          </w:tcPr>
          <w:p w14:paraId="22B6BF03" w14:textId="77777777" w:rsidR="00D15D4D" w:rsidRPr="00CE2C19" w:rsidRDefault="00D15D4D" w:rsidP="00546D97">
            <w:pPr>
              <w:jc w:val="center"/>
              <w:rPr>
                <w:sz w:val="18"/>
                <w:szCs w:val="18"/>
              </w:rPr>
            </w:pPr>
            <w:r w:rsidRPr="00CE2C19">
              <w:rPr>
                <w:sz w:val="18"/>
                <w:szCs w:val="18"/>
              </w:rPr>
              <w:t xml:space="preserve">0,25 </w:t>
            </w:r>
          </w:p>
        </w:tc>
      </w:tr>
      <w:tr w:rsidR="00D15D4D" w:rsidRPr="00CE2C19" w14:paraId="52B82747" w14:textId="77777777" w:rsidTr="00546D97">
        <w:trPr>
          <w:trHeight w:val="237"/>
        </w:trPr>
        <w:tc>
          <w:tcPr>
            <w:tcW w:w="4390" w:type="dxa"/>
            <w:shd w:val="clear" w:color="auto" w:fill="auto"/>
            <w:noWrap/>
            <w:vAlign w:val="center"/>
          </w:tcPr>
          <w:p w14:paraId="100C515A" w14:textId="77777777" w:rsidR="00D15D4D" w:rsidRPr="00CE2C19" w:rsidRDefault="00D15D4D" w:rsidP="00546D97">
            <w:pPr>
              <w:rPr>
                <w:bCs/>
                <w:sz w:val="18"/>
                <w:szCs w:val="18"/>
              </w:rPr>
            </w:pPr>
            <w:r w:rsidRPr="00CE2C19">
              <w:rPr>
                <w:bCs/>
                <w:sz w:val="18"/>
                <w:szCs w:val="18"/>
              </w:rPr>
              <w:t>SWP FDA oncology Cluster</w:t>
            </w:r>
          </w:p>
        </w:tc>
        <w:tc>
          <w:tcPr>
            <w:tcW w:w="1417" w:type="dxa"/>
            <w:shd w:val="clear" w:color="auto" w:fill="auto"/>
            <w:noWrap/>
            <w:vAlign w:val="center"/>
          </w:tcPr>
          <w:p w14:paraId="43999CB9" w14:textId="77777777" w:rsidR="00D15D4D" w:rsidRPr="00CE2C19" w:rsidRDefault="00D15D4D" w:rsidP="00546D97">
            <w:pPr>
              <w:jc w:val="center"/>
              <w:rPr>
                <w:sz w:val="18"/>
                <w:szCs w:val="18"/>
              </w:rPr>
            </w:pPr>
            <w:r w:rsidRPr="00CE2C19">
              <w:rPr>
                <w:sz w:val="18"/>
                <w:szCs w:val="18"/>
              </w:rPr>
              <w:t xml:space="preserve">virtualno </w:t>
            </w:r>
          </w:p>
        </w:tc>
        <w:tc>
          <w:tcPr>
            <w:tcW w:w="992" w:type="dxa"/>
            <w:shd w:val="clear" w:color="auto" w:fill="auto"/>
            <w:noWrap/>
            <w:vAlign w:val="center"/>
          </w:tcPr>
          <w:p w14:paraId="771E336E" w14:textId="77777777" w:rsidR="00D15D4D" w:rsidRPr="00CE2C19" w:rsidRDefault="00D15D4D" w:rsidP="00546D97">
            <w:pPr>
              <w:jc w:val="center"/>
              <w:rPr>
                <w:sz w:val="18"/>
                <w:szCs w:val="18"/>
              </w:rPr>
            </w:pPr>
            <w:r w:rsidRPr="00CE2C19">
              <w:rPr>
                <w:sz w:val="18"/>
                <w:szCs w:val="18"/>
              </w:rPr>
              <w:t>1</w:t>
            </w:r>
          </w:p>
        </w:tc>
        <w:tc>
          <w:tcPr>
            <w:tcW w:w="993" w:type="dxa"/>
            <w:shd w:val="clear" w:color="auto" w:fill="auto"/>
            <w:noWrap/>
            <w:vAlign w:val="center"/>
          </w:tcPr>
          <w:p w14:paraId="5CA7F513" w14:textId="77777777" w:rsidR="00D15D4D" w:rsidRPr="00CE2C19" w:rsidRDefault="00D15D4D" w:rsidP="00546D97">
            <w:pPr>
              <w:jc w:val="center"/>
              <w:rPr>
                <w:sz w:val="18"/>
                <w:szCs w:val="18"/>
              </w:rPr>
            </w:pPr>
            <w:r w:rsidRPr="00CE2C19">
              <w:rPr>
                <w:sz w:val="18"/>
                <w:szCs w:val="18"/>
              </w:rPr>
              <w:t>veljača</w:t>
            </w:r>
          </w:p>
        </w:tc>
        <w:tc>
          <w:tcPr>
            <w:tcW w:w="1559" w:type="dxa"/>
            <w:shd w:val="clear" w:color="auto" w:fill="auto"/>
            <w:noWrap/>
            <w:vAlign w:val="center"/>
          </w:tcPr>
          <w:p w14:paraId="3271CC52" w14:textId="77777777" w:rsidR="00D15D4D" w:rsidRPr="00CE2C19" w:rsidRDefault="00D15D4D" w:rsidP="00546D97">
            <w:pPr>
              <w:jc w:val="center"/>
              <w:rPr>
                <w:sz w:val="18"/>
                <w:szCs w:val="18"/>
              </w:rPr>
            </w:pPr>
            <w:r w:rsidRPr="00CE2C19">
              <w:rPr>
                <w:sz w:val="18"/>
                <w:szCs w:val="18"/>
              </w:rPr>
              <w:t>0</w:t>
            </w:r>
            <w:r>
              <w:rPr>
                <w:sz w:val="18"/>
                <w:szCs w:val="18"/>
              </w:rPr>
              <w:t>,</w:t>
            </w:r>
            <w:r w:rsidRPr="00CE2C19">
              <w:rPr>
                <w:sz w:val="18"/>
                <w:szCs w:val="18"/>
              </w:rPr>
              <w:t>25</w:t>
            </w:r>
          </w:p>
        </w:tc>
      </w:tr>
      <w:tr w:rsidR="00D15D4D" w:rsidRPr="00CE2C19" w14:paraId="7B1786A8" w14:textId="77777777" w:rsidTr="00546D97">
        <w:trPr>
          <w:trHeight w:val="237"/>
        </w:trPr>
        <w:tc>
          <w:tcPr>
            <w:tcW w:w="4390" w:type="dxa"/>
            <w:shd w:val="clear" w:color="auto" w:fill="auto"/>
            <w:noWrap/>
            <w:vAlign w:val="center"/>
          </w:tcPr>
          <w:p w14:paraId="7DC79F30" w14:textId="77777777" w:rsidR="00D15D4D" w:rsidRPr="00CE2C19" w:rsidRDefault="00D15D4D" w:rsidP="00546D97">
            <w:pPr>
              <w:rPr>
                <w:bCs/>
                <w:sz w:val="18"/>
                <w:szCs w:val="18"/>
              </w:rPr>
            </w:pPr>
            <w:r w:rsidRPr="00CE2C19">
              <w:rPr>
                <w:bCs/>
                <w:sz w:val="18"/>
                <w:szCs w:val="18"/>
              </w:rPr>
              <w:t xml:space="preserve">Redovna telekonferencija </w:t>
            </w:r>
          </w:p>
        </w:tc>
        <w:tc>
          <w:tcPr>
            <w:tcW w:w="1417" w:type="dxa"/>
            <w:shd w:val="clear" w:color="auto" w:fill="auto"/>
            <w:noWrap/>
            <w:vAlign w:val="center"/>
          </w:tcPr>
          <w:p w14:paraId="6E32F0D1" w14:textId="77777777" w:rsidR="00D15D4D" w:rsidRPr="00CE2C19" w:rsidRDefault="00D15D4D" w:rsidP="00546D97">
            <w:pPr>
              <w:jc w:val="center"/>
              <w:rPr>
                <w:sz w:val="18"/>
                <w:szCs w:val="18"/>
              </w:rPr>
            </w:pPr>
            <w:r w:rsidRPr="00CE2C19">
              <w:rPr>
                <w:sz w:val="18"/>
                <w:szCs w:val="18"/>
              </w:rPr>
              <w:t xml:space="preserve">virtualno </w:t>
            </w:r>
          </w:p>
        </w:tc>
        <w:tc>
          <w:tcPr>
            <w:tcW w:w="992" w:type="dxa"/>
            <w:shd w:val="clear" w:color="auto" w:fill="auto"/>
            <w:noWrap/>
            <w:vAlign w:val="center"/>
          </w:tcPr>
          <w:p w14:paraId="334D6FD9" w14:textId="77777777" w:rsidR="00D15D4D" w:rsidRPr="00CE2C19" w:rsidRDefault="00D15D4D" w:rsidP="00546D97">
            <w:pPr>
              <w:jc w:val="center"/>
              <w:rPr>
                <w:sz w:val="18"/>
                <w:szCs w:val="18"/>
              </w:rPr>
            </w:pPr>
            <w:r w:rsidRPr="00CE2C19">
              <w:rPr>
                <w:sz w:val="18"/>
                <w:szCs w:val="18"/>
              </w:rPr>
              <w:t>1</w:t>
            </w:r>
          </w:p>
        </w:tc>
        <w:tc>
          <w:tcPr>
            <w:tcW w:w="993" w:type="dxa"/>
            <w:shd w:val="clear" w:color="auto" w:fill="auto"/>
            <w:noWrap/>
            <w:vAlign w:val="center"/>
          </w:tcPr>
          <w:p w14:paraId="3CC89D4B" w14:textId="77777777" w:rsidR="00D15D4D" w:rsidRPr="00CE2C19" w:rsidRDefault="00D15D4D" w:rsidP="00546D97">
            <w:pPr>
              <w:jc w:val="center"/>
              <w:rPr>
                <w:sz w:val="18"/>
                <w:szCs w:val="18"/>
              </w:rPr>
            </w:pPr>
            <w:r w:rsidRPr="00CE2C19">
              <w:rPr>
                <w:sz w:val="18"/>
                <w:szCs w:val="18"/>
              </w:rPr>
              <w:t>veljača</w:t>
            </w:r>
          </w:p>
        </w:tc>
        <w:tc>
          <w:tcPr>
            <w:tcW w:w="1559" w:type="dxa"/>
            <w:shd w:val="clear" w:color="auto" w:fill="auto"/>
            <w:noWrap/>
            <w:vAlign w:val="center"/>
          </w:tcPr>
          <w:p w14:paraId="77470854" w14:textId="77777777" w:rsidR="00D15D4D" w:rsidRPr="00CE2C19" w:rsidRDefault="00D15D4D" w:rsidP="00546D97">
            <w:pPr>
              <w:jc w:val="center"/>
              <w:rPr>
                <w:sz w:val="18"/>
                <w:szCs w:val="18"/>
              </w:rPr>
            </w:pPr>
            <w:r w:rsidRPr="00CE2C19">
              <w:rPr>
                <w:sz w:val="18"/>
                <w:szCs w:val="18"/>
              </w:rPr>
              <w:t>0</w:t>
            </w:r>
            <w:r>
              <w:rPr>
                <w:sz w:val="18"/>
                <w:szCs w:val="18"/>
              </w:rPr>
              <w:t>,</w:t>
            </w:r>
            <w:r w:rsidRPr="00CE2C19">
              <w:rPr>
                <w:sz w:val="18"/>
                <w:szCs w:val="18"/>
              </w:rPr>
              <w:t xml:space="preserve">25 </w:t>
            </w:r>
          </w:p>
        </w:tc>
      </w:tr>
      <w:tr w:rsidR="00D15D4D" w:rsidRPr="00CE2C19" w14:paraId="034D72BD" w14:textId="77777777" w:rsidTr="00546D97">
        <w:trPr>
          <w:trHeight w:val="237"/>
        </w:trPr>
        <w:tc>
          <w:tcPr>
            <w:tcW w:w="4390" w:type="dxa"/>
            <w:shd w:val="clear" w:color="auto" w:fill="auto"/>
            <w:noWrap/>
            <w:vAlign w:val="center"/>
          </w:tcPr>
          <w:p w14:paraId="5095DCE2" w14:textId="77777777" w:rsidR="00D15D4D" w:rsidRPr="00CE2C19" w:rsidRDefault="00D15D4D" w:rsidP="00546D97">
            <w:pPr>
              <w:rPr>
                <w:bCs/>
                <w:sz w:val="18"/>
                <w:szCs w:val="18"/>
              </w:rPr>
            </w:pPr>
            <w:r w:rsidRPr="00CE2C19">
              <w:rPr>
                <w:bCs/>
                <w:sz w:val="18"/>
                <w:szCs w:val="18"/>
              </w:rPr>
              <w:t>Telekonferencija u zamjenu za f2f sastanak</w:t>
            </w:r>
          </w:p>
        </w:tc>
        <w:tc>
          <w:tcPr>
            <w:tcW w:w="1417" w:type="dxa"/>
            <w:shd w:val="clear" w:color="auto" w:fill="auto"/>
            <w:noWrap/>
            <w:vAlign w:val="center"/>
          </w:tcPr>
          <w:p w14:paraId="20479BB3" w14:textId="77777777" w:rsidR="00D15D4D" w:rsidRPr="00CE2C19" w:rsidRDefault="00D15D4D" w:rsidP="00546D97">
            <w:pPr>
              <w:jc w:val="center"/>
              <w:rPr>
                <w:sz w:val="18"/>
                <w:szCs w:val="18"/>
              </w:rPr>
            </w:pPr>
            <w:r w:rsidRPr="00CE2C19">
              <w:rPr>
                <w:sz w:val="18"/>
                <w:szCs w:val="18"/>
              </w:rPr>
              <w:t>virtualno</w:t>
            </w:r>
          </w:p>
        </w:tc>
        <w:tc>
          <w:tcPr>
            <w:tcW w:w="992" w:type="dxa"/>
            <w:shd w:val="clear" w:color="auto" w:fill="auto"/>
            <w:noWrap/>
            <w:vAlign w:val="center"/>
          </w:tcPr>
          <w:p w14:paraId="762CF472" w14:textId="77777777" w:rsidR="00D15D4D" w:rsidRPr="00CE2C19" w:rsidRDefault="00D15D4D" w:rsidP="00546D97">
            <w:pPr>
              <w:jc w:val="center"/>
              <w:rPr>
                <w:sz w:val="18"/>
                <w:szCs w:val="18"/>
              </w:rPr>
            </w:pPr>
            <w:r w:rsidRPr="00CE2C19">
              <w:rPr>
                <w:sz w:val="18"/>
                <w:szCs w:val="18"/>
              </w:rPr>
              <w:t>1</w:t>
            </w:r>
          </w:p>
        </w:tc>
        <w:tc>
          <w:tcPr>
            <w:tcW w:w="993" w:type="dxa"/>
            <w:shd w:val="clear" w:color="auto" w:fill="auto"/>
            <w:noWrap/>
            <w:vAlign w:val="center"/>
          </w:tcPr>
          <w:p w14:paraId="35AAB220" w14:textId="77777777" w:rsidR="00D15D4D" w:rsidRPr="00CE2C19" w:rsidRDefault="00D15D4D" w:rsidP="00546D97">
            <w:pPr>
              <w:jc w:val="center"/>
              <w:rPr>
                <w:sz w:val="18"/>
                <w:szCs w:val="18"/>
              </w:rPr>
            </w:pPr>
            <w:r w:rsidRPr="00CE2C19">
              <w:rPr>
                <w:sz w:val="18"/>
                <w:szCs w:val="18"/>
              </w:rPr>
              <w:t>ožujak</w:t>
            </w:r>
          </w:p>
        </w:tc>
        <w:tc>
          <w:tcPr>
            <w:tcW w:w="1559" w:type="dxa"/>
            <w:shd w:val="clear" w:color="auto" w:fill="auto"/>
            <w:noWrap/>
            <w:vAlign w:val="center"/>
          </w:tcPr>
          <w:p w14:paraId="70804113" w14:textId="77777777" w:rsidR="00D15D4D" w:rsidRPr="00CE2C19" w:rsidRDefault="00D15D4D" w:rsidP="00546D97">
            <w:pPr>
              <w:jc w:val="center"/>
              <w:rPr>
                <w:sz w:val="18"/>
                <w:szCs w:val="18"/>
              </w:rPr>
            </w:pPr>
            <w:r w:rsidRPr="00CE2C19">
              <w:rPr>
                <w:sz w:val="18"/>
                <w:szCs w:val="18"/>
              </w:rPr>
              <w:t>2</w:t>
            </w:r>
          </w:p>
        </w:tc>
      </w:tr>
      <w:tr w:rsidR="00D15D4D" w:rsidRPr="001952A2" w14:paraId="310B6DFF" w14:textId="77777777" w:rsidTr="00546D97">
        <w:trPr>
          <w:trHeight w:val="237"/>
        </w:trPr>
        <w:tc>
          <w:tcPr>
            <w:tcW w:w="4390" w:type="dxa"/>
            <w:shd w:val="clear" w:color="auto" w:fill="auto"/>
            <w:noWrap/>
            <w:vAlign w:val="center"/>
          </w:tcPr>
          <w:p w14:paraId="4D376173" w14:textId="77777777" w:rsidR="00D15D4D" w:rsidRPr="00CE2C19" w:rsidRDefault="00D15D4D" w:rsidP="00546D97">
            <w:pPr>
              <w:rPr>
                <w:bCs/>
                <w:sz w:val="18"/>
                <w:szCs w:val="18"/>
              </w:rPr>
            </w:pPr>
            <w:r w:rsidRPr="00CE2C19">
              <w:rPr>
                <w:bCs/>
                <w:sz w:val="18"/>
                <w:szCs w:val="18"/>
              </w:rPr>
              <w:t>Redovna telekonferencija – posljednji sastanak SWP-a</w:t>
            </w:r>
          </w:p>
        </w:tc>
        <w:tc>
          <w:tcPr>
            <w:tcW w:w="1417" w:type="dxa"/>
            <w:shd w:val="clear" w:color="auto" w:fill="auto"/>
            <w:noWrap/>
            <w:vAlign w:val="center"/>
          </w:tcPr>
          <w:p w14:paraId="60A259BC" w14:textId="77777777" w:rsidR="00D15D4D" w:rsidRPr="00CE2C19" w:rsidRDefault="00D15D4D" w:rsidP="00546D97">
            <w:pPr>
              <w:jc w:val="center"/>
              <w:rPr>
                <w:sz w:val="18"/>
                <w:szCs w:val="18"/>
              </w:rPr>
            </w:pPr>
            <w:r w:rsidRPr="00CE2C19">
              <w:rPr>
                <w:sz w:val="18"/>
                <w:szCs w:val="18"/>
              </w:rPr>
              <w:t>virtualno</w:t>
            </w:r>
          </w:p>
        </w:tc>
        <w:tc>
          <w:tcPr>
            <w:tcW w:w="992" w:type="dxa"/>
            <w:shd w:val="clear" w:color="auto" w:fill="auto"/>
            <w:noWrap/>
            <w:vAlign w:val="center"/>
          </w:tcPr>
          <w:p w14:paraId="4F5973C9" w14:textId="77777777" w:rsidR="00D15D4D" w:rsidRPr="00CE2C19" w:rsidRDefault="00D15D4D" w:rsidP="00546D97">
            <w:pPr>
              <w:jc w:val="center"/>
              <w:rPr>
                <w:sz w:val="18"/>
                <w:szCs w:val="18"/>
              </w:rPr>
            </w:pPr>
            <w:r w:rsidRPr="00CE2C19">
              <w:rPr>
                <w:sz w:val="18"/>
                <w:szCs w:val="18"/>
              </w:rPr>
              <w:t>1</w:t>
            </w:r>
          </w:p>
        </w:tc>
        <w:tc>
          <w:tcPr>
            <w:tcW w:w="993" w:type="dxa"/>
            <w:shd w:val="clear" w:color="auto" w:fill="auto"/>
            <w:noWrap/>
            <w:vAlign w:val="center"/>
          </w:tcPr>
          <w:p w14:paraId="35BBD4D7" w14:textId="77777777" w:rsidR="00D15D4D" w:rsidRPr="00163504" w:rsidRDefault="00D15D4D" w:rsidP="00546D97">
            <w:pPr>
              <w:jc w:val="center"/>
              <w:rPr>
                <w:sz w:val="18"/>
                <w:szCs w:val="18"/>
              </w:rPr>
            </w:pPr>
            <w:r w:rsidRPr="00163504">
              <w:rPr>
                <w:sz w:val="18"/>
                <w:szCs w:val="18"/>
              </w:rPr>
              <w:t>travanj</w:t>
            </w:r>
          </w:p>
        </w:tc>
        <w:tc>
          <w:tcPr>
            <w:tcW w:w="1559" w:type="dxa"/>
            <w:shd w:val="clear" w:color="auto" w:fill="auto"/>
            <w:noWrap/>
            <w:vAlign w:val="center"/>
          </w:tcPr>
          <w:p w14:paraId="01E10863" w14:textId="77777777" w:rsidR="00D15D4D" w:rsidRPr="00C43F6C" w:rsidRDefault="00D15D4D" w:rsidP="00546D97">
            <w:pPr>
              <w:jc w:val="center"/>
              <w:rPr>
                <w:sz w:val="18"/>
                <w:szCs w:val="18"/>
              </w:rPr>
            </w:pPr>
            <w:r w:rsidRPr="00C43F6C">
              <w:rPr>
                <w:sz w:val="18"/>
                <w:szCs w:val="18"/>
              </w:rPr>
              <w:t>0</w:t>
            </w:r>
            <w:r>
              <w:rPr>
                <w:sz w:val="18"/>
                <w:szCs w:val="18"/>
              </w:rPr>
              <w:t>,</w:t>
            </w:r>
            <w:r w:rsidRPr="00C43F6C">
              <w:rPr>
                <w:sz w:val="18"/>
                <w:szCs w:val="18"/>
              </w:rPr>
              <w:t>3</w:t>
            </w:r>
          </w:p>
        </w:tc>
      </w:tr>
      <w:tr w:rsidR="00D15D4D" w:rsidRPr="001952A2" w14:paraId="0F33847E" w14:textId="77777777" w:rsidTr="00546D97">
        <w:trPr>
          <w:trHeight w:val="237"/>
        </w:trPr>
        <w:tc>
          <w:tcPr>
            <w:tcW w:w="4390" w:type="dxa"/>
            <w:shd w:val="clear" w:color="auto" w:fill="auto"/>
            <w:noWrap/>
            <w:vAlign w:val="center"/>
          </w:tcPr>
          <w:p w14:paraId="1E8793AD" w14:textId="77777777" w:rsidR="00D15D4D" w:rsidRPr="00A631D0" w:rsidRDefault="00D15D4D" w:rsidP="00546D97">
            <w:pPr>
              <w:rPr>
                <w:bCs/>
                <w:sz w:val="18"/>
                <w:szCs w:val="18"/>
              </w:rPr>
            </w:pPr>
            <w:r w:rsidRPr="00A631D0">
              <w:rPr>
                <w:bCs/>
                <w:sz w:val="18"/>
                <w:szCs w:val="18"/>
              </w:rPr>
              <w:t xml:space="preserve">Preclinical Assessors Meeting </w:t>
            </w:r>
          </w:p>
          <w:p w14:paraId="52391BA1" w14:textId="77777777" w:rsidR="00D15D4D" w:rsidRPr="001952A2" w:rsidRDefault="00D15D4D" w:rsidP="00546D97">
            <w:pPr>
              <w:rPr>
                <w:b/>
                <w:bCs/>
                <w:sz w:val="18"/>
                <w:szCs w:val="18"/>
              </w:rPr>
            </w:pPr>
            <w:r w:rsidRPr="00A631D0">
              <w:rPr>
                <w:bCs/>
                <w:sz w:val="18"/>
                <w:szCs w:val="18"/>
              </w:rPr>
              <w:t>Efpia/PAM Workshop</w:t>
            </w:r>
          </w:p>
        </w:tc>
        <w:tc>
          <w:tcPr>
            <w:tcW w:w="1417" w:type="dxa"/>
            <w:shd w:val="clear" w:color="auto" w:fill="auto"/>
            <w:noWrap/>
            <w:vAlign w:val="center"/>
          </w:tcPr>
          <w:p w14:paraId="73E5C9C6" w14:textId="77777777" w:rsidR="00D15D4D" w:rsidRPr="001952A2" w:rsidRDefault="00D15D4D" w:rsidP="00546D97">
            <w:pPr>
              <w:jc w:val="center"/>
              <w:rPr>
                <w:sz w:val="18"/>
                <w:szCs w:val="18"/>
              </w:rPr>
            </w:pPr>
            <w:r>
              <w:rPr>
                <w:sz w:val="18"/>
                <w:szCs w:val="18"/>
              </w:rPr>
              <w:t xml:space="preserve">hibridno </w:t>
            </w:r>
          </w:p>
        </w:tc>
        <w:tc>
          <w:tcPr>
            <w:tcW w:w="992" w:type="dxa"/>
            <w:shd w:val="clear" w:color="auto" w:fill="auto"/>
            <w:noWrap/>
            <w:vAlign w:val="center"/>
          </w:tcPr>
          <w:p w14:paraId="517AAC69" w14:textId="77777777" w:rsidR="00D15D4D" w:rsidRPr="001952A2" w:rsidRDefault="00D15D4D" w:rsidP="00546D97">
            <w:pPr>
              <w:jc w:val="center"/>
              <w:rPr>
                <w:sz w:val="18"/>
                <w:szCs w:val="18"/>
              </w:rPr>
            </w:pPr>
            <w:r>
              <w:rPr>
                <w:sz w:val="18"/>
                <w:szCs w:val="18"/>
              </w:rPr>
              <w:t>6</w:t>
            </w:r>
          </w:p>
        </w:tc>
        <w:tc>
          <w:tcPr>
            <w:tcW w:w="993" w:type="dxa"/>
            <w:shd w:val="clear" w:color="auto" w:fill="auto"/>
            <w:noWrap/>
            <w:vAlign w:val="center"/>
          </w:tcPr>
          <w:p w14:paraId="6A351F2B" w14:textId="77777777" w:rsidR="00D15D4D" w:rsidRPr="001952A2" w:rsidRDefault="00D15D4D" w:rsidP="00546D97">
            <w:pPr>
              <w:jc w:val="center"/>
              <w:rPr>
                <w:sz w:val="18"/>
                <w:szCs w:val="18"/>
              </w:rPr>
            </w:pPr>
            <w:r>
              <w:rPr>
                <w:sz w:val="18"/>
                <w:szCs w:val="18"/>
              </w:rPr>
              <w:t>lipanj</w:t>
            </w:r>
          </w:p>
        </w:tc>
        <w:tc>
          <w:tcPr>
            <w:tcW w:w="1559" w:type="dxa"/>
            <w:shd w:val="clear" w:color="auto" w:fill="auto"/>
            <w:noWrap/>
            <w:vAlign w:val="center"/>
          </w:tcPr>
          <w:p w14:paraId="12F9AB76" w14:textId="77777777" w:rsidR="00D15D4D" w:rsidRPr="001952A2" w:rsidRDefault="00D15D4D" w:rsidP="00546D97">
            <w:pPr>
              <w:jc w:val="center"/>
              <w:rPr>
                <w:sz w:val="18"/>
                <w:szCs w:val="18"/>
              </w:rPr>
            </w:pPr>
            <w:r>
              <w:rPr>
                <w:sz w:val="18"/>
                <w:szCs w:val="18"/>
              </w:rPr>
              <w:t>3</w:t>
            </w:r>
          </w:p>
        </w:tc>
      </w:tr>
      <w:tr w:rsidR="00D15D4D" w:rsidRPr="001952A2" w14:paraId="0511B055" w14:textId="77777777" w:rsidTr="00546D97">
        <w:trPr>
          <w:trHeight w:val="388"/>
        </w:trPr>
        <w:tc>
          <w:tcPr>
            <w:tcW w:w="4390" w:type="dxa"/>
            <w:shd w:val="clear" w:color="auto" w:fill="auto"/>
            <w:noWrap/>
            <w:vAlign w:val="center"/>
          </w:tcPr>
          <w:p w14:paraId="466E9935" w14:textId="77777777" w:rsidR="00D15D4D" w:rsidRPr="001952A2" w:rsidRDefault="00D15D4D" w:rsidP="00546D97">
            <w:pPr>
              <w:rPr>
                <w:b/>
                <w:bCs/>
                <w:sz w:val="18"/>
                <w:szCs w:val="18"/>
              </w:rPr>
            </w:pPr>
            <w:r>
              <w:rPr>
                <w:b/>
                <w:bCs/>
                <w:sz w:val="18"/>
                <w:szCs w:val="18"/>
              </w:rPr>
              <w:t xml:space="preserve">Working Party on </w:t>
            </w:r>
            <w:r w:rsidRPr="001952A2">
              <w:rPr>
                <w:b/>
                <w:bCs/>
                <w:sz w:val="18"/>
                <w:szCs w:val="18"/>
              </w:rPr>
              <w:t>Quality Review of Documents</w:t>
            </w:r>
            <w:r>
              <w:rPr>
                <w:b/>
                <w:bCs/>
                <w:sz w:val="18"/>
                <w:szCs w:val="18"/>
              </w:rPr>
              <w:t xml:space="preserve"> </w:t>
            </w:r>
          </w:p>
        </w:tc>
        <w:tc>
          <w:tcPr>
            <w:tcW w:w="1417" w:type="dxa"/>
            <w:shd w:val="clear" w:color="auto" w:fill="auto"/>
            <w:noWrap/>
            <w:vAlign w:val="center"/>
          </w:tcPr>
          <w:p w14:paraId="1BF87261" w14:textId="77777777" w:rsidR="00D15D4D" w:rsidRPr="001952A2" w:rsidRDefault="00D15D4D" w:rsidP="00546D97">
            <w:pPr>
              <w:jc w:val="center"/>
              <w:rPr>
                <w:sz w:val="18"/>
                <w:szCs w:val="18"/>
              </w:rPr>
            </w:pPr>
          </w:p>
        </w:tc>
        <w:tc>
          <w:tcPr>
            <w:tcW w:w="992" w:type="dxa"/>
            <w:shd w:val="clear" w:color="auto" w:fill="auto"/>
            <w:noWrap/>
            <w:vAlign w:val="center"/>
          </w:tcPr>
          <w:p w14:paraId="2548AAD6" w14:textId="77777777" w:rsidR="00D15D4D" w:rsidRPr="001952A2" w:rsidRDefault="00D15D4D" w:rsidP="00546D97">
            <w:pPr>
              <w:jc w:val="center"/>
              <w:rPr>
                <w:sz w:val="18"/>
                <w:szCs w:val="18"/>
              </w:rPr>
            </w:pPr>
          </w:p>
        </w:tc>
        <w:tc>
          <w:tcPr>
            <w:tcW w:w="993" w:type="dxa"/>
            <w:shd w:val="clear" w:color="auto" w:fill="auto"/>
            <w:noWrap/>
            <w:vAlign w:val="center"/>
          </w:tcPr>
          <w:p w14:paraId="6FCEA509" w14:textId="77777777" w:rsidR="00D15D4D" w:rsidRPr="001952A2" w:rsidRDefault="00D15D4D" w:rsidP="00546D97">
            <w:pPr>
              <w:jc w:val="center"/>
              <w:rPr>
                <w:sz w:val="18"/>
                <w:szCs w:val="18"/>
              </w:rPr>
            </w:pPr>
          </w:p>
        </w:tc>
        <w:tc>
          <w:tcPr>
            <w:tcW w:w="1559" w:type="dxa"/>
            <w:shd w:val="clear" w:color="auto" w:fill="auto"/>
            <w:noWrap/>
            <w:vAlign w:val="center"/>
          </w:tcPr>
          <w:p w14:paraId="659E4D8B" w14:textId="77777777" w:rsidR="00D15D4D" w:rsidRPr="001952A2" w:rsidRDefault="00D15D4D" w:rsidP="00546D97">
            <w:pPr>
              <w:jc w:val="center"/>
              <w:rPr>
                <w:sz w:val="18"/>
                <w:szCs w:val="18"/>
              </w:rPr>
            </w:pPr>
          </w:p>
        </w:tc>
      </w:tr>
      <w:tr w:rsidR="00D15D4D" w:rsidRPr="00F264C5" w14:paraId="2BEA522E" w14:textId="77777777" w:rsidTr="00546D97">
        <w:trPr>
          <w:trHeight w:val="310"/>
        </w:trPr>
        <w:tc>
          <w:tcPr>
            <w:tcW w:w="4390" w:type="dxa"/>
            <w:shd w:val="clear" w:color="auto" w:fill="auto"/>
            <w:vAlign w:val="center"/>
          </w:tcPr>
          <w:p w14:paraId="12A65066" w14:textId="77777777" w:rsidR="00D15D4D" w:rsidRPr="00F264C5" w:rsidRDefault="00D15D4D" w:rsidP="00546D97">
            <w:pPr>
              <w:rPr>
                <w:b/>
                <w:bCs/>
                <w:sz w:val="18"/>
                <w:szCs w:val="18"/>
              </w:rPr>
            </w:pPr>
          </w:p>
        </w:tc>
        <w:tc>
          <w:tcPr>
            <w:tcW w:w="1417" w:type="dxa"/>
            <w:shd w:val="clear" w:color="auto" w:fill="FFFFFF" w:themeFill="background1"/>
            <w:noWrap/>
            <w:vAlign w:val="center"/>
          </w:tcPr>
          <w:p w14:paraId="11671048" w14:textId="77777777" w:rsidR="00D15D4D" w:rsidRPr="00F264C5"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9E8489D" w14:textId="77777777" w:rsidR="00D15D4D" w:rsidRPr="00F264C5"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1F367A31" w14:textId="77777777" w:rsidR="00D15D4D" w:rsidRPr="00F264C5"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07FA6466" w14:textId="77777777" w:rsidR="00D15D4D" w:rsidRPr="00F264C5" w:rsidRDefault="00D15D4D" w:rsidP="00546D97">
            <w:pPr>
              <w:jc w:val="center"/>
              <w:rPr>
                <w:sz w:val="18"/>
                <w:szCs w:val="18"/>
              </w:rPr>
            </w:pPr>
            <w:r>
              <w:rPr>
                <w:sz w:val="18"/>
                <w:szCs w:val="18"/>
              </w:rPr>
              <w:t>1</w:t>
            </w:r>
          </w:p>
        </w:tc>
      </w:tr>
      <w:tr w:rsidR="00D15D4D" w:rsidRPr="001952A2" w14:paraId="2193E8ED" w14:textId="77777777" w:rsidTr="00546D97">
        <w:trPr>
          <w:trHeight w:val="237"/>
        </w:trPr>
        <w:tc>
          <w:tcPr>
            <w:tcW w:w="4390" w:type="dxa"/>
            <w:shd w:val="clear" w:color="auto" w:fill="auto"/>
            <w:noWrap/>
            <w:vAlign w:val="center"/>
          </w:tcPr>
          <w:p w14:paraId="575F803B" w14:textId="77777777" w:rsidR="00D15D4D" w:rsidRPr="001952A2" w:rsidRDefault="00D15D4D" w:rsidP="00546D97">
            <w:pPr>
              <w:rPr>
                <w:b/>
                <w:bCs/>
                <w:sz w:val="18"/>
                <w:szCs w:val="18"/>
              </w:rPr>
            </w:pPr>
          </w:p>
        </w:tc>
        <w:tc>
          <w:tcPr>
            <w:tcW w:w="1417" w:type="dxa"/>
            <w:shd w:val="clear" w:color="auto" w:fill="auto"/>
            <w:noWrap/>
            <w:vAlign w:val="center"/>
          </w:tcPr>
          <w:p w14:paraId="05C74941"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4951F2B8"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67D947D8" w14:textId="77777777" w:rsidR="00D15D4D" w:rsidRPr="001952A2" w:rsidRDefault="00D15D4D" w:rsidP="00546D97">
            <w:pPr>
              <w:jc w:val="center"/>
              <w:rPr>
                <w:sz w:val="18"/>
                <w:szCs w:val="18"/>
              </w:rPr>
            </w:pPr>
            <w:r>
              <w:rPr>
                <w:sz w:val="18"/>
                <w:szCs w:val="18"/>
              </w:rPr>
              <w:t>lipanj</w:t>
            </w:r>
          </w:p>
        </w:tc>
        <w:tc>
          <w:tcPr>
            <w:tcW w:w="1559" w:type="dxa"/>
            <w:shd w:val="clear" w:color="auto" w:fill="auto"/>
            <w:noWrap/>
            <w:vAlign w:val="center"/>
          </w:tcPr>
          <w:p w14:paraId="15A622DB" w14:textId="77777777" w:rsidR="00D15D4D" w:rsidRPr="001952A2" w:rsidRDefault="00D15D4D" w:rsidP="00546D97">
            <w:pPr>
              <w:jc w:val="center"/>
              <w:rPr>
                <w:sz w:val="18"/>
                <w:szCs w:val="18"/>
              </w:rPr>
            </w:pPr>
            <w:r>
              <w:rPr>
                <w:sz w:val="18"/>
                <w:szCs w:val="18"/>
              </w:rPr>
              <w:t>1</w:t>
            </w:r>
          </w:p>
        </w:tc>
      </w:tr>
      <w:tr w:rsidR="00D15D4D" w:rsidRPr="001952A2" w14:paraId="1ADE1463" w14:textId="77777777" w:rsidTr="00546D97">
        <w:trPr>
          <w:trHeight w:val="237"/>
        </w:trPr>
        <w:tc>
          <w:tcPr>
            <w:tcW w:w="4390" w:type="dxa"/>
            <w:shd w:val="clear" w:color="auto" w:fill="auto"/>
            <w:noWrap/>
            <w:vAlign w:val="center"/>
          </w:tcPr>
          <w:p w14:paraId="425B9CDF" w14:textId="77777777" w:rsidR="00D15D4D" w:rsidRPr="001952A2" w:rsidRDefault="00D15D4D" w:rsidP="00546D97">
            <w:pPr>
              <w:rPr>
                <w:b/>
                <w:bCs/>
                <w:sz w:val="18"/>
                <w:szCs w:val="18"/>
              </w:rPr>
            </w:pPr>
          </w:p>
        </w:tc>
        <w:tc>
          <w:tcPr>
            <w:tcW w:w="1417" w:type="dxa"/>
            <w:shd w:val="clear" w:color="auto" w:fill="auto"/>
            <w:noWrap/>
            <w:vAlign w:val="center"/>
          </w:tcPr>
          <w:p w14:paraId="4F9DE982"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7813F98A"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315910C1" w14:textId="77777777" w:rsidR="00D15D4D" w:rsidRDefault="00D15D4D" w:rsidP="00546D97">
            <w:pPr>
              <w:jc w:val="center"/>
              <w:rPr>
                <w:sz w:val="18"/>
                <w:szCs w:val="18"/>
              </w:rPr>
            </w:pPr>
            <w:r>
              <w:rPr>
                <w:sz w:val="18"/>
                <w:szCs w:val="18"/>
              </w:rPr>
              <w:t>listopad</w:t>
            </w:r>
          </w:p>
        </w:tc>
        <w:tc>
          <w:tcPr>
            <w:tcW w:w="1559" w:type="dxa"/>
            <w:shd w:val="clear" w:color="auto" w:fill="auto"/>
            <w:noWrap/>
            <w:vAlign w:val="center"/>
          </w:tcPr>
          <w:p w14:paraId="40E48C10" w14:textId="77777777" w:rsidR="00D15D4D" w:rsidRDefault="00D15D4D" w:rsidP="00546D97">
            <w:pPr>
              <w:jc w:val="center"/>
              <w:rPr>
                <w:sz w:val="18"/>
                <w:szCs w:val="18"/>
              </w:rPr>
            </w:pPr>
            <w:r>
              <w:rPr>
                <w:sz w:val="18"/>
                <w:szCs w:val="18"/>
              </w:rPr>
              <w:t>1</w:t>
            </w:r>
          </w:p>
        </w:tc>
      </w:tr>
      <w:tr w:rsidR="00D15D4D" w:rsidRPr="001952A2" w14:paraId="10E19C93" w14:textId="77777777" w:rsidTr="00546D97">
        <w:trPr>
          <w:trHeight w:val="237"/>
        </w:trPr>
        <w:tc>
          <w:tcPr>
            <w:tcW w:w="4390" w:type="dxa"/>
            <w:shd w:val="clear" w:color="auto" w:fill="auto"/>
            <w:noWrap/>
            <w:vAlign w:val="center"/>
          </w:tcPr>
          <w:p w14:paraId="54C0D3E2" w14:textId="77777777" w:rsidR="00D15D4D" w:rsidRPr="001952A2" w:rsidRDefault="00D15D4D" w:rsidP="00546D97">
            <w:pPr>
              <w:rPr>
                <w:b/>
                <w:bCs/>
                <w:sz w:val="18"/>
                <w:szCs w:val="18"/>
              </w:rPr>
            </w:pPr>
          </w:p>
        </w:tc>
        <w:tc>
          <w:tcPr>
            <w:tcW w:w="1417" w:type="dxa"/>
            <w:shd w:val="clear" w:color="auto" w:fill="auto"/>
            <w:noWrap/>
            <w:vAlign w:val="center"/>
          </w:tcPr>
          <w:p w14:paraId="048D6E9B" w14:textId="77777777" w:rsidR="00D15D4D" w:rsidRDefault="00D15D4D" w:rsidP="00546D97">
            <w:pPr>
              <w:jc w:val="center"/>
              <w:rPr>
                <w:sz w:val="18"/>
                <w:szCs w:val="18"/>
              </w:rPr>
            </w:pPr>
          </w:p>
        </w:tc>
        <w:tc>
          <w:tcPr>
            <w:tcW w:w="992" w:type="dxa"/>
            <w:shd w:val="clear" w:color="auto" w:fill="auto"/>
            <w:noWrap/>
            <w:vAlign w:val="center"/>
          </w:tcPr>
          <w:p w14:paraId="40D8DA32" w14:textId="77777777" w:rsidR="00D15D4D" w:rsidRDefault="00D15D4D" w:rsidP="00546D97">
            <w:pPr>
              <w:jc w:val="center"/>
              <w:rPr>
                <w:sz w:val="18"/>
                <w:szCs w:val="18"/>
              </w:rPr>
            </w:pPr>
          </w:p>
        </w:tc>
        <w:tc>
          <w:tcPr>
            <w:tcW w:w="993" w:type="dxa"/>
            <w:shd w:val="clear" w:color="auto" w:fill="auto"/>
            <w:noWrap/>
            <w:vAlign w:val="center"/>
          </w:tcPr>
          <w:p w14:paraId="5A37783E" w14:textId="77777777" w:rsidR="00D15D4D" w:rsidRDefault="00D15D4D" w:rsidP="00546D97">
            <w:pPr>
              <w:jc w:val="center"/>
              <w:rPr>
                <w:sz w:val="18"/>
                <w:szCs w:val="18"/>
              </w:rPr>
            </w:pPr>
          </w:p>
        </w:tc>
        <w:tc>
          <w:tcPr>
            <w:tcW w:w="1559" w:type="dxa"/>
            <w:shd w:val="clear" w:color="auto" w:fill="auto"/>
            <w:noWrap/>
            <w:vAlign w:val="center"/>
          </w:tcPr>
          <w:p w14:paraId="1D0CD8B0" w14:textId="77777777" w:rsidR="00D15D4D" w:rsidRDefault="00D15D4D" w:rsidP="00546D97">
            <w:pPr>
              <w:jc w:val="center"/>
              <w:rPr>
                <w:sz w:val="18"/>
                <w:szCs w:val="18"/>
              </w:rPr>
            </w:pPr>
          </w:p>
        </w:tc>
      </w:tr>
      <w:tr w:rsidR="00D15D4D" w:rsidRPr="001952A2" w14:paraId="12C1A8F9" w14:textId="77777777" w:rsidTr="00546D97">
        <w:trPr>
          <w:trHeight w:val="237"/>
        </w:trPr>
        <w:tc>
          <w:tcPr>
            <w:tcW w:w="4390" w:type="dxa"/>
            <w:shd w:val="clear" w:color="auto" w:fill="auto"/>
            <w:noWrap/>
            <w:vAlign w:val="center"/>
          </w:tcPr>
          <w:p w14:paraId="3A407591" w14:textId="77777777" w:rsidR="00D15D4D" w:rsidRPr="003C699B" w:rsidRDefault="00D15D4D" w:rsidP="00546D97">
            <w:pPr>
              <w:rPr>
                <w:b/>
                <w:bCs/>
                <w:sz w:val="18"/>
                <w:szCs w:val="18"/>
                <w:highlight w:val="green"/>
              </w:rPr>
            </w:pPr>
            <w:r w:rsidRPr="001952A2">
              <w:rPr>
                <w:rFonts w:eastAsia="Times New Roman" w:cstheme="minorHAnsi"/>
                <w:b/>
                <w:sz w:val="18"/>
                <w:szCs w:val="18"/>
              </w:rPr>
              <w:t>Modelling and Simulation Working Party</w:t>
            </w:r>
          </w:p>
        </w:tc>
        <w:tc>
          <w:tcPr>
            <w:tcW w:w="1417" w:type="dxa"/>
            <w:shd w:val="clear" w:color="auto" w:fill="auto"/>
            <w:noWrap/>
            <w:vAlign w:val="center"/>
          </w:tcPr>
          <w:p w14:paraId="55EAFE10"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3321831B"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27AF6DBD" w14:textId="77777777" w:rsidR="00D15D4D" w:rsidRPr="001952A2" w:rsidRDefault="00D15D4D" w:rsidP="00546D97">
            <w:pPr>
              <w:jc w:val="center"/>
              <w:rPr>
                <w:sz w:val="18"/>
                <w:szCs w:val="18"/>
              </w:rPr>
            </w:pPr>
            <w:r>
              <w:rPr>
                <w:sz w:val="18"/>
                <w:szCs w:val="18"/>
              </w:rPr>
              <w:t>siječanj</w:t>
            </w:r>
          </w:p>
        </w:tc>
        <w:tc>
          <w:tcPr>
            <w:tcW w:w="1559" w:type="dxa"/>
            <w:shd w:val="clear" w:color="auto" w:fill="auto"/>
            <w:noWrap/>
            <w:vAlign w:val="center"/>
          </w:tcPr>
          <w:p w14:paraId="1011B7B7" w14:textId="77777777" w:rsidR="00D15D4D" w:rsidRPr="001952A2" w:rsidRDefault="00D15D4D" w:rsidP="00546D97">
            <w:pPr>
              <w:jc w:val="center"/>
              <w:rPr>
                <w:sz w:val="18"/>
                <w:szCs w:val="18"/>
              </w:rPr>
            </w:pPr>
            <w:r>
              <w:rPr>
                <w:sz w:val="18"/>
                <w:szCs w:val="18"/>
              </w:rPr>
              <w:t>0,25</w:t>
            </w:r>
          </w:p>
        </w:tc>
      </w:tr>
      <w:tr w:rsidR="00D15D4D" w:rsidRPr="001952A2" w14:paraId="625A0118" w14:textId="77777777" w:rsidTr="00546D97">
        <w:trPr>
          <w:trHeight w:val="237"/>
        </w:trPr>
        <w:tc>
          <w:tcPr>
            <w:tcW w:w="4390" w:type="dxa"/>
            <w:shd w:val="clear" w:color="auto" w:fill="auto"/>
            <w:noWrap/>
            <w:vAlign w:val="center"/>
          </w:tcPr>
          <w:p w14:paraId="2A7C027E" w14:textId="77777777" w:rsidR="00D15D4D" w:rsidRPr="003C699B" w:rsidRDefault="00D15D4D" w:rsidP="00546D97">
            <w:pPr>
              <w:rPr>
                <w:b/>
                <w:bCs/>
                <w:sz w:val="18"/>
                <w:szCs w:val="18"/>
                <w:highlight w:val="green"/>
              </w:rPr>
            </w:pPr>
          </w:p>
        </w:tc>
        <w:tc>
          <w:tcPr>
            <w:tcW w:w="1417" w:type="dxa"/>
            <w:shd w:val="clear" w:color="auto" w:fill="auto"/>
            <w:noWrap/>
            <w:vAlign w:val="center"/>
          </w:tcPr>
          <w:p w14:paraId="727871CA"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11B2404E"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7E59B5CA" w14:textId="77777777" w:rsidR="00D15D4D" w:rsidRPr="001952A2" w:rsidRDefault="00D15D4D" w:rsidP="00546D97">
            <w:pPr>
              <w:jc w:val="center"/>
              <w:rPr>
                <w:sz w:val="18"/>
                <w:szCs w:val="18"/>
              </w:rPr>
            </w:pPr>
            <w:r>
              <w:rPr>
                <w:sz w:val="18"/>
                <w:szCs w:val="18"/>
              </w:rPr>
              <w:t>veljača</w:t>
            </w:r>
          </w:p>
        </w:tc>
        <w:tc>
          <w:tcPr>
            <w:tcW w:w="1559" w:type="dxa"/>
            <w:shd w:val="clear" w:color="auto" w:fill="auto"/>
            <w:noWrap/>
            <w:vAlign w:val="center"/>
          </w:tcPr>
          <w:p w14:paraId="52A01532" w14:textId="77777777" w:rsidR="00D15D4D" w:rsidRPr="001952A2" w:rsidRDefault="00D15D4D" w:rsidP="00546D97">
            <w:pPr>
              <w:jc w:val="center"/>
              <w:rPr>
                <w:sz w:val="18"/>
                <w:szCs w:val="18"/>
              </w:rPr>
            </w:pPr>
            <w:r>
              <w:rPr>
                <w:sz w:val="18"/>
                <w:szCs w:val="18"/>
              </w:rPr>
              <w:t>0,25</w:t>
            </w:r>
          </w:p>
        </w:tc>
      </w:tr>
      <w:tr w:rsidR="00D15D4D" w:rsidRPr="001952A2" w14:paraId="77333A06" w14:textId="77777777" w:rsidTr="00546D97">
        <w:trPr>
          <w:trHeight w:val="237"/>
        </w:trPr>
        <w:tc>
          <w:tcPr>
            <w:tcW w:w="4390" w:type="dxa"/>
            <w:shd w:val="clear" w:color="auto" w:fill="auto"/>
            <w:noWrap/>
            <w:vAlign w:val="center"/>
          </w:tcPr>
          <w:p w14:paraId="31E8DF12" w14:textId="77777777" w:rsidR="00D15D4D" w:rsidRPr="003C699B" w:rsidRDefault="00D15D4D" w:rsidP="00546D97">
            <w:pPr>
              <w:rPr>
                <w:b/>
                <w:bCs/>
                <w:sz w:val="18"/>
                <w:szCs w:val="18"/>
                <w:highlight w:val="green"/>
              </w:rPr>
            </w:pPr>
          </w:p>
        </w:tc>
        <w:tc>
          <w:tcPr>
            <w:tcW w:w="1417" w:type="dxa"/>
            <w:shd w:val="clear" w:color="auto" w:fill="auto"/>
            <w:noWrap/>
            <w:vAlign w:val="center"/>
          </w:tcPr>
          <w:p w14:paraId="4DC277DA" w14:textId="77777777" w:rsidR="00D15D4D" w:rsidRPr="001952A2" w:rsidRDefault="00D15D4D" w:rsidP="00546D97">
            <w:pPr>
              <w:jc w:val="center"/>
              <w:rPr>
                <w:sz w:val="18"/>
                <w:szCs w:val="18"/>
              </w:rPr>
            </w:pPr>
            <w:r>
              <w:rPr>
                <w:sz w:val="18"/>
                <w:szCs w:val="18"/>
              </w:rPr>
              <w:t>virtualno (1st cluster TC)</w:t>
            </w:r>
          </w:p>
        </w:tc>
        <w:tc>
          <w:tcPr>
            <w:tcW w:w="992" w:type="dxa"/>
            <w:shd w:val="clear" w:color="auto" w:fill="auto"/>
            <w:noWrap/>
            <w:vAlign w:val="center"/>
          </w:tcPr>
          <w:p w14:paraId="387CB685"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2372DB5E" w14:textId="77777777" w:rsidR="00D15D4D" w:rsidRPr="001952A2" w:rsidRDefault="00D15D4D" w:rsidP="00546D97">
            <w:pPr>
              <w:jc w:val="center"/>
              <w:rPr>
                <w:sz w:val="18"/>
                <w:szCs w:val="18"/>
              </w:rPr>
            </w:pPr>
            <w:r>
              <w:rPr>
                <w:sz w:val="18"/>
                <w:szCs w:val="18"/>
              </w:rPr>
              <w:t>veljača</w:t>
            </w:r>
          </w:p>
        </w:tc>
        <w:tc>
          <w:tcPr>
            <w:tcW w:w="1559" w:type="dxa"/>
            <w:shd w:val="clear" w:color="auto" w:fill="auto"/>
            <w:noWrap/>
            <w:vAlign w:val="center"/>
          </w:tcPr>
          <w:p w14:paraId="085670D4" w14:textId="77777777" w:rsidR="00D15D4D" w:rsidRPr="001952A2" w:rsidRDefault="00D15D4D" w:rsidP="00546D97">
            <w:pPr>
              <w:jc w:val="center"/>
              <w:rPr>
                <w:sz w:val="18"/>
                <w:szCs w:val="18"/>
              </w:rPr>
            </w:pPr>
            <w:r>
              <w:rPr>
                <w:sz w:val="18"/>
                <w:szCs w:val="18"/>
              </w:rPr>
              <w:t>0,25</w:t>
            </w:r>
          </w:p>
        </w:tc>
      </w:tr>
      <w:tr w:rsidR="00D15D4D" w:rsidRPr="001952A2" w14:paraId="1196FD21" w14:textId="77777777" w:rsidTr="00546D97">
        <w:trPr>
          <w:trHeight w:val="237"/>
        </w:trPr>
        <w:tc>
          <w:tcPr>
            <w:tcW w:w="4390" w:type="dxa"/>
            <w:shd w:val="clear" w:color="auto" w:fill="auto"/>
            <w:noWrap/>
            <w:vAlign w:val="center"/>
          </w:tcPr>
          <w:p w14:paraId="0345DD30" w14:textId="77777777" w:rsidR="00D15D4D" w:rsidRPr="003C699B" w:rsidRDefault="00D15D4D" w:rsidP="00546D97">
            <w:pPr>
              <w:rPr>
                <w:b/>
                <w:bCs/>
                <w:sz w:val="18"/>
                <w:szCs w:val="18"/>
                <w:highlight w:val="green"/>
              </w:rPr>
            </w:pPr>
          </w:p>
        </w:tc>
        <w:tc>
          <w:tcPr>
            <w:tcW w:w="1417" w:type="dxa"/>
            <w:shd w:val="clear" w:color="auto" w:fill="auto"/>
            <w:noWrap/>
            <w:vAlign w:val="center"/>
          </w:tcPr>
          <w:p w14:paraId="2A432838"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6D6AC582"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342802EA" w14:textId="77777777" w:rsidR="00D15D4D" w:rsidRPr="001952A2" w:rsidRDefault="00D15D4D" w:rsidP="00546D97">
            <w:pPr>
              <w:jc w:val="center"/>
              <w:rPr>
                <w:sz w:val="18"/>
                <w:szCs w:val="18"/>
              </w:rPr>
            </w:pPr>
            <w:r>
              <w:rPr>
                <w:sz w:val="18"/>
                <w:szCs w:val="18"/>
              </w:rPr>
              <w:t>ožujak</w:t>
            </w:r>
          </w:p>
        </w:tc>
        <w:tc>
          <w:tcPr>
            <w:tcW w:w="1559" w:type="dxa"/>
            <w:shd w:val="clear" w:color="auto" w:fill="auto"/>
            <w:noWrap/>
            <w:vAlign w:val="center"/>
          </w:tcPr>
          <w:p w14:paraId="7E049A0E" w14:textId="77777777" w:rsidR="00D15D4D" w:rsidRPr="001952A2" w:rsidRDefault="00D15D4D" w:rsidP="00546D97">
            <w:pPr>
              <w:jc w:val="center"/>
              <w:rPr>
                <w:sz w:val="18"/>
                <w:szCs w:val="18"/>
              </w:rPr>
            </w:pPr>
            <w:r>
              <w:rPr>
                <w:sz w:val="18"/>
                <w:szCs w:val="18"/>
              </w:rPr>
              <w:t>0,25</w:t>
            </w:r>
          </w:p>
        </w:tc>
      </w:tr>
      <w:tr w:rsidR="00D15D4D" w:rsidRPr="001952A2" w14:paraId="24ABEB18" w14:textId="77777777" w:rsidTr="00546D97">
        <w:trPr>
          <w:trHeight w:val="237"/>
        </w:trPr>
        <w:tc>
          <w:tcPr>
            <w:tcW w:w="4390" w:type="dxa"/>
            <w:shd w:val="clear" w:color="auto" w:fill="auto"/>
            <w:noWrap/>
            <w:vAlign w:val="center"/>
          </w:tcPr>
          <w:p w14:paraId="6879A025" w14:textId="77777777" w:rsidR="00D15D4D" w:rsidRPr="003C699B" w:rsidRDefault="00D15D4D" w:rsidP="00546D97">
            <w:pPr>
              <w:rPr>
                <w:b/>
                <w:bCs/>
                <w:sz w:val="18"/>
                <w:szCs w:val="18"/>
                <w:highlight w:val="green"/>
              </w:rPr>
            </w:pPr>
          </w:p>
        </w:tc>
        <w:tc>
          <w:tcPr>
            <w:tcW w:w="1417" w:type="dxa"/>
            <w:shd w:val="clear" w:color="auto" w:fill="auto"/>
            <w:noWrap/>
            <w:vAlign w:val="center"/>
          </w:tcPr>
          <w:p w14:paraId="1D019E62"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6225E181"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6248EBC7" w14:textId="77777777" w:rsidR="00D15D4D" w:rsidRPr="001952A2" w:rsidRDefault="00D15D4D" w:rsidP="00546D97">
            <w:pPr>
              <w:jc w:val="center"/>
              <w:rPr>
                <w:sz w:val="18"/>
                <w:szCs w:val="18"/>
              </w:rPr>
            </w:pPr>
            <w:r>
              <w:rPr>
                <w:sz w:val="18"/>
                <w:szCs w:val="18"/>
              </w:rPr>
              <w:t>travanj</w:t>
            </w:r>
          </w:p>
        </w:tc>
        <w:tc>
          <w:tcPr>
            <w:tcW w:w="1559" w:type="dxa"/>
            <w:shd w:val="clear" w:color="auto" w:fill="auto"/>
            <w:noWrap/>
            <w:vAlign w:val="center"/>
          </w:tcPr>
          <w:p w14:paraId="228A09EF" w14:textId="77777777" w:rsidR="00D15D4D" w:rsidRPr="001952A2" w:rsidRDefault="00D15D4D" w:rsidP="00546D97">
            <w:pPr>
              <w:jc w:val="center"/>
              <w:rPr>
                <w:sz w:val="18"/>
                <w:szCs w:val="18"/>
              </w:rPr>
            </w:pPr>
            <w:r>
              <w:rPr>
                <w:sz w:val="18"/>
                <w:szCs w:val="18"/>
              </w:rPr>
              <w:t>0,25</w:t>
            </w:r>
          </w:p>
        </w:tc>
      </w:tr>
      <w:tr w:rsidR="00D15D4D" w:rsidRPr="001952A2" w14:paraId="08FE3052" w14:textId="77777777" w:rsidTr="00546D97">
        <w:trPr>
          <w:trHeight w:val="237"/>
        </w:trPr>
        <w:tc>
          <w:tcPr>
            <w:tcW w:w="4390" w:type="dxa"/>
            <w:shd w:val="clear" w:color="auto" w:fill="auto"/>
            <w:noWrap/>
            <w:vAlign w:val="center"/>
          </w:tcPr>
          <w:p w14:paraId="7266C651" w14:textId="77777777" w:rsidR="00D15D4D" w:rsidRPr="003C699B" w:rsidRDefault="00D15D4D" w:rsidP="00546D97">
            <w:pPr>
              <w:rPr>
                <w:b/>
                <w:bCs/>
                <w:sz w:val="18"/>
                <w:szCs w:val="18"/>
                <w:highlight w:val="green"/>
              </w:rPr>
            </w:pPr>
          </w:p>
        </w:tc>
        <w:tc>
          <w:tcPr>
            <w:tcW w:w="1417" w:type="dxa"/>
            <w:shd w:val="clear" w:color="auto" w:fill="auto"/>
            <w:noWrap/>
            <w:vAlign w:val="center"/>
          </w:tcPr>
          <w:p w14:paraId="6BD30005"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18B49D8E"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640D0D0D" w14:textId="77777777" w:rsidR="00D15D4D" w:rsidRPr="001952A2" w:rsidRDefault="00D15D4D" w:rsidP="00546D97">
            <w:pPr>
              <w:jc w:val="center"/>
              <w:rPr>
                <w:sz w:val="18"/>
                <w:szCs w:val="18"/>
              </w:rPr>
            </w:pPr>
            <w:r>
              <w:rPr>
                <w:sz w:val="18"/>
                <w:szCs w:val="18"/>
              </w:rPr>
              <w:t>svibanj</w:t>
            </w:r>
          </w:p>
        </w:tc>
        <w:tc>
          <w:tcPr>
            <w:tcW w:w="1559" w:type="dxa"/>
            <w:shd w:val="clear" w:color="auto" w:fill="auto"/>
            <w:noWrap/>
            <w:vAlign w:val="center"/>
          </w:tcPr>
          <w:p w14:paraId="63BA9BF7" w14:textId="77777777" w:rsidR="00D15D4D" w:rsidRPr="001952A2" w:rsidRDefault="00D15D4D" w:rsidP="00546D97">
            <w:pPr>
              <w:jc w:val="center"/>
              <w:rPr>
                <w:sz w:val="18"/>
                <w:szCs w:val="18"/>
              </w:rPr>
            </w:pPr>
            <w:r>
              <w:rPr>
                <w:sz w:val="18"/>
                <w:szCs w:val="18"/>
              </w:rPr>
              <w:t>0,25</w:t>
            </w:r>
          </w:p>
        </w:tc>
      </w:tr>
      <w:tr w:rsidR="00D15D4D" w:rsidRPr="001952A2" w14:paraId="1AC38A3B" w14:textId="77777777" w:rsidTr="00546D97">
        <w:trPr>
          <w:trHeight w:val="237"/>
        </w:trPr>
        <w:tc>
          <w:tcPr>
            <w:tcW w:w="4390" w:type="dxa"/>
            <w:shd w:val="clear" w:color="auto" w:fill="auto"/>
            <w:noWrap/>
            <w:vAlign w:val="center"/>
          </w:tcPr>
          <w:p w14:paraId="1A90683F" w14:textId="77777777" w:rsidR="00D15D4D" w:rsidRPr="003C699B" w:rsidRDefault="00D15D4D" w:rsidP="00546D97">
            <w:pPr>
              <w:rPr>
                <w:b/>
                <w:bCs/>
                <w:sz w:val="18"/>
                <w:szCs w:val="18"/>
                <w:highlight w:val="green"/>
              </w:rPr>
            </w:pPr>
          </w:p>
        </w:tc>
        <w:tc>
          <w:tcPr>
            <w:tcW w:w="1417" w:type="dxa"/>
            <w:shd w:val="clear" w:color="auto" w:fill="auto"/>
            <w:noWrap/>
            <w:vAlign w:val="center"/>
          </w:tcPr>
          <w:p w14:paraId="30FC040B" w14:textId="77777777" w:rsidR="00D15D4D" w:rsidRPr="001952A2" w:rsidRDefault="00D15D4D" w:rsidP="00546D97">
            <w:pPr>
              <w:jc w:val="center"/>
              <w:rPr>
                <w:sz w:val="18"/>
                <w:szCs w:val="18"/>
              </w:rPr>
            </w:pPr>
            <w:r>
              <w:rPr>
                <w:sz w:val="18"/>
                <w:szCs w:val="18"/>
              </w:rPr>
              <w:t>virtualno</w:t>
            </w:r>
          </w:p>
        </w:tc>
        <w:tc>
          <w:tcPr>
            <w:tcW w:w="992" w:type="dxa"/>
            <w:shd w:val="clear" w:color="auto" w:fill="auto"/>
            <w:noWrap/>
            <w:vAlign w:val="center"/>
          </w:tcPr>
          <w:p w14:paraId="4F33D497"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126F8059" w14:textId="77777777" w:rsidR="00D15D4D" w:rsidRPr="001952A2" w:rsidRDefault="00D15D4D" w:rsidP="00546D97">
            <w:pPr>
              <w:jc w:val="center"/>
              <w:rPr>
                <w:sz w:val="18"/>
                <w:szCs w:val="18"/>
              </w:rPr>
            </w:pPr>
            <w:r>
              <w:rPr>
                <w:sz w:val="18"/>
                <w:szCs w:val="18"/>
              </w:rPr>
              <w:t>lipanj</w:t>
            </w:r>
          </w:p>
        </w:tc>
        <w:tc>
          <w:tcPr>
            <w:tcW w:w="1559" w:type="dxa"/>
            <w:shd w:val="clear" w:color="auto" w:fill="auto"/>
            <w:noWrap/>
            <w:vAlign w:val="center"/>
          </w:tcPr>
          <w:p w14:paraId="5A9B817D" w14:textId="77777777" w:rsidR="00D15D4D" w:rsidRPr="001952A2" w:rsidRDefault="00D15D4D" w:rsidP="00546D97">
            <w:pPr>
              <w:jc w:val="center"/>
              <w:rPr>
                <w:sz w:val="18"/>
                <w:szCs w:val="18"/>
              </w:rPr>
            </w:pPr>
            <w:r>
              <w:rPr>
                <w:sz w:val="18"/>
                <w:szCs w:val="18"/>
              </w:rPr>
              <w:t>0,25</w:t>
            </w:r>
          </w:p>
        </w:tc>
      </w:tr>
      <w:tr w:rsidR="00D15D4D" w:rsidRPr="001952A2" w14:paraId="4AED61EC" w14:textId="77777777" w:rsidTr="00546D97">
        <w:trPr>
          <w:trHeight w:val="237"/>
        </w:trPr>
        <w:tc>
          <w:tcPr>
            <w:tcW w:w="4390" w:type="dxa"/>
            <w:shd w:val="clear" w:color="auto" w:fill="auto"/>
            <w:noWrap/>
            <w:vAlign w:val="center"/>
          </w:tcPr>
          <w:p w14:paraId="5A9AA989" w14:textId="77777777" w:rsidR="00D15D4D" w:rsidRPr="003C699B" w:rsidRDefault="00D15D4D" w:rsidP="00546D97">
            <w:pPr>
              <w:rPr>
                <w:b/>
                <w:bCs/>
                <w:sz w:val="18"/>
                <w:szCs w:val="18"/>
                <w:highlight w:val="green"/>
              </w:rPr>
            </w:pPr>
          </w:p>
        </w:tc>
        <w:tc>
          <w:tcPr>
            <w:tcW w:w="1417" w:type="dxa"/>
            <w:shd w:val="clear" w:color="auto" w:fill="auto"/>
            <w:noWrap/>
            <w:vAlign w:val="center"/>
          </w:tcPr>
          <w:p w14:paraId="7A66DE22" w14:textId="77777777" w:rsidR="00D15D4D" w:rsidRPr="001952A2" w:rsidRDefault="00D15D4D" w:rsidP="00546D97">
            <w:pPr>
              <w:jc w:val="center"/>
              <w:rPr>
                <w:sz w:val="18"/>
                <w:szCs w:val="18"/>
              </w:rPr>
            </w:pPr>
            <w:r>
              <w:rPr>
                <w:sz w:val="18"/>
                <w:szCs w:val="18"/>
              </w:rPr>
              <w:t>virtualno (3rd cluster TC)</w:t>
            </w:r>
          </w:p>
        </w:tc>
        <w:tc>
          <w:tcPr>
            <w:tcW w:w="992" w:type="dxa"/>
            <w:shd w:val="clear" w:color="auto" w:fill="auto"/>
            <w:noWrap/>
            <w:vAlign w:val="center"/>
          </w:tcPr>
          <w:p w14:paraId="5764B7BC" w14:textId="77777777" w:rsidR="00D15D4D" w:rsidRPr="001952A2" w:rsidRDefault="00D15D4D" w:rsidP="00546D97">
            <w:pPr>
              <w:jc w:val="center"/>
              <w:rPr>
                <w:sz w:val="18"/>
                <w:szCs w:val="18"/>
              </w:rPr>
            </w:pPr>
            <w:r>
              <w:rPr>
                <w:sz w:val="18"/>
                <w:szCs w:val="18"/>
              </w:rPr>
              <w:t>1</w:t>
            </w:r>
          </w:p>
        </w:tc>
        <w:tc>
          <w:tcPr>
            <w:tcW w:w="993" w:type="dxa"/>
            <w:shd w:val="clear" w:color="auto" w:fill="auto"/>
            <w:noWrap/>
            <w:vAlign w:val="center"/>
          </w:tcPr>
          <w:p w14:paraId="4DE98B07" w14:textId="77777777" w:rsidR="00D15D4D" w:rsidRPr="001952A2" w:rsidRDefault="00D15D4D" w:rsidP="00546D97">
            <w:pPr>
              <w:jc w:val="center"/>
              <w:rPr>
                <w:sz w:val="18"/>
                <w:szCs w:val="18"/>
              </w:rPr>
            </w:pPr>
            <w:r>
              <w:rPr>
                <w:sz w:val="18"/>
                <w:szCs w:val="18"/>
              </w:rPr>
              <w:t>lipanj</w:t>
            </w:r>
          </w:p>
        </w:tc>
        <w:tc>
          <w:tcPr>
            <w:tcW w:w="1559" w:type="dxa"/>
            <w:shd w:val="clear" w:color="auto" w:fill="auto"/>
            <w:noWrap/>
            <w:vAlign w:val="center"/>
          </w:tcPr>
          <w:p w14:paraId="13875C52" w14:textId="77777777" w:rsidR="00D15D4D" w:rsidRPr="001952A2" w:rsidRDefault="00D15D4D" w:rsidP="00546D97">
            <w:pPr>
              <w:jc w:val="center"/>
              <w:rPr>
                <w:sz w:val="18"/>
                <w:szCs w:val="18"/>
              </w:rPr>
            </w:pPr>
            <w:r>
              <w:rPr>
                <w:sz w:val="18"/>
                <w:szCs w:val="18"/>
              </w:rPr>
              <w:t>0,25</w:t>
            </w:r>
          </w:p>
        </w:tc>
      </w:tr>
      <w:tr w:rsidR="00D15D4D" w:rsidRPr="001952A2" w14:paraId="24EEE0B2" w14:textId="77777777" w:rsidTr="00546D97">
        <w:trPr>
          <w:trHeight w:val="237"/>
        </w:trPr>
        <w:tc>
          <w:tcPr>
            <w:tcW w:w="4390" w:type="dxa"/>
            <w:shd w:val="clear" w:color="auto" w:fill="auto"/>
            <w:noWrap/>
            <w:vAlign w:val="center"/>
          </w:tcPr>
          <w:p w14:paraId="0FD2740D" w14:textId="77777777" w:rsidR="00D15D4D" w:rsidRPr="003C699B" w:rsidRDefault="00D15D4D" w:rsidP="00546D97">
            <w:pPr>
              <w:rPr>
                <w:b/>
                <w:bCs/>
                <w:sz w:val="18"/>
                <w:szCs w:val="18"/>
                <w:highlight w:val="green"/>
              </w:rPr>
            </w:pPr>
          </w:p>
        </w:tc>
        <w:tc>
          <w:tcPr>
            <w:tcW w:w="1417" w:type="dxa"/>
            <w:shd w:val="clear" w:color="auto" w:fill="auto"/>
            <w:noWrap/>
          </w:tcPr>
          <w:p w14:paraId="17BADDFB"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76E2B60E" w14:textId="77777777" w:rsidR="00D15D4D" w:rsidRDefault="00D15D4D" w:rsidP="00546D97">
            <w:pPr>
              <w:jc w:val="center"/>
              <w:rPr>
                <w:sz w:val="18"/>
                <w:szCs w:val="18"/>
              </w:rPr>
            </w:pPr>
            <w:r>
              <w:rPr>
                <w:sz w:val="18"/>
                <w:szCs w:val="18"/>
              </w:rPr>
              <w:t>1</w:t>
            </w:r>
          </w:p>
        </w:tc>
        <w:tc>
          <w:tcPr>
            <w:tcW w:w="993" w:type="dxa"/>
            <w:shd w:val="clear" w:color="auto" w:fill="auto"/>
            <w:noWrap/>
          </w:tcPr>
          <w:p w14:paraId="726F290D" w14:textId="77777777" w:rsidR="00D15D4D" w:rsidRDefault="00D15D4D" w:rsidP="00546D97">
            <w:pPr>
              <w:jc w:val="center"/>
              <w:rPr>
                <w:sz w:val="18"/>
                <w:szCs w:val="18"/>
              </w:rPr>
            </w:pPr>
            <w:r>
              <w:rPr>
                <w:sz w:val="18"/>
                <w:szCs w:val="18"/>
              </w:rPr>
              <w:t>srpanj</w:t>
            </w:r>
          </w:p>
        </w:tc>
        <w:tc>
          <w:tcPr>
            <w:tcW w:w="1559" w:type="dxa"/>
            <w:shd w:val="clear" w:color="auto" w:fill="auto"/>
            <w:noWrap/>
          </w:tcPr>
          <w:p w14:paraId="2D86BC34" w14:textId="77777777" w:rsidR="00D15D4D" w:rsidRDefault="00D15D4D" w:rsidP="00546D97">
            <w:pPr>
              <w:jc w:val="center"/>
              <w:rPr>
                <w:sz w:val="18"/>
                <w:szCs w:val="18"/>
              </w:rPr>
            </w:pPr>
            <w:r>
              <w:rPr>
                <w:sz w:val="18"/>
                <w:szCs w:val="18"/>
              </w:rPr>
              <w:t>0,25</w:t>
            </w:r>
          </w:p>
        </w:tc>
      </w:tr>
      <w:tr w:rsidR="00D15D4D" w:rsidRPr="001952A2" w14:paraId="1FDB29A9" w14:textId="77777777" w:rsidTr="00546D97">
        <w:trPr>
          <w:trHeight w:val="237"/>
        </w:trPr>
        <w:tc>
          <w:tcPr>
            <w:tcW w:w="4390" w:type="dxa"/>
            <w:shd w:val="clear" w:color="auto" w:fill="auto"/>
            <w:noWrap/>
            <w:vAlign w:val="center"/>
          </w:tcPr>
          <w:p w14:paraId="7B2EE347" w14:textId="77777777" w:rsidR="00D15D4D" w:rsidRPr="003C699B" w:rsidRDefault="00D15D4D" w:rsidP="00546D97">
            <w:pPr>
              <w:rPr>
                <w:b/>
                <w:bCs/>
                <w:sz w:val="18"/>
                <w:szCs w:val="18"/>
                <w:highlight w:val="green"/>
              </w:rPr>
            </w:pPr>
          </w:p>
        </w:tc>
        <w:tc>
          <w:tcPr>
            <w:tcW w:w="1417" w:type="dxa"/>
            <w:shd w:val="clear" w:color="auto" w:fill="auto"/>
            <w:noWrap/>
          </w:tcPr>
          <w:p w14:paraId="50D21A18"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273FFBF0" w14:textId="77777777" w:rsidR="00D15D4D" w:rsidRDefault="00D15D4D" w:rsidP="00546D97">
            <w:pPr>
              <w:jc w:val="center"/>
              <w:rPr>
                <w:sz w:val="18"/>
                <w:szCs w:val="18"/>
              </w:rPr>
            </w:pPr>
            <w:r>
              <w:rPr>
                <w:sz w:val="18"/>
                <w:szCs w:val="18"/>
              </w:rPr>
              <w:t>1</w:t>
            </w:r>
          </w:p>
        </w:tc>
        <w:tc>
          <w:tcPr>
            <w:tcW w:w="993" w:type="dxa"/>
            <w:shd w:val="clear" w:color="auto" w:fill="auto"/>
            <w:noWrap/>
          </w:tcPr>
          <w:p w14:paraId="5CB0EB45" w14:textId="77777777" w:rsidR="00D15D4D" w:rsidRDefault="00D15D4D" w:rsidP="00546D97">
            <w:pPr>
              <w:jc w:val="center"/>
              <w:rPr>
                <w:sz w:val="18"/>
                <w:szCs w:val="18"/>
              </w:rPr>
            </w:pPr>
            <w:r>
              <w:rPr>
                <w:sz w:val="18"/>
                <w:szCs w:val="18"/>
              </w:rPr>
              <w:t xml:space="preserve">rujan </w:t>
            </w:r>
          </w:p>
        </w:tc>
        <w:tc>
          <w:tcPr>
            <w:tcW w:w="1559" w:type="dxa"/>
            <w:shd w:val="clear" w:color="auto" w:fill="auto"/>
            <w:noWrap/>
          </w:tcPr>
          <w:p w14:paraId="0A3EA20B" w14:textId="77777777" w:rsidR="00D15D4D" w:rsidRDefault="00D15D4D" w:rsidP="00546D97">
            <w:pPr>
              <w:jc w:val="center"/>
              <w:rPr>
                <w:sz w:val="18"/>
                <w:szCs w:val="18"/>
              </w:rPr>
            </w:pPr>
            <w:r>
              <w:rPr>
                <w:sz w:val="18"/>
                <w:szCs w:val="18"/>
              </w:rPr>
              <w:t>0,25</w:t>
            </w:r>
          </w:p>
        </w:tc>
      </w:tr>
      <w:tr w:rsidR="00D15D4D" w:rsidRPr="001952A2" w14:paraId="104C0AE8" w14:textId="77777777" w:rsidTr="00546D97">
        <w:trPr>
          <w:trHeight w:val="237"/>
        </w:trPr>
        <w:tc>
          <w:tcPr>
            <w:tcW w:w="4390" w:type="dxa"/>
            <w:shd w:val="clear" w:color="auto" w:fill="auto"/>
            <w:noWrap/>
            <w:vAlign w:val="center"/>
          </w:tcPr>
          <w:p w14:paraId="35D9EB92" w14:textId="77777777" w:rsidR="00D15D4D" w:rsidRPr="003C699B" w:rsidRDefault="00D15D4D" w:rsidP="00546D97">
            <w:pPr>
              <w:rPr>
                <w:b/>
                <w:bCs/>
                <w:sz w:val="18"/>
                <w:szCs w:val="18"/>
                <w:highlight w:val="green"/>
              </w:rPr>
            </w:pPr>
          </w:p>
        </w:tc>
        <w:tc>
          <w:tcPr>
            <w:tcW w:w="1417" w:type="dxa"/>
            <w:shd w:val="clear" w:color="auto" w:fill="auto"/>
            <w:noWrap/>
          </w:tcPr>
          <w:p w14:paraId="042F1C34"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1E59BA67" w14:textId="77777777" w:rsidR="00D15D4D" w:rsidRDefault="00D15D4D" w:rsidP="00546D97">
            <w:pPr>
              <w:jc w:val="center"/>
              <w:rPr>
                <w:sz w:val="18"/>
                <w:szCs w:val="18"/>
              </w:rPr>
            </w:pPr>
            <w:r>
              <w:rPr>
                <w:sz w:val="18"/>
                <w:szCs w:val="18"/>
              </w:rPr>
              <w:t>1</w:t>
            </w:r>
          </w:p>
        </w:tc>
        <w:tc>
          <w:tcPr>
            <w:tcW w:w="993" w:type="dxa"/>
            <w:shd w:val="clear" w:color="auto" w:fill="auto"/>
            <w:noWrap/>
          </w:tcPr>
          <w:p w14:paraId="7350CE24" w14:textId="77777777" w:rsidR="00D15D4D" w:rsidRDefault="00D15D4D" w:rsidP="00546D97">
            <w:pPr>
              <w:jc w:val="center"/>
              <w:rPr>
                <w:sz w:val="18"/>
                <w:szCs w:val="18"/>
              </w:rPr>
            </w:pPr>
            <w:r>
              <w:rPr>
                <w:sz w:val="18"/>
                <w:szCs w:val="18"/>
              </w:rPr>
              <w:t>listopad</w:t>
            </w:r>
          </w:p>
        </w:tc>
        <w:tc>
          <w:tcPr>
            <w:tcW w:w="1559" w:type="dxa"/>
            <w:shd w:val="clear" w:color="auto" w:fill="auto"/>
            <w:noWrap/>
          </w:tcPr>
          <w:p w14:paraId="7E013B47" w14:textId="77777777" w:rsidR="00D15D4D" w:rsidRDefault="00D15D4D" w:rsidP="00546D97">
            <w:pPr>
              <w:jc w:val="center"/>
              <w:rPr>
                <w:sz w:val="18"/>
                <w:szCs w:val="18"/>
              </w:rPr>
            </w:pPr>
            <w:r>
              <w:rPr>
                <w:sz w:val="18"/>
                <w:szCs w:val="18"/>
              </w:rPr>
              <w:t>0,25</w:t>
            </w:r>
          </w:p>
        </w:tc>
      </w:tr>
      <w:tr w:rsidR="00D15D4D" w:rsidRPr="001952A2" w14:paraId="6F16AF43" w14:textId="77777777" w:rsidTr="00546D97">
        <w:trPr>
          <w:trHeight w:val="237"/>
        </w:trPr>
        <w:tc>
          <w:tcPr>
            <w:tcW w:w="4390" w:type="dxa"/>
            <w:shd w:val="clear" w:color="auto" w:fill="auto"/>
            <w:noWrap/>
            <w:vAlign w:val="center"/>
          </w:tcPr>
          <w:p w14:paraId="504B205A" w14:textId="77777777" w:rsidR="00D15D4D" w:rsidRPr="003C699B" w:rsidRDefault="00D15D4D" w:rsidP="00546D97">
            <w:pPr>
              <w:rPr>
                <w:b/>
                <w:bCs/>
                <w:sz w:val="18"/>
                <w:szCs w:val="18"/>
                <w:highlight w:val="green"/>
              </w:rPr>
            </w:pPr>
          </w:p>
        </w:tc>
        <w:tc>
          <w:tcPr>
            <w:tcW w:w="1417" w:type="dxa"/>
            <w:shd w:val="clear" w:color="auto" w:fill="auto"/>
            <w:noWrap/>
          </w:tcPr>
          <w:p w14:paraId="6D24EDC4" w14:textId="77777777" w:rsidR="00D15D4D" w:rsidRDefault="00D15D4D" w:rsidP="00546D97">
            <w:pPr>
              <w:jc w:val="center"/>
              <w:rPr>
                <w:sz w:val="18"/>
                <w:szCs w:val="18"/>
              </w:rPr>
            </w:pPr>
            <w:r>
              <w:rPr>
                <w:sz w:val="18"/>
                <w:szCs w:val="18"/>
              </w:rPr>
              <w:t>virtualno (4th cluster TC)</w:t>
            </w:r>
          </w:p>
        </w:tc>
        <w:tc>
          <w:tcPr>
            <w:tcW w:w="992" w:type="dxa"/>
            <w:shd w:val="clear" w:color="auto" w:fill="auto"/>
            <w:noWrap/>
          </w:tcPr>
          <w:p w14:paraId="3CC26693" w14:textId="77777777" w:rsidR="00D15D4D" w:rsidRDefault="00D15D4D" w:rsidP="00546D97">
            <w:pPr>
              <w:jc w:val="center"/>
              <w:rPr>
                <w:sz w:val="18"/>
                <w:szCs w:val="18"/>
              </w:rPr>
            </w:pPr>
            <w:r>
              <w:rPr>
                <w:sz w:val="18"/>
                <w:szCs w:val="18"/>
              </w:rPr>
              <w:t>1</w:t>
            </w:r>
          </w:p>
        </w:tc>
        <w:tc>
          <w:tcPr>
            <w:tcW w:w="993" w:type="dxa"/>
            <w:shd w:val="clear" w:color="auto" w:fill="auto"/>
            <w:noWrap/>
          </w:tcPr>
          <w:p w14:paraId="08E5DE50" w14:textId="77777777" w:rsidR="00D15D4D" w:rsidRDefault="00D15D4D" w:rsidP="00546D97">
            <w:pPr>
              <w:jc w:val="center"/>
              <w:rPr>
                <w:sz w:val="18"/>
                <w:szCs w:val="18"/>
              </w:rPr>
            </w:pPr>
            <w:r>
              <w:rPr>
                <w:sz w:val="18"/>
                <w:szCs w:val="18"/>
              </w:rPr>
              <w:t>listopad</w:t>
            </w:r>
          </w:p>
        </w:tc>
        <w:tc>
          <w:tcPr>
            <w:tcW w:w="1559" w:type="dxa"/>
            <w:shd w:val="clear" w:color="auto" w:fill="auto"/>
            <w:noWrap/>
          </w:tcPr>
          <w:p w14:paraId="758E4C6C" w14:textId="77777777" w:rsidR="00D15D4D" w:rsidRDefault="00D15D4D" w:rsidP="00546D97">
            <w:pPr>
              <w:jc w:val="center"/>
              <w:rPr>
                <w:sz w:val="18"/>
                <w:szCs w:val="18"/>
              </w:rPr>
            </w:pPr>
            <w:r>
              <w:rPr>
                <w:sz w:val="18"/>
                <w:szCs w:val="18"/>
              </w:rPr>
              <w:t>0,25</w:t>
            </w:r>
          </w:p>
        </w:tc>
      </w:tr>
      <w:tr w:rsidR="00D15D4D" w:rsidRPr="001952A2" w14:paraId="0414C663" w14:textId="77777777" w:rsidTr="00546D97">
        <w:trPr>
          <w:trHeight w:val="237"/>
        </w:trPr>
        <w:tc>
          <w:tcPr>
            <w:tcW w:w="4390" w:type="dxa"/>
            <w:shd w:val="clear" w:color="auto" w:fill="auto"/>
            <w:noWrap/>
            <w:vAlign w:val="center"/>
          </w:tcPr>
          <w:p w14:paraId="544E8A0F" w14:textId="77777777" w:rsidR="00D15D4D" w:rsidRPr="003C699B" w:rsidRDefault="00D15D4D" w:rsidP="00546D97">
            <w:pPr>
              <w:rPr>
                <w:b/>
                <w:bCs/>
                <w:sz w:val="18"/>
                <w:szCs w:val="18"/>
                <w:highlight w:val="green"/>
              </w:rPr>
            </w:pPr>
          </w:p>
        </w:tc>
        <w:tc>
          <w:tcPr>
            <w:tcW w:w="1417" w:type="dxa"/>
            <w:shd w:val="clear" w:color="auto" w:fill="auto"/>
            <w:noWrap/>
          </w:tcPr>
          <w:p w14:paraId="641350DE"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5412324F" w14:textId="77777777" w:rsidR="00D15D4D" w:rsidRDefault="00D15D4D" w:rsidP="00546D97">
            <w:pPr>
              <w:jc w:val="center"/>
              <w:rPr>
                <w:sz w:val="18"/>
                <w:szCs w:val="18"/>
              </w:rPr>
            </w:pPr>
            <w:r>
              <w:rPr>
                <w:sz w:val="18"/>
                <w:szCs w:val="18"/>
              </w:rPr>
              <w:t>1</w:t>
            </w:r>
          </w:p>
        </w:tc>
        <w:tc>
          <w:tcPr>
            <w:tcW w:w="993" w:type="dxa"/>
            <w:shd w:val="clear" w:color="auto" w:fill="auto"/>
            <w:noWrap/>
          </w:tcPr>
          <w:p w14:paraId="5920DC7C" w14:textId="77777777" w:rsidR="00D15D4D" w:rsidRDefault="00D15D4D" w:rsidP="00546D97">
            <w:pPr>
              <w:jc w:val="center"/>
              <w:rPr>
                <w:sz w:val="18"/>
                <w:szCs w:val="18"/>
              </w:rPr>
            </w:pPr>
            <w:r>
              <w:rPr>
                <w:sz w:val="18"/>
                <w:szCs w:val="18"/>
              </w:rPr>
              <w:t>studeni</w:t>
            </w:r>
          </w:p>
        </w:tc>
        <w:tc>
          <w:tcPr>
            <w:tcW w:w="1559" w:type="dxa"/>
            <w:shd w:val="clear" w:color="auto" w:fill="auto"/>
            <w:noWrap/>
          </w:tcPr>
          <w:p w14:paraId="5CB76E71" w14:textId="77777777" w:rsidR="00D15D4D" w:rsidRDefault="00D15D4D" w:rsidP="00546D97">
            <w:pPr>
              <w:jc w:val="center"/>
              <w:rPr>
                <w:sz w:val="18"/>
                <w:szCs w:val="18"/>
              </w:rPr>
            </w:pPr>
            <w:r>
              <w:rPr>
                <w:sz w:val="18"/>
                <w:szCs w:val="18"/>
              </w:rPr>
              <w:t>0,25</w:t>
            </w:r>
          </w:p>
        </w:tc>
      </w:tr>
      <w:tr w:rsidR="00D15D4D" w:rsidRPr="001952A2" w14:paraId="5D84DBD3" w14:textId="77777777" w:rsidTr="00546D97">
        <w:trPr>
          <w:trHeight w:val="237"/>
        </w:trPr>
        <w:tc>
          <w:tcPr>
            <w:tcW w:w="4390" w:type="dxa"/>
            <w:shd w:val="clear" w:color="auto" w:fill="auto"/>
            <w:noWrap/>
            <w:vAlign w:val="center"/>
          </w:tcPr>
          <w:p w14:paraId="2C0B7592" w14:textId="77777777" w:rsidR="00D15D4D" w:rsidRPr="003C699B" w:rsidRDefault="00D15D4D" w:rsidP="00546D97">
            <w:pPr>
              <w:rPr>
                <w:b/>
                <w:bCs/>
                <w:sz w:val="18"/>
                <w:szCs w:val="18"/>
                <w:highlight w:val="green"/>
              </w:rPr>
            </w:pPr>
          </w:p>
        </w:tc>
        <w:tc>
          <w:tcPr>
            <w:tcW w:w="1417" w:type="dxa"/>
            <w:shd w:val="clear" w:color="auto" w:fill="auto"/>
            <w:noWrap/>
          </w:tcPr>
          <w:p w14:paraId="4EAA1EF5" w14:textId="77777777" w:rsidR="00D15D4D" w:rsidRDefault="00D15D4D" w:rsidP="00546D97">
            <w:pPr>
              <w:jc w:val="center"/>
              <w:rPr>
                <w:sz w:val="18"/>
                <w:szCs w:val="18"/>
              </w:rPr>
            </w:pPr>
          </w:p>
        </w:tc>
        <w:tc>
          <w:tcPr>
            <w:tcW w:w="992" w:type="dxa"/>
            <w:shd w:val="clear" w:color="auto" w:fill="auto"/>
            <w:noWrap/>
          </w:tcPr>
          <w:p w14:paraId="6F726A54" w14:textId="77777777" w:rsidR="00D15D4D" w:rsidRDefault="00D15D4D" w:rsidP="00546D97">
            <w:pPr>
              <w:jc w:val="center"/>
              <w:rPr>
                <w:sz w:val="18"/>
                <w:szCs w:val="18"/>
              </w:rPr>
            </w:pPr>
          </w:p>
        </w:tc>
        <w:tc>
          <w:tcPr>
            <w:tcW w:w="993" w:type="dxa"/>
            <w:shd w:val="clear" w:color="auto" w:fill="auto"/>
            <w:noWrap/>
          </w:tcPr>
          <w:p w14:paraId="136603BE" w14:textId="77777777" w:rsidR="00D15D4D" w:rsidRDefault="00D15D4D" w:rsidP="00546D97">
            <w:pPr>
              <w:jc w:val="center"/>
              <w:rPr>
                <w:sz w:val="18"/>
                <w:szCs w:val="18"/>
              </w:rPr>
            </w:pPr>
          </w:p>
        </w:tc>
        <w:tc>
          <w:tcPr>
            <w:tcW w:w="1559" w:type="dxa"/>
            <w:shd w:val="clear" w:color="auto" w:fill="auto"/>
            <w:noWrap/>
          </w:tcPr>
          <w:p w14:paraId="4BAA40CD" w14:textId="77777777" w:rsidR="00D15D4D" w:rsidRDefault="00D15D4D" w:rsidP="00546D97">
            <w:pPr>
              <w:jc w:val="center"/>
              <w:rPr>
                <w:sz w:val="18"/>
                <w:szCs w:val="18"/>
              </w:rPr>
            </w:pPr>
          </w:p>
        </w:tc>
      </w:tr>
      <w:tr w:rsidR="00D15D4D" w:rsidRPr="001952A2" w14:paraId="4D4121D2" w14:textId="77777777" w:rsidTr="00546D97">
        <w:trPr>
          <w:trHeight w:val="237"/>
        </w:trPr>
        <w:tc>
          <w:tcPr>
            <w:tcW w:w="4390" w:type="dxa"/>
            <w:shd w:val="clear" w:color="auto" w:fill="auto"/>
            <w:noWrap/>
          </w:tcPr>
          <w:p w14:paraId="4CF2284F" w14:textId="77777777" w:rsidR="00D15D4D" w:rsidRPr="003C699B" w:rsidRDefault="00D15D4D" w:rsidP="00546D97">
            <w:pPr>
              <w:rPr>
                <w:b/>
                <w:bCs/>
                <w:sz w:val="18"/>
                <w:szCs w:val="18"/>
                <w:highlight w:val="green"/>
              </w:rPr>
            </w:pPr>
            <w:r>
              <w:rPr>
                <w:b/>
                <w:bCs/>
                <w:sz w:val="18"/>
                <w:szCs w:val="18"/>
              </w:rPr>
              <w:t>Pharmacokinetics working party</w:t>
            </w:r>
          </w:p>
        </w:tc>
        <w:tc>
          <w:tcPr>
            <w:tcW w:w="1417" w:type="dxa"/>
            <w:shd w:val="clear" w:color="auto" w:fill="auto"/>
            <w:noWrap/>
          </w:tcPr>
          <w:p w14:paraId="010145CE" w14:textId="77777777" w:rsidR="00D15D4D" w:rsidRDefault="00D15D4D" w:rsidP="00546D97">
            <w:pPr>
              <w:jc w:val="center"/>
              <w:rPr>
                <w:sz w:val="18"/>
                <w:szCs w:val="18"/>
              </w:rPr>
            </w:pPr>
          </w:p>
        </w:tc>
        <w:tc>
          <w:tcPr>
            <w:tcW w:w="992" w:type="dxa"/>
            <w:shd w:val="clear" w:color="auto" w:fill="auto"/>
            <w:noWrap/>
          </w:tcPr>
          <w:p w14:paraId="28DFA0EA" w14:textId="77777777" w:rsidR="00D15D4D" w:rsidRDefault="00D15D4D" w:rsidP="00546D97">
            <w:pPr>
              <w:jc w:val="center"/>
              <w:rPr>
                <w:sz w:val="18"/>
                <w:szCs w:val="18"/>
              </w:rPr>
            </w:pPr>
          </w:p>
        </w:tc>
        <w:tc>
          <w:tcPr>
            <w:tcW w:w="993" w:type="dxa"/>
            <w:shd w:val="clear" w:color="auto" w:fill="auto"/>
            <w:noWrap/>
          </w:tcPr>
          <w:p w14:paraId="262D09E0" w14:textId="77777777" w:rsidR="00D15D4D" w:rsidRDefault="00D15D4D" w:rsidP="00546D97">
            <w:pPr>
              <w:jc w:val="center"/>
              <w:rPr>
                <w:sz w:val="18"/>
                <w:szCs w:val="18"/>
              </w:rPr>
            </w:pPr>
          </w:p>
        </w:tc>
        <w:tc>
          <w:tcPr>
            <w:tcW w:w="1559" w:type="dxa"/>
            <w:shd w:val="clear" w:color="auto" w:fill="auto"/>
            <w:noWrap/>
          </w:tcPr>
          <w:p w14:paraId="28E0A5B0" w14:textId="77777777" w:rsidR="00D15D4D" w:rsidRDefault="00D15D4D" w:rsidP="00546D97">
            <w:pPr>
              <w:jc w:val="center"/>
              <w:rPr>
                <w:sz w:val="18"/>
                <w:szCs w:val="18"/>
              </w:rPr>
            </w:pPr>
          </w:p>
        </w:tc>
      </w:tr>
      <w:tr w:rsidR="00D15D4D" w:rsidRPr="001952A2" w14:paraId="74BC08CB" w14:textId="77777777" w:rsidTr="00546D97">
        <w:trPr>
          <w:trHeight w:val="237"/>
        </w:trPr>
        <w:tc>
          <w:tcPr>
            <w:tcW w:w="4390" w:type="dxa"/>
            <w:shd w:val="clear" w:color="auto" w:fill="auto"/>
            <w:noWrap/>
          </w:tcPr>
          <w:p w14:paraId="56BB656B" w14:textId="77777777" w:rsidR="00D15D4D" w:rsidRPr="003C699B" w:rsidRDefault="00D15D4D" w:rsidP="00546D97">
            <w:pPr>
              <w:rPr>
                <w:b/>
                <w:bCs/>
                <w:sz w:val="18"/>
                <w:szCs w:val="18"/>
                <w:highlight w:val="green"/>
              </w:rPr>
            </w:pPr>
          </w:p>
        </w:tc>
        <w:tc>
          <w:tcPr>
            <w:tcW w:w="1417" w:type="dxa"/>
            <w:shd w:val="clear" w:color="auto" w:fill="auto"/>
            <w:noWrap/>
          </w:tcPr>
          <w:p w14:paraId="6E2EA038"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0DC58932" w14:textId="77777777" w:rsidR="00D15D4D" w:rsidRDefault="00D15D4D" w:rsidP="00546D97">
            <w:pPr>
              <w:jc w:val="center"/>
              <w:rPr>
                <w:sz w:val="18"/>
                <w:szCs w:val="18"/>
              </w:rPr>
            </w:pPr>
            <w:r>
              <w:rPr>
                <w:sz w:val="18"/>
                <w:szCs w:val="18"/>
              </w:rPr>
              <w:t>1</w:t>
            </w:r>
          </w:p>
        </w:tc>
        <w:tc>
          <w:tcPr>
            <w:tcW w:w="993" w:type="dxa"/>
            <w:shd w:val="clear" w:color="auto" w:fill="auto"/>
            <w:noWrap/>
          </w:tcPr>
          <w:p w14:paraId="6E2CF896" w14:textId="77777777" w:rsidR="00D15D4D" w:rsidRDefault="00D15D4D" w:rsidP="00546D97">
            <w:pPr>
              <w:jc w:val="center"/>
              <w:rPr>
                <w:sz w:val="18"/>
                <w:szCs w:val="18"/>
              </w:rPr>
            </w:pPr>
            <w:r>
              <w:rPr>
                <w:sz w:val="18"/>
                <w:szCs w:val="18"/>
              </w:rPr>
              <w:t>rujan</w:t>
            </w:r>
          </w:p>
        </w:tc>
        <w:tc>
          <w:tcPr>
            <w:tcW w:w="1559" w:type="dxa"/>
            <w:shd w:val="clear" w:color="auto" w:fill="auto"/>
            <w:noWrap/>
          </w:tcPr>
          <w:p w14:paraId="4E497FE3" w14:textId="77777777" w:rsidR="00D15D4D" w:rsidRDefault="00D15D4D" w:rsidP="00546D97">
            <w:pPr>
              <w:jc w:val="center"/>
              <w:rPr>
                <w:sz w:val="18"/>
                <w:szCs w:val="18"/>
              </w:rPr>
            </w:pPr>
            <w:r>
              <w:rPr>
                <w:sz w:val="18"/>
                <w:szCs w:val="18"/>
              </w:rPr>
              <w:t>0,25</w:t>
            </w:r>
          </w:p>
        </w:tc>
      </w:tr>
      <w:tr w:rsidR="00D15D4D" w:rsidRPr="001952A2" w14:paraId="4D6D9740" w14:textId="77777777" w:rsidTr="00546D97">
        <w:trPr>
          <w:trHeight w:val="237"/>
        </w:trPr>
        <w:tc>
          <w:tcPr>
            <w:tcW w:w="4390" w:type="dxa"/>
            <w:shd w:val="clear" w:color="auto" w:fill="auto"/>
            <w:noWrap/>
            <w:vAlign w:val="center"/>
          </w:tcPr>
          <w:p w14:paraId="6CAA5213" w14:textId="77777777" w:rsidR="00D15D4D" w:rsidRPr="003C699B" w:rsidRDefault="00D15D4D" w:rsidP="00546D97">
            <w:pPr>
              <w:rPr>
                <w:b/>
                <w:bCs/>
                <w:sz w:val="18"/>
                <w:szCs w:val="18"/>
                <w:highlight w:val="green"/>
              </w:rPr>
            </w:pPr>
            <w:r w:rsidRPr="0068159C">
              <w:rPr>
                <w:b/>
                <w:bCs/>
                <w:sz w:val="18"/>
                <w:szCs w:val="18"/>
              </w:rPr>
              <w:t>CAT</w:t>
            </w:r>
            <w:r>
              <w:rPr>
                <w:b/>
                <w:bCs/>
                <w:sz w:val="18"/>
                <w:szCs w:val="18"/>
              </w:rPr>
              <w:t xml:space="preserve"> </w:t>
            </w:r>
          </w:p>
        </w:tc>
        <w:tc>
          <w:tcPr>
            <w:tcW w:w="1417" w:type="dxa"/>
            <w:shd w:val="clear" w:color="auto" w:fill="auto"/>
            <w:noWrap/>
            <w:vAlign w:val="center"/>
          </w:tcPr>
          <w:p w14:paraId="5D1B8655" w14:textId="77777777" w:rsidR="00D15D4D" w:rsidRPr="001952A2" w:rsidRDefault="00D15D4D" w:rsidP="00546D97">
            <w:pPr>
              <w:jc w:val="center"/>
              <w:rPr>
                <w:sz w:val="18"/>
                <w:szCs w:val="18"/>
              </w:rPr>
            </w:pPr>
          </w:p>
        </w:tc>
        <w:tc>
          <w:tcPr>
            <w:tcW w:w="992" w:type="dxa"/>
            <w:shd w:val="clear" w:color="auto" w:fill="auto"/>
            <w:noWrap/>
            <w:vAlign w:val="center"/>
          </w:tcPr>
          <w:p w14:paraId="03FD4638" w14:textId="77777777" w:rsidR="00D15D4D" w:rsidRPr="001952A2" w:rsidRDefault="00D15D4D" w:rsidP="00546D97">
            <w:pPr>
              <w:jc w:val="center"/>
              <w:rPr>
                <w:sz w:val="18"/>
                <w:szCs w:val="18"/>
              </w:rPr>
            </w:pPr>
          </w:p>
        </w:tc>
        <w:tc>
          <w:tcPr>
            <w:tcW w:w="993" w:type="dxa"/>
            <w:shd w:val="clear" w:color="auto" w:fill="auto"/>
            <w:noWrap/>
            <w:vAlign w:val="center"/>
          </w:tcPr>
          <w:p w14:paraId="267B95EE" w14:textId="77777777" w:rsidR="00D15D4D" w:rsidRPr="001952A2" w:rsidRDefault="00D15D4D" w:rsidP="00546D97">
            <w:pPr>
              <w:jc w:val="center"/>
              <w:rPr>
                <w:sz w:val="18"/>
                <w:szCs w:val="18"/>
              </w:rPr>
            </w:pPr>
          </w:p>
        </w:tc>
        <w:tc>
          <w:tcPr>
            <w:tcW w:w="1559" w:type="dxa"/>
            <w:shd w:val="clear" w:color="auto" w:fill="auto"/>
            <w:noWrap/>
            <w:vAlign w:val="center"/>
          </w:tcPr>
          <w:p w14:paraId="6E339F27" w14:textId="77777777" w:rsidR="00D15D4D" w:rsidRPr="001952A2" w:rsidRDefault="00D15D4D" w:rsidP="00546D97">
            <w:pPr>
              <w:jc w:val="center"/>
              <w:rPr>
                <w:sz w:val="18"/>
                <w:szCs w:val="18"/>
              </w:rPr>
            </w:pPr>
          </w:p>
        </w:tc>
      </w:tr>
      <w:tr w:rsidR="00D15D4D" w:rsidRPr="00123A56" w14:paraId="79798708" w14:textId="77777777" w:rsidTr="00546D97">
        <w:trPr>
          <w:trHeight w:val="264"/>
        </w:trPr>
        <w:tc>
          <w:tcPr>
            <w:tcW w:w="4390" w:type="dxa"/>
            <w:shd w:val="clear" w:color="auto" w:fill="auto"/>
            <w:vAlign w:val="center"/>
          </w:tcPr>
          <w:p w14:paraId="0050444D" w14:textId="77777777" w:rsidR="00D15D4D" w:rsidRPr="0068159C" w:rsidRDefault="00D15D4D" w:rsidP="00546D97">
            <w:pPr>
              <w:rPr>
                <w:bCs/>
                <w:sz w:val="18"/>
                <w:szCs w:val="18"/>
              </w:rPr>
            </w:pPr>
            <w:r w:rsidRPr="0068159C">
              <w:rPr>
                <w:bCs/>
                <w:sz w:val="18"/>
                <w:szCs w:val="18"/>
              </w:rPr>
              <w:t>Plenary meeting</w:t>
            </w:r>
          </w:p>
        </w:tc>
        <w:tc>
          <w:tcPr>
            <w:tcW w:w="1417" w:type="dxa"/>
            <w:shd w:val="clear" w:color="auto" w:fill="FFFFFF" w:themeFill="background1"/>
            <w:noWrap/>
            <w:vAlign w:val="center"/>
          </w:tcPr>
          <w:p w14:paraId="2258ED7B" w14:textId="77777777" w:rsidR="00D15D4D" w:rsidRPr="00123A56"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489B414E" w14:textId="77777777" w:rsidR="00D15D4D" w:rsidRPr="00123A56"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0725295A" w14:textId="77777777" w:rsidR="00D15D4D" w:rsidRPr="00123A56" w:rsidRDefault="00D15D4D" w:rsidP="00546D97">
            <w:pPr>
              <w:jc w:val="center"/>
              <w:rPr>
                <w:sz w:val="18"/>
                <w:szCs w:val="18"/>
              </w:rPr>
            </w:pPr>
            <w:r>
              <w:rPr>
                <w:sz w:val="18"/>
                <w:szCs w:val="18"/>
              </w:rPr>
              <w:t>siječanj</w:t>
            </w:r>
          </w:p>
        </w:tc>
        <w:tc>
          <w:tcPr>
            <w:tcW w:w="1559" w:type="dxa"/>
            <w:shd w:val="clear" w:color="auto" w:fill="FFFFFF" w:themeFill="background1"/>
            <w:noWrap/>
            <w:vAlign w:val="center"/>
          </w:tcPr>
          <w:p w14:paraId="37B01745" w14:textId="77777777" w:rsidR="00D15D4D" w:rsidRPr="00123A56" w:rsidRDefault="00D15D4D" w:rsidP="00546D97">
            <w:pPr>
              <w:jc w:val="center"/>
              <w:rPr>
                <w:sz w:val="18"/>
                <w:szCs w:val="18"/>
              </w:rPr>
            </w:pPr>
            <w:r>
              <w:rPr>
                <w:sz w:val="18"/>
                <w:szCs w:val="18"/>
              </w:rPr>
              <w:t>1;3</w:t>
            </w:r>
          </w:p>
        </w:tc>
      </w:tr>
      <w:tr w:rsidR="00D15D4D" w:rsidRPr="00123A56" w14:paraId="20423F3C" w14:textId="77777777" w:rsidTr="00546D97">
        <w:trPr>
          <w:trHeight w:val="267"/>
        </w:trPr>
        <w:tc>
          <w:tcPr>
            <w:tcW w:w="4390" w:type="dxa"/>
            <w:shd w:val="clear" w:color="auto" w:fill="auto"/>
            <w:noWrap/>
            <w:vAlign w:val="center"/>
            <w:hideMark/>
          </w:tcPr>
          <w:p w14:paraId="463E3D5C" w14:textId="77777777" w:rsidR="00D15D4D" w:rsidRPr="00CB18E7" w:rsidRDefault="00D15D4D" w:rsidP="00546D97">
            <w:pPr>
              <w:rPr>
                <w:b/>
                <w:bCs/>
                <w:sz w:val="18"/>
                <w:szCs w:val="18"/>
              </w:rPr>
            </w:pPr>
            <w:r w:rsidRPr="0068159C">
              <w:rPr>
                <w:bCs/>
                <w:sz w:val="18"/>
                <w:szCs w:val="18"/>
              </w:rPr>
              <w:t>Plenary meeting</w:t>
            </w:r>
          </w:p>
        </w:tc>
        <w:tc>
          <w:tcPr>
            <w:tcW w:w="1417" w:type="dxa"/>
            <w:shd w:val="clear" w:color="auto" w:fill="auto"/>
            <w:noWrap/>
            <w:vAlign w:val="center"/>
          </w:tcPr>
          <w:p w14:paraId="5CC4CB36" w14:textId="77777777" w:rsidR="00D15D4D" w:rsidRPr="00123A56" w:rsidRDefault="00D15D4D" w:rsidP="00546D97">
            <w:pPr>
              <w:jc w:val="center"/>
              <w:rPr>
                <w:sz w:val="18"/>
                <w:szCs w:val="18"/>
              </w:rPr>
            </w:pPr>
            <w:r>
              <w:rPr>
                <w:sz w:val="18"/>
                <w:szCs w:val="18"/>
              </w:rPr>
              <w:t>virtualno</w:t>
            </w:r>
          </w:p>
        </w:tc>
        <w:tc>
          <w:tcPr>
            <w:tcW w:w="992" w:type="dxa"/>
            <w:shd w:val="clear" w:color="auto" w:fill="auto"/>
            <w:noWrap/>
            <w:vAlign w:val="center"/>
          </w:tcPr>
          <w:p w14:paraId="04B4B9D4" w14:textId="77777777" w:rsidR="00D15D4D" w:rsidRPr="00123A56" w:rsidRDefault="00D15D4D" w:rsidP="00546D97">
            <w:pPr>
              <w:jc w:val="center"/>
              <w:rPr>
                <w:sz w:val="18"/>
                <w:szCs w:val="18"/>
              </w:rPr>
            </w:pPr>
            <w:r>
              <w:rPr>
                <w:sz w:val="18"/>
                <w:szCs w:val="18"/>
              </w:rPr>
              <w:t>1</w:t>
            </w:r>
          </w:p>
        </w:tc>
        <w:tc>
          <w:tcPr>
            <w:tcW w:w="993" w:type="dxa"/>
            <w:shd w:val="clear" w:color="auto" w:fill="auto"/>
            <w:noWrap/>
            <w:vAlign w:val="center"/>
          </w:tcPr>
          <w:p w14:paraId="24499A03" w14:textId="77777777" w:rsidR="00D15D4D" w:rsidRPr="00123A56" w:rsidRDefault="00D15D4D" w:rsidP="00546D97">
            <w:pPr>
              <w:jc w:val="center"/>
              <w:rPr>
                <w:sz w:val="18"/>
                <w:szCs w:val="18"/>
              </w:rPr>
            </w:pPr>
            <w:r>
              <w:rPr>
                <w:sz w:val="18"/>
                <w:szCs w:val="18"/>
              </w:rPr>
              <w:t>veljača</w:t>
            </w:r>
          </w:p>
        </w:tc>
        <w:tc>
          <w:tcPr>
            <w:tcW w:w="1559" w:type="dxa"/>
            <w:shd w:val="clear" w:color="auto" w:fill="auto"/>
            <w:noWrap/>
            <w:vAlign w:val="center"/>
          </w:tcPr>
          <w:p w14:paraId="36A62E12" w14:textId="77777777" w:rsidR="00D15D4D" w:rsidRPr="00123A56" w:rsidRDefault="00D15D4D" w:rsidP="00546D97">
            <w:pPr>
              <w:jc w:val="center"/>
              <w:rPr>
                <w:sz w:val="18"/>
                <w:szCs w:val="18"/>
              </w:rPr>
            </w:pPr>
            <w:r>
              <w:rPr>
                <w:sz w:val="18"/>
                <w:szCs w:val="18"/>
              </w:rPr>
              <w:t>2</w:t>
            </w:r>
          </w:p>
        </w:tc>
      </w:tr>
      <w:tr w:rsidR="00D15D4D" w:rsidRPr="00F264C5" w14:paraId="3F3AAD1A" w14:textId="77777777" w:rsidTr="00546D97">
        <w:trPr>
          <w:trHeight w:val="310"/>
        </w:trPr>
        <w:tc>
          <w:tcPr>
            <w:tcW w:w="4390" w:type="dxa"/>
            <w:shd w:val="clear" w:color="auto" w:fill="auto"/>
            <w:vAlign w:val="center"/>
          </w:tcPr>
          <w:p w14:paraId="28809A58" w14:textId="77777777" w:rsidR="00D15D4D" w:rsidRPr="0068159C" w:rsidRDefault="00D15D4D" w:rsidP="00546D97">
            <w:pPr>
              <w:rPr>
                <w:bCs/>
                <w:sz w:val="18"/>
                <w:szCs w:val="18"/>
              </w:rPr>
            </w:pPr>
            <w:r>
              <w:rPr>
                <w:bCs/>
                <w:sz w:val="18"/>
                <w:szCs w:val="18"/>
              </w:rPr>
              <w:t xml:space="preserve">Meeting </w:t>
            </w:r>
            <w:r w:rsidRPr="0068159C">
              <w:rPr>
                <w:bCs/>
                <w:sz w:val="18"/>
                <w:szCs w:val="18"/>
              </w:rPr>
              <w:t>held under the French Presidency of the Council of the European Union</w:t>
            </w:r>
          </w:p>
        </w:tc>
        <w:tc>
          <w:tcPr>
            <w:tcW w:w="1417" w:type="dxa"/>
            <w:shd w:val="clear" w:color="auto" w:fill="FFFFFF" w:themeFill="background1"/>
            <w:noWrap/>
            <w:vAlign w:val="center"/>
          </w:tcPr>
          <w:p w14:paraId="68ADE8A0" w14:textId="77777777" w:rsidR="00D15D4D" w:rsidRPr="00F264C5"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72C226FA" w14:textId="77777777" w:rsidR="00D15D4D" w:rsidRPr="00F264C5"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1D5E3165" w14:textId="77777777" w:rsidR="00D15D4D" w:rsidRPr="00F264C5"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4199AACF" w14:textId="77777777" w:rsidR="00D15D4D" w:rsidRPr="00F264C5" w:rsidRDefault="00D15D4D" w:rsidP="00546D97">
            <w:pPr>
              <w:jc w:val="center"/>
              <w:rPr>
                <w:sz w:val="18"/>
                <w:szCs w:val="18"/>
              </w:rPr>
            </w:pPr>
            <w:r>
              <w:rPr>
                <w:sz w:val="18"/>
                <w:szCs w:val="18"/>
              </w:rPr>
              <w:t>1</w:t>
            </w:r>
          </w:p>
        </w:tc>
      </w:tr>
      <w:tr w:rsidR="00D15D4D" w:rsidRPr="00F264C5" w14:paraId="73EA24FA" w14:textId="77777777" w:rsidTr="00546D97">
        <w:trPr>
          <w:trHeight w:val="310"/>
        </w:trPr>
        <w:tc>
          <w:tcPr>
            <w:tcW w:w="4390" w:type="dxa"/>
            <w:shd w:val="clear" w:color="auto" w:fill="auto"/>
            <w:vAlign w:val="center"/>
          </w:tcPr>
          <w:p w14:paraId="490F997C" w14:textId="77777777" w:rsidR="00D15D4D" w:rsidRPr="00F264C5" w:rsidRDefault="00D15D4D" w:rsidP="00546D97">
            <w:pPr>
              <w:rPr>
                <w:b/>
                <w:bCs/>
                <w:sz w:val="18"/>
                <w:szCs w:val="18"/>
              </w:rPr>
            </w:pPr>
            <w:r w:rsidRPr="0068159C">
              <w:rPr>
                <w:bCs/>
                <w:sz w:val="18"/>
                <w:szCs w:val="18"/>
              </w:rPr>
              <w:t>Plenary meeting</w:t>
            </w:r>
          </w:p>
        </w:tc>
        <w:tc>
          <w:tcPr>
            <w:tcW w:w="1417" w:type="dxa"/>
            <w:shd w:val="clear" w:color="auto" w:fill="FFFFFF" w:themeFill="background1"/>
            <w:noWrap/>
            <w:vAlign w:val="center"/>
          </w:tcPr>
          <w:p w14:paraId="767FF81F"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265EA171"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17644059" w14:textId="77777777" w:rsidR="00D15D4D"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7C055711" w14:textId="77777777" w:rsidR="00D15D4D" w:rsidRDefault="00D15D4D" w:rsidP="00546D97">
            <w:pPr>
              <w:jc w:val="center"/>
              <w:rPr>
                <w:sz w:val="18"/>
                <w:szCs w:val="18"/>
              </w:rPr>
            </w:pPr>
            <w:r>
              <w:rPr>
                <w:sz w:val="18"/>
                <w:szCs w:val="18"/>
              </w:rPr>
              <w:t>3</w:t>
            </w:r>
          </w:p>
        </w:tc>
      </w:tr>
      <w:tr w:rsidR="00D15D4D" w:rsidRPr="00F264C5" w14:paraId="6ED01640" w14:textId="77777777" w:rsidTr="00546D97">
        <w:trPr>
          <w:trHeight w:val="310"/>
        </w:trPr>
        <w:tc>
          <w:tcPr>
            <w:tcW w:w="4390" w:type="dxa"/>
            <w:shd w:val="clear" w:color="auto" w:fill="auto"/>
            <w:vAlign w:val="center"/>
          </w:tcPr>
          <w:p w14:paraId="78998A1F" w14:textId="77777777" w:rsidR="00D15D4D" w:rsidRPr="00CE2C19" w:rsidRDefault="00D15D4D" w:rsidP="00546D97">
            <w:pPr>
              <w:rPr>
                <w:bCs/>
                <w:sz w:val="18"/>
                <w:szCs w:val="18"/>
              </w:rPr>
            </w:pPr>
            <w:r w:rsidRPr="00CE2C19">
              <w:rPr>
                <w:bCs/>
                <w:sz w:val="18"/>
                <w:szCs w:val="18"/>
              </w:rPr>
              <w:t>Plenary meeting</w:t>
            </w:r>
          </w:p>
        </w:tc>
        <w:tc>
          <w:tcPr>
            <w:tcW w:w="1417" w:type="dxa"/>
            <w:shd w:val="clear" w:color="auto" w:fill="FFFFFF" w:themeFill="background1"/>
            <w:noWrap/>
            <w:vAlign w:val="center"/>
          </w:tcPr>
          <w:p w14:paraId="3554B87B"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E360BD9"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4A712A0C" w14:textId="77777777" w:rsidR="00D15D4D"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7266DA42" w14:textId="77777777" w:rsidR="00D15D4D" w:rsidRDefault="00D15D4D" w:rsidP="00546D97">
            <w:pPr>
              <w:jc w:val="center"/>
              <w:rPr>
                <w:sz w:val="18"/>
                <w:szCs w:val="18"/>
              </w:rPr>
            </w:pPr>
            <w:r>
              <w:rPr>
                <w:sz w:val="18"/>
                <w:szCs w:val="18"/>
              </w:rPr>
              <w:t>3</w:t>
            </w:r>
          </w:p>
        </w:tc>
      </w:tr>
      <w:tr w:rsidR="00D15D4D" w:rsidRPr="00F264C5" w14:paraId="3FC62A43" w14:textId="77777777" w:rsidTr="00546D97">
        <w:trPr>
          <w:trHeight w:val="310"/>
        </w:trPr>
        <w:tc>
          <w:tcPr>
            <w:tcW w:w="4390" w:type="dxa"/>
            <w:shd w:val="clear" w:color="auto" w:fill="auto"/>
            <w:vAlign w:val="center"/>
          </w:tcPr>
          <w:p w14:paraId="3FF29441" w14:textId="77777777" w:rsidR="00D15D4D" w:rsidRPr="00966DF7" w:rsidRDefault="00D15D4D" w:rsidP="00546D97">
            <w:pPr>
              <w:rPr>
                <w:bCs/>
                <w:sz w:val="18"/>
                <w:szCs w:val="18"/>
              </w:rPr>
            </w:pPr>
            <w:r w:rsidRPr="00966DF7">
              <w:rPr>
                <w:bCs/>
                <w:sz w:val="18"/>
                <w:szCs w:val="18"/>
              </w:rPr>
              <w:t>Plenary meeting</w:t>
            </w:r>
          </w:p>
        </w:tc>
        <w:tc>
          <w:tcPr>
            <w:tcW w:w="1417" w:type="dxa"/>
            <w:shd w:val="clear" w:color="auto" w:fill="FFFFFF" w:themeFill="background1"/>
            <w:noWrap/>
            <w:vAlign w:val="center"/>
          </w:tcPr>
          <w:p w14:paraId="582E56F5"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4CACA93"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72CA2D82" w14:textId="77777777" w:rsidR="00D15D4D"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5140D8B3" w14:textId="77777777" w:rsidR="00D15D4D" w:rsidRDefault="00D15D4D" w:rsidP="00546D97">
            <w:pPr>
              <w:jc w:val="center"/>
              <w:rPr>
                <w:sz w:val="18"/>
                <w:szCs w:val="18"/>
              </w:rPr>
            </w:pPr>
            <w:r>
              <w:rPr>
                <w:sz w:val="18"/>
                <w:szCs w:val="18"/>
              </w:rPr>
              <w:t>3</w:t>
            </w:r>
          </w:p>
        </w:tc>
      </w:tr>
      <w:tr w:rsidR="00D15D4D" w:rsidRPr="00F264C5" w14:paraId="114D0D0D" w14:textId="77777777" w:rsidTr="00546D97">
        <w:trPr>
          <w:trHeight w:val="310"/>
        </w:trPr>
        <w:tc>
          <w:tcPr>
            <w:tcW w:w="4390" w:type="dxa"/>
            <w:shd w:val="clear" w:color="auto" w:fill="auto"/>
            <w:vAlign w:val="center"/>
          </w:tcPr>
          <w:p w14:paraId="30502103" w14:textId="77777777" w:rsidR="00D15D4D" w:rsidRPr="00966DF7" w:rsidRDefault="00D15D4D" w:rsidP="00546D97">
            <w:pPr>
              <w:rPr>
                <w:bCs/>
                <w:sz w:val="18"/>
                <w:szCs w:val="18"/>
              </w:rPr>
            </w:pPr>
            <w:r w:rsidRPr="00966DF7">
              <w:rPr>
                <w:bCs/>
                <w:sz w:val="18"/>
                <w:szCs w:val="18"/>
              </w:rPr>
              <w:t>Plenary meeting</w:t>
            </w:r>
          </w:p>
        </w:tc>
        <w:tc>
          <w:tcPr>
            <w:tcW w:w="1417" w:type="dxa"/>
            <w:shd w:val="clear" w:color="auto" w:fill="FFFFFF" w:themeFill="background1"/>
            <w:noWrap/>
            <w:vAlign w:val="center"/>
          </w:tcPr>
          <w:p w14:paraId="0D0F2D4F"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1A49F28A"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21EA4C83" w14:textId="77777777" w:rsidR="00D15D4D" w:rsidRDefault="00D15D4D" w:rsidP="00546D97">
            <w:pPr>
              <w:jc w:val="center"/>
              <w:rPr>
                <w:sz w:val="18"/>
                <w:szCs w:val="18"/>
              </w:rPr>
            </w:pPr>
            <w:r>
              <w:rPr>
                <w:sz w:val="18"/>
                <w:szCs w:val="18"/>
              </w:rPr>
              <w:t>lipanj</w:t>
            </w:r>
          </w:p>
        </w:tc>
        <w:tc>
          <w:tcPr>
            <w:tcW w:w="1559" w:type="dxa"/>
            <w:shd w:val="clear" w:color="auto" w:fill="FFFFFF" w:themeFill="background1"/>
            <w:noWrap/>
            <w:vAlign w:val="center"/>
          </w:tcPr>
          <w:p w14:paraId="3485EFCB" w14:textId="77777777" w:rsidR="00D15D4D" w:rsidRDefault="00D15D4D" w:rsidP="00546D97">
            <w:pPr>
              <w:jc w:val="center"/>
              <w:rPr>
                <w:sz w:val="18"/>
                <w:szCs w:val="18"/>
              </w:rPr>
            </w:pPr>
            <w:r>
              <w:rPr>
                <w:sz w:val="18"/>
                <w:szCs w:val="18"/>
              </w:rPr>
              <w:t>3</w:t>
            </w:r>
          </w:p>
        </w:tc>
      </w:tr>
      <w:tr w:rsidR="00D15D4D" w:rsidRPr="00F264C5" w14:paraId="43C6B71C" w14:textId="77777777" w:rsidTr="00546D97">
        <w:trPr>
          <w:trHeight w:val="310"/>
        </w:trPr>
        <w:tc>
          <w:tcPr>
            <w:tcW w:w="4390" w:type="dxa"/>
            <w:shd w:val="clear" w:color="auto" w:fill="auto"/>
            <w:vAlign w:val="center"/>
          </w:tcPr>
          <w:p w14:paraId="53FA5814" w14:textId="77777777" w:rsidR="00D15D4D" w:rsidRPr="00966DF7" w:rsidRDefault="00D15D4D" w:rsidP="00546D97">
            <w:pPr>
              <w:rPr>
                <w:bCs/>
                <w:sz w:val="18"/>
                <w:szCs w:val="18"/>
              </w:rPr>
            </w:pPr>
            <w:r w:rsidRPr="00966DF7">
              <w:rPr>
                <w:bCs/>
                <w:sz w:val="18"/>
                <w:szCs w:val="18"/>
              </w:rPr>
              <w:t>Plenary meeting</w:t>
            </w:r>
          </w:p>
        </w:tc>
        <w:tc>
          <w:tcPr>
            <w:tcW w:w="1417" w:type="dxa"/>
            <w:shd w:val="clear" w:color="auto" w:fill="FFFFFF" w:themeFill="background1"/>
            <w:noWrap/>
            <w:vAlign w:val="center"/>
          </w:tcPr>
          <w:p w14:paraId="4611E57C"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79DA74E"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36282C56" w14:textId="77777777" w:rsidR="00D15D4D" w:rsidRDefault="00D15D4D" w:rsidP="00546D97">
            <w:pPr>
              <w:jc w:val="center"/>
              <w:rPr>
                <w:sz w:val="18"/>
                <w:szCs w:val="18"/>
              </w:rPr>
            </w:pPr>
            <w:r>
              <w:rPr>
                <w:sz w:val="18"/>
                <w:szCs w:val="18"/>
              </w:rPr>
              <w:t>srpanj</w:t>
            </w:r>
          </w:p>
        </w:tc>
        <w:tc>
          <w:tcPr>
            <w:tcW w:w="1559" w:type="dxa"/>
            <w:shd w:val="clear" w:color="auto" w:fill="FFFFFF" w:themeFill="background1"/>
            <w:noWrap/>
            <w:vAlign w:val="center"/>
          </w:tcPr>
          <w:p w14:paraId="3E39A048" w14:textId="77777777" w:rsidR="00D15D4D" w:rsidRDefault="00D15D4D" w:rsidP="00546D97">
            <w:pPr>
              <w:jc w:val="center"/>
              <w:rPr>
                <w:sz w:val="18"/>
                <w:szCs w:val="18"/>
              </w:rPr>
            </w:pPr>
            <w:r>
              <w:rPr>
                <w:sz w:val="18"/>
                <w:szCs w:val="18"/>
              </w:rPr>
              <w:t>3</w:t>
            </w:r>
          </w:p>
        </w:tc>
      </w:tr>
      <w:tr w:rsidR="00D15D4D" w:rsidRPr="00F264C5" w14:paraId="1F054195" w14:textId="77777777" w:rsidTr="00546D97">
        <w:trPr>
          <w:trHeight w:val="310"/>
        </w:trPr>
        <w:tc>
          <w:tcPr>
            <w:tcW w:w="4390" w:type="dxa"/>
            <w:shd w:val="clear" w:color="auto" w:fill="auto"/>
            <w:vAlign w:val="center"/>
          </w:tcPr>
          <w:p w14:paraId="396B758E" w14:textId="77777777" w:rsidR="00D15D4D" w:rsidRPr="00966DF7" w:rsidRDefault="00D15D4D" w:rsidP="00546D97">
            <w:pPr>
              <w:rPr>
                <w:bCs/>
                <w:sz w:val="18"/>
                <w:szCs w:val="18"/>
              </w:rPr>
            </w:pPr>
            <w:r w:rsidRPr="00966DF7">
              <w:rPr>
                <w:bCs/>
                <w:sz w:val="18"/>
                <w:szCs w:val="18"/>
              </w:rPr>
              <w:t>Plenary meeting</w:t>
            </w:r>
          </w:p>
        </w:tc>
        <w:tc>
          <w:tcPr>
            <w:tcW w:w="1417" w:type="dxa"/>
            <w:shd w:val="clear" w:color="auto" w:fill="FFFFFF" w:themeFill="background1"/>
            <w:noWrap/>
            <w:vAlign w:val="center"/>
          </w:tcPr>
          <w:p w14:paraId="6A898DE4" w14:textId="77777777" w:rsidR="00D15D4D" w:rsidRDefault="00D15D4D" w:rsidP="00546D97">
            <w:pPr>
              <w:jc w:val="center"/>
              <w:rPr>
                <w:sz w:val="18"/>
                <w:szCs w:val="18"/>
              </w:rPr>
            </w:pPr>
            <w:r>
              <w:rPr>
                <w:sz w:val="18"/>
                <w:szCs w:val="18"/>
              </w:rPr>
              <w:t>Amsterdam</w:t>
            </w:r>
          </w:p>
        </w:tc>
        <w:tc>
          <w:tcPr>
            <w:tcW w:w="992" w:type="dxa"/>
            <w:shd w:val="clear" w:color="auto" w:fill="FFFFFF" w:themeFill="background1"/>
            <w:noWrap/>
            <w:vAlign w:val="center"/>
          </w:tcPr>
          <w:p w14:paraId="3A1564B5"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61C5376A"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vAlign w:val="center"/>
          </w:tcPr>
          <w:p w14:paraId="65EBB82B" w14:textId="77777777" w:rsidR="00D15D4D" w:rsidRDefault="00D15D4D" w:rsidP="00546D97">
            <w:pPr>
              <w:jc w:val="center"/>
              <w:rPr>
                <w:sz w:val="18"/>
                <w:szCs w:val="18"/>
              </w:rPr>
            </w:pPr>
            <w:r>
              <w:rPr>
                <w:sz w:val="18"/>
                <w:szCs w:val="18"/>
              </w:rPr>
              <w:t>3, 3</w:t>
            </w:r>
          </w:p>
        </w:tc>
      </w:tr>
      <w:tr w:rsidR="00D15D4D" w:rsidRPr="00F264C5" w14:paraId="1B071CDD" w14:textId="77777777" w:rsidTr="00546D97">
        <w:trPr>
          <w:trHeight w:val="310"/>
        </w:trPr>
        <w:tc>
          <w:tcPr>
            <w:tcW w:w="4390" w:type="dxa"/>
            <w:shd w:val="clear" w:color="auto" w:fill="auto"/>
            <w:vAlign w:val="center"/>
          </w:tcPr>
          <w:p w14:paraId="27B1C38D" w14:textId="77777777" w:rsidR="00D15D4D" w:rsidRPr="00966DF7" w:rsidRDefault="00D15D4D" w:rsidP="00546D97">
            <w:pPr>
              <w:rPr>
                <w:bCs/>
                <w:sz w:val="18"/>
                <w:szCs w:val="18"/>
              </w:rPr>
            </w:pPr>
            <w:r w:rsidRPr="00966DF7">
              <w:rPr>
                <w:bCs/>
                <w:sz w:val="18"/>
                <w:szCs w:val="18"/>
              </w:rPr>
              <w:t>Plenary meeting</w:t>
            </w:r>
          </w:p>
        </w:tc>
        <w:tc>
          <w:tcPr>
            <w:tcW w:w="1417" w:type="dxa"/>
            <w:shd w:val="clear" w:color="auto" w:fill="FFFFFF" w:themeFill="background1"/>
            <w:noWrap/>
            <w:vAlign w:val="center"/>
          </w:tcPr>
          <w:p w14:paraId="69A7CA91"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65130E6A"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271CEE5F"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vAlign w:val="center"/>
          </w:tcPr>
          <w:p w14:paraId="1BF181A3" w14:textId="77777777" w:rsidR="00D15D4D" w:rsidRDefault="00D15D4D" w:rsidP="00546D97">
            <w:pPr>
              <w:jc w:val="center"/>
              <w:rPr>
                <w:sz w:val="18"/>
                <w:szCs w:val="18"/>
              </w:rPr>
            </w:pPr>
            <w:r>
              <w:rPr>
                <w:sz w:val="18"/>
                <w:szCs w:val="18"/>
              </w:rPr>
              <w:t>3</w:t>
            </w:r>
          </w:p>
        </w:tc>
      </w:tr>
      <w:tr w:rsidR="00D15D4D" w:rsidRPr="00F264C5" w14:paraId="5B9B2F10" w14:textId="77777777" w:rsidTr="00546D97">
        <w:trPr>
          <w:trHeight w:val="310"/>
        </w:trPr>
        <w:tc>
          <w:tcPr>
            <w:tcW w:w="4390" w:type="dxa"/>
            <w:shd w:val="clear" w:color="auto" w:fill="auto"/>
            <w:vAlign w:val="center"/>
          </w:tcPr>
          <w:p w14:paraId="7AEB0B2B" w14:textId="77777777" w:rsidR="00D15D4D" w:rsidRPr="00966DF7" w:rsidRDefault="00D15D4D" w:rsidP="00546D97">
            <w:pPr>
              <w:rPr>
                <w:bCs/>
                <w:sz w:val="18"/>
                <w:szCs w:val="18"/>
              </w:rPr>
            </w:pPr>
            <w:r w:rsidRPr="00966DF7">
              <w:rPr>
                <w:bCs/>
                <w:sz w:val="18"/>
                <w:szCs w:val="18"/>
              </w:rPr>
              <w:t>Plenary meeting</w:t>
            </w:r>
          </w:p>
        </w:tc>
        <w:tc>
          <w:tcPr>
            <w:tcW w:w="1417" w:type="dxa"/>
            <w:shd w:val="clear" w:color="auto" w:fill="FFFFFF" w:themeFill="background1"/>
            <w:noWrap/>
            <w:vAlign w:val="center"/>
          </w:tcPr>
          <w:p w14:paraId="26187C5D"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1467CC7C"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D1C7C92"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vAlign w:val="center"/>
          </w:tcPr>
          <w:p w14:paraId="78E3F0D6" w14:textId="77777777" w:rsidR="00D15D4D" w:rsidRDefault="00D15D4D" w:rsidP="00546D97">
            <w:pPr>
              <w:jc w:val="center"/>
              <w:rPr>
                <w:sz w:val="18"/>
                <w:szCs w:val="18"/>
              </w:rPr>
            </w:pPr>
            <w:r>
              <w:rPr>
                <w:sz w:val="18"/>
                <w:szCs w:val="18"/>
              </w:rPr>
              <w:t>2</w:t>
            </w:r>
          </w:p>
        </w:tc>
      </w:tr>
      <w:tr w:rsidR="00D15D4D" w:rsidRPr="00F264C5" w14:paraId="04DCD545" w14:textId="77777777" w:rsidTr="00546D97">
        <w:trPr>
          <w:trHeight w:val="310"/>
        </w:trPr>
        <w:tc>
          <w:tcPr>
            <w:tcW w:w="4390" w:type="dxa"/>
            <w:shd w:val="clear" w:color="auto" w:fill="auto"/>
            <w:vAlign w:val="center"/>
          </w:tcPr>
          <w:p w14:paraId="6B695340" w14:textId="77777777" w:rsidR="00D15D4D" w:rsidRPr="00966DF7" w:rsidRDefault="00D15D4D" w:rsidP="00546D97">
            <w:pPr>
              <w:rPr>
                <w:bCs/>
                <w:sz w:val="18"/>
                <w:szCs w:val="18"/>
              </w:rPr>
            </w:pPr>
            <w:r w:rsidRPr="00966DF7">
              <w:rPr>
                <w:bCs/>
                <w:sz w:val="18"/>
                <w:szCs w:val="18"/>
              </w:rPr>
              <w:t>Plenary meeting</w:t>
            </w:r>
          </w:p>
        </w:tc>
        <w:tc>
          <w:tcPr>
            <w:tcW w:w="1417" w:type="dxa"/>
            <w:shd w:val="clear" w:color="auto" w:fill="FFFFFF" w:themeFill="background1"/>
            <w:noWrap/>
            <w:vAlign w:val="center"/>
          </w:tcPr>
          <w:p w14:paraId="42ABA14E" w14:textId="77777777" w:rsidR="00D15D4D" w:rsidRDefault="00D15D4D" w:rsidP="00546D97">
            <w:pPr>
              <w:jc w:val="center"/>
              <w:rPr>
                <w:sz w:val="18"/>
                <w:szCs w:val="18"/>
              </w:rPr>
            </w:pPr>
            <w:r>
              <w:rPr>
                <w:sz w:val="18"/>
                <w:szCs w:val="18"/>
              </w:rPr>
              <w:t>Amsterdam</w:t>
            </w:r>
          </w:p>
        </w:tc>
        <w:tc>
          <w:tcPr>
            <w:tcW w:w="992" w:type="dxa"/>
            <w:shd w:val="clear" w:color="auto" w:fill="FFFFFF" w:themeFill="background1"/>
            <w:noWrap/>
            <w:vAlign w:val="center"/>
          </w:tcPr>
          <w:p w14:paraId="4D580C45"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45DB923A"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vAlign w:val="center"/>
          </w:tcPr>
          <w:p w14:paraId="138588C6" w14:textId="77777777" w:rsidR="00D15D4D" w:rsidRDefault="00D15D4D" w:rsidP="00546D97">
            <w:pPr>
              <w:jc w:val="center"/>
              <w:rPr>
                <w:sz w:val="18"/>
                <w:szCs w:val="18"/>
              </w:rPr>
            </w:pPr>
            <w:r>
              <w:rPr>
                <w:sz w:val="18"/>
                <w:szCs w:val="18"/>
              </w:rPr>
              <w:t>3</w:t>
            </w:r>
          </w:p>
        </w:tc>
      </w:tr>
      <w:tr w:rsidR="00D15D4D" w:rsidRPr="00F264C5" w14:paraId="726DDDF9" w14:textId="77777777" w:rsidTr="00546D97">
        <w:trPr>
          <w:trHeight w:val="310"/>
        </w:trPr>
        <w:tc>
          <w:tcPr>
            <w:tcW w:w="4390" w:type="dxa"/>
            <w:shd w:val="clear" w:color="auto" w:fill="auto"/>
            <w:vAlign w:val="center"/>
          </w:tcPr>
          <w:p w14:paraId="26EE7A88" w14:textId="77777777" w:rsidR="00D15D4D" w:rsidRPr="00966DF7" w:rsidRDefault="00D15D4D" w:rsidP="00546D97">
            <w:pPr>
              <w:rPr>
                <w:bCs/>
                <w:sz w:val="18"/>
                <w:szCs w:val="18"/>
              </w:rPr>
            </w:pPr>
          </w:p>
        </w:tc>
        <w:tc>
          <w:tcPr>
            <w:tcW w:w="1417" w:type="dxa"/>
            <w:shd w:val="clear" w:color="auto" w:fill="FFFFFF" w:themeFill="background1"/>
            <w:noWrap/>
            <w:vAlign w:val="center"/>
          </w:tcPr>
          <w:p w14:paraId="25DF6B4E" w14:textId="77777777" w:rsidR="00D15D4D" w:rsidRDefault="00D15D4D" w:rsidP="00546D97">
            <w:pPr>
              <w:jc w:val="center"/>
              <w:rPr>
                <w:sz w:val="18"/>
                <w:szCs w:val="18"/>
              </w:rPr>
            </w:pPr>
          </w:p>
        </w:tc>
        <w:tc>
          <w:tcPr>
            <w:tcW w:w="992" w:type="dxa"/>
            <w:shd w:val="clear" w:color="auto" w:fill="FFFFFF" w:themeFill="background1"/>
            <w:noWrap/>
            <w:vAlign w:val="center"/>
          </w:tcPr>
          <w:p w14:paraId="07245626" w14:textId="77777777" w:rsidR="00D15D4D" w:rsidRDefault="00D15D4D" w:rsidP="00546D97">
            <w:pPr>
              <w:jc w:val="center"/>
              <w:rPr>
                <w:sz w:val="18"/>
                <w:szCs w:val="18"/>
              </w:rPr>
            </w:pPr>
          </w:p>
        </w:tc>
        <w:tc>
          <w:tcPr>
            <w:tcW w:w="993" w:type="dxa"/>
            <w:shd w:val="clear" w:color="auto" w:fill="FFFFFF" w:themeFill="background1"/>
            <w:noWrap/>
            <w:vAlign w:val="center"/>
          </w:tcPr>
          <w:p w14:paraId="180995DF" w14:textId="77777777" w:rsidR="00D15D4D" w:rsidRDefault="00D15D4D" w:rsidP="00546D97">
            <w:pPr>
              <w:jc w:val="center"/>
              <w:rPr>
                <w:sz w:val="18"/>
                <w:szCs w:val="18"/>
              </w:rPr>
            </w:pPr>
          </w:p>
        </w:tc>
        <w:tc>
          <w:tcPr>
            <w:tcW w:w="1559" w:type="dxa"/>
            <w:shd w:val="clear" w:color="auto" w:fill="FFFFFF" w:themeFill="background1"/>
            <w:noWrap/>
            <w:vAlign w:val="center"/>
          </w:tcPr>
          <w:p w14:paraId="42C749FA" w14:textId="77777777" w:rsidR="00D15D4D" w:rsidRDefault="00D15D4D" w:rsidP="00546D97">
            <w:pPr>
              <w:jc w:val="center"/>
              <w:rPr>
                <w:sz w:val="18"/>
                <w:szCs w:val="18"/>
              </w:rPr>
            </w:pPr>
          </w:p>
        </w:tc>
      </w:tr>
      <w:tr w:rsidR="00D15D4D" w:rsidRPr="00123A56" w14:paraId="2ADFAE8B" w14:textId="77777777" w:rsidTr="00546D97">
        <w:trPr>
          <w:trHeight w:val="237"/>
        </w:trPr>
        <w:tc>
          <w:tcPr>
            <w:tcW w:w="4390" w:type="dxa"/>
            <w:shd w:val="clear" w:color="auto" w:fill="auto"/>
            <w:noWrap/>
            <w:vAlign w:val="center"/>
          </w:tcPr>
          <w:p w14:paraId="7BE997B5" w14:textId="77777777" w:rsidR="00D15D4D" w:rsidRPr="00CB18E7" w:rsidRDefault="00D15D4D" w:rsidP="00546D97">
            <w:pPr>
              <w:rPr>
                <w:b/>
                <w:bCs/>
                <w:sz w:val="18"/>
                <w:szCs w:val="18"/>
              </w:rPr>
            </w:pPr>
            <w:r>
              <w:rPr>
                <w:b/>
                <w:bCs/>
                <w:sz w:val="18"/>
                <w:szCs w:val="18"/>
              </w:rPr>
              <w:t xml:space="preserve">HMPC </w:t>
            </w:r>
          </w:p>
        </w:tc>
        <w:tc>
          <w:tcPr>
            <w:tcW w:w="1417" w:type="dxa"/>
            <w:shd w:val="clear" w:color="auto" w:fill="FFFFFF" w:themeFill="background1"/>
            <w:noWrap/>
            <w:vAlign w:val="center"/>
          </w:tcPr>
          <w:p w14:paraId="4B6DFD81" w14:textId="77777777" w:rsidR="00D15D4D" w:rsidRPr="00123A56" w:rsidRDefault="00D15D4D" w:rsidP="00546D97">
            <w:pPr>
              <w:jc w:val="center"/>
              <w:rPr>
                <w:sz w:val="18"/>
                <w:szCs w:val="18"/>
              </w:rPr>
            </w:pPr>
          </w:p>
        </w:tc>
        <w:tc>
          <w:tcPr>
            <w:tcW w:w="992" w:type="dxa"/>
            <w:shd w:val="clear" w:color="auto" w:fill="FFFFFF" w:themeFill="background1"/>
            <w:noWrap/>
            <w:vAlign w:val="center"/>
          </w:tcPr>
          <w:p w14:paraId="55A3165A" w14:textId="77777777" w:rsidR="00D15D4D" w:rsidRPr="00123A56" w:rsidRDefault="00D15D4D" w:rsidP="00546D97">
            <w:pPr>
              <w:jc w:val="center"/>
              <w:rPr>
                <w:sz w:val="18"/>
                <w:szCs w:val="18"/>
              </w:rPr>
            </w:pPr>
          </w:p>
        </w:tc>
        <w:tc>
          <w:tcPr>
            <w:tcW w:w="993" w:type="dxa"/>
            <w:shd w:val="clear" w:color="auto" w:fill="FFFFFF" w:themeFill="background1"/>
            <w:noWrap/>
            <w:vAlign w:val="center"/>
          </w:tcPr>
          <w:p w14:paraId="6C9D6863" w14:textId="77777777" w:rsidR="00D15D4D" w:rsidRPr="00123A56" w:rsidRDefault="00D15D4D" w:rsidP="00546D97">
            <w:pPr>
              <w:jc w:val="center"/>
              <w:rPr>
                <w:sz w:val="18"/>
                <w:szCs w:val="18"/>
              </w:rPr>
            </w:pPr>
          </w:p>
        </w:tc>
        <w:tc>
          <w:tcPr>
            <w:tcW w:w="1559" w:type="dxa"/>
            <w:shd w:val="clear" w:color="auto" w:fill="FFFFFF" w:themeFill="background1"/>
            <w:noWrap/>
            <w:vAlign w:val="center"/>
          </w:tcPr>
          <w:p w14:paraId="6DBA9B2B" w14:textId="77777777" w:rsidR="00D15D4D" w:rsidRPr="00123A56" w:rsidRDefault="00D15D4D" w:rsidP="00546D97">
            <w:pPr>
              <w:jc w:val="center"/>
              <w:rPr>
                <w:sz w:val="18"/>
                <w:szCs w:val="18"/>
              </w:rPr>
            </w:pPr>
          </w:p>
        </w:tc>
      </w:tr>
      <w:tr w:rsidR="00D15D4D" w:rsidRPr="00123A56" w14:paraId="72966A11" w14:textId="77777777" w:rsidTr="00546D97">
        <w:trPr>
          <w:trHeight w:val="237"/>
        </w:trPr>
        <w:tc>
          <w:tcPr>
            <w:tcW w:w="4390" w:type="dxa"/>
            <w:shd w:val="clear" w:color="auto" w:fill="auto"/>
            <w:noWrap/>
            <w:vAlign w:val="center"/>
            <w:hideMark/>
          </w:tcPr>
          <w:p w14:paraId="6237CFF4" w14:textId="77777777" w:rsidR="00D15D4D" w:rsidRPr="00CE2C19" w:rsidRDefault="00D15D4D" w:rsidP="00546D97">
            <w:pPr>
              <w:rPr>
                <w:bCs/>
                <w:sz w:val="18"/>
                <w:szCs w:val="18"/>
              </w:rPr>
            </w:pPr>
            <w:r>
              <w:rPr>
                <w:sz w:val="18"/>
                <w:szCs w:val="18"/>
              </w:rPr>
              <w:t>redovna sjednica</w:t>
            </w:r>
          </w:p>
        </w:tc>
        <w:tc>
          <w:tcPr>
            <w:tcW w:w="1417" w:type="dxa"/>
            <w:shd w:val="clear" w:color="auto" w:fill="FFFFFF" w:themeFill="background1"/>
            <w:noWrap/>
            <w:vAlign w:val="center"/>
          </w:tcPr>
          <w:p w14:paraId="1231AC18" w14:textId="77777777" w:rsidR="00D15D4D" w:rsidRPr="00123A56"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16A3D024" w14:textId="77777777" w:rsidR="00D15D4D" w:rsidRPr="00123A56"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2574AA21" w14:textId="77777777" w:rsidR="00D15D4D" w:rsidRPr="00123A56" w:rsidRDefault="00D15D4D" w:rsidP="00546D97">
            <w:pPr>
              <w:jc w:val="center"/>
              <w:rPr>
                <w:sz w:val="18"/>
                <w:szCs w:val="18"/>
              </w:rPr>
            </w:pPr>
            <w:r>
              <w:rPr>
                <w:sz w:val="18"/>
                <w:szCs w:val="18"/>
              </w:rPr>
              <w:t>siječanj</w:t>
            </w:r>
          </w:p>
        </w:tc>
        <w:tc>
          <w:tcPr>
            <w:tcW w:w="1559" w:type="dxa"/>
            <w:shd w:val="clear" w:color="auto" w:fill="FFFFFF" w:themeFill="background1"/>
            <w:noWrap/>
            <w:vAlign w:val="center"/>
          </w:tcPr>
          <w:p w14:paraId="07AF7E8C" w14:textId="77777777" w:rsidR="00D15D4D" w:rsidRPr="00123A56" w:rsidRDefault="00D15D4D" w:rsidP="00546D97">
            <w:pPr>
              <w:jc w:val="center"/>
              <w:rPr>
                <w:sz w:val="18"/>
                <w:szCs w:val="18"/>
              </w:rPr>
            </w:pPr>
            <w:r>
              <w:rPr>
                <w:sz w:val="18"/>
                <w:szCs w:val="18"/>
              </w:rPr>
              <w:t>3</w:t>
            </w:r>
          </w:p>
        </w:tc>
      </w:tr>
      <w:tr w:rsidR="00D15D4D" w:rsidRPr="00123A56" w14:paraId="3C3E46DA" w14:textId="77777777" w:rsidTr="00546D97">
        <w:trPr>
          <w:trHeight w:val="237"/>
        </w:trPr>
        <w:tc>
          <w:tcPr>
            <w:tcW w:w="4390" w:type="dxa"/>
            <w:shd w:val="clear" w:color="auto" w:fill="auto"/>
            <w:noWrap/>
            <w:vAlign w:val="center"/>
          </w:tcPr>
          <w:p w14:paraId="0F700AA3" w14:textId="77777777" w:rsidR="00D15D4D" w:rsidRPr="00CE2C19" w:rsidRDefault="00D15D4D" w:rsidP="00546D97">
            <w:pPr>
              <w:rPr>
                <w:bCs/>
                <w:sz w:val="18"/>
                <w:szCs w:val="18"/>
              </w:rPr>
            </w:pPr>
            <w:r>
              <w:rPr>
                <w:sz w:val="18"/>
                <w:szCs w:val="18"/>
              </w:rPr>
              <w:t>redovna sjednica</w:t>
            </w:r>
          </w:p>
        </w:tc>
        <w:tc>
          <w:tcPr>
            <w:tcW w:w="1417" w:type="dxa"/>
            <w:shd w:val="clear" w:color="auto" w:fill="FFFFFF" w:themeFill="background1"/>
            <w:noWrap/>
            <w:vAlign w:val="center"/>
          </w:tcPr>
          <w:p w14:paraId="5854B773"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450EA55F"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5DEB0B3F" w14:textId="77777777" w:rsidR="00D15D4D"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1D1B52A5" w14:textId="77777777" w:rsidR="00D15D4D" w:rsidRDefault="00D15D4D" w:rsidP="00546D97">
            <w:pPr>
              <w:jc w:val="center"/>
              <w:rPr>
                <w:sz w:val="18"/>
                <w:szCs w:val="18"/>
              </w:rPr>
            </w:pPr>
            <w:r>
              <w:rPr>
                <w:sz w:val="18"/>
                <w:szCs w:val="18"/>
              </w:rPr>
              <w:t>3</w:t>
            </w:r>
          </w:p>
        </w:tc>
      </w:tr>
      <w:tr w:rsidR="00D15D4D" w:rsidRPr="00C85C43" w14:paraId="3439E162" w14:textId="77777777" w:rsidTr="00546D97">
        <w:trPr>
          <w:trHeight w:val="237"/>
        </w:trPr>
        <w:tc>
          <w:tcPr>
            <w:tcW w:w="4390" w:type="dxa"/>
            <w:shd w:val="clear" w:color="auto" w:fill="auto"/>
            <w:noWrap/>
            <w:vAlign w:val="center"/>
          </w:tcPr>
          <w:p w14:paraId="3C30FAE7" w14:textId="77777777" w:rsidR="00D15D4D" w:rsidRPr="00C43F6C" w:rsidRDefault="00D15D4D" w:rsidP="00546D97">
            <w:pPr>
              <w:rPr>
                <w:bCs/>
                <w:sz w:val="18"/>
                <w:szCs w:val="18"/>
              </w:rPr>
            </w:pPr>
            <w:r>
              <w:rPr>
                <w:bCs/>
                <w:sz w:val="18"/>
                <w:szCs w:val="18"/>
              </w:rPr>
              <w:t xml:space="preserve">SRLM </w:t>
            </w:r>
            <w:r w:rsidRPr="00C43F6C">
              <w:rPr>
                <w:bCs/>
                <w:sz w:val="18"/>
                <w:szCs w:val="18"/>
              </w:rPr>
              <w:t>held under the French Presidency of the Council of the European Union</w:t>
            </w:r>
          </w:p>
        </w:tc>
        <w:tc>
          <w:tcPr>
            <w:tcW w:w="1417" w:type="dxa"/>
            <w:shd w:val="clear" w:color="auto" w:fill="FFFFFF" w:themeFill="background1"/>
            <w:noWrap/>
            <w:vAlign w:val="center"/>
          </w:tcPr>
          <w:p w14:paraId="3E16445D" w14:textId="77777777" w:rsidR="00D15D4D" w:rsidRPr="00C85C43"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77497275" w14:textId="77777777" w:rsidR="00D15D4D" w:rsidRPr="00C85C43"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57B8E811" w14:textId="77777777" w:rsidR="00D15D4D" w:rsidRPr="00C85C43"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6BABADDD" w14:textId="77777777" w:rsidR="00D15D4D" w:rsidRPr="00C85C43" w:rsidRDefault="00D15D4D" w:rsidP="00546D97">
            <w:pPr>
              <w:jc w:val="center"/>
              <w:rPr>
                <w:sz w:val="18"/>
                <w:szCs w:val="18"/>
              </w:rPr>
            </w:pPr>
            <w:r>
              <w:rPr>
                <w:sz w:val="18"/>
                <w:szCs w:val="18"/>
              </w:rPr>
              <w:t>1</w:t>
            </w:r>
          </w:p>
        </w:tc>
      </w:tr>
      <w:tr w:rsidR="00D15D4D" w:rsidRPr="00C85C43" w14:paraId="399955E3" w14:textId="77777777" w:rsidTr="00546D97">
        <w:trPr>
          <w:trHeight w:val="237"/>
        </w:trPr>
        <w:tc>
          <w:tcPr>
            <w:tcW w:w="4390" w:type="dxa"/>
            <w:shd w:val="clear" w:color="auto" w:fill="auto"/>
            <w:noWrap/>
            <w:vAlign w:val="center"/>
          </w:tcPr>
          <w:p w14:paraId="2B884E3C" w14:textId="77777777" w:rsidR="00D15D4D" w:rsidRPr="00DA37F3" w:rsidRDefault="00D15D4D" w:rsidP="00546D97">
            <w:pPr>
              <w:rPr>
                <w:bCs/>
                <w:sz w:val="18"/>
                <w:szCs w:val="18"/>
              </w:rPr>
            </w:pPr>
            <w:r w:rsidRPr="00DA37F3">
              <w:rPr>
                <w:bCs/>
                <w:sz w:val="18"/>
                <w:szCs w:val="18"/>
              </w:rPr>
              <w:t>redovna sjednica</w:t>
            </w:r>
          </w:p>
        </w:tc>
        <w:tc>
          <w:tcPr>
            <w:tcW w:w="1417" w:type="dxa"/>
            <w:shd w:val="clear" w:color="auto" w:fill="FFFFFF" w:themeFill="background1"/>
            <w:noWrap/>
            <w:vAlign w:val="center"/>
          </w:tcPr>
          <w:p w14:paraId="272E2146" w14:textId="77777777" w:rsidR="00D15D4D" w:rsidRPr="001952A2" w:rsidRDefault="00D15D4D" w:rsidP="00546D97">
            <w:pPr>
              <w:jc w:val="center"/>
              <w:rPr>
                <w:sz w:val="18"/>
                <w:szCs w:val="18"/>
              </w:rPr>
            </w:pPr>
            <w:r>
              <w:rPr>
                <w:sz w:val="18"/>
                <w:szCs w:val="18"/>
              </w:rPr>
              <w:t>hibridno</w:t>
            </w:r>
          </w:p>
        </w:tc>
        <w:tc>
          <w:tcPr>
            <w:tcW w:w="992" w:type="dxa"/>
            <w:shd w:val="clear" w:color="auto" w:fill="FFFFFF" w:themeFill="background1"/>
            <w:noWrap/>
            <w:vAlign w:val="center"/>
          </w:tcPr>
          <w:p w14:paraId="2FBF4D3A" w14:textId="77777777" w:rsidR="00D15D4D" w:rsidRPr="001952A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590278E5" w14:textId="77777777" w:rsidR="00D15D4D" w:rsidRPr="001952A2"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4EE4C654" w14:textId="77777777" w:rsidR="00D15D4D" w:rsidRPr="001952A2" w:rsidRDefault="00D15D4D" w:rsidP="00546D97">
            <w:pPr>
              <w:jc w:val="center"/>
              <w:rPr>
                <w:sz w:val="18"/>
                <w:szCs w:val="18"/>
              </w:rPr>
            </w:pPr>
            <w:r>
              <w:rPr>
                <w:sz w:val="18"/>
                <w:szCs w:val="18"/>
              </w:rPr>
              <w:t>3</w:t>
            </w:r>
          </w:p>
        </w:tc>
      </w:tr>
      <w:tr w:rsidR="00D15D4D" w:rsidRPr="00C85C43" w14:paraId="1D955DC2" w14:textId="77777777" w:rsidTr="00546D97">
        <w:trPr>
          <w:trHeight w:val="237"/>
        </w:trPr>
        <w:tc>
          <w:tcPr>
            <w:tcW w:w="4390" w:type="dxa"/>
            <w:shd w:val="clear" w:color="auto" w:fill="auto"/>
            <w:noWrap/>
          </w:tcPr>
          <w:p w14:paraId="4A80C958" w14:textId="77777777" w:rsidR="00D15D4D" w:rsidRPr="00DA37F3" w:rsidRDefault="00D15D4D" w:rsidP="00546D97">
            <w:pPr>
              <w:rPr>
                <w:bCs/>
                <w:sz w:val="18"/>
                <w:szCs w:val="18"/>
              </w:rPr>
            </w:pPr>
            <w:r w:rsidRPr="00B971A3">
              <w:rPr>
                <w:bCs/>
                <w:sz w:val="18"/>
                <w:szCs w:val="18"/>
              </w:rPr>
              <w:t>redovna sjednica</w:t>
            </w:r>
          </w:p>
        </w:tc>
        <w:tc>
          <w:tcPr>
            <w:tcW w:w="1417" w:type="dxa"/>
            <w:shd w:val="clear" w:color="auto" w:fill="FFFFFF" w:themeFill="background1"/>
            <w:noWrap/>
          </w:tcPr>
          <w:p w14:paraId="49B913AE" w14:textId="77777777" w:rsidR="00D15D4D" w:rsidRDefault="00D15D4D" w:rsidP="00546D97">
            <w:pPr>
              <w:jc w:val="center"/>
              <w:rPr>
                <w:sz w:val="18"/>
                <w:szCs w:val="18"/>
              </w:rPr>
            </w:pPr>
            <w:r w:rsidRPr="00DF5808">
              <w:rPr>
                <w:sz w:val="18"/>
                <w:szCs w:val="18"/>
              </w:rPr>
              <w:t>hibridno</w:t>
            </w:r>
          </w:p>
        </w:tc>
        <w:tc>
          <w:tcPr>
            <w:tcW w:w="992" w:type="dxa"/>
            <w:shd w:val="clear" w:color="auto" w:fill="FFFFFF" w:themeFill="background1"/>
            <w:noWrap/>
          </w:tcPr>
          <w:p w14:paraId="5C34C477"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6F61E34B"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tcPr>
          <w:p w14:paraId="19599AD3" w14:textId="77777777" w:rsidR="00D15D4D" w:rsidRDefault="00D15D4D" w:rsidP="00546D97">
            <w:pPr>
              <w:jc w:val="center"/>
              <w:rPr>
                <w:sz w:val="18"/>
                <w:szCs w:val="18"/>
              </w:rPr>
            </w:pPr>
            <w:r>
              <w:rPr>
                <w:sz w:val="18"/>
                <w:szCs w:val="18"/>
              </w:rPr>
              <w:t>3</w:t>
            </w:r>
          </w:p>
        </w:tc>
      </w:tr>
      <w:tr w:rsidR="00D15D4D" w:rsidRPr="00C85C43" w14:paraId="759F344A" w14:textId="77777777" w:rsidTr="00546D97">
        <w:trPr>
          <w:trHeight w:val="237"/>
        </w:trPr>
        <w:tc>
          <w:tcPr>
            <w:tcW w:w="4390" w:type="dxa"/>
            <w:shd w:val="clear" w:color="auto" w:fill="auto"/>
            <w:noWrap/>
          </w:tcPr>
          <w:p w14:paraId="063A8B6F" w14:textId="77777777" w:rsidR="00D15D4D" w:rsidRPr="00B971A3" w:rsidRDefault="00D15D4D" w:rsidP="00546D97">
            <w:pPr>
              <w:rPr>
                <w:bCs/>
                <w:sz w:val="18"/>
                <w:szCs w:val="18"/>
              </w:rPr>
            </w:pPr>
            <w:r w:rsidRPr="00975C25">
              <w:rPr>
                <w:bCs/>
                <w:sz w:val="18"/>
                <w:szCs w:val="18"/>
              </w:rPr>
              <w:t xml:space="preserve">SRLM held </w:t>
            </w:r>
            <w:r>
              <w:rPr>
                <w:bCs/>
                <w:sz w:val="18"/>
                <w:szCs w:val="18"/>
              </w:rPr>
              <w:t xml:space="preserve">on Malta </w:t>
            </w:r>
            <w:r w:rsidRPr="00975C25">
              <w:rPr>
                <w:bCs/>
                <w:sz w:val="18"/>
                <w:szCs w:val="18"/>
              </w:rPr>
              <w:t xml:space="preserve">under the </w:t>
            </w:r>
            <w:r>
              <w:rPr>
                <w:bCs/>
                <w:sz w:val="18"/>
                <w:szCs w:val="18"/>
              </w:rPr>
              <w:t>Czech</w:t>
            </w:r>
            <w:r w:rsidRPr="00975C25">
              <w:rPr>
                <w:bCs/>
                <w:sz w:val="18"/>
                <w:szCs w:val="18"/>
              </w:rPr>
              <w:t xml:space="preserve"> Presidency of the Council of the European Union</w:t>
            </w:r>
          </w:p>
        </w:tc>
        <w:tc>
          <w:tcPr>
            <w:tcW w:w="1417" w:type="dxa"/>
            <w:shd w:val="clear" w:color="auto" w:fill="FFFFFF" w:themeFill="background1"/>
            <w:noWrap/>
          </w:tcPr>
          <w:p w14:paraId="0F03DE65" w14:textId="77777777" w:rsidR="00D15D4D" w:rsidRPr="00DF5808" w:rsidRDefault="00D15D4D" w:rsidP="00546D97">
            <w:pPr>
              <w:jc w:val="center"/>
              <w:rPr>
                <w:sz w:val="18"/>
                <w:szCs w:val="18"/>
              </w:rPr>
            </w:pPr>
            <w:r>
              <w:rPr>
                <w:sz w:val="18"/>
                <w:szCs w:val="18"/>
              </w:rPr>
              <w:t>Valletta</w:t>
            </w:r>
          </w:p>
        </w:tc>
        <w:tc>
          <w:tcPr>
            <w:tcW w:w="992" w:type="dxa"/>
            <w:shd w:val="clear" w:color="auto" w:fill="FFFFFF" w:themeFill="background1"/>
            <w:noWrap/>
          </w:tcPr>
          <w:p w14:paraId="22777D98"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5D19ECD6"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tcPr>
          <w:p w14:paraId="469FA58F" w14:textId="77777777" w:rsidR="00D15D4D" w:rsidRDefault="00D15D4D" w:rsidP="00546D97">
            <w:pPr>
              <w:jc w:val="center"/>
              <w:rPr>
                <w:sz w:val="18"/>
                <w:szCs w:val="18"/>
              </w:rPr>
            </w:pPr>
            <w:r>
              <w:rPr>
                <w:sz w:val="18"/>
                <w:szCs w:val="18"/>
              </w:rPr>
              <w:t>2</w:t>
            </w:r>
          </w:p>
        </w:tc>
      </w:tr>
      <w:tr w:rsidR="00D15D4D" w:rsidRPr="00C85C43" w14:paraId="3726A9B9" w14:textId="77777777" w:rsidTr="00546D97">
        <w:trPr>
          <w:trHeight w:val="237"/>
        </w:trPr>
        <w:tc>
          <w:tcPr>
            <w:tcW w:w="4390" w:type="dxa"/>
            <w:shd w:val="clear" w:color="auto" w:fill="auto"/>
            <w:noWrap/>
          </w:tcPr>
          <w:p w14:paraId="77A5F6D0" w14:textId="77777777" w:rsidR="00D15D4D" w:rsidRPr="00B971A3" w:rsidRDefault="00D15D4D" w:rsidP="00546D97">
            <w:pPr>
              <w:rPr>
                <w:bCs/>
                <w:sz w:val="18"/>
                <w:szCs w:val="18"/>
              </w:rPr>
            </w:pPr>
            <w:r>
              <w:rPr>
                <w:bCs/>
                <w:sz w:val="18"/>
                <w:szCs w:val="18"/>
              </w:rPr>
              <w:t>redovna sjednica</w:t>
            </w:r>
          </w:p>
        </w:tc>
        <w:tc>
          <w:tcPr>
            <w:tcW w:w="1417" w:type="dxa"/>
            <w:shd w:val="clear" w:color="auto" w:fill="FFFFFF" w:themeFill="background1"/>
            <w:noWrap/>
          </w:tcPr>
          <w:p w14:paraId="34FA7430" w14:textId="77777777" w:rsidR="00D15D4D" w:rsidRPr="00DF5808" w:rsidRDefault="00D15D4D" w:rsidP="00546D97">
            <w:pPr>
              <w:jc w:val="center"/>
              <w:rPr>
                <w:sz w:val="18"/>
                <w:szCs w:val="18"/>
              </w:rPr>
            </w:pPr>
            <w:r w:rsidRPr="00975C25">
              <w:rPr>
                <w:sz w:val="18"/>
                <w:szCs w:val="18"/>
              </w:rPr>
              <w:t>hibridno</w:t>
            </w:r>
          </w:p>
        </w:tc>
        <w:tc>
          <w:tcPr>
            <w:tcW w:w="992" w:type="dxa"/>
            <w:shd w:val="clear" w:color="auto" w:fill="FFFFFF" w:themeFill="background1"/>
            <w:noWrap/>
          </w:tcPr>
          <w:p w14:paraId="07481B33"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74482B1F"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tcPr>
          <w:p w14:paraId="0FAB3BED" w14:textId="77777777" w:rsidR="00D15D4D" w:rsidRDefault="00D15D4D" w:rsidP="00546D97">
            <w:pPr>
              <w:jc w:val="center"/>
              <w:rPr>
                <w:sz w:val="18"/>
                <w:szCs w:val="18"/>
              </w:rPr>
            </w:pPr>
            <w:r>
              <w:rPr>
                <w:sz w:val="18"/>
                <w:szCs w:val="18"/>
              </w:rPr>
              <w:t>3</w:t>
            </w:r>
          </w:p>
        </w:tc>
      </w:tr>
      <w:tr w:rsidR="00D15D4D" w:rsidRPr="00C85C43" w14:paraId="55B74316" w14:textId="77777777" w:rsidTr="00546D97">
        <w:trPr>
          <w:trHeight w:val="237"/>
        </w:trPr>
        <w:tc>
          <w:tcPr>
            <w:tcW w:w="4390" w:type="dxa"/>
            <w:shd w:val="clear" w:color="auto" w:fill="auto"/>
            <w:noWrap/>
          </w:tcPr>
          <w:p w14:paraId="6149E1A4" w14:textId="77777777" w:rsidR="00D15D4D" w:rsidRPr="00B971A3" w:rsidRDefault="00D15D4D" w:rsidP="00546D97">
            <w:pPr>
              <w:rPr>
                <w:bCs/>
                <w:sz w:val="18"/>
                <w:szCs w:val="18"/>
              </w:rPr>
            </w:pPr>
          </w:p>
        </w:tc>
        <w:tc>
          <w:tcPr>
            <w:tcW w:w="1417" w:type="dxa"/>
            <w:shd w:val="clear" w:color="auto" w:fill="FFFFFF" w:themeFill="background1"/>
            <w:noWrap/>
          </w:tcPr>
          <w:p w14:paraId="6A623CB3" w14:textId="77777777" w:rsidR="00D15D4D" w:rsidRPr="00DF5808" w:rsidRDefault="00D15D4D" w:rsidP="00546D97">
            <w:pPr>
              <w:jc w:val="center"/>
              <w:rPr>
                <w:sz w:val="18"/>
                <w:szCs w:val="18"/>
              </w:rPr>
            </w:pPr>
          </w:p>
        </w:tc>
        <w:tc>
          <w:tcPr>
            <w:tcW w:w="992" w:type="dxa"/>
            <w:shd w:val="clear" w:color="auto" w:fill="FFFFFF" w:themeFill="background1"/>
            <w:noWrap/>
          </w:tcPr>
          <w:p w14:paraId="55BF7CFD" w14:textId="77777777" w:rsidR="00D15D4D" w:rsidRDefault="00D15D4D" w:rsidP="00546D97">
            <w:pPr>
              <w:jc w:val="center"/>
              <w:rPr>
                <w:sz w:val="18"/>
                <w:szCs w:val="18"/>
              </w:rPr>
            </w:pPr>
          </w:p>
        </w:tc>
        <w:tc>
          <w:tcPr>
            <w:tcW w:w="993" w:type="dxa"/>
            <w:shd w:val="clear" w:color="auto" w:fill="FFFFFF" w:themeFill="background1"/>
            <w:noWrap/>
          </w:tcPr>
          <w:p w14:paraId="2E2AC735" w14:textId="77777777" w:rsidR="00D15D4D" w:rsidRDefault="00D15D4D" w:rsidP="00546D97">
            <w:pPr>
              <w:jc w:val="center"/>
              <w:rPr>
                <w:sz w:val="18"/>
                <w:szCs w:val="18"/>
              </w:rPr>
            </w:pPr>
          </w:p>
        </w:tc>
        <w:tc>
          <w:tcPr>
            <w:tcW w:w="1559" w:type="dxa"/>
            <w:shd w:val="clear" w:color="auto" w:fill="FFFFFF" w:themeFill="background1"/>
            <w:noWrap/>
          </w:tcPr>
          <w:p w14:paraId="3A29192A" w14:textId="77777777" w:rsidR="00D15D4D" w:rsidRDefault="00D15D4D" w:rsidP="00546D97">
            <w:pPr>
              <w:jc w:val="center"/>
              <w:rPr>
                <w:sz w:val="18"/>
                <w:szCs w:val="18"/>
              </w:rPr>
            </w:pPr>
          </w:p>
        </w:tc>
      </w:tr>
      <w:tr w:rsidR="00D15D4D" w:rsidRPr="00C85C43" w14:paraId="2835D151" w14:textId="77777777" w:rsidTr="00546D97">
        <w:trPr>
          <w:trHeight w:val="237"/>
        </w:trPr>
        <w:tc>
          <w:tcPr>
            <w:tcW w:w="4390" w:type="dxa"/>
            <w:shd w:val="clear" w:color="auto" w:fill="auto"/>
            <w:noWrap/>
            <w:vAlign w:val="center"/>
          </w:tcPr>
          <w:p w14:paraId="7295933B" w14:textId="77777777" w:rsidR="00D15D4D" w:rsidRPr="00CB18E7" w:rsidRDefault="00D15D4D" w:rsidP="00546D97">
            <w:pPr>
              <w:rPr>
                <w:b/>
                <w:bCs/>
                <w:sz w:val="18"/>
                <w:szCs w:val="18"/>
              </w:rPr>
            </w:pPr>
            <w:r w:rsidRPr="00C65792">
              <w:rPr>
                <w:b/>
                <w:bCs/>
                <w:sz w:val="18"/>
                <w:szCs w:val="18"/>
              </w:rPr>
              <w:t>EU Innovation Network (EU-IN)</w:t>
            </w:r>
          </w:p>
        </w:tc>
        <w:tc>
          <w:tcPr>
            <w:tcW w:w="1417" w:type="dxa"/>
            <w:shd w:val="clear" w:color="auto" w:fill="FFFFFF" w:themeFill="background1"/>
            <w:noWrap/>
            <w:vAlign w:val="center"/>
          </w:tcPr>
          <w:p w14:paraId="6F3E4261" w14:textId="77777777" w:rsidR="00D15D4D" w:rsidRPr="00C85C43" w:rsidRDefault="00D15D4D" w:rsidP="00546D97">
            <w:pPr>
              <w:jc w:val="center"/>
              <w:rPr>
                <w:sz w:val="18"/>
                <w:szCs w:val="18"/>
              </w:rPr>
            </w:pPr>
          </w:p>
        </w:tc>
        <w:tc>
          <w:tcPr>
            <w:tcW w:w="992" w:type="dxa"/>
            <w:shd w:val="clear" w:color="auto" w:fill="FFFFFF" w:themeFill="background1"/>
            <w:noWrap/>
            <w:vAlign w:val="center"/>
          </w:tcPr>
          <w:p w14:paraId="42857E7F" w14:textId="77777777" w:rsidR="00D15D4D" w:rsidRPr="00C85C43" w:rsidRDefault="00D15D4D" w:rsidP="00546D97">
            <w:pPr>
              <w:jc w:val="center"/>
              <w:rPr>
                <w:sz w:val="18"/>
                <w:szCs w:val="18"/>
              </w:rPr>
            </w:pPr>
          </w:p>
        </w:tc>
        <w:tc>
          <w:tcPr>
            <w:tcW w:w="993" w:type="dxa"/>
            <w:shd w:val="clear" w:color="auto" w:fill="FFFFFF" w:themeFill="background1"/>
            <w:noWrap/>
            <w:vAlign w:val="center"/>
          </w:tcPr>
          <w:p w14:paraId="1652A056" w14:textId="77777777" w:rsidR="00D15D4D" w:rsidRPr="00C85C43" w:rsidRDefault="00D15D4D" w:rsidP="00546D97">
            <w:pPr>
              <w:jc w:val="center"/>
              <w:rPr>
                <w:sz w:val="18"/>
                <w:szCs w:val="18"/>
              </w:rPr>
            </w:pPr>
          </w:p>
        </w:tc>
        <w:tc>
          <w:tcPr>
            <w:tcW w:w="1559" w:type="dxa"/>
            <w:shd w:val="clear" w:color="auto" w:fill="FFFFFF" w:themeFill="background1"/>
            <w:noWrap/>
            <w:vAlign w:val="center"/>
          </w:tcPr>
          <w:p w14:paraId="7ADDC0AE" w14:textId="77777777" w:rsidR="00D15D4D" w:rsidRPr="00C85C43" w:rsidRDefault="00D15D4D" w:rsidP="00546D97">
            <w:pPr>
              <w:jc w:val="center"/>
              <w:rPr>
                <w:sz w:val="18"/>
                <w:szCs w:val="18"/>
              </w:rPr>
            </w:pPr>
          </w:p>
        </w:tc>
      </w:tr>
      <w:tr w:rsidR="00D15D4D" w:rsidRPr="00C85C43" w14:paraId="750E0C40" w14:textId="77777777" w:rsidTr="00546D97">
        <w:trPr>
          <w:trHeight w:val="237"/>
        </w:trPr>
        <w:tc>
          <w:tcPr>
            <w:tcW w:w="4390" w:type="dxa"/>
            <w:shd w:val="clear" w:color="auto" w:fill="auto"/>
            <w:noWrap/>
            <w:vAlign w:val="center"/>
          </w:tcPr>
          <w:p w14:paraId="33ABDEE0" w14:textId="77777777" w:rsidR="00D15D4D" w:rsidRPr="00163504" w:rsidRDefault="00D15D4D" w:rsidP="00546D97">
            <w:pPr>
              <w:rPr>
                <w:bCs/>
                <w:sz w:val="18"/>
                <w:szCs w:val="18"/>
              </w:rPr>
            </w:pPr>
            <w:r w:rsidRPr="0030775F">
              <w:rPr>
                <w:bCs/>
                <w:sz w:val="18"/>
                <w:szCs w:val="18"/>
              </w:rPr>
              <w:t>r</w:t>
            </w:r>
            <w:r w:rsidRPr="00163504">
              <w:rPr>
                <w:bCs/>
                <w:sz w:val="18"/>
                <w:szCs w:val="18"/>
              </w:rPr>
              <w:t xml:space="preserve">edovna </w:t>
            </w:r>
            <w:r>
              <w:rPr>
                <w:bCs/>
                <w:sz w:val="18"/>
                <w:szCs w:val="18"/>
              </w:rPr>
              <w:t>sjednica</w:t>
            </w:r>
          </w:p>
        </w:tc>
        <w:tc>
          <w:tcPr>
            <w:tcW w:w="1417" w:type="dxa"/>
            <w:shd w:val="clear" w:color="auto" w:fill="FFFFFF" w:themeFill="background1"/>
            <w:noWrap/>
            <w:vAlign w:val="center"/>
          </w:tcPr>
          <w:p w14:paraId="63921808" w14:textId="77777777" w:rsidR="00D15D4D" w:rsidRPr="00C85C43"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76B0D0E1" w14:textId="77777777" w:rsidR="00D15D4D" w:rsidRPr="00C85C43"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784A501B" w14:textId="77777777" w:rsidR="00D15D4D" w:rsidRPr="00C85C43" w:rsidRDefault="00D15D4D" w:rsidP="00546D97">
            <w:pPr>
              <w:jc w:val="center"/>
              <w:rPr>
                <w:sz w:val="18"/>
                <w:szCs w:val="18"/>
              </w:rPr>
            </w:pPr>
            <w:r>
              <w:rPr>
                <w:sz w:val="18"/>
                <w:szCs w:val="18"/>
              </w:rPr>
              <w:t>siječanj</w:t>
            </w:r>
          </w:p>
        </w:tc>
        <w:tc>
          <w:tcPr>
            <w:tcW w:w="1559" w:type="dxa"/>
            <w:shd w:val="clear" w:color="auto" w:fill="FFFFFF" w:themeFill="background1"/>
            <w:noWrap/>
            <w:vAlign w:val="center"/>
          </w:tcPr>
          <w:p w14:paraId="55F00C20" w14:textId="77777777" w:rsidR="00D15D4D" w:rsidRPr="00C85C43" w:rsidRDefault="00D15D4D" w:rsidP="00546D97">
            <w:pPr>
              <w:jc w:val="center"/>
              <w:rPr>
                <w:sz w:val="18"/>
                <w:szCs w:val="18"/>
              </w:rPr>
            </w:pPr>
            <w:r>
              <w:rPr>
                <w:sz w:val="18"/>
                <w:szCs w:val="18"/>
              </w:rPr>
              <w:t>0.3</w:t>
            </w:r>
          </w:p>
        </w:tc>
      </w:tr>
      <w:tr w:rsidR="00D15D4D" w:rsidRPr="00C85C43" w14:paraId="5B22A1D8" w14:textId="77777777" w:rsidTr="00546D97">
        <w:trPr>
          <w:trHeight w:val="237"/>
        </w:trPr>
        <w:tc>
          <w:tcPr>
            <w:tcW w:w="4390" w:type="dxa"/>
            <w:shd w:val="clear" w:color="auto" w:fill="auto"/>
            <w:noWrap/>
            <w:vAlign w:val="center"/>
          </w:tcPr>
          <w:p w14:paraId="36F8F148" w14:textId="77777777" w:rsidR="00D15D4D" w:rsidRPr="00CB18E7" w:rsidRDefault="00D15D4D" w:rsidP="00546D97">
            <w:pPr>
              <w:rPr>
                <w:b/>
                <w:bCs/>
                <w:sz w:val="18"/>
                <w:szCs w:val="18"/>
              </w:rPr>
            </w:pPr>
            <w:r w:rsidRPr="00B52082">
              <w:rPr>
                <w:bCs/>
                <w:sz w:val="18"/>
                <w:szCs w:val="18"/>
              </w:rPr>
              <w:t>Regulato</w:t>
            </w:r>
            <w:r>
              <w:rPr>
                <w:bCs/>
                <w:sz w:val="18"/>
                <w:szCs w:val="18"/>
              </w:rPr>
              <w:t>ry Science Research Needs</w:t>
            </w:r>
            <w:r w:rsidRPr="00B52082">
              <w:rPr>
                <w:bCs/>
                <w:sz w:val="18"/>
                <w:szCs w:val="18"/>
              </w:rPr>
              <w:t xml:space="preserve"> Launch event</w:t>
            </w:r>
          </w:p>
        </w:tc>
        <w:tc>
          <w:tcPr>
            <w:tcW w:w="1417" w:type="dxa"/>
            <w:shd w:val="clear" w:color="auto" w:fill="FFFFFF" w:themeFill="background1"/>
            <w:noWrap/>
            <w:vAlign w:val="center"/>
          </w:tcPr>
          <w:p w14:paraId="074D1EB7" w14:textId="77777777" w:rsidR="00D15D4D" w:rsidRPr="00C85C43"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4A017DD" w14:textId="77777777" w:rsidR="00D15D4D" w:rsidRPr="00C85C43"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7CC05AC3" w14:textId="77777777" w:rsidR="00D15D4D" w:rsidRPr="00C85C43" w:rsidRDefault="00D15D4D" w:rsidP="00546D97">
            <w:pPr>
              <w:jc w:val="center"/>
              <w:rPr>
                <w:sz w:val="18"/>
                <w:szCs w:val="18"/>
              </w:rPr>
            </w:pPr>
            <w:r>
              <w:rPr>
                <w:sz w:val="18"/>
                <w:szCs w:val="18"/>
              </w:rPr>
              <w:t>siječanj</w:t>
            </w:r>
          </w:p>
        </w:tc>
        <w:tc>
          <w:tcPr>
            <w:tcW w:w="1559" w:type="dxa"/>
            <w:shd w:val="clear" w:color="auto" w:fill="FFFFFF" w:themeFill="background1"/>
            <w:noWrap/>
            <w:vAlign w:val="center"/>
          </w:tcPr>
          <w:p w14:paraId="7A66F71A" w14:textId="77777777" w:rsidR="00D15D4D" w:rsidRPr="00C85C43" w:rsidRDefault="00D15D4D" w:rsidP="00546D97">
            <w:pPr>
              <w:jc w:val="center"/>
              <w:rPr>
                <w:sz w:val="18"/>
                <w:szCs w:val="18"/>
              </w:rPr>
            </w:pPr>
            <w:r>
              <w:rPr>
                <w:sz w:val="18"/>
                <w:szCs w:val="18"/>
              </w:rPr>
              <w:t>1</w:t>
            </w:r>
          </w:p>
        </w:tc>
      </w:tr>
      <w:tr w:rsidR="00D15D4D" w:rsidRPr="00C85C43" w14:paraId="5AF52798" w14:textId="77777777" w:rsidTr="00546D97">
        <w:trPr>
          <w:trHeight w:val="237"/>
        </w:trPr>
        <w:tc>
          <w:tcPr>
            <w:tcW w:w="4390" w:type="dxa"/>
            <w:shd w:val="clear" w:color="auto" w:fill="auto"/>
            <w:noWrap/>
            <w:vAlign w:val="center"/>
          </w:tcPr>
          <w:p w14:paraId="5AA7CFFB" w14:textId="77777777" w:rsidR="00D15D4D" w:rsidRPr="00CB18E7" w:rsidRDefault="00D15D4D" w:rsidP="00546D97">
            <w:pPr>
              <w:rPr>
                <w:b/>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72E2BB54" w14:textId="77777777" w:rsidR="00D15D4D" w:rsidRPr="00C85C43"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7F397BF9" w14:textId="77777777" w:rsidR="00D15D4D" w:rsidRPr="00C85C43"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5B560667" w14:textId="77777777" w:rsidR="00D15D4D" w:rsidRPr="00C85C43" w:rsidRDefault="00D15D4D" w:rsidP="00546D97">
            <w:pPr>
              <w:jc w:val="center"/>
              <w:rPr>
                <w:sz w:val="18"/>
                <w:szCs w:val="18"/>
              </w:rPr>
            </w:pPr>
            <w:r>
              <w:rPr>
                <w:sz w:val="18"/>
                <w:szCs w:val="18"/>
              </w:rPr>
              <w:t>veljača</w:t>
            </w:r>
          </w:p>
        </w:tc>
        <w:tc>
          <w:tcPr>
            <w:tcW w:w="1559" w:type="dxa"/>
            <w:shd w:val="clear" w:color="auto" w:fill="FFFFFF" w:themeFill="background1"/>
            <w:noWrap/>
            <w:vAlign w:val="center"/>
          </w:tcPr>
          <w:p w14:paraId="0E407C81" w14:textId="77777777" w:rsidR="00D15D4D" w:rsidRPr="00C85C43" w:rsidRDefault="00D15D4D" w:rsidP="00546D97">
            <w:pPr>
              <w:jc w:val="center"/>
              <w:rPr>
                <w:sz w:val="18"/>
                <w:szCs w:val="18"/>
              </w:rPr>
            </w:pPr>
            <w:r>
              <w:rPr>
                <w:sz w:val="18"/>
                <w:szCs w:val="18"/>
              </w:rPr>
              <w:t>0.3</w:t>
            </w:r>
          </w:p>
        </w:tc>
      </w:tr>
      <w:tr w:rsidR="00D15D4D" w:rsidRPr="00C85C43" w14:paraId="23509C70" w14:textId="77777777" w:rsidTr="00546D97">
        <w:trPr>
          <w:trHeight w:val="237"/>
        </w:trPr>
        <w:tc>
          <w:tcPr>
            <w:tcW w:w="4390" w:type="dxa"/>
            <w:shd w:val="clear" w:color="auto" w:fill="auto"/>
            <w:noWrap/>
            <w:vAlign w:val="center"/>
          </w:tcPr>
          <w:p w14:paraId="09FCDE0B" w14:textId="77777777" w:rsidR="00D15D4D" w:rsidRPr="00CB18E7" w:rsidRDefault="00D15D4D" w:rsidP="00546D97">
            <w:pPr>
              <w:rPr>
                <w:b/>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44DF0E15" w14:textId="77777777" w:rsidR="00D15D4D" w:rsidRPr="00C85C43"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C2C1D69" w14:textId="77777777" w:rsidR="00D15D4D" w:rsidRPr="00C85C43"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03712090" w14:textId="77777777" w:rsidR="00D15D4D" w:rsidRPr="00C85C43"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25FAD881" w14:textId="77777777" w:rsidR="00D15D4D" w:rsidRPr="00C85C43" w:rsidRDefault="00D15D4D" w:rsidP="00546D97">
            <w:pPr>
              <w:jc w:val="center"/>
              <w:rPr>
                <w:sz w:val="18"/>
                <w:szCs w:val="18"/>
              </w:rPr>
            </w:pPr>
            <w:r>
              <w:rPr>
                <w:sz w:val="18"/>
                <w:szCs w:val="18"/>
              </w:rPr>
              <w:t>0.3</w:t>
            </w:r>
          </w:p>
        </w:tc>
      </w:tr>
      <w:tr w:rsidR="00D15D4D" w:rsidRPr="00C85C43" w14:paraId="41D524B4" w14:textId="77777777" w:rsidTr="00546D97">
        <w:trPr>
          <w:trHeight w:val="237"/>
        </w:trPr>
        <w:tc>
          <w:tcPr>
            <w:tcW w:w="4390" w:type="dxa"/>
            <w:shd w:val="clear" w:color="auto" w:fill="auto"/>
            <w:noWrap/>
            <w:vAlign w:val="center"/>
          </w:tcPr>
          <w:p w14:paraId="668E4AC7" w14:textId="77777777" w:rsidR="00D15D4D" w:rsidRPr="00CB18E7" w:rsidRDefault="00D15D4D" w:rsidP="00546D97">
            <w:pPr>
              <w:rPr>
                <w:b/>
                <w:bCs/>
                <w:sz w:val="18"/>
                <w:szCs w:val="18"/>
              </w:rPr>
            </w:pPr>
            <w:r w:rsidRPr="0030775F">
              <w:rPr>
                <w:bCs/>
                <w:sz w:val="18"/>
                <w:szCs w:val="18"/>
              </w:rPr>
              <w:lastRenderedPageBreak/>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7BD7A92E" w14:textId="77777777" w:rsidR="00D15D4D" w:rsidRPr="00C85C43"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1B823157" w14:textId="77777777" w:rsidR="00D15D4D" w:rsidRPr="00C85C43"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CAB922C" w14:textId="77777777" w:rsidR="00D15D4D" w:rsidRPr="00C85C43"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0D138B56" w14:textId="77777777" w:rsidR="00D15D4D" w:rsidRPr="00C85C43" w:rsidRDefault="00D15D4D" w:rsidP="00546D97">
            <w:pPr>
              <w:jc w:val="center"/>
              <w:rPr>
                <w:sz w:val="18"/>
                <w:szCs w:val="18"/>
              </w:rPr>
            </w:pPr>
            <w:r>
              <w:rPr>
                <w:sz w:val="18"/>
                <w:szCs w:val="18"/>
              </w:rPr>
              <w:t>0.3</w:t>
            </w:r>
          </w:p>
        </w:tc>
      </w:tr>
      <w:tr w:rsidR="00D15D4D" w:rsidRPr="00C85C43" w14:paraId="4C15C61B" w14:textId="77777777" w:rsidTr="00546D97">
        <w:trPr>
          <w:trHeight w:val="237"/>
        </w:trPr>
        <w:tc>
          <w:tcPr>
            <w:tcW w:w="4390" w:type="dxa"/>
            <w:shd w:val="clear" w:color="auto" w:fill="auto"/>
            <w:noWrap/>
            <w:vAlign w:val="center"/>
          </w:tcPr>
          <w:p w14:paraId="28EDEBA7" w14:textId="77777777" w:rsidR="00D15D4D" w:rsidRPr="00CB18E7" w:rsidRDefault="00D15D4D" w:rsidP="00546D97">
            <w:pPr>
              <w:rPr>
                <w:b/>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4A762C7A" w14:textId="77777777" w:rsidR="00D15D4D" w:rsidRPr="00C85C43"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29510C0" w14:textId="77777777" w:rsidR="00D15D4D" w:rsidRPr="00C85C43"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1BB053B8" w14:textId="77777777" w:rsidR="00D15D4D" w:rsidRPr="00C85C43"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568875A3" w14:textId="77777777" w:rsidR="00D15D4D" w:rsidRPr="00C85C43" w:rsidRDefault="00D15D4D" w:rsidP="00546D97">
            <w:pPr>
              <w:jc w:val="center"/>
              <w:rPr>
                <w:sz w:val="18"/>
                <w:szCs w:val="18"/>
              </w:rPr>
            </w:pPr>
            <w:r>
              <w:rPr>
                <w:sz w:val="18"/>
                <w:szCs w:val="18"/>
              </w:rPr>
              <w:t>0.3</w:t>
            </w:r>
          </w:p>
        </w:tc>
      </w:tr>
      <w:tr w:rsidR="00D15D4D" w:rsidRPr="00C85C43" w14:paraId="553C27B0" w14:textId="77777777" w:rsidTr="00546D97">
        <w:trPr>
          <w:trHeight w:val="237"/>
        </w:trPr>
        <w:tc>
          <w:tcPr>
            <w:tcW w:w="4390" w:type="dxa"/>
            <w:shd w:val="clear" w:color="auto" w:fill="auto"/>
            <w:noWrap/>
            <w:vAlign w:val="center"/>
          </w:tcPr>
          <w:p w14:paraId="7A5DD61E" w14:textId="77777777" w:rsidR="00D15D4D" w:rsidRPr="00A631D0" w:rsidRDefault="00D15D4D" w:rsidP="00546D97">
            <w:pPr>
              <w:rPr>
                <w:bCs/>
                <w:sz w:val="18"/>
                <w:szCs w:val="18"/>
              </w:rPr>
            </w:pPr>
            <w:r w:rsidRPr="00A631D0">
              <w:rPr>
                <w:bCs/>
                <w:sz w:val="18"/>
                <w:szCs w:val="18"/>
              </w:rPr>
              <w:t>STARS Global Conference</w:t>
            </w:r>
          </w:p>
        </w:tc>
        <w:tc>
          <w:tcPr>
            <w:tcW w:w="1417" w:type="dxa"/>
            <w:shd w:val="clear" w:color="auto" w:fill="FFFFFF" w:themeFill="background1"/>
            <w:noWrap/>
            <w:vAlign w:val="center"/>
          </w:tcPr>
          <w:p w14:paraId="7CEC34B5"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CAEEEAE"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2E07447B" w14:textId="77777777" w:rsidR="00D15D4D" w:rsidRPr="00C65792"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67DAF028" w14:textId="77777777" w:rsidR="00D15D4D" w:rsidRPr="00C65792" w:rsidRDefault="00D15D4D" w:rsidP="00546D97">
            <w:pPr>
              <w:jc w:val="center"/>
              <w:rPr>
                <w:sz w:val="18"/>
                <w:szCs w:val="18"/>
              </w:rPr>
            </w:pPr>
            <w:r>
              <w:rPr>
                <w:sz w:val="18"/>
                <w:szCs w:val="18"/>
              </w:rPr>
              <w:t>1</w:t>
            </w:r>
          </w:p>
        </w:tc>
      </w:tr>
      <w:tr w:rsidR="00D15D4D" w:rsidRPr="00C85C43" w14:paraId="4E061A4A" w14:textId="77777777" w:rsidTr="00546D97">
        <w:trPr>
          <w:trHeight w:val="237"/>
        </w:trPr>
        <w:tc>
          <w:tcPr>
            <w:tcW w:w="4390" w:type="dxa"/>
            <w:shd w:val="clear" w:color="auto" w:fill="auto"/>
            <w:noWrap/>
          </w:tcPr>
          <w:p w14:paraId="7FCB801F" w14:textId="77777777" w:rsidR="00D15D4D" w:rsidRPr="00A631D0"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3CFF28C3"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23CB924A"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53B7E55E" w14:textId="77777777" w:rsidR="00D15D4D" w:rsidRDefault="00D15D4D" w:rsidP="00546D97">
            <w:pPr>
              <w:jc w:val="center"/>
              <w:rPr>
                <w:sz w:val="18"/>
                <w:szCs w:val="18"/>
              </w:rPr>
            </w:pPr>
            <w:r>
              <w:rPr>
                <w:sz w:val="18"/>
                <w:szCs w:val="18"/>
              </w:rPr>
              <w:t>srpanj</w:t>
            </w:r>
          </w:p>
        </w:tc>
        <w:tc>
          <w:tcPr>
            <w:tcW w:w="1559" w:type="dxa"/>
            <w:shd w:val="clear" w:color="auto" w:fill="FFFFFF" w:themeFill="background1"/>
            <w:noWrap/>
          </w:tcPr>
          <w:p w14:paraId="50E721BC" w14:textId="77777777" w:rsidR="00D15D4D" w:rsidRDefault="00D15D4D" w:rsidP="00546D97">
            <w:pPr>
              <w:jc w:val="center"/>
              <w:rPr>
                <w:sz w:val="18"/>
                <w:szCs w:val="18"/>
              </w:rPr>
            </w:pPr>
            <w:r>
              <w:rPr>
                <w:sz w:val="18"/>
                <w:szCs w:val="18"/>
              </w:rPr>
              <w:t>0,3</w:t>
            </w:r>
          </w:p>
        </w:tc>
      </w:tr>
      <w:tr w:rsidR="00D15D4D" w:rsidRPr="00C85C43" w14:paraId="4230B677" w14:textId="77777777" w:rsidTr="00546D97">
        <w:trPr>
          <w:trHeight w:val="237"/>
        </w:trPr>
        <w:tc>
          <w:tcPr>
            <w:tcW w:w="4390" w:type="dxa"/>
            <w:shd w:val="clear" w:color="auto" w:fill="auto"/>
            <w:noWrap/>
          </w:tcPr>
          <w:p w14:paraId="5B2B5F6C" w14:textId="77777777" w:rsidR="00D15D4D" w:rsidRPr="00A631D0"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29F8AA92" w14:textId="77777777" w:rsidR="00D15D4D" w:rsidRDefault="00D15D4D" w:rsidP="00546D97">
            <w:pPr>
              <w:jc w:val="center"/>
              <w:rPr>
                <w:sz w:val="18"/>
                <w:szCs w:val="18"/>
              </w:rPr>
            </w:pPr>
            <w:r>
              <w:rPr>
                <w:sz w:val="18"/>
                <w:szCs w:val="18"/>
              </w:rPr>
              <w:t>hibridno</w:t>
            </w:r>
          </w:p>
        </w:tc>
        <w:tc>
          <w:tcPr>
            <w:tcW w:w="992" w:type="dxa"/>
            <w:shd w:val="clear" w:color="auto" w:fill="FFFFFF" w:themeFill="background1"/>
            <w:noWrap/>
          </w:tcPr>
          <w:p w14:paraId="43B471F0"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7C83E84A"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tcPr>
          <w:p w14:paraId="6B73527F" w14:textId="77777777" w:rsidR="00D15D4D" w:rsidRDefault="00D15D4D" w:rsidP="00546D97">
            <w:pPr>
              <w:jc w:val="center"/>
              <w:rPr>
                <w:sz w:val="18"/>
                <w:szCs w:val="18"/>
              </w:rPr>
            </w:pPr>
            <w:r>
              <w:rPr>
                <w:sz w:val="18"/>
                <w:szCs w:val="18"/>
              </w:rPr>
              <w:t>1</w:t>
            </w:r>
          </w:p>
        </w:tc>
      </w:tr>
      <w:tr w:rsidR="00D15D4D" w:rsidRPr="00C85C43" w14:paraId="56F04C30" w14:textId="77777777" w:rsidTr="00546D97">
        <w:trPr>
          <w:trHeight w:val="237"/>
        </w:trPr>
        <w:tc>
          <w:tcPr>
            <w:tcW w:w="4390" w:type="dxa"/>
            <w:shd w:val="clear" w:color="auto" w:fill="auto"/>
            <w:noWrap/>
          </w:tcPr>
          <w:p w14:paraId="61D4D576" w14:textId="77777777" w:rsidR="00D15D4D" w:rsidRPr="0030775F"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3D0DEEBA"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5A8C2DC2"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4EC463A9"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tcPr>
          <w:p w14:paraId="5F3031B8" w14:textId="77777777" w:rsidR="00D15D4D" w:rsidRDefault="00D15D4D" w:rsidP="00546D97">
            <w:pPr>
              <w:jc w:val="center"/>
              <w:rPr>
                <w:sz w:val="18"/>
                <w:szCs w:val="18"/>
              </w:rPr>
            </w:pPr>
            <w:r>
              <w:rPr>
                <w:sz w:val="18"/>
                <w:szCs w:val="18"/>
              </w:rPr>
              <w:t>0,3</w:t>
            </w:r>
          </w:p>
        </w:tc>
      </w:tr>
      <w:tr w:rsidR="00D15D4D" w:rsidRPr="00C85C43" w14:paraId="0517407D" w14:textId="77777777" w:rsidTr="00546D97">
        <w:trPr>
          <w:trHeight w:val="237"/>
        </w:trPr>
        <w:tc>
          <w:tcPr>
            <w:tcW w:w="4390" w:type="dxa"/>
            <w:shd w:val="clear" w:color="auto" w:fill="auto"/>
            <w:noWrap/>
          </w:tcPr>
          <w:p w14:paraId="5BA7C04D" w14:textId="77777777" w:rsidR="00D15D4D" w:rsidRPr="0030775F" w:rsidRDefault="00D15D4D" w:rsidP="00546D97">
            <w:pPr>
              <w:rPr>
                <w:bCs/>
                <w:sz w:val="18"/>
                <w:szCs w:val="18"/>
              </w:rPr>
            </w:pPr>
            <w:r>
              <w:rPr>
                <w:bCs/>
                <w:sz w:val="18"/>
                <w:szCs w:val="18"/>
              </w:rPr>
              <w:t>INNO Meeting 2022</w:t>
            </w:r>
          </w:p>
        </w:tc>
        <w:tc>
          <w:tcPr>
            <w:tcW w:w="1417" w:type="dxa"/>
            <w:shd w:val="clear" w:color="auto" w:fill="FFFFFF" w:themeFill="background1"/>
            <w:noWrap/>
          </w:tcPr>
          <w:p w14:paraId="4D893545" w14:textId="77777777" w:rsidR="00D15D4D" w:rsidRDefault="00D15D4D" w:rsidP="00546D97">
            <w:pPr>
              <w:jc w:val="center"/>
              <w:rPr>
                <w:sz w:val="18"/>
                <w:szCs w:val="18"/>
              </w:rPr>
            </w:pPr>
            <w:r>
              <w:rPr>
                <w:sz w:val="18"/>
                <w:szCs w:val="18"/>
              </w:rPr>
              <w:t>hibridno</w:t>
            </w:r>
          </w:p>
        </w:tc>
        <w:tc>
          <w:tcPr>
            <w:tcW w:w="992" w:type="dxa"/>
            <w:shd w:val="clear" w:color="auto" w:fill="FFFFFF" w:themeFill="background1"/>
            <w:noWrap/>
          </w:tcPr>
          <w:p w14:paraId="23CD761A"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1C389BB7"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tcPr>
          <w:p w14:paraId="42BA6DE8" w14:textId="77777777" w:rsidR="00D15D4D" w:rsidRDefault="00D15D4D" w:rsidP="00546D97">
            <w:pPr>
              <w:jc w:val="center"/>
              <w:rPr>
                <w:sz w:val="18"/>
                <w:szCs w:val="18"/>
              </w:rPr>
            </w:pPr>
            <w:r>
              <w:rPr>
                <w:sz w:val="18"/>
                <w:szCs w:val="18"/>
              </w:rPr>
              <w:t>2.3</w:t>
            </w:r>
          </w:p>
        </w:tc>
      </w:tr>
      <w:tr w:rsidR="00D15D4D" w:rsidRPr="00C85C43" w14:paraId="781D6D94" w14:textId="77777777" w:rsidTr="00546D97">
        <w:trPr>
          <w:trHeight w:val="237"/>
        </w:trPr>
        <w:tc>
          <w:tcPr>
            <w:tcW w:w="4390" w:type="dxa"/>
            <w:shd w:val="clear" w:color="auto" w:fill="auto"/>
            <w:noWrap/>
          </w:tcPr>
          <w:p w14:paraId="6811C1C4" w14:textId="77777777" w:rsidR="00D15D4D" w:rsidRPr="0030775F"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0C436B8D"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1181B08E"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375EF122"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tcPr>
          <w:p w14:paraId="50556C02" w14:textId="77777777" w:rsidR="00D15D4D" w:rsidRDefault="00D15D4D" w:rsidP="00546D97">
            <w:pPr>
              <w:jc w:val="center"/>
              <w:rPr>
                <w:sz w:val="18"/>
                <w:szCs w:val="18"/>
              </w:rPr>
            </w:pPr>
            <w:r>
              <w:rPr>
                <w:sz w:val="18"/>
                <w:szCs w:val="18"/>
              </w:rPr>
              <w:t>0,3</w:t>
            </w:r>
          </w:p>
        </w:tc>
      </w:tr>
      <w:tr w:rsidR="00D15D4D" w:rsidRPr="00C85C43" w14:paraId="3BA7A6A1" w14:textId="77777777" w:rsidTr="00546D97">
        <w:trPr>
          <w:trHeight w:val="237"/>
        </w:trPr>
        <w:tc>
          <w:tcPr>
            <w:tcW w:w="4390" w:type="dxa"/>
            <w:shd w:val="clear" w:color="auto" w:fill="auto"/>
            <w:noWrap/>
          </w:tcPr>
          <w:p w14:paraId="1C01B357" w14:textId="77777777" w:rsidR="00D15D4D" w:rsidRPr="0030775F" w:rsidRDefault="00D15D4D" w:rsidP="00546D97">
            <w:pPr>
              <w:rPr>
                <w:bCs/>
                <w:sz w:val="18"/>
                <w:szCs w:val="18"/>
              </w:rPr>
            </w:pPr>
          </w:p>
        </w:tc>
        <w:tc>
          <w:tcPr>
            <w:tcW w:w="1417" w:type="dxa"/>
            <w:shd w:val="clear" w:color="auto" w:fill="FFFFFF" w:themeFill="background1"/>
            <w:noWrap/>
          </w:tcPr>
          <w:p w14:paraId="0849CBBA" w14:textId="77777777" w:rsidR="00D15D4D" w:rsidRDefault="00D15D4D" w:rsidP="00546D97">
            <w:pPr>
              <w:jc w:val="center"/>
              <w:rPr>
                <w:sz w:val="18"/>
                <w:szCs w:val="18"/>
              </w:rPr>
            </w:pPr>
          </w:p>
        </w:tc>
        <w:tc>
          <w:tcPr>
            <w:tcW w:w="992" w:type="dxa"/>
            <w:shd w:val="clear" w:color="auto" w:fill="FFFFFF" w:themeFill="background1"/>
            <w:noWrap/>
          </w:tcPr>
          <w:p w14:paraId="12195E1D" w14:textId="77777777" w:rsidR="00D15D4D" w:rsidRDefault="00D15D4D" w:rsidP="00546D97">
            <w:pPr>
              <w:jc w:val="center"/>
              <w:rPr>
                <w:sz w:val="18"/>
                <w:szCs w:val="18"/>
              </w:rPr>
            </w:pPr>
          </w:p>
        </w:tc>
        <w:tc>
          <w:tcPr>
            <w:tcW w:w="993" w:type="dxa"/>
            <w:shd w:val="clear" w:color="auto" w:fill="FFFFFF" w:themeFill="background1"/>
            <w:noWrap/>
          </w:tcPr>
          <w:p w14:paraId="723C3335" w14:textId="77777777" w:rsidR="00D15D4D" w:rsidRDefault="00D15D4D" w:rsidP="00546D97">
            <w:pPr>
              <w:jc w:val="center"/>
              <w:rPr>
                <w:sz w:val="18"/>
                <w:szCs w:val="18"/>
              </w:rPr>
            </w:pPr>
          </w:p>
        </w:tc>
        <w:tc>
          <w:tcPr>
            <w:tcW w:w="1559" w:type="dxa"/>
            <w:shd w:val="clear" w:color="auto" w:fill="FFFFFF" w:themeFill="background1"/>
            <w:noWrap/>
          </w:tcPr>
          <w:p w14:paraId="0A856CB2" w14:textId="77777777" w:rsidR="00D15D4D" w:rsidRDefault="00D15D4D" w:rsidP="00546D97">
            <w:pPr>
              <w:jc w:val="center"/>
              <w:rPr>
                <w:sz w:val="18"/>
                <w:szCs w:val="18"/>
              </w:rPr>
            </w:pPr>
          </w:p>
        </w:tc>
      </w:tr>
      <w:tr w:rsidR="00D15D4D" w:rsidRPr="00C85C43" w14:paraId="4C1B9D63" w14:textId="77777777" w:rsidTr="00546D97">
        <w:trPr>
          <w:trHeight w:val="237"/>
        </w:trPr>
        <w:tc>
          <w:tcPr>
            <w:tcW w:w="4390" w:type="dxa"/>
            <w:shd w:val="clear" w:color="auto" w:fill="auto"/>
            <w:noWrap/>
            <w:vAlign w:val="center"/>
          </w:tcPr>
          <w:p w14:paraId="29B050A5" w14:textId="77777777" w:rsidR="00D15D4D" w:rsidRPr="00CB18E7" w:rsidRDefault="00D15D4D" w:rsidP="00546D97">
            <w:pPr>
              <w:rPr>
                <w:b/>
                <w:bCs/>
                <w:sz w:val="18"/>
                <w:szCs w:val="18"/>
              </w:rPr>
            </w:pPr>
            <w:r>
              <w:rPr>
                <w:b/>
                <w:bCs/>
                <w:sz w:val="18"/>
                <w:szCs w:val="18"/>
              </w:rPr>
              <w:t>Big Data Steering Group (BDSG)</w:t>
            </w:r>
          </w:p>
        </w:tc>
        <w:tc>
          <w:tcPr>
            <w:tcW w:w="1417" w:type="dxa"/>
            <w:shd w:val="clear" w:color="auto" w:fill="FFFFFF" w:themeFill="background1"/>
            <w:noWrap/>
            <w:vAlign w:val="center"/>
          </w:tcPr>
          <w:p w14:paraId="6C12A1D4" w14:textId="77777777" w:rsidR="00D15D4D" w:rsidRPr="00C65792" w:rsidRDefault="00D15D4D" w:rsidP="00546D97">
            <w:pPr>
              <w:jc w:val="center"/>
              <w:rPr>
                <w:sz w:val="18"/>
                <w:szCs w:val="18"/>
              </w:rPr>
            </w:pPr>
          </w:p>
        </w:tc>
        <w:tc>
          <w:tcPr>
            <w:tcW w:w="992" w:type="dxa"/>
            <w:shd w:val="clear" w:color="auto" w:fill="FFFFFF" w:themeFill="background1"/>
            <w:noWrap/>
            <w:vAlign w:val="center"/>
          </w:tcPr>
          <w:p w14:paraId="21D744B1" w14:textId="77777777" w:rsidR="00D15D4D" w:rsidRPr="00C65792" w:rsidRDefault="00D15D4D" w:rsidP="00546D97">
            <w:pPr>
              <w:jc w:val="center"/>
              <w:rPr>
                <w:sz w:val="18"/>
                <w:szCs w:val="18"/>
              </w:rPr>
            </w:pPr>
          </w:p>
        </w:tc>
        <w:tc>
          <w:tcPr>
            <w:tcW w:w="993" w:type="dxa"/>
            <w:shd w:val="clear" w:color="auto" w:fill="FFFFFF" w:themeFill="background1"/>
            <w:noWrap/>
            <w:vAlign w:val="center"/>
          </w:tcPr>
          <w:p w14:paraId="5A730BBF" w14:textId="77777777" w:rsidR="00D15D4D" w:rsidRPr="00C65792" w:rsidRDefault="00D15D4D" w:rsidP="00546D97">
            <w:pPr>
              <w:jc w:val="center"/>
              <w:rPr>
                <w:sz w:val="18"/>
                <w:szCs w:val="18"/>
              </w:rPr>
            </w:pPr>
          </w:p>
        </w:tc>
        <w:tc>
          <w:tcPr>
            <w:tcW w:w="1559" w:type="dxa"/>
            <w:shd w:val="clear" w:color="auto" w:fill="FFFFFF" w:themeFill="background1"/>
            <w:noWrap/>
            <w:vAlign w:val="center"/>
          </w:tcPr>
          <w:p w14:paraId="0A96893D" w14:textId="77777777" w:rsidR="00D15D4D" w:rsidRPr="00C65792" w:rsidRDefault="00D15D4D" w:rsidP="00546D97">
            <w:pPr>
              <w:jc w:val="center"/>
              <w:rPr>
                <w:sz w:val="18"/>
                <w:szCs w:val="18"/>
              </w:rPr>
            </w:pPr>
          </w:p>
        </w:tc>
      </w:tr>
      <w:tr w:rsidR="00D15D4D" w:rsidRPr="00C85C43" w14:paraId="1D4845B6" w14:textId="77777777" w:rsidTr="00546D97">
        <w:trPr>
          <w:trHeight w:val="237"/>
        </w:trPr>
        <w:tc>
          <w:tcPr>
            <w:tcW w:w="4390" w:type="dxa"/>
            <w:shd w:val="clear" w:color="auto" w:fill="auto"/>
            <w:noWrap/>
            <w:vAlign w:val="center"/>
          </w:tcPr>
          <w:p w14:paraId="5A71A998" w14:textId="77777777" w:rsidR="00D15D4D" w:rsidRPr="00CB18E7" w:rsidRDefault="00D15D4D" w:rsidP="00546D97">
            <w:pPr>
              <w:rPr>
                <w:b/>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558402C3"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446AC4D0"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4F0D2E76" w14:textId="77777777" w:rsidR="00D15D4D" w:rsidRPr="00C65792"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47BC48F9" w14:textId="77777777" w:rsidR="00D15D4D" w:rsidRPr="00C65792" w:rsidRDefault="00D15D4D" w:rsidP="00546D97">
            <w:pPr>
              <w:jc w:val="center"/>
              <w:rPr>
                <w:sz w:val="18"/>
                <w:szCs w:val="18"/>
              </w:rPr>
            </w:pPr>
            <w:r>
              <w:rPr>
                <w:sz w:val="18"/>
                <w:szCs w:val="18"/>
              </w:rPr>
              <w:t>0.3</w:t>
            </w:r>
          </w:p>
        </w:tc>
      </w:tr>
      <w:tr w:rsidR="00D15D4D" w:rsidRPr="00C85C43" w14:paraId="59EB07EC" w14:textId="77777777" w:rsidTr="00546D97">
        <w:trPr>
          <w:trHeight w:val="237"/>
        </w:trPr>
        <w:tc>
          <w:tcPr>
            <w:tcW w:w="4390" w:type="dxa"/>
            <w:shd w:val="clear" w:color="auto" w:fill="auto"/>
            <w:noWrap/>
            <w:vAlign w:val="center"/>
          </w:tcPr>
          <w:p w14:paraId="78A71501" w14:textId="77777777" w:rsidR="00D15D4D" w:rsidRPr="00CB18E7" w:rsidRDefault="00D15D4D" w:rsidP="00546D97">
            <w:pPr>
              <w:rPr>
                <w:b/>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3CDDC8EA"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23719519"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57719C9F" w14:textId="77777777" w:rsidR="00D15D4D" w:rsidRPr="00C65792"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3C9276F9" w14:textId="77777777" w:rsidR="00D15D4D" w:rsidRPr="00C65792" w:rsidRDefault="00D15D4D" w:rsidP="00546D97">
            <w:pPr>
              <w:jc w:val="center"/>
              <w:rPr>
                <w:sz w:val="18"/>
                <w:szCs w:val="18"/>
              </w:rPr>
            </w:pPr>
            <w:r>
              <w:rPr>
                <w:sz w:val="18"/>
                <w:szCs w:val="18"/>
              </w:rPr>
              <w:t>0.3</w:t>
            </w:r>
          </w:p>
        </w:tc>
      </w:tr>
      <w:tr w:rsidR="00D15D4D" w:rsidRPr="00C85C43" w14:paraId="50DF40C9" w14:textId="77777777" w:rsidTr="00546D97">
        <w:trPr>
          <w:trHeight w:val="237"/>
        </w:trPr>
        <w:tc>
          <w:tcPr>
            <w:tcW w:w="4390" w:type="dxa"/>
            <w:shd w:val="clear" w:color="auto" w:fill="auto"/>
            <w:noWrap/>
            <w:vAlign w:val="center"/>
          </w:tcPr>
          <w:p w14:paraId="289BBDEE" w14:textId="77777777" w:rsidR="00D15D4D" w:rsidRPr="00A631D0" w:rsidRDefault="00D15D4D" w:rsidP="00546D97">
            <w:pPr>
              <w:rPr>
                <w:bCs/>
                <w:sz w:val="18"/>
                <w:szCs w:val="18"/>
              </w:rPr>
            </w:pPr>
            <w:r w:rsidRPr="00A631D0">
              <w:rPr>
                <w:bCs/>
                <w:sz w:val="18"/>
                <w:szCs w:val="18"/>
              </w:rPr>
              <w:t>Data Quality Framework in medicines regulation workshop</w:t>
            </w:r>
          </w:p>
        </w:tc>
        <w:tc>
          <w:tcPr>
            <w:tcW w:w="1417" w:type="dxa"/>
            <w:shd w:val="clear" w:color="auto" w:fill="FFFFFF" w:themeFill="background1"/>
            <w:noWrap/>
            <w:vAlign w:val="center"/>
          </w:tcPr>
          <w:p w14:paraId="79D21B17"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C663413"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47E873F9" w14:textId="77777777" w:rsidR="00D15D4D" w:rsidRPr="00C65792"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3BB604B4" w14:textId="77777777" w:rsidR="00D15D4D" w:rsidRPr="00C65792" w:rsidRDefault="00D15D4D" w:rsidP="00546D97">
            <w:pPr>
              <w:jc w:val="center"/>
              <w:rPr>
                <w:sz w:val="18"/>
                <w:szCs w:val="18"/>
              </w:rPr>
            </w:pPr>
            <w:r>
              <w:rPr>
                <w:sz w:val="18"/>
                <w:szCs w:val="18"/>
              </w:rPr>
              <w:t>0.5</w:t>
            </w:r>
          </w:p>
        </w:tc>
      </w:tr>
      <w:tr w:rsidR="00D15D4D" w:rsidRPr="00C85C43" w14:paraId="04BC3382" w14:textId="77777777" w:rsidTr="00546D97">
        <w:trPr>
          <w:trHeight w:val="237"/>
        </w:trPr>
        <w:tc>
          <w:tcPr>
            <w:tcW w:w="4390" w:type="dxa"/>
            <w:shd w:val="clear" w:color="auto" w:fill="auto"/>
            <w:noWrap/>
            <w:vAlign w:val="center"/>
          </w:tcPr>
          <w:p w14:paraId="1FC53F3B" w14:textId="77777777" w:rsidR="00D15D4D" w:rsidRPr="00A631D0" w:rsidRDefault="00D15D4D" w:rsidP="00546D97">
            <w:pPr>
              <w:tabs>
                <w:tab w:val="left" w:pos="2580"/>
              </w:tabs>
              <w:rPr>
                <w:bCs/>
                <w:sz w:val="18"/>
                <w:szCs w:val="18"/>
              </w:rPr>
            </w:pPr>
            <w:r w:rsidRPr="00A631D0">
              <w:rPr>
                <w:bCs/>
                <w:sz w:val="18"/>
                <w:szCs w:val="18"/>
              </w:rPr>
              <w:t>Metadata webinar</w:t>
            </w:r>
          </w:p>
        </w:tc>
        <w:tc>
          <w:tcPr>
            <w:tcW w:w="1417" w:type="dxa"/>
            <w:shd w:val="clear" w:color="auto" w:fill="FFFFFF" w:themeFill="background1"/>
            <w:noWrap/>
            <w:vAlign w:val="center"/>
          </w:tcPr>
          <w:p w14:paraId="6D177699"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82DC651"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4F1DD948" w14:textId="77777777" w:rsidR="00D15D4D" w:rsidRPr="00C65792"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4725806A" w14:textId="77777777" w:rsidR="00D15D4D" w:rsidRPr="00C65792" w:rsidRDefault="00D15D4D" w:rsidP="00546D97">
            <w:pPr>
              <w:jc w:val="center"/>
              <w:rPr>
                <w:sz w:val="18"/>
                <w:szCs w:val="18"/>
              </w:rPr>
            </w:pPr>
            <w:r>
              <w:rPr>
                <w:sz w:val="18"/>
                <w:szCs w:val="18"/>
              </w:rPr>
              <w:t>0.3</w:t>
            </w:r>
          </w:p>
        </w:tc>
      </w:tr>
      <w:tr w:rsidR="00D15D4D" w:rsidRPr="00C85C43" w14:paraId="7A767E7D" w14:textId="77777777" w:rsidTr="00546D97">
        <w:trPr>
          <w:trHeight w:val="237"/>
        </w:trPr>
        <w:tc>
          <w:tcPr>
            <w:tcW w:w="4390" w:type="dxa"/>
            <w:shd w:val="clear" w:color="auto" w:fill="auto"/>
            <w:noWrap/>
            <w:vAlign w:val="center"/>
          </w:tcPr>
          <w:p w14:paraId="4310C344" w14:textId="77777777" w:rsidR="00D15D4D" w:rsidRPr="00A631D0" w:rsidRDefault="00D15D4D" w:rsidP="00546D97">
            <w:pPr>
              <w:rPr>
                <w:bCs/>
                <w:sz w:val="18"/>
                <w:szCs w:val="18"/>
              </w:rPr>
            </w:pPr>
            <w:r w:rsidRPr="00A631D0">
              <w:rPr>
                <w:bCs/>
                <w:sz w:val="18"/>
                <w:szCs w:val="18"/>
              </w:rPr>
              <w:t>Izvanredna sjednica</w:t>
            </w:r>
          </w:p>
        </w:tc>
        <w:tc>
          <w:tcPr>
            <w:tcW w:w="1417" w:type="dxa"/>
            <w:shd w:val="clear" w:color="auto" w:fill="FFFFFF" w:themeFill="background1"/>
            <w:noWrap/>
            <w:vAlign w:val="center"/>
          </w:tcPr>
          <w:p w14:paraId="751FD4A7"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612DF969"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3BC61CF8" w14:textId="77777777" w:rsidR="00D15D4D" w:rsidRPr="00C65792"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3A52182E" w14:textId="77777777" w:rsidR="00D15D4D" w:rsidRPr="00C65792" w:rsidRDefault="00D15D4D" w:rsidP="00546D97">
            <w:pPr>
              <w:jc w:val="center"/>
              <w:rPr>
                <w:sz w:val="18"/>
                <w:szCs w:val="18"/>
              </w:rPr>
            </w:pPr>
            <w:r>
              <w:rPr>
                <w:sz w:val="18"/>
                <w:szCs w:val="18"/>
              </w:rPr>
              <w:t>0.3</w:t>
            </w:r>
          </w:p>
        </w:tc>
      </w:tr>
      <w:tr w:rsidR="00D15D4D" w:rsidRPr="00C85C43" w14:paraId="4B929C42" w14:textId="77777777" w:rsidTr="00546D97">
        <w:trPr>
          <w:trHeight w:val="237"/>
        </w:trPr>
        <w:tc>
          <w:tcPr>
            <w:tcW w:w="4390" w:type="dxa"/>
            <w:shd w:val="clear" w:color="auto" w:fill="auto"/>
            <w:noWrap/>
          </w:tcPr>
          <w:p w14:paraId="2EDF8330" w14:textId="77777777" w:rsidR="00D15D4D" w:rsidRPr="00A631D0"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4FB892FE"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76EBE9D8"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5376FFEC" w14:textId="77777777" w:rsidR="00D15D4D" w:rsidRDefault="00D15D4D" w:rsidP="00546D97">
            <w:pPr>
              <w:jc w:val="center"/>
              <w:rPr>
                <w:sz w:val="18"/>
                <w:szCs w:val="18"/>
              </w:rPr>
            </w:pPr>
            <w:r>
              <w:rPr>
                <w:sz w:val="18"/>
                <w:szCs w:val="18"/>
              </w:rPr>
              <w:t>srpanj</w:t>
            </w:r>
          </w:p>
        </w:tc>
        <w:tc>
          <w:tcPr>
            <w:tcW w:w="1559" w:type="dxa"/>
            <w:shd w:val="clear" w:color="auto" w:fill="FFFFFF" w:themeFill="background1"/>
            <w:noWrap/>
            <w:vAlign w:val="center"/>
          </w:tcPr>
          <w:p w14:paraId="1744F5B3" w14:textId="77777777" w:rsidR="00D15D4D" w:rsidRDefault="00D15D4D" w:rsidP="00546D97">
            <w:pPr>
              <w:jc w:val="center"/>
              <w:rPr>
                <w:sz w:val="18"/>
                <w:szCs w:val="18"/>
              </w:rPr>
            </w:pPr>
            <w:r>
              <w:rPr>
                <w:sz w:val="18"/>
                <w:szCs w:val="18"/>
              </w:rPr>
              <w:t>0,3</w:t>
            </w:r>
          </w:p>
        </w:tc>
      </w:tr>
      <w:tr w:rsidR="00D15D4D" w:rsidRPr="00C85C43" w14:paraId="7AB3FEA0" w14:textId="77777777" w:rsidTr="00546D97">
        <w:trPr>
          <w:trHeight w:val="237"/>
        </w:trPr>
        <w:tc>
          <w:tcPr>
            <w:tcW w:w="4390" w:type="dxa"/>
            <w:shd w:val="clear" w:color="auto" w:fill="auto"/>
            <w:noWrap/>
          </w:tcPr>
          <w:p w14:paraId="52816DB6" w14:textId="77777777" w:rsidR="00D15D4D" w:rsidRPr="00A631D0"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4A5AC1DF"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16CC714A"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3C22DF3A"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vAlign w:val="center"/>
          </w:tcPr>
          <w:p w14:paraId="20DA8884" w14:textId="77777777" w:rsidR="00D15D4D" w:rsidRDefault="00D15D4D" w:rsidP="00546D97">
            <w:pPr>
              <w:jc w:val="center"/>
              <w:rPr>
                <w:sz w:val="18"/>
                <w:szCs w:val="18"/>
              </w:rPr>
            </w:pPr>
            <w:r>
              <w:rPr>
                <w:sz w:val="18"/>
                <w:szCs w:val="18"/>
              </w:rPr>
              <w:t>0,3</w:t>
            </w:r>
          </w:p>
        </w:tc>
      </w:tr>
      <w:tr w:rsidR="00D15D4D" w:rsidRPr="00C85C43" w14:paraId="2D60ED93" w14:textId="77777777" w:rsidTr="00546D97">
        <w:trPr>
          <w:trHeight w:val="548"/>
        </w:trPr>
        <w:tc>
          <w:tcPr>
            <w:tcW w:w="4390" w:type="dxa"/>
            <w:shd w:val="clear" w:color="auto" w:fill="auto"/>
            <w:noWrap/>
          </w:tcPr>
          <w:p w14:paraId="663C35AF" w14:textId="77777777" w:rsidR="00D15D4D" w:rsidRPr="00A631D0" w:rsidRDefault="00D15D4D" w:rsidP="00546D97">
            <w:pPr>
              <w:rPr>
                <w:bCs/>
                <w:sz w:val="18"/>
                <w:szCs w:val="18"/>
              </w:rPr>
            </w:pPr>
            <w:r>
              <w:rPr>
                <w:bCs/>
                <w:sz w:val="18"/>
                <w:szCs w:val="18"/>
              </w:rPr>
              <w:t xml:space="preserve">EU BD Stakeholder Forum </w:t>
            </w:r>
            <w:r w:rsidRPr="00985282">
              <w:rPr>
                <w:bCs/>
                <w:sz w:val="18"/>
                <w:szCs w:val="18"/>
              </w:rPr>
              <w:t>Pro</w:t>
            </w:r>
            <w:r w:rsidRPr="00AF6844">
              <w:rPr>
                <w:bCs/>
                <w:sz w:val="18"/>
                <w:szCs w:val="18"/>
              </w:rPr>
              <w:t>gramme Committee Meeting</w:t>
            </w:r>
          </w:p>
        </w:tc>
        <w:tc>
          <w:tcPr>
            <w:tcW w:w="1417" w:type="dxa"/>
            <w:shd w:val="clear" w:color="auto" w:fill="FFFFFF" w:themeFill="background1"/>
            <w:noWrap/>
          </w:tcPr>
          <w:p w14:paraId="2EE47AA1"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0E41363A"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76CA0A56"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vAlign w:val="center"/>
          </w:tcPr>
          <w:p w14:paraId="3FFB7915" w14:textId="77777777" w:rsidR="00D15D4D" w:rsidRDefault="00D15D4D" w:rsidP="00546D97">
            <w:pPr>
              <w:jc w:val="center"/>
              <w:rPr>
                <w:sz w:val="18"/>
                <w:szCs w:val="18"/>
              </w:rPr>
            </w:pPr>
            <w:r>
              <w:rPr>
                <w:sz w:val="18"/>
                <w:szCs w:val="18"/>
              </w:rPr>
              <w:t>0,2</w:t>
            </w:r>
          </w:p>
        </w:tc>
      </w:tr>
      <w:tr w:rsidR="00D15D4D" w:rsidRPr="00C85C43" w14:paraId="4B1BA9F5" w14:textId="77777777" w:rsidTr="00546D97">
        <w:trPr>
          <w:trHeight w:val="237"/>
        </w:trPr>
        <w:tc>
          <w:tcPr>
            <w:tcW w:w="4390" w:type="dxa"/>
            <w:shd w:val="clear" w:color="auto" w:fill="auto"/>
            <w:noWrap/>
          </w:tcPr>
          <w:p w14:paraId="7A86FD29" w14:textId="77777777" w:rsidR="00D15D4D" w:rsidRPr="00A631D0" w:rsidRDefault="00D15D4D" w:rsidP="00546D97">
            <w:pPr>
              <w:rPr>
                <w:bCs/>
                <w:sz w:val="18"/>
                <w:szCs w:val="18"/>
              </w:rPr>
            </w:pPr>
            <w:r>
              <w:rPr>
                <w:bCs/>
                <w:sz w:val="18"/>
                <w:szCs w:val="18"/>
              </w:rPr>
              <w:t xml:space="preserve">EU BD Stakeholder Forum </w:t>
            </w:r>
            <w:r w:rsidRPr="00985282">
              <w:rPr>
                <w:bCs/>
                <w:sz w:val="18"/>
                <w:szCs w:val="18"/>
              </w:rPr>
              <w:t>Pro</w:t>
            </w:r>
            <w:r w:rsidRPr="00DF3628">
              <w:rPr>
                <w:bCs/>
                <w:sz w:val="18"/>
                <w:szCs w:val="18"/>
              </w:rPr>
              <w:t>gramme Committee Meeting</w:t>
            </w:r>
          </w:p>
        </w:tc>
        <w:tc>
          <w:tcPr>
            <w:tcW w:w="1417" w:type="dxa"/>
            <w:shd w:val="clear" w:color="auto" w:fill="FFFFFF" w:themeFill="background1"/>
            <w:noWrap/>
          </w:tcPr>
          <w:p w14:paraId="27AB0927"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678AEF5D"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580DA697"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vAlign w:val="center"/>
          </w:tcPr>
          <w:p w14:paraId="1EBCC699" w14:textId="77777777" w:rsidR="00D15D4D" w:rsidRDefault="00D15D4D" w:rsidP="00546D97">
            <w:pPr>
              <w:jc w:val="center"/>
              <w:rPr>
                <w:sz w:val="18"/>
                <w:szCs w:val="18"/>
              </w:rPr>
            </w:pPr>
            <w:r>
              <w:rPr>
                <w:sz w:val="18"/>
                <w:szCs w:val="18"/>
              </w:rPr>
              <w:t>0,2</w:t>
            </w:r>
          </w:p>
        </w:tc>
      </w:tr>
      <w:tr w:rsidR="00D15D4D" w:rsidRPr="00C85C43" w14:paraId="46A4A829" w14:textId="77777777" w:rsidTr="00546D97">
        <w:trPr>
          <w:trHeight w:val="237"/>
        </w:trPr>
        <w:tc>
          <w:tcPr>
            <w:tcW w:w="4390" w:type="dxa"/>
            <w:shd w:val="clear" w:color="auto" w:fill="auto"/>
            <w:noWrap/>
          </w:tcPr>
          <w:p w14:paraId="7F53F5B1" w14:textId="77777777" w:rsidR="00D15D4D" w:rsidRDefault="00D15D4D" w:rsidP="00546D97">
            <w:pPr>
              <w:rPr>
                <w:bCs/>
                <w:sz w:val="18"/>
                <w:szCs w:val="18"/>
              </w:rPr>
            </w:pPr>
            <w:r w:rsidRPr="00DB3EE8">
              <w:rPr>
                <w:bCs/>
                <w:sz w:val="18"/>
                <w:szCs w:val="18"/>
              </w:rPr>
              <w:t>Webinar on Data Quality Framework</w:t>
            </w:r>
          </w:p>
        </w:tc>
        <w:tc>
          <w:tcPr>
            <w:tcW w:w="1417" w:type="dxa"/>
            <w:shd w:val="clear" w:color="auto" w:fill="FFFFFF" w:themeFill="background1"/>
            <w:noWrap/>
          </w:tcPr>
          <w:p w14:paraId="53057166"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12DC37B0"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2551286A"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vAlign w:val="center"/>
          </w:tcPr>
          <w:p w14:paraId="35883D4E" w14:textId="77777777" w:rsidR="00D15D4D" w:rsidRDefault="00D15D4D" w:rsidP="00546D97">
            <w:pPr>
              <w:jc w:val="center"/>
              <w:rPr>
                <w:sz w:val="18"/>
                <w:szCs w:val="18"/>
              </w:rPr>
            </w:pPr>
            <w:r>
              <w:rPr>
                <w:sz w:val="18"/>
                <w:szCs w:val="18"/>
              </w:rPr>
              <w:t>0.2</w:t>
            </w:r>
          </w:p>
        </w:tc>
      </w:tr>
      <w:tr w:rsidR="00D15D4D" w:rsidRPr="00C85C43" w14:paraId="28F3C103" w14:textId="77777777" w:rsidTr="00546D97">
        <w:trPr>
          <w:trHeight w:val="237"/>
        </w:trPr>
        <w:tc>
          <w:tcPr>
            <w:tcW w:w="4390" w:type="dxa"/>
            <w:shd w:val="clear" w:color="auto" w:fill="auto"/>
            <w:noWrap/>
          </w:tcPr>
          <w:p w14:paraId="35D40A08" w14:textId="77777777" w:rsidR="00D15D4D"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2291A648"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48A4D5AC"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76A60631"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vAlign w:val="center"/>
          </w:tcPr>
          <w:p w14:paraId="5A48766B" w14:textId="77777777" w:rsidR="00D15D4D" w:rsidRDefault="00D15D4D" w:rsidP="00546D97">
            <w:pPr>
              <w:jc w:val="center"/>
              <w:rPr>
                <w:sz w:val="18"/>
                <w:szCs w:val="18"/>
              </w:rPr>
            </w:pPr>
            <w:r>
              <w:rPr>
                <w:sz w:val="18"/>
                <w:szCs w:val="18"/>
              </w:rPr>
              <w:t>0.3</w:t>
            </w:r>
          </w:p>
        </w:tc>
      </w:tr>
      <w:tr w:rsidR="00D15D4D" w:rsidRPr="00C85C43" w14:paraId="4CD34697" w14:textId="77777777" w:rsidTr="00546D97">
        <w:trPr>
          <w:trHeight w:val="237"/>
        </w:trPr>
        <w:tc>
          <w:tcPr>
            <w:tcW w:w="4390" w:type="dxa"/>
            <w:shd w:val="clear" w:color="auto" w:fill="auto"/>
            <w:noWrap/>
          </w:tcPr>
          <w:p w14:paraId="2A405746" w14:textId="77777777" w:rsidR="00D15D4D" w:rsidRDefault="00D15D4D" w:rsidP="00546D97">
            <w:pPr>
              <w:rPr>
                <w:bCs/>
                <w:sz w:val="18"/>
                <w:szCs w:val="18"/>
              </w:rPr>
            </w:pPr>
            <w:r w:rsidRPr="00E863F4">
              <w:rPr>
                <w:bCs/>
                <w:sz w:val="18"/>
                <w:szCs w:val="18"/>
              </w:rPr>
              <w:t>2nd bi-annual BDSG and industry stakeholders meeting</w:t>
            </w:r>
          </w:p>
        </w:tc>
        <w:tc>
          <w:tcPr>
            <w:tcW w:w="1417" w:type="dxa"/>
            <w:shd w:val="clear" w:color="auto" w:fill="FFFFFF" w:themeFill="background1"/>
            <w:noWrap/>
          </w:tcPr>
          <w:p w14:paraId="0160E157"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7CB16FF6"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3E213AC3"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vAlign w:val="center"/>
          </w:tcPr>
          <w:p w14:paraId="1BD81CBD" w14:textId="77777777" w:rsidR="00D15D4D" w:rsidRDefault="00D15D4D" w:rsidP="00546D97">
            <w:pPr>
              <w:jc w:val="center"/>
              <w:rPr>
                <w:sz w:val="18"/>
                <w:szCs w:val="18"/>
              </w:rPr>
            </w:pPr>
            <w:r>
              <w:rPr>
                <w:sz w:val="18"/>
                <w:szCs w:val="18"/>
              </w:rPr>
              <w:t>0.3</w:t>
            </w:r>
          </w:p>
        </w:tc>
      </w:tr>
      <w:tr w:rsidR="00D15D4D" w:rsidRPr="00C85C43" w14:paraId="767F47D4" w14:textId="77777777" w:rsidTr="00546D97">
        <w:trPr>
          <w:trHeight w:val="237"/>
        </w:trPr>
        <w:tc>
          <w:tcPr>
            <w:tcW w:w="4390" w:type="dxa"/>
            <w:shd w:val="clear" w:color="auto" w:fill="auto"/>
            <w:noWrap/>
          </w:tcPr>
          <w:p w14:paraId="6047F714" w14:textId="77777777" w:rsidR="00D15D4D" w:rsidRDefault="00D15D4D" w:rsidP="00546D97">
            <w:pPr>
              <w:rPr>
                <w:bCs/>
                <w:sz w:val="18"/>
                <w:szCs w:val="18"/>
              </w:rPr>
            </w:pPr>
            <w:r w:rsidRPr="00BA26C5">
              <w:rPr>
                <w:bCs/>
                <w:sz w:val="18"/>
                <w:szCs w:val="18"/>
              </w:rPr>
              <w:t>Big Data Forum: preparatory session</w:t>
            </w:r>
          </w:p>
        </w:tc>
        <w:tc>
          <w:tcPr>
            <w:tcW w:w="1417" w:type="dxa"/>
            <w:shd w:val="clear" w:color="auto" w:fill="FFFFFF" w:themeFill="background1"/>
            <w:noWrap/>
          </w:tcPr>
          <w:p w14:paraId="43DEAD81"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50B315A3"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0151FE03"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vAlign w:val="center"/>
          </w:tcPr>
          <w:p w14:paraId="418A6CDE" w14:textId="77777777" w:rsidR="00D15D4D" w:rsidRDefault="00D15D4D" w:rsidP="00546D97">
            <w:pPr>
              <w:jc w:val="center"/>
              <w:rPr>
                <w:sz w:val="18"/>
                <w:szCs w:val="18"/>
              </w:rPr>
            </w:pPr>
            <w:r>
              <w:rPr>
                <w:sz w:val="18"/>
                <w:szCs w:val="18"/>
              </w:rPr>
              <w:t>0.3</w:t>
            </w:r>
          </w:p>
        </w:tc>
      </w:tr>
      <w:tr w:rsidR="00D15D4D" w:rsidRPr="00C85C43" w14:paraId="71EA336A" w14:textId="77777777" w:rsidTr="00546D97">
        <w:trPr>
          <w:trHeight w:val="237"/>
        </w:trPr>
        <w:tc>
          <w:tcPr>
            <w:tcW w:w="4390" w:type="dxa"/>
            <w:shd w:val="clear" w:color="auto" w:fill="auto"/>
            <w:noWrap/>
          </w:tcPr>
          <w:p w14:paraId="0BF38AC0" w14:textId="77777777" w:rsidR="00D15D4D"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191EAF9C"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4943AE91"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448CC1AC"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vAlign w:val="center"/>
          </w:tcPr>
          <w:p w14:paraId="66EECAE2" w14:textId="77777777" w:rsidR="00D15D4D" w:rsidRDefault="00D15D4D" w:rsidP="00546D97">
            <w:pPr>
              <w:jc w:val="center"/>
              <w:rPr>
                <w:sz w:val="18"/>
                <w:szCs w:val="18"/>
              </w:rPr>
            </w:pPr>
            <w:r>
              <w:rPr>
                <w:sz w:val="18"/>
                <w:szCs w:val="18"/>
              </w:rPr>
              <w:t>0,3</w:t>
            </w:r>
          </w:p>
        </w:tc>
      </w:tr>
      <w:tr w:rsidR="00D15D4D" w:rsidRPr="00C85C43" w14:paraId="0BC95B0A" w14:textId="77777777" w:rsidTr="00546D97">
        <w:trPr>
          <w:trHeight w:val="237"/>
        </w:trPr>
        <w:tc>
          <w:tcPr>
            <w:tcW w:w="4390" w:type="dxa"/>
            <w:shd w:val="clear" w:color="auto" w:fill="auto"/>
            <w:noWrap/>
          </w:tcPr>
          <w:p w14:paraId="40C35841" w14:textId="77777777" w:rsidR="00D15D4D" w:rsidRPr="0030775F" w:rsidRDefault="00D15D4D" w:rsidP="00546D97">
            <w:pPr>
              <w:rPr>
                <w:bCs/>
                <w:sz w:val="18"/>
                <w:szCs w:val="18"/>
              </w:rPr>
            </w:pPr>
            <w:r w:rsidRPr="00176AAC">
              <w:rPr>
                <w:bCs/>
                <w:sz w:val="18"/>
                <w:szCs w:val="18"/>
              </w:rPr>
              <w:t>3rd EU Big Data Stakeholder Forum</w:t>
            </w:r>
          </w:p>
        </w:tc>
        <w:tc>
          <w:tcPr>
            <w:tcW w:w="1417" w:type="dxa"/>
            <w:shd w:val="clear" w:color="auto" w:fill="FFFFFF" w:themeFill="background1"/>
            <w:noWrap/>
          </w:tcPr>
          <w:p w14:paraId="211D7B13"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030749FE"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49AE50B1"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vAlign w:val="center"/>
          </w:tcPr>
          <w:p w14:paraId="3F5A71B7" w14:textId="77777777" w:rsidR="00D15D4D" w:rsidRDefault="00D15D4D" w:rsidP="00546D97">
            <w:pPr>
              <w:jc w:val="center"/>
              <w:rPr>
                <w:sz w:val="18"/>
                <w:szCs w:val="18"/>
              </w:rPr>
            </w:pPr>
            <w:r>
              <w:rPr>
                <w:sz w:val="18"/>
                <w:szCs w:val="18"/>
              </w:rPr>
              <w:t>1</w:t>
            </w:r>
          </w:p>
        </w:tc>
      </w:tr>
      <w:tr w:rsidR="00D15D4D" w:rsidRPr="00C85C43" w14:paraId="0D221B2A" w14:textId="77777777" w:rsidTr="00546D97">
        <w:trPr>
          <w:trHeight w:val="237"/>
        </w:trPr>
        <w:tc>
          <w:tcPr>
            <w:tcW w:w="4390" w:type="dxa"/>
            <w:shd w:val="clear" w:color="auto" w:fill="auto"/>
            <w:noWrap/>
          </w:tcPr>
          <w:p w14:paraId="46B65524" w14:textId="77777777" w:rsidR="00D15D4D" w:rsidRPr="0030775F" w:rsidRDefault="00D15D4D" w:rsidP="00546D97">
            <w:pPr>
              <w:rPr>
                <w:bCs/>
                <w:sz w:val="18"/>
                <w:szCs w:val="18"/>
              </w:rPr>
            </w:pPr>
          </w:p>
        </w:tc>
        <w:tc>
          <w:tcPr>
            <w:tcW w:w="1417" w:type="dxa"/>
            <w:shd w:val="clear" w:color="auto" w:fill="FFFFFF" w:themeFill="background1"/>
            <w:noWrap/>
          </w:tcPr>
          <w:p w14:paraId="5BED1CFE" w14:textId="77777777" w:rsidR="00D15D4D" w:rsidRDefault="00D15D4D" w:rsidP="00546D97">
            <w:pPr>
              <w:jc w:val="center"/>
              <w:rPr>
                <w:sz w:val="18"/>
                <w:szCs w:val="18"/>
              </w:rPr>
            </w:pPr>
          </w:p>
        </w:tc>
        <w:tc>
          <w:tcPr>
            <w:tcW w:w="992" w:type="dxa"/>
            <w:shd w:val="clear" w:color="auto" w:fill="FFFFFF" w:themeFill="background1"/>
            <w:noWrap/>
          </w:tcPr>
          <w:p w14:paraId="327E3116" w14:textId="77777777" w:rsidR="00D15D4D" w:rsidRDefault="00D15D4D" w:rsidP="00546D97">
            <w:pPr>
              <w:jc w:val="center"/>
              <w:rPr>
                <w:sz w:val="18"/>
                <w:szCs w:val="18"/>
              </w:rPr>
            </w:pPr>
          </w:p>
        </w:tc>
        <w:tc>
          <w:tcPr>
            <w:tcW w:w="993" w:type="dxa"/>
            <w:shd w:val="clear" w:color="auto" w:fill="FFFFFF" w:themeFill="background1"/>
            <w:noWrap/>
          </w:tcPr>
          <w:p w14:paraId="2E2DF9A7" w14:textId="77777777" w:rsidR="00D15D4D" w:rsidRDefault="00D15D4D" w:rsidP="00546D97">
            <w:pPr>
              <w:jc w:val="center"/>
              <w:rPr>
                <w:sz w:val="18"/>
                <w:szCs w:val="18"/>
              </w:rPr>
            </w:pPr>
          </w:p>
        </w:tc>
        <w:tc>
          <w:tcPr>
            <w:tcW w:w="1559" w:type="dxa"/>
            <w:shd w:val="clear" w:color="auto" w:fill="FFFFFF" w:themeFill="background1"/>
            <w:noWrap/>
            <w:vAlign w:val="center"/>
          </w:tcPr>
          <w:p w14:paraId="34CF3B48" w14:textId="77777777" w:rsidR="00D15D4D" w:rsidRDefault="00D15D4D" w:rsidP="00546D97">
            <w:pPr>
              <w:jc w:val="center"/>
              <w:rPr>
                <w:sz w:val="18"/>
                <w:szCs w:val="18"/>
              </w:rPr>
            </w:pPr>
          </w:p>
        </w:tc>
      </w:tr>
      <w:tr w:rsidR="00D15D4D" w:rsidRPr="00C85C43" w14:paraId="247F8464" w14:textId="77777777" w:rsidTr="00546D97">
        <w:trPr>
          <w:trHeight w:val="237"/>
        </w:trPr>
        <w:tc>
          <w:tcPr>
            <w:tcW w:w="4390" w:type="dxa"/>
            <w:shd w:val="clear" w:color="auto" w:fill="auto"/>
            <w:noWrap/>
            <w:vAlign w:val="center"/>
          </w:tcPr>
          <w:p w14:paraId="7078E436" w14:textId="77777777" w:rsidR="00D15D4D" w:rsidRPr="00CB18E7" w:rsidRDefault="00D15D4D" w:rsidP="00546D97">
            <w:pPr>
              <w:rPr>
                <w:b/>
                <w:bCs/>
                <w:sz w:val="18"/>
                <w:szCs w:val="18"/>
              </w:rPr>
            </w:pPr>
            <w:r w:rsidRPr="00C65792">
              <w:rPr>
                <w:b/>
                <w:bCs/>
                <w:sz w:val="18"/>
                <w:szCs w:val="18"/>
              </w:rPr>
              <w:t>EU-IN</w:t>
            </w:r>
            <w:r>
              <w:rPr>
                <w:b/>
                <w:bCs/>
                <w:sz w:val="18"/>
                <w:szCs w:val="18"/>
              </w:rPr>
              <w:t>/HMA Borderline Classification Group</w:t>
            </w:r>
          </w:p>
        </w:tc>
        <w:tc>
          <w:tcPr>
            <w:tcW w:w="1417" w:type="dxa"/>
            <w:shd w:val="clear" w:color="auto" w:fill="FFFFFF" w:themeFill="background1"/>
            <w:noWrap/>
            <w:vAlign w:val="center"/>
          </w:tcPr>
          <w:p w14:paraId="68D7D02B" w14:textId="77777777" w:rsidR="00D15D4D" w:rsidRPr="00C65792" w:rsidRDefault="00D15D4D" w:rsidP="00546D97">
            <w:pPr>
              <w:jc w:val="center"/>
              <w:rPr>
                <w:sz w:val="18"/>
                <w:szCs w:val="18"/>
              </w:rPr>
            </w:pPr>
          </w:p>
        </w:tc>
        <w:tc>
          <w:tcPr>
            <w:tcW w:w="992" w:type="dxa"/>
            <w:shd w:val="clear" w:color="auto" w:fill="FFFFFF" w:themeFill="background1"/>
            <w:noWrap/>
            <w:vAlign w:val="center"/>
          </w:tcPr>
          <w:p w14:paraId="3A59F8D5" w14:textId="77777777" w:rsidR="00D15D4D" w:rsidRPr="00C65792" w:rsidRDefault="00D15D4D" w:rsidP="00546D97">
            <w:pPr>
              <w:jc w:val="center"/>
              <w:rPr>
                <w:sz w:val="18"/>
                <w:szCs w:val="18"/>
              </w:rPr>
            </w:pPr>
          </w:p>
        </w:tc>
        <w:tc>
          <w:tcPr>
            <w:tcW w:w="993" w:type="dxa"/>
            <w:shd w:val="clear" w:color="auto" w:fill="FFFFFF" w:themeFill="background1"/>
            <w:noWrap/>
            <w:vAlign w:val="center"/>
          </w:tcPr>
          <w:p w14:paraId="28ABDCD8" w14:textId="77777777" w:rsidR="00D15D4D" w:rsidRPr="00C65792" w:rsidRDefault="00D15D4D" w:rsidP="00546D97">
            <w:pPr>
              <w:jc w:val="center"/>
              <w:rPr>
                <w:sz w:val="18"/>
                <w:szCs w:val="18"/>
              </w:rPr>
            </w:pPr>
          </w:p>
        </w:tc>
        <w:tc>
          <w:tcPr>
            <w:tcW w:w="1559" w:type="dxa"/>
            <w:shd w:val="clear" w:color="auto" w:fill="FFFFFF" w:themeFill="background1"/>
            <w:noWrap/>
            <w:vAlign w:val="center"/>
          </w:tcPr>
          <w:p w14:paraId="64441FA9" w14:textId="77777777" w:rsidR="00D15D4D" w:rsidRPr="00C65792" w:rsidRDefault="00D15D4D" w:rsidP="00546D97">
            <w:pPr>
              <w:jc w:val="center"/>
              <w:rPr>
                <w:sz w:val="18"/>
                <w:szCs w:val="18"/>
              </w:rPr>
            </w:pPr>
          </w:p>
        </w:tc>
      </w:tr>
      <w:tr w:rsidR="00D15D4D" w:rsidRPr="00C85C43" w14:paraId="3B6FA7BB" w14:textId="77777777" w:rsidTr="00546D97">
        <w:trPr>
          <w:trHeight w:val="237"/>
        </w:trPr>
        <w:tc>
          <w:tcPr>
            <w:tcW w:w="4390" w:type="dxa"/>
            <w:shd w:val="clear" w:color="auto" w:fill="auto"/>
            <w:noWrap/>
            <w:vAlign w:val="center"/>
          </w:tcPr>
          <w:p w14:paraId="4B06BCAE" w14:textId="77777777" w:rsidR="00D15D4D" w:rsidRPr="00CB18E7" w:rsidRDefault="00D15D4D" w:rsidP="00546D97">
            <w:pPr>
              <w:rPr>
                <w:b/>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5C813C92"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64FD9350"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F0961F1" w14:textId="77777777" w:rsidR="00D15D4D" w:rsidRPr="00C65792" w:rsidRDefault="00D15D4D" w:rsidP="00546D97">
            <w:pPr>
              <w:jc w:val="center"/>
              <w:rPr>
                <w:sz w:val="18"/>
                <w:szCs w:val="18"/>
              </w:rPr>
            </w:pPr>
            <w:r>
              <w:rPr>
                <w:sz w:val="18"/>
                <w:szCs w:val="18"/>
              </w:rPr>
              <w:t>veljača</w:t>
            </w:r>
          </w:p>
        </w:tc>
        <w:tc>
          <w:tcPr>
            <w:tcW w:w="1559" w:type="dxa"/>
            <w:shd w:val="clear" w:color="auto" w:fill="FFFFFF" w:themeFill="background1"/>
            <w:noWrap/>
            <w:vAlign w:val="center"/>
          </w:tcPr>
          <w:p w14:paraId="55FF3A62" w14:textId="77777777" w:rsidR="00D15D4D" w:rsidRPr="00C65792" w:rsidRDefault="00D15D4D" w:rsidP="00546D97">
            <w:pPr>
              <w:jc w:val="center"/>
              <w:rPr>
                <w:sz w:val="18"/>
                <w:szCs w:val="18"/>
              </w:rPr>
            </w:pPr>
            <w:r>
              <w:rPr>
                <w:sz w:val="18"/>
                <w:szCs w:val="18"/>
              </w:rPr>
              <w:t>0.3</w:t>
            </w:r>
          </w:p>
        </w:tc>
      </w:tr>
      <w:tr w:rsidR="00D15D4D" w:rsidRPr="00C85C43" w14:paraId="4F051F9C" w14:textId="77777777" w:rsidTr="00546D97">
        <w:trPr>
          <w:trHeight w:val="237"/>
        </w:trPr>
        <w:tc>
          <w:tcPr>
            <w:tcW w:w="4390" w:type="dxa"/>
            <w:shd w:val="clear" w:color="auto" w:fill="auto"/>
            <w:noWrap/>
            <w:vAlign w:val="center"/>
          </w:tcPr>
          <w:p w14:paraId="45827A83" w14:textId="77777777" w:rsidR="00D15D4D" w:rsidRPr="00CB18E7" w:rsidRDefault="00D15D4D" w:rsidP="00546D97">
            <w:pPr>
              <w:rPr>
                <w:b/>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39A2DBAA"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7D1EE10"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0BA6A578" w14:textId="77777777" w:rsidR="00D15D4D" w:rsidRPr="00C65792"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1326B547" w14:textId="77777777" w:rsidR="00D15D4D" w:rsidRPr="00C65792" w:rsidRDefault="00D15D4D" w:rsidP="00546D97">
            <w:pPr>
              <w:jc w:val="center"/>
              <w:rPr>
                <w:sz w:val="18"/>
                <w:szCs w:val="18"/>
              </w:rPr>
            </w:pPr>
            <w:r>
              <w:rPr>
                <w:sz w:val="18"/>
                <w:szCs w:val="18"/>
              </w:rPr>
              <w:t>0.3</w:t>
            </w:r>
          </w:p>
        </w:tc>
      </w:tr>
      <w:tr w:rsidR="00D15D4D" w:rsidRPr="00C85C43" w14:paraId="3CD5061F" w14:textId="77777777" w:rsidTr="00546D97">
        <w:trPr>
          <w:trHeight w:val="237"/>
        </w:trPr>
        <w:tc>
          <w:tcPr>
            <w:tcW w:w="4390" w:type="dxa"/>
            <w:shd w:val="clear" w:color="auto" w:fill="auto"/>
            <w:noWrap/>
            <w:vAlign w:val="center"/>
          </w:tcPr>
          <w:p w14:paraId="129A9411" w14:textId="77777777" w:rsidR="00D15D4D" w:rsidRPr="00CB18E7" w:rsidRDefault="00D15D4D" w:rsidP="00546D97">
            <w:pPr>
              <w:rPr>
                <w:b/>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4F2F1556"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5C5250D1"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5CF35431" w14:textId="77777777" w:rsidR="00D15D4D" w:rsidRPr="00C65792"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7DF1B5B6" w14:textId="77777777" w:rsidR="00D15D4D" w:rsidRPr="00C65792" w:rsidRDefault="00D15D4D" w:rsidP="00546D97">
            <w:pPr>
              <w:jc w:val="center"/>
              <w:rPr>
                <w:sz w:val="18"/>
                <w:szCs w:val="18"/>
              </w:rPr>
            </w:pPr>
            <w:r>
              <w:rPr>
                <w:sz w:val="18"/>
                <w:szCs w:val="18"/>
              </w:rPr>
              <w:t>0.3</w:t>
            </w:r>
          </w:p>
        </w:tc>
      </w:tr>
      <w:tr w:rsidR="00D15D4D" w:rsidRPr="00C85C43" w14:paraId="6F479FB0" w14:textId="77777777" w:rsidTr="00546D97">
        <w:trPr>
          <w:trHeight w:val="237"/>
        </w:trPr>
        <w:tc>
          <w:tcPr>
            <w:tcW w:w="4390" w:type="dxa"/>
            <w:shd w:val="clear" w:color="auto" w:fill="auto"/>
            <w:noWrap/>
            <w:vAlign w:val="center"/>
          </w:tcPr>
          <w:p w14:paraId="5358A89B" w14:textId="77777777" w:rsidR="00D15D4D" w:rsidRPr="00CB18E7" w:rsidRDefault="00D15D4D" w:rsidP="00546D97">
            <w:pPr>
              <w:rPr>
                <w:b/>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vAlign w:val="center"/>
          </w:tcPr>
          <w:p w14:paraId="0B4917E1" w14:textId="77777777" w:rsidR="00D15D4D" w:rsidRPr="00C65792"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E25D6DA" w14:textId="77777777" w:rsidR="00D15D4D" w:rsidRPr="00C65792"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5CB020F1" w14:textId="77777777" w:rsidR="00D15D4D" w:rsidRPr="00C65792" w:rsidRDefault="00D15D4D" w:rsidP="00546D97">
            <w:pPr>
              <w:jc w:val="center"/>
              <w:rPr>
                <w:sz w:val="18"/>
                <w:szCs w:val="18"/>
              </w:rPr>
            </w:pPr>
            <w:r>
              <w:rPr>
                <w:sz w:val="18"/>
                <w:szCs w:val="18"/>
              </w:rPr>
              <w:t>lipanj</w:t>
            </w:r>
          </w:p>
        </w:tc>
        <w:tc>
          <w:tcPr>
            <w:tcW w:w="1559" w:type="dxa"/>
            <w:shd w:val="clear" w:color="auto" w:fill="FFFFFF" w:themeFill="background1"/>
            <w:noWrap/>
            <w:vAlign w:val="center"/>
          </w:tcPr>
          <w:p w14:paraId="6BEC9CC8" w14:textId="77777777" w:rsidR="00D15D4D" w:rsidRPr="00C65792" w:rsidRDefault="00D15D4D" w:rsidP="00546D97">
            <w:pPr>
              <w:jc w:val="center"/>
              <w:rPr>
                <w:sz w:val="18"/>
                <w:szCs w:val="18"/>
              </w:rPr>
            </w:pPr>
            <w:r>
              <w:rPr>
                <w:sz w:val="18"/>
                <w:szCs w:val="18"/>
              </w:rPr>
              <w:t>0.3</w:t>
            </w:r>
          </w:p>
        </w:tc>
      </w:tr>
      <w:tr w:rsidR="00D15D4D" w:rsidRPr="00C85C43" w14:paraId="20E67442" w14:textId="77777777" w:rsidTr="00546D97">
        <w:trPr>
          <w:trHeight w:val="237"/>
        </w:trPr>
        <w:tc>
          <w:tcPr>
            <w:tcW w:w="4390" w:type="dxa"/>
            <w:shd w:val="clear" w:color="auto" w:fill="auto"/>
            <w:noWrap/>
          </w:tcPr>
          <w:p w14:paraId="29C606AB" w14:textId="77777777" w:rsidR="00D15D4D" w:rsidRPr="0030775F"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2CFA9EF8"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25B1698F"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222B6825" w14:textId="77777777" w:rsidR="00D15D4D" w:rsidRDefault="00D15D4D" w:rsidP="00546D97">
            <w:pPr>
              <w:jc w:val="center"/>
              <w:rPr>
                <w:sz w:val="18"/>
                <w:szCs w:val="18"/>
              </w:rPr>
            </w:pPr>
            <w:r>
              <w:rPr>
                <w:sz w:val="18"/>
                <w:szCs w:val="18"/>
              </w:rPr>
              <w:t>srpanj</w:t>
            </w:r>
          </w:p>
        </w:tc>
        <w:tc>
          <w:tcPr>
            <w:tcW w:w="1559" w:type="dxa"/>
            <w:shd w:val="clear" w:color="auto" w:fill="FFFFFF" w:themeFill="background1"/>
            <w:noWrap/>
            <w:vAlign w:val="center"/>
          </w:tcPr>
          <w:p w14:paraId="76471B12" w14:textId="77777777" w:rsidR="00D15D4D" w:rsidRDefault="00D15D4D" w:rsidP="00546D97">
            <w:pPr>
              <w:jc w:val="center"/>
              <w:rPr>
                <w:sz w:val="18"/>
                <w:szCs w:val="18"/>
              </w:rPr>
            </w:pPr>
            <w:r>
              <w:rPr>
                <w:sz w:val="18"/>
                <w:szCs w:val="18"/>
              </w:rPr>
              <w:t>0,3</w:t>
            </w:r>
          </w:p>
        </w:tc>
      </w:tr>
      <w:tr w:rsidR="00D15D4D" w:rsidRPr="00C85C43" w14:paraId="39453AFB" w14:textId="77777777" w:rsidTr="00546D97">
        <w:trPr>
          <w:trHeight w:val="237"/>
        </w:trPr>
        <w:tc>
          <w:tcPr>
            <w:tcW w:w="4390" w:type="dxa"/>
            <w:shd w:val="clear" w:color="auto" w:fill="auto"/>
            <w:noWrap/>
          </w:tcPr>
          <w:p w14:paraId="4406BF0D" w14:textId="77777777" w:rsidR="00D15D4D" w:rsidRPr="0030775F"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51DC1C9B" w14:textId="77777777" w:rsidR="00D15D4D" w:rsidRDefault="00D15D4D" w:rsidP="00546D97">
            <w:pPr>
              <w:jc w:val="center"/>
              <w:rPr>
                <w:sz w:val="18"/>
                <w:szCs w:val="18"/>
              </w:rPr>
            </w:pPr>
            <w:r>
              <w:rPr>
                <w:sz w:val="18"/>
                <w:szCs w:val="18"/>
              </w:rPr>
              <w:t>hibridno</w:t>
            </w:r>
          </w:p>
        </w:tc>
        <w:tc>
          <w:tcPr>
            <w:tcW w:w="992" w:type="dxa"/>
            <w:shd w:val="clear" w:color="auto" w:fill="FFFFFF" w:themeFill="background1"/>
            <w:noWrap/>
          </w:tcPr>
          <w:p w14:paraId="044239B5"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7BAC8E98"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vAlign w:val="center"/>
          </w:tcPr>
          <w:p w14:paraId="25E7661D" w14:textId="77777777" w:rsidR="00D15D4D" w:rsidRDefault="00D15D4D" w:rsidP="00546D97">
            <w:pPr>
              <w:jc w:val="center"/>
              <w:rPr>
                <w:sz w:val="18"/>
                <w:szCs w:val="18"/>
              </w:rPr>
            </w:pPr>
            <w:r>
              <w:rPr>
                <w:sz w:val="18"/>
                <w:szCs w:val="18"/>
              </w:rPr>
              <w:t>1</w:t>
            </w:r>
          </w:p>
        </w:tc>
      </w:tr>
      <w:tr w:rsidR="00D15D4D" w:rsidRPr="00C85C43" w14:paraId="5BEE4680" w14:textId="77777777" w:rsidTr="00546D97">
        <w:trPr>
          <w:trHeight w:val="237"/>
        </w:trPr>
        <w:tc>
          <w:tcPr>
            <w:tcW w:w="4390" w:type="dxa"/>
            <w:shd w:val="clear" w:color="auto" w:fill="auto"/>
            <w:noWrap/>
          </w:tcPr>
          <w:p w14:paraId="2FF47DDC" w14:textId="77777777" w:rsidR="00D15D4D" w:rsidRPr="0030775F"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518D301F"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307BEEE1"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1D87EA82"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vAlign w:val="center"/>
          </w:tcPr>
          <w:p w14:paraId="023C3C9F" w14:textId="77777777" w:rsidR="00D15D4D" w:rsidRDefault="00D15D4D" w:rsidP="00546D97">
            <w:pPr>
              <w:jc w:val="center"/>
              <w:rPr>
                <w:sz w:val="18"/>
                <w:szCs w:val="18"/>
              </w:rPr>
            </w:pPr>
            <w:r>
              <w:rPr>
                <w:sz w:val="18"/>
                <w:szCs w:val="18"/>
              </w:rPr>
              <w:t>0.3</w:t>
            </w:r>
          </w:p>
        </w:tc>
      </w:tr>
      <w:tr w:rsidR="00D15D4D" w:rsidRPr="00C85C43" w14:paraId="5B86653A" w14:textId="77777777" w:rsidTr="00546D97">
        <w:trPr>
          <w:trHeight w:val="237"/>
        </w:trPr>
        <w:tc>
          <w:tcPr>
            <w:tcW w:w="4390" w:type="dxa"/>
            <w:shd w:val="clear" w:color="auto" w:fill="auto"/>
            <w:noWrap/>
          </w:tcPr>
          <w:p w14:paraId="5F1372D1" w14:textId="77777777" w:rsidR="00D15D4D" w:rsidRPr="0030775F" w:rsidRDefault="00D15D4D" w:rsidP="00546D97">
            <w:pPr>
              <w:rPr>
                <w:bCs/>
                <w:sz w:val="18"/>
                <w:szCs w:val="18"/>
              </w:rPr>
            </w:pPr>
            <w:r w:rsidRPr="0030775F">
              <w:rPr>
                <w:bCs/>
                <w:sz w:val="18"/>
                <w:szCs w:val="18"/>
              </w:rPr>
              <w:t>r</w:t>
            </w:r>
            <w:r w:rsidRPr="005B75C0">
              <w:rPr>
                <w:bCs/>
                <w:sz w:val="18"/>
                <w:szCs w:val="18"/>
              </w:rPr>
              <w:t xml:space="preserve">edovna </w:t>
            </w:r>
            <w:r>
              <w:rPr>
                <w:bCs/>
                <w:sz w:val="18"/>
                <w:szCs w:val="18"/>
              </w:rPr>
              <w:t>sjednica</w:t>
            </w:r>
          </w:p>
        </w:tc>
        <w:tc>
          <w:tcPr>
            <w:tcW w:w="1417" w:type="dxa"/>
            <w:shd w:val="clear" w:color="auto" w:fill="FFFFFF" w:themeFill="background1"/>
            <w:noWrap/>
          </w:tcPr>
          <w:p w14:paraId="0828B65D"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tcPr>
          <w:p w14:paraId="1CE8B99F"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tcPr>
          <w:p w14:paraId="2725C634"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vAlign w:val="center"/>
          </w:tcPr>
          <w:p w14:paraId="6F3190A1" w14:textId="77777777" w:rsidR="00D15D4D" w:rsidRDefault="00D15D4D" w:rsidP="00546D97">
            <w:pPr>
              <w:jc w:val="center"/>
              <w:rPr>
                <w:sz w:val="18"/>
                <w:szCs w:val="18"/>
              </w:rPr>
            </w:pPr>
            <w:r>
              <w:rPr>
                <w:sz w:val="18"/>
                <w:szCs w:val="18"/>
              </w:rPr>
              <w:t>0.3</w:t>
            </w:r>
          </w:p>
        </w:tc>
      </w:tr>
      <w:tr w:rsidR="00D15D4D" w:rsidRPr="00C85C43" w14:paraId="70DE87B6" w14:textId="77777777" w:rsidTr="00546D97">
        <w:trPr>
          <w:trHeight w:val="237"/>
        </w:trPr>
        <w:tc>
          <w:tcPr>
            <w:tcW w:w="4390" w:type="dxa"/>
            <w:shd w:val="clear" w:color="auto" w:fill="auto"/>
            <w:noWrap/>
          </w:tcPr>
          <w:p w14:paraId="4DE63BE9" w14:textId="77777777" w:rsidR="00D15D4D" w:rsidRPr="0030775F" w:rsidRDefault="00D15D4D" w:rsidP="00546D97">
            <w:pPr>
              <w:rPr>
                <w:bCs/>
                <w:sz w:val="18"/>
                <w:szCs w:val="18"/>
              </w:rPr>
            </w:pPr>
          </w:p>
        </w:tc>
        <w:tc>
          <w:tcPr>
            <w:tcW w:w="1417" w:type="dxa"/>
            <w:shd w:val="clear" w:color="auto" w:fill="FFFFFF" w:themeFill="background1"/>
            <w:noWrap/>
          </w:tcPr>
          <w:p w14:paraId="14952B52" w14:textId="77777777" w:rsidR="00D15D4D" w:rsidRDefault="00D15D4D" w:rsidP="00546D97">
            <w:pPr>
              <w:jc w:val="center"/>
              <w:rPr>
                <w:sz w:val="18"/>
                <w:szCs w:val="18"/>
              </w:rPr>
            </w:pPr>
          </w:p>
        </w:tc>
        <w:tc>
          <w:tcPr>
            <w:tcW w:w="992" w:type="dxa"/>
            <w:shd w:val="clear" w:color="auto" w:fill="FFFFFF" w:themeFill="background1"/>
            <w:noWrap/>
          </w:tcPr>
          <w:p w14:paraId="39AB9BD1" w14:textId="77777777" w:rsidR="00D15D4D" w:rsidRDefault="00D15D4D" w:rsidP="00546D97">
            <w:pPr>
              <w:jc w:val="center"/>
              <w:rPr>
                <w:sz w:val="18"/>
                <w:szCs w:val="18"/>
              </w:rPr>
            </w:pPr>
          </w:p>
        </w:tc>
        <w:tc>
          <w:tcPr>
            <w:tcW w:w="993" w:type="dxa"/>
            <w:shd w:val="clear" w:color="auto" w:fill="FFFFFF" w:themeFill="background1"/>
            <w:noWrap/>
          </w:tcPr>
          <w:p w14:paraId="07856F28" w14:textId="77777777" w:rsidR="00D15D4D" w:rsidRDefault="00D15D4D" w:rsidP="00546D97">
            <w:pPr>
              <w:jc w:val="center"/>
              <w:rPr>
                <w:sz w:val="18"/>
                <w:szCs w:val="18"/>
              </w:rPr>
            </w:pPr>
          </w:p>
        </w:tc>
        <w:tc>
          <w:tcPr>
            <w:tcW w:w="1559" w:type="dxa"/>
            <w:shd w:val="clear" w:color="auto" w:fill="FFFFFF" w:themeFill="background1"/>
            <w:noWrap/>
            <w:vAlign w:val="center"/>
          </w:tcPr>
          <w:p w14:paraId="2505F6EC" w14:textId="77777777" w:rsidR="00D15D4D" w:rsidRDefault="00D15D4D" w:rsidP="00546D97">
            <w:pPr>
              <w:jc w:val="center"/>
              <w:rPr>
                <w:sz w:val="18"/>
                <w:szCs w:val="18"/>
              </w:rPr>
            </w:pPr>
          </w:p>
        </w:tc>
      </w:tr>
      <w:tr w:rsidR="00D15D4D" w:rsidRPr="00123A56" w14:paraId="79180E64" w14:textId="77777777" w:rsidTr="00546D97">
        <w:trPr>
          <w:trHeight w:val="237"/>
        </w:trPr>
        <w:tc>
          <w:tcPr>
            <w:tcW w:w="4390" w:type="dxa"/>
            <w:shd w:val="clear" w:color="auto" w:fill="auto"/>
            <w:noWrap/>
            <w:vAlign w:val="center"/>
          </w:tcPr>
          <w:p w14:paraId="24093200" w14:textId="77777777" w:rsidR="00D15D4D" w:rsidRPr="00CB18E7" w:rsidRDefault="00D15D4D" w:rsidP="00546D97">
            <w:pPr>
              <w:rPr>
                <w:b/>
                <w:bCs/>
                <w:sz w:val="18"/>
                <w:szCs w:val="18"/>
              </w:rPr>
            </w:pPr>
            <w:r>
              <w:rPr>
                <w:b/>
                <w:bCs/>
                <w:sz w:val="18"/>
                <w:szCs w:val="18"/>
              </w:rPr>
              <w:t>Pharmacovigilance Risk Assessment Committee (PRAC) Plenary meeting</w:t>
            </w:r>
          </w:p>
        </w:tc>
        <w:tc>
          <w:tcPr>
            <w:tcW w:w="1417" w:type="dxa"/>
            <w:shd w:val="clear" w:color="auto" w:fill="FFFFFF" w:themeFill="background1"/>
            <w:noWrap/>
            <w:vAlign w:val="center"/>
          </w:tcPr>
          <w:p w14:paraId="0FCFFE99" w14:textId="77777777" w:rsidR="00D15D4D" w:rsidRPr="00123A56" w:rsidRDefault="00D15D4D" w:rsidP="00546D97">
            <w:pPr>
              <w:jc w:val="center"/>
              <w:rPr>
                <w:sz w:val="18"/>
                <w:szCs w:val="18"/>
              </w:rPr>
            </w:pPr>
          </w:p>
        </w:tc>
        <w:tc>
          <w:tcPr>
            <w:tcW w:w="992" w:type="dxa"/>
            <w:shd w:val="clear" w:color="auto" w:fill="FFFFFF" w:themeFill="background1"/>
            <w:noWrap/>
            <w:vAlign w:val="center"/>
          </w:tcPr>
          <w:p w14:paraId="3966E9D5" w14:textId="77777777" w:rsidR="00D15D4D" w:rsidRPr="00123A56" w:rsidRDefault="00D15D4D" w:rsidP="00546D97">
            <w:pPr>
              <w:jc w:val="center"/>
              <w:rPr>
                <w:sz w:val="18"/>
                <w:szCs w:val="18"/>
              </w:rPr>
            </w:pPr>
          </w:p>
        </w:tc>
        <w:tc>
          <w:tcPr>
            <w:tcW w:w="993" w:type="dxa"/>
            <w:shd w:val="clear" w:color="auto" w:fill="FFFFFF" w:themeFill="background1"/>
            <w:noWrap/>
            <w:vAlign w:val="center"/>
          </w:tcPr>
          <w:p w14:paraId="3C255756" w14:textId="77777777" w:rsidR="00D15D4D" w:rsidRPr="00123A56" w:rsidRDefault="00D15D4D" w:rsidP="00546D97">
            <w:pPr>
              <w:jc w:val="center"/>
              <w:rPr>
                <w:sz w:val="18"/>
                <w:szCs w:val="18"/>
              </w:rPr>
            </w:pPr>
          </w:p>
        </w:tc>
        <w:tc>
          <w:tcPr>
            <w:tcW w:w="1559" w:type="dxa"/>
            <w:shd w:val="clear" w:color="auto" w:fill="FFFFFF" w:themeFill="background1"/>
            <w:noWrap/>
            <w:vAlign w:val="center"/>
          </w:tcPr>
          <w:p w14:paraId="7F94589A" w14:textId="77777777" w:rsidR="00D15D4D" w:rsidRPr="00123A56" w:rsidRDefault="00D15D4D" w:rsidP="00546D97">
            <w:pPr>
              <w:jc w:val="center"/>
              <w:rPr>
                <w:sz w:val="18"/>
                <w:szCs w:val="18"/>
              </w:rPr>
            </w:pPr>
          </w:p>
        </w:tc>
      </w:tr>
      <w:tr w:rsidR="00D15D4D" w:rsidRPr="00123A56" w14:paraId="5C3EB6DD" w14:textId="77777777" w:rsidTr="00546D97">
        <w:trPr>
          <w:trHeight w:val="237"/>
        </w:trPr>
        <w:tc>
          <w:tcPr>
            <w:tcW w:w="4390" w:type="dxa"/>
            <w:shd w:val="clear" w:color="auto" w:fill="auto"/>
            <w:noWrap/>
            <w:vAlign w:val="center"/>
          </w:tcPr>
          <w:p w14:paraId="2AED1BAC" w14:textId="77777777" w:rsidR="00D15D4D" w:rsidRPr="00CB18E7" w:rsidRDefault="00D15D4D" w:rsidP="00546D97">
            <w:pPr>
              <w:rPr>
                <w:b/>
                <w:bCs/>
                <w:sz w:val="18"/>
                <w:szCs w:val="18"/>
              </w:rPr>
            </w:pPr>
            <w:r w:rsidRPr="00F522D5">
              <w:rPr>
                <w:bCs/>
                <w:sz w:val="18"/>
                <w:szCs w:val="18"/>
              </w:rPr>
              <w:t>redovna sjednica</w:t>
            </w:r>
          </w:p>
        </w:tc>
        <w:tc>
          <w:tcPr>
            <w:tcW w:w="1417" w:type="dxa"/>
            <w:shd w:val="clear" w:color="auto" w:fill="FFFFFF" w:themeFill="background1"/>
            <w:noWrap/>
            <w:vAlign w:val="center"/>
          </w:tcPr>
          <w:p w14:paraId="654B6D60" w14:textId="77777777" w:rsidR="00D15D4D" w:rsidRPr="00123A56"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19AFD830" w14:textId="77777777" w:rsidR="00D15D4D" w:rsidRPr="00123A56"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0A057AE3" w14:textId="77777777" w:rsidR="00D15D4D" w:rsidRPr="00123A56" w:rsidRDefault="00D15D4D" w:rsidP="00546D97">
            <w:pPr>
              <w:jc w:val="center"/>
              <w:rPr>
                <w:sz w:val="18"/>
                <w:szCs w:val="18"/>
              </w:rPr>
            </w:pPr>
            <w:r>
              <w:rPr>
                <w:sz w:val="18"/>
                <w:szCs w:val="18"/>
              </w:rPr>
              <w:t>siječanj</w:t>
            </w:r>
          </w:p>
        </w:tc>
        <w:tc>
          <w:tcPr>
            <w:tcW w:w="1559" w:type="dxa"/>
            <w:shd w:val="clear" w:color="auto" w:fill="FFFFFF" w:themeFill="background1"/>
            <w:noWrap/>
            <w:vAlign w:val="center"/>
          </w:tcPr>
          <w:p w14:paraId="0F481AF4" w14:textId="77777777" w:rsidR="00D15D4D" w:rsidRPr="00123A56" w:rsidRDefault="00D15D4D" w:rsidP="00546D97">
            <w:pPr>
              <w:jc w:val="center"/>
              <w:rPr>
                <w:sz w:val="18"/>
                <w:szCs w:val="18"/>
              </w:rPr>
            </w:pPr>
            <w:r>
              <w:rPr>
                <w:sz w:val="18"/>
                <w:szCs w:val="18"/>
              </w:rPr>
              <w:t>4</w:t>
            </w:r>
          </w:p>
        </w:tc>
      </w:tr>
      <w:tr w:rsidR="00D15D4D" w:rsidRPr="00123A56" w14:paraId="799D02EB" w14:textId="77777777" w:rsidTr="00546D97">
        <w:trPr>
          <w:trHeight w:val="237"/>
        </w:trPr>
        <w:tc>
          <w:tcPr>
            <w:tcW w:w="4390" w:type="dxa"/>
            <w:shd w:val="clear" w:color="auto" w:fill="auto"/>
            <w:noWrap/>
            <w:vAlign w:val="center"/>
          </w:tcPr>
          <w:p w14:paraId="6CFA2D46" w14:textId="77777777" w:rsidR="00D15D4D" w:rsidRPr="00CB18E7" w:rsidRDefault="00D15D4D" w:rsidP="00546D97">
            <w:pPr>
              <w:rPr>
                <w:b/>
                <w:bCs/>
                <w:sz w:val="18"/>
                <w:szCs w:val="18"/>
              </w:rPr>
            </w:pPr>
            <w:r w:rsidRPr="00F522D5">
              <w:rPr>
                <w:bCs/>
                <w:sz w:val="18"/>
                <w:szCs w:val="18"/>
              </w:rPr>
              <w:t>redovna sjednica</w:t>
            </w:r>
          </w:p>
        </w:tc>
        <w:tc>
          <w:tcPr>
            <w:tcW w:w="1417" w:type="dxa"/>
            <w:shd w:val="clear" w:color="auto" w:fill="FFFFFF" w:themeFill="background1"/>
            <w:noWrap/>
            <w:vAlign w:val="center"/>
          </w:tcPr>
          <w:p w14:paraId="54A7D356" w14:textId="77777777" w:rsidR="00D15D4D" w:rsidRPr="00123A56"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45635C4A" w14:textId="77777777" w:rsidR="00D15D4D" w:rsidRPr="00123A56"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0FD858C1" w14:textId="77777777" w:rsidR="00D15D4D" w:rsidRPr="00123A56" w:rsidRDefault="00D15D4D" w:rsidP="00546D97">
            <w:pPr>
              <w:jc w:val="center"/>
              <w:rPr>
                <w:sz w:val="18"/>
                <w:szCs w:val="18"/>
              </w:rPr>
            </w:pPr>
            <w:r>
              <w:rPr>
                <w:sz w:val="18"/>
                <w:szCs w:val="18"/>
              </w:rPr>
              <w:t>veljača</w:t>
            </w:r>
          </w:p>
        </w:tc>
        <w:tc>
          <w:tcPr>
            <w:tcW w:w="1559" w:type="dxa"/>
            <w:shd w:val="clear" w:color="auto" w:fill="FFFFFF" w:themeFill="background1"/>
            <w:noWrap/>
            <w:vAlign w:val="center"/>
          </w:tcPr>
          <w:p w14:paraId="79D19DBB" w14:textId="77777777" w:rsidR="00D15D4D" w:rsidRPr="00123A56" w:rsidRDefault="00D15D4D" w:rsidP="00546D97">
            <w:pPr>
              <w:jc w:val="center"/>
              <w:rPr>
                <w:sz w:val="18"/>
                <w:szCs w:val="18"/>
              </w:rPr>
            </w:pPr>
            <w:r>
              <w:rPr>
                <w:sz w:val="18"/>
                <w:szCs w:val="18"/>
              </w:rPr>
              <w:t>4</w:t>
            </w:r>
          </w:p>
        </w:tc>
      </w:tr>
      <w:tr w:rsidR="00D15D4D" w:rsidRPr="00123A56" w14:paraId="121250BB" w14:textId="77777777" w:rsidTr="00546D97">
        <w:trPr>
          <w:trHeight w:val="237"/>
        </w:trPr>
        <w:tc>
          <w:tcPr>
            <w:tcW w:w="4390" w:type="dxa"/>
            <w:shd w:val="clear" w:color="auto" w:fill="auto"/>
            <w:noWrap/>
            <w:vAlign w:val="center"/>
          </w:tcPr>
          <w:p w14:paraId="1785F878" w14:textId="77777777" w:rsidR="00D15D4D" w:rsidRPr="00CB18E7" w:rsidRDefault="00D15D4D" w:rsidP="00546D97">
            <w:pPr>
              <w:rPr>
                <w:b/>
                <w:bCs/>
                <w:sz w:val="18"/>
                <w:szCs w:val="18"/>
              </w:rPr>
            </w:pPr>
            <w:r w:rsidRPr="00F522D5">
              <w:rPr>
                <w:bCs/>
                <w:sz w:val="18"/>
                <w:szCs w:val="18"/>
              </w:rPr>
              <w:t>redovna sjednica</w:t>
            </w:r>
          </w:p>
        </w:tc>
        <w:tc>
          <w:tcPr>
            <w:tcW w:w="1417" w:type="dxa"/>
            <w:shd w:val="clear" w:color="auto" w:fill="FFFFFF" w:themeFill="background1"/>
            <w:noWrap/>
            <w:vAlign w:val="center"/>
          </w:tcPr>
          <w:p w14:paraId="0999DA41" w14:textId="77777777" w:rsidR="00D15D4D" w:rsidRPr="00123A56"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6E56AE1A" w14:textId="77777777" w:rsidR="00D15D4D" w:rsidRPr="00123A56"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0E620805" w14:textId="77777777" w:rsidR="00D15D4D" w:rsidRPr="00123A56"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61DA62EF" w14:textId="77777777" w:rsidR="00D15D4D" w:rsidRPr="00123A56" w:rsidRDefault="00D15D4D" w:rsidP="00546D97">
            <w:pPr>
              <w:jc w:val="center"/>
              <w:rPr>
                <w:sz w:val="18"/>
                <w:szCs w:val="18"/>
              </w:rPr>
            </w:pPr>
            <w:r>
              <w:rPr>
                <w:sz w:val="18"/>
                <w:szCs w:val="18"/>
              </w:rPr>
              <w:t>4</w:t>
            </w:r>
          </w:p>
        </w:tc>
      </w:tr>
      <w:tr w:rsidR="00D15D4D" w:rsidRPr="00123A56" w14:paraId="53C4B5B7" w14:textId="77777777" w:rsidTr="00546D97">
        <w:trPr>
          <w:trHeight w:val="237"/>
        </w:trPr>
        <w:tc>
          <w:tcPr>
            <w:tcW w:w="4390" w:type="dxa"/>
            <w:shd w:val="clear" w:color="auto" w:fill="auto"/>
            <w:noWrap/>
            <w:vAlign w:val="center"/>
          </w:tcPr>
          <w:p w14:paraId="63AFCA9B" w14:textId="77777777" w:rsidR="00D15D4D" w:rsidRPr="00CB18E7" w:rsidRDefault="00D15D4D" w:rsidP="00546D97">
            <w:pPr>
              <w:rPr>
                <w:b/>
                <w:bCs/>
                <w:sz w:val="18"/>
                <w:szCs w:val="18"/>
              </w:rPr>
            </w:pPr>
            <w:r w:rsidRPr="003B7E14">
              <w:rPr>
                <w:bCs/>
                <w:sz w:val="18"/>
                <w:szCs w:val="18"/>
              </w:rPr>
              <w:t>redovna sjednica</w:t>
            </w:r>
          </w:p>
        </w:tc>
        <w:tc>
          <w:tcPr>
            <w:tcW w:w="1417" w:type="dxa"/>
            <w:shd w:val="clear" w:color="auto" w:fill="FFFFFF" w:themeFill="background1"/>
            <w:noWrap/>
            <w:vAlign w:val="center"/>
          </w:tcPr>
          <w:p w14:paraId="69FC90BF" w14:textId="77777777" w:rsidR="00D15D4D" w:rsidRPr="00123A56" w:rsidRDefault="00D15D4D" w:rsidP="00546D97">
            <w:pPr>
              <w:jc w:val="center"/>
              <w:rPr>
                <w:sz w:val="18"/>
                <w:szCs w:val="18"/>
              </w:rPr>
            </w:pPr>
            <w:r w:rsidRPr="00264C03">
              <w:rPr>
                <w:sz w:val="18"/>
                <w:szCs w:val="18"/>
              </w:rPr>
              <w:t>virtualno</w:t>
            </w:r>
          </w:p>
        </w:tc>
        <w:tc>
          <w:tcPr>
            <w:tcW w:w="992" w:type="dxa"/>
            <w:shd w:val="clear" w:color="auto" w:fill="FFFFFF" w:themeFill="background1"/>
            <w:noWrap/>
            <w:vAlign w:val="center"/>
          </w:tcPr>
          <w:p w14:paraId="1949D392" w14:textId="77777777" w:rsidR="00D15D4D" w:rsidRPr="00123A56"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404635E5" w14:textId="77777777" w:rsidR="00D15D4D" w:rsidRPr="00123A56" w:rsidRDefault="00D15D4D" w:rsidP="00546D97">
            <w:pPr>
              <w:jc w:val="center"/>
              <w:rPr>
                <w:sz w:val="18"/>
                <w:szCs w:val="18"/>
              </w:rPr>
            </w:pPr>
            <w:r>
              <w:rPr>
                <w:sz w:val="18"/>
                <w:szCs w:val="18"/>
              </w:rPr>
              <w:t>travanj</w:t>
            </w:r>
          </w:p>
        </w:tc>
        <w:tc>
          <w:tcPr>
            <w:tcW w:w="1559" w:type="dxa"/>
            <w:shd w:val="clear" w:color="auto" w:fill="FFFFFF" w:themeFill="background1"/>
            <w:noWrap/>
            <w:vAlign w:val="center"/>
          </w:tcPr>
          <w:p w14:paraId="608E7253" w14:textId="77777777" w:rsidR="00D15D4D" w:rsidRPr="00123A56" w:rsidRDefault="00D15D4D" w:rsidP="00546D97">
            <w:pPr>
              <w:jc w:val="center"/>
              <w:rPr>
                <w:sz w:val="18"/>
                <w:szCs w:val="18"/>
              </w:rPr>
            </w:pPr>
            <w:r>
              <w:rPr>
                <w:sz w:val="18"/>
                <w:szCs w:val="18"/>
              </w:rPr>
              <w:t>4</w:t>
            </w:r>
          </w:p>
        </w:tc>
      </w:tr>
      <w:tr w:rsidR="00D15D4D" w:rsidRPr="00123A56" w14:paraId="1460A97F" w14:textId="77777777" w:rsidTr="00546D97">
        <w:trPr>
          <w:trHeight w:val="237"/>
        </w:trPr>
        <w:tc>
          <w:tcPr>
            <w:tcW w:w="4390" w:type="dxa"/>
            <w:shd w:val="clear" w:color="auto" w:fill="auto"/>
            <w:noWrap/>
            <w:vAlign w:val="center"/>
          </w:tcPr>
          <w:p w14:paraId="3C7C05F9" w14:textId="77777777" w:rsidR="00D15D4D" w:rsidRPr="00CB18E7" w:rsidRDefault="00D15D4D" w:rsidP="00546D97">
            <w:pPr>
              <w:rPr>
                <w:b/>
                <w:bCs/>
                <w:sz w:val="18"/>
                <w:szCs w:val="18"/>
              </w:rPr>
            </w:pPr>
            <w:r w:rsidRPr="003B7E14">
              <w:rPr>
                <w:bCs/>
                <w:sz w:val="18"/>
                <w:szCs w:val="18"/>
              </w:rPr>
              <w:t>redovna sjednica</w:t>
            </w:r>
          </w:p>
        </w:tc>
        <w:tc>
          <w:tcPr>
            <w:tcW w:w="1417" w:type="dxa"/>
            <w:shd w:val="clear" w:color="auto" w:fill="FFFFFF" w:themeFill="background1"/>
            <w:noWrap/>
            <w:vAlign w:val="center"/>
          </w:tcPr>
          <w:p w14:paraId="7CFDE8C9" w14:textId="77777777" w:rsidR="00D15D4D" w:rsidRPr="00123A56" w:rsidRDefault="00D15D4D" w:rsidP="00546D97">
            <w:pPr>
              <w:jc w:val="center"/>
              <w:rPr>
                <w:sz w:val="18"/>
                <w:szCs w:val="18"/>
              </w:rPr>
            </w:pPr>
            <w:r w:rsidRPr="00264C03">
              <w:rPr>
                <w:sz w:val="18"/>
                <w:szCs w:val="18"/>
              </w:rPr>
              <w:t>virtualno</w:t>
            </w:r>
          </w:p>
        </w:tc>
        <w:tc>
          <w:tcPr>
            <w:tcW w:w="992" w:type="dxa"/>
            <w:shd w:val="clear" w:color="auto" w:fill="FFFFFF" w:themeFill="background1"/>
            <w:noWrap/>
            <w:vAlign w:val="center"/>
          </w:tcPr>
          <w:p w14:paraId="33D8643A" w14:textId="77777777" w:rsidR="00D15D4D" w:rsidRPr="00123A56"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0F89CCA1" w14:textId="77777777" w:rsidR="00D15D4D" w:rsidRPr="00123A56" w:rsidRDefault="00D15D4D" w:rsidP="00546D97">
            <w:pPr>
              <w:jc w:val="center"/>
              <w:rPr>
                <w:sz w:val="18"/>
                <w:szCs w:val="18"/>
              </w:rPr>
            </w:pPr>
            <w:r>
              <w:rPr>
                <w:sz w:val="18"/>
                <w:szCs w:val="18"/>
              </w:rPr>
              <w:t>svibanj</w:t>
            </w:r>
          </w:p>
        </w:tc>
        <w:tc>
          <w:tcPr>
            <w:tcW w:w="1559" w:type="dxa"/>
            <w:shd w:val="clear" w:color="auto" w:fill="FFFFFF" w:themeFill="background1"/>
            <w:noWrap/>
            <w:vAlign w:val="center"/>
          </w:tcPr>
          <w:p w14:paraId="347C01DF" w14:textId="77777777" w:rsidR="00D15D4D" w:rsidRPr="00123A56" w:rsidRDefault="00D15D4D" w:rsidP="00546D97">
            <w:pPr>
              <w:jc w:val="center"/>
              <w:rPr>
                <w:sz w:val="18"/>
                <w:szCs w:val="18"/>
              </w:rPr>
            </w:pPr>
            <w:r>
              <w:rPr>
                <w:sz w:val="18"/>
                <w:szCs w:val="18"/>
              </w:rPr>
              <w:t>4</w:t>
            </w:r>
          </w:p>
        </w:tc>
      </w:tr>
      <w:tr w:rsidR="00D15D4D" w:rsidRPr="00123A56" w14:paraId="054A864B" w14:textId="77777777" w:rsidTr="00546D97">
        <w:trPr>
          <w:trHeight w:val="237"/>
        </w:trPr>
        <w:tc>
          <w:tcPr>
            <w:tcW w:w="4390" w:type="dxa"/>
            <w:shd w:val="clear" w:color="auto" w:fill="auto"/>
            <w:noWrap/>
            <w:vAlign w:val="center"/>
          </w:tcPr>
          <w:p w14:paraId="5B532CAD" w14:textId="77777777" w:rsidR="00D15D4D" w:rsidRPr="00CB18E7" w:rsidRDefault="00D15D4D" w:rsidP="00546D97">
            <w:pPr>
              <w:rPr>
                <w:b/>
                <w:bCs/>
                <w:sz w:val="18"/>
                <w:szCs w:val="18"/>
              </w:rPr>
            </w:pPr>
            <w:r w:rsidRPr="003B7E14">
              <w:rPr>
                <w:bCs/>
                <w:sz w:val="18"/>
                <w:szCs w:val="18"/>
              </w:rPr>
              <w:t>redovna sjednica</w:t>
            </w:r>
          </w:p>
        </w:tc>
        <w:tc>
          <w:tcPr>
            <w:tcW w:w="1417" w:type="dxa"/>
            <w:shd w:val="clear" w:color="auto" w:fill="FFFFFF" w:themeFill="background1"/>
            <w:noWrap/>
            <w:vAlign w:val="center"/>
          </w:tcPr>
          <w:p w14:paraId="20E5C3E3" w14:textId="77777777" w:rsidR="00D15D4D" w:rsidRPr="00123A56" w:rsidRDefault="00D15D4D" w:rsidP="00546D97">
            <w:pPr>
              <w:jc w:val="center"/>
              <w:rPr>
                <w:sz w:val="18"/>
                <w:szCs w:val="18"/>
              </w:rPr>
            </w:pPr>
            <w:r>
              <w:rPr>
                <w:sz w:val="18"/>
                <w:szCs w:val="18"/>
              </w:rPr>
              <w:t>Amsterdam</w:t>
            </w:r>
          </w:p>
        </w:tc>
        <w:tc>
          <w:tcPr>
            <w:tcW w:w="992" w:type="dxa"/>
            <w:shd w:val="clear" w:color="auto" w:fill="FFFFFF" w:themeFill="background1"/>
            <w:noWrap/>
            <w:vAlign w:val="center"/>
          </w:tcPr>
          <w:p w14:paraId="2998A98B" w14:textId="77777777" w:rsidR="00D15D4D" w:rsidRPr="00123A56"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60ACF74F" w14:textId="77777777" w:rsidR="00D15D4D" w:rsidRPr="00123A56" w:rsidRDefault="00D15D4D" w:rsidP="00546D97">
            <w:pPr>
              <w:jc w:val="center"/>
              <w:rPr>
                <w:sz w:val="18"/>
                <w:szCs w:val="18"/>
              </w:rPr>
            </w:pPr>
            <w:r>
              <w:rPr>
                <w:sz w:val="18"/>
                <w:szCs w:val="18"/>
              </w:rPr>
              <w:t>lipanj</w:t>
            </w:r>
          </w:p>
        </w:tc>
        <w:tc>
          <w:tcPr>
            <w:tcW w:w="1559" w:type="dxa"/>
            <w:shd w:val="clear" w:color="auto" w:fill="FFFFFF" w:themeFill="background1"/>
            <w:noWrap/>
            <w:vAlign w:val="center"/>
          </w:tcPr>
          <w:p w14:paraId="66988C48" w14:textId="77777777" w:rsidR="00D15D4D" w:rsidRPr="00123A56" w:rsidRDefault="00D15D4D" w:rsidP="00546D97">
            <w:pPr>
              <w:jc w:val="center"/>
              <w:rPr>
                <w:sz w:val="18"/>
                <w:szCs w:val="18"/>
              </w:rPr>
            </w:pPr>
            <w:r>
              <w:rPr>
                <w:sz w:val="18"/>
                <w:szCs w:val="18"/>
              </w:rPr>
              <w:t>4</w:t>
            </w:r>
          </w:p>
        </w:tc>
      </w:tr>
      <w:tr w:rsidR="00D15D4D" w:rsidRPr="00123A56" w14:paraId="4E62C546" w14:textId="77777777" w:rsidTr="00546D97">
        <w:trPr>
          <w:trHeight w:val="237"/>
        </w:trPr>
        <w:tc>
          <w:tcPr>
            <w:tcW w:w="4390" w:type="dxa"/>
            <w:shd w:val="clear" w:color="auto" w:fill="auto"/>
            <w:noWrap/>
          </w:tcPr>
          <w:p w14:paraId="170EA073" w14:textId="77777777" w:rsidR="00D15D4D" w:rsidRDefault="00D15D4D" w:rsidP="00546D97">
            <w:r w:rsidRPr="00FE1F7C">
              <w:rPr>
                <w:bCs/>
                <w:sz w:val="18"/>
                <w:szCs w:val="18"/>
              </w:rPr>
              <w:t>redovna sjednica</w:t>
            </w:r>
          </w:p>
        </w:tc>
        <w:tc>
          <w:tcPr>
            <w:tcW w:w="1417" w:type="dxa"/>
            <w:shd w:val="clear" w:color="auto" w:fill="FFFFFF" w:themeFill="background1"/>
            <w:noWrap/>
          </w:tcPr>
          <w:p w14:paraId="272E0DE8" w14:textId="77777777" w:rsidR="00D15D4D" w:rsidRPr="00664E29" w:rsidRDefault="00D15D4D" w:rsidP="00546D97">
            <w:pPr>
              <w:jc w:val="center"/>
              <w:rPr>
                <w:sz w:val="18"/>
                <w:szCs w:val="18"/>
              </w:rPr>
            </w:pPr>
            <w:r w:rsidRPr="00664E29">
              <w:rPr>
                <w:sz w:val="18"/>
                <w:szCs w:val="18"/>
              </w:rPr>
              <w:t>virtualno</w:t>
            </w:r>
          </w:p>
        </w:tc>
        <w:tc>
          <w:tcPr>
            <w:tcW w:w="992" w:type="dxa"/>
            <w:shd w:val="clear" w:color="auto" w:fill="FFFFFF" w:themeFill="background1"/>
            <w:noWrap/>
            <w:vAlign w:val="center"/>
          </w:tcPr>
          <w:p w14:paraId="2CD8449D"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7FCD11E0" w14:textId="77777777" w:rsidR="00D15D4D" w:rsidRDefault="00D15D4D" w:rsidP="00546D97">
            <w:pPr>
              <w:jc w:val="center"/>
              <w:rPr>
                <w:sz w:val="18"/>
                <w:szCs w:val="18"/>
              </w:rPr>
            </w:pPr>
            <w:r>
              <w:rPr>
                <w:sz w:val="18"/>
                <w:szCs w:val="18"/>
              </w:rPr>
              <w:t>srpanj</w:t>
            </w:r>
          </w:p>
        </w:tc>
        <w:tc>
          <w:tcPr>
            <w:tcW w:w="1559" w:type="dxa"/>
            <w:shd w:val="clear" w:color="auto" w:fill="FFFFFF" w:themeFill="background1"/>
            <w:noWrap/>
            <w:vAlign w:val="center"/>
          </w:tcPr>
          <w:p w14:paraId="7933AC37" w14:textId="77777777" w:rsidR="00D15D4D" w:rsidRDefault="00D15D4D" w:rsidP="00546D97">
            <w:pPr>
              <w:jc w:val="center"/>
              <w:rPr>
                <w:sz w:val="18"/>
                <w:szCs w:val="18"/>
              </w:rPr>
            </w:pPr>
            <w:r>
              <w:rPr>
                <w:sz w:val="18"/>
                <w:szCs w:val="18"/>
              </w:rPr>
              <w:t>4</w:t>
            </w:r>
          </w:p>
        </w:tc>
      </w:tr>
      <w:tr w:rsidR="00D15D4D" w:rsidRPr="00123A56" w14:paraId="298DC0AE" w14:textId="77777777" w:rsidTr="00546D97">
        <w:trPr>
          <w:trHeight w:val="237"/>
        </w:trPr>
        <w:tc>
          <w:tcPr>
            <w:tcW w:w="4390" w:type="dxa"/>
            <w:shd w:val="clear" w:color="auto" w:fill="auto"/>
            <w:noWrap/>
          </w:tcPr>
          <w:p w14:paraId="3E36DBAE" w14:textId="77777777" w:rsidR="00D15D4D" w:rsidRDefault="00D15D4D" w:rsidP="00546D97">
            <w:r w:rsidRPr="00FE1F7C">
              <w:rPr>
                <w:bCs/>
                <w:sz w:val="18"/>
                <w:szCs w:val="18"/>
              </w:rPr>
              <w:t>redovna sjednica</w:t>
            </w:r>
          </w:p>
        </w:tc>
        <w:tc>
          <w:tcPr>
            <w:tcW w:w="1417" w:type="dxa"/>
            <w:shd w:val="clear" w:color="auto" w:fill="FFFFFF" w:themeFill="background1"/>
            <w:noWrap/>
          </w:tcPr>
          <w:p w14:paraId="59968677" w14:textId="77777777" w:rsidR="00D15D4D" w:rsidRPr="00664E29" w:rsidRDefault="00D15D4D" w:rsidP="00546D97">
            <w:pPr>
              <w:jc w:val="center"/>
              <w:rPr>
                <w:sz w:val="18"/>
                <w:szCs w:val="18"/>
              </w:rPr>
            </w:pPr>
            <w:r w:rsidRPr="00664E29">
              <w:rPr>
                <w:sz w:val="18"/>
                <w:szCs w:val="18"/>
              </w:rPr>
              <w:t>virtualno</w:t>
            </w:r>
          </w:p>
        </w:tc>
        <w:tc>
          <w:tcPr>
            <w:tcW w:w="992" w:type="dxa"/>
            <w:shd w:val="clear" w:color="auto" w:fill="FFFFFF" w:themeFill="background1"/>
            <w:noWrap/>
            <w:vAlign w:val="center"/>
          </w:tcPr>
          <w:p w14:paraId="7EB15E6A"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75800AE1" w14:textId="77777777" w:rsidR="00D15D4D" w:rsidRDefault="00D15D4D" w:rsidP="00546D97">
            <w:pPr>
              <w:jc w:val="center"/>
              <w:rPr>
                <w:sz w:val="18"/>
                <w:szCs w:val="18"/>
              </w:rPr>
            </w:pPr>
            <w:r>
              <w:rPr>
                <w:sz w:val="18"/>
                <w:szCs w:val="18"/>
              </w:rPr>
              <w:t>kolovoz/rujan</w:t>
            </w:r>
          </w:p>
        </w:tc>
        <w:tc>
          <w:tcPr>
            <w:tcW w:w="1559" w:type="dxa"/>
            <w:shd w:val="clear" w:color="auto" w:fill="FFFFFF" w:themeFill="background1"/>
            <w:noWrap/>
            <w:vAlign w:val="center"/>
          </w:tcPr>
          <w:p w14:paraId="4C2E5C0A" w14:textId="77777777" w:rsidR="00D15D4D" w:rsidRDefault="00D15D4D" w:rsidP="00546D97">
            <w:pPr>
              <w:jc w:val="center"/>
              <w:rPr>
                <w:sz w:val="18"/>
                <w:szCs w:val="18"/>
              </w:rPr>
            </w:pPr>
            <w:r>
              <w:rPr>
                <w:sz w:val="18"/>
                <w:szCs w:val="18"/>
              </w:rPr>
              <w:t>4</w:t>
            </w:r>
          </w:p>
        </w:tc>
      </w:tr>
      <w:tr w:rsidR="00D15D4D" w:rsidRPr="00123A56" w14:paraId="29CA972E" w14:textId="77777777" w:rsidTr="00546D97">
        <w:trPr>
          <w:trHeight w:val="237"/>
        </w:trPr>
        <w:tc>
          <w:tcPr>
            <w:tcW w:w="4390" w:type="dxa"/>
            <w:shd w:val="clear" w:color="auto" w:fill="auto"/>
            <w:noWrap/>
          </w:tcPr>
          <w:p w14:paraId="3E258CE8" w14:textId="77777777" w:rsidR="00D15D4D" w:rsidRPr="00FE1F7C" w:rsidRDefault="00D15D4D" w:rsidP="00546D97">
            <w:pPr>
              <w:rPr>
                <w:bCs/>
                <w:sz w:val="18"/>
                <w:szCs w:val="18"/>
              </w:rPr>
            </w:pPr>
            <w:r w:rsidRPr="00FE1F7C">
              <w:rPr>
                <w:bCs/>
                <w:sz w:val="18"/>
                <w:szCs w:val="18"/>
              </w:rPr>
              <w:t>redovna sjednica</w:t>
            </w:r>
          </w:p>
        </w:tc>
        <w:tc>
          <w:tcPr>
            <w:tcW w:w="1417" w:type="dxa"/>
            <w:shd w:val="clear" w:color="auto" w:fill="FFFFFF" w:themeFill="background1"/>
            <w:noWrap/>
          </w:tcPr>
          <w:p w14:paraId="419B74E0" w14:textId="77777777" w:rsidR="00D15D4D" w:rsidRPr="00664E29" w:rsidRDefault="00D15D4D" w:rsidP="00546D97">
            <w:pPr>
              <w:jc w:val="center"/>
              <w:rPr>
                <w:sz w:val="18"/>
                <w:szCs w:val="18"/>
              </w:rPr>
            </w:pPr>
            <w:r>
              <w:rPr>
                <w:sz w:val="18"/>
                <w:szCs w:val="18"/>
              </w:rPr>
              <w:t>Amsterdam</w:t>
            </w:r>
          </w:p>
        </w:tc>
        <w:tc>
          <w:tcPr>
            <w:tcW w:w="992" w:type="dxa"/>
            <w:shd w:val="clear" w:color="auto" w:fill="FFFFFF" w:themeFill="background1"/>
            <w:noWrap/>
            <w:vAlign w:val="center"/>
          </w:tcPr>
          <w:p w14:paraId="03DF91FE"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32F05DDE" w14:textId="77777777" w:rsidR="00D15D4D" w:rsidRDefault="00D15D4D" w:rsidP="00546D97">
            <w:pPr>
              <w:jc w:val="center"/>
              <w:rPr>
                <w:sz w:val="18"/>
                <w:szCs w:val="18"/>
              </w:rPr>
            </w:pPr>
            <w:r>
              <w:rPr>
                <w:sz w:val="18"/>
                <w:szCs w:val="18"/>
              </w:rPr>
              <w:t>rujan</w:t>
            </w:r>
          </w:p>
        </w:tc>
        <w:tc>
          <w:tcPr>
            <w:tcW w:w="1559" w:type="dxa"/>
            <w:shd w:val="clear" w:color="auto" w:fill="FFFFFF" w:themeFill="background1"/>
            <w:noWrap/>
            <w:vAlign w:val="center"/>
          </w:tcPr>
          <w:p w14:paraId="4A4DE803" w14:textId="77777777" w:rsidR="00D15D4D" w:rsidRDefault="00D15D4D" w:rsidP="00546D97">
            <w:pPr>
              <w:jc w:val="center"/>
              <w:rPr>
                <w:sz w:val="18"/>
                <w:szCs w:val="18"/>
              </w:rPr>
            </w:pPr>
            <w:r>
              <w:rPr>
                <w:sz w:val="18"/>
                <w:szCs w:val="18"/>
              </w:rPr>
              <w:t>4</w:t>
            </w:r>
          </w:p>
        </w:tc>
      </w:tr>
      <w:tr w:rsidR="00D15D4D" w:rsidRPr="00123A56" w14:paraId="4DB1781F" w14:textId="77777777" w:rsidTr="00546D97">
        <w:trPr>
          <w:trHeight w:val="237"/>
        </w:trPr>
        <w:tc>
          <w:tcPr>
            <w:tcW w:w="4390" w:type="dxa"/>
            <w:shd w:val="clear" w:color="auto" w:fill="auto"/>
            <w:noWrap/>
          </w:tcPr>
          <w:p w14:paraId="5C167C40" w14:textId="77777777" w:rsidR="00D15D4D" w:rsidRPr="00FE1F7C" w:rsidRDefault="00D15D4D" w:rsidP="00546D97">
            <w:pPr>
              <w:rPr>
                <w:bCs/>
                <w:sz w:val="18"/>
                <w:szCs w:val="18"/>
              </w:rPr>
            </w:pPr>
            <w:r w:rsidRPr="00AB279F">
              <w:rPr>
                <w:bCs/>
                <w:sz w:val="18"/>
                <w:szCs w:val="18"/>
              </w:rPr>
              <w:t>redovna sjednica</w:t>
            </w:r>
          </w:p>
        </w:tc>
        <w:tc>
          <w:tcPr>
            <w:tcW w:w="1417" w:type="dxa"/>
            <w:shd w:val="clear" w:color="auto" w:fill="FFFFFF" w:themeFill="background1"/>
            <w:noWrap/>
          </w:tcPr>
          <w:p w14:paraId="65A99A75" w14:textId="77777777" w:rsidR="00D15D4D" w:rsidRPr="00664E29"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6977A55"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6C3CE412"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vAlign w:val="center"/>
          </w:tcPr>
          <w:p w14:paraId="77067488" w14:textId="77777777" w:rsidR="00D15D4D" w:rsidRDefault="00D15D4D" w:rsidP="00546D97">
            <w:pPr>
              <w:jc w:val="center"/>
              <w:rPr>
                <w:sz w:val="18"/>
                <w:szCs w:val="18"/>
              </w:rPr>
            </w:pPr>
            <w:r>
              <w:rPr>
                <w:sz w:val="18"/>
                <w:szCs w:val="18"/>
              </w:rPr>
              <w:t>4</w:t>
            </w:r>
          </w:p>
        </w:tc>
      </w:tr>
      <w:tr w:rsidR="00D15D4D" w:rsidRPr="00123A56" w14:paraId="7692FBA8" w14:textId="77777777" w:rsidTr="00546D97">
        <w:trPr>
          <w:trHeight w:val="237"/>
        </w:trPr>
        <w:tc>
          <w:tcPr>
            <w:tcW w:w="4390" w:type="dxa"/>
            <w:shd w:val="clear" w:color="auto" w:fill="auto"/>
            <w:noWrap/>
          </w:tcPr>
          <w:p w14:paraId="2C5A1AB3" w14:textId="77777777" w:rsidR="00D15D4D" w:rsidRPr="00FE1F7C" w:rsidRDefault="00D15D4D" w:rsidP="00546D97">
            <w:pPr>
              <w:rPr>
                <w:bCs/>
                <w:sz w:val="18"/>
                <w:szCs w:val="18"/>
              </w:rPr>
            </w:pPr>
            <w:r w:rsidRPr="00AB279F">
              <w:rPr>
                <w:bCs/>
                <w:sz w:val="18"/>
                <w:szCs w:val="18"/>
              </w:rPr>
              <w:t>redovna sjednica</w:t>
            </w:r>
          </w:p>
        </w:tc>
        <w:tc>
          <w:tcPr>
            <w:tcW w:w="1417" w:type="dxa"/>
            <w:shd w:val="clear" w:color="auto" w:fill="FFFFFF" w:themeFill="background1"/>
            <w:noWrap/>
          </w:tcPr>
          <w:p w14:paraId="17BF0BEA" w14:textId="77777777" w:rsidR="00D15D4D" w:rsidRPr="00664E29" w:rsidRDefault="00D15D4D" w:rsidP="00546D97">
            <w:pPr>
              <w:jc w:val="center"/>
              <w:rPr>
                <w:sz w:val="18"/>
                <w:szCs w:val="18"/>
              </w:rPr>
            </w:pPr>
            <w:r>
              <w:rPr>
                <w:sz w:val="18"/>
                <w:szCs w:val="18"/>
              </w:rPr>
              <w:t>Amsterdam</w:t>
            </w:r>
          </w:p>
        </w:tc>
        <w:tc>
          <w:tcPr>
            <w:tcW w:w="992" w:type="dxa"/>
            <w:shd w:val="clear" w:color="auto" w:fill="FFFFFF" w:themeFill="background1"/>
            <w:noWrap/>
            <w:vAlign w:val="center"/>
          </w:tcPr>
          <w:p w14:paraId="1738BD0B"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76B908D6"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vAlign w:val="center"/>
          </w:tcPr>
          <w:p w14:paraId="339502A3" w14:textId="77777777" w:rsidR="00D15D4D" w:rsidRDefault="00D15D4D" w:rsidP="00546D97">
            <w:pPr>
              <w:jc w:val="center"/>
              <w:rPr>
                <w:sz w:val="18"/>
                <w:szCs w:val="18"/>
              </w:rPr>
            </w:pPr>
            <w:r>
              <w:rPr>
                <w:sz w:val="18"/>
                <w:szCs w:val="18"/>
              </w:rPr>
              <w:t>4</w:t>
            </w:r>
          </w:p>
        </w:tc>
      </w:tr>
      <w:tr w:rsidR="00D15D4D" w:rsidRPr="00123A56" w14:paraId="5B79EEBA" w14:textId="77777777" w:rsidTr="00546D97">
        <w:trPr>
          <w:trHeight w:val="237"/>
        </w:trPr>
        <w:tc>
          <w:tcPr>
            <w:tcW w:w="4390" w:type="dxa"/>
            <w:shd w:val="clear" w:color="auto" w:fill="auto"/>
            <w:noWrap/>
          </w:tcPr>
          <w:p w14:paraId="7FCD5111" w14:textId="77777777" w:rsidR="00D15D4D" w:rsidRPr="00AB279F" w:rsidRDefault="00D15D4D" w:rsidP="00546D97">
            <w:pPr>
              <w:rPr>
                <w:bCs/>
                <w:sz w:val="18"/>
                <w:szCs w:val="18"/>
              </w:rPr>
            </w:pPr>
          </w:p>
        </w:tc>
        <w:tc>
          <w:tcPr>
            <w:tcW w:w="1417" w:type="dxa"/>
            <w:shd w:val="clear" w:color="auto" w:fill="FFFFFF" w:themeFill="background1"/>
            <w:noWrap/>
          </w:tcPr>
          <w:p w14:paraId="02ABEEE4" w14:textId="77777777" w:rsidR="00D15D4D" w:rsidRDefault="00D15D4D" w:rsidP="00546D97">
            <w:pPr>
              <w:jc w:val="center"/>
              <w:rPr>
                <w:sz w:val="18"/>
                <w:szCs w:val="18"/>
              </w:rPr>
            </w:pPr>
          </w:p>
        </w:tc>
        <w:tc>
          <w:tcPr>
            <w:tcW w:w="992" w:type="dxa"/>
            <w:shd w:val="clear" w:color="auto" w:fill="FFFFFF" w:themeFill="background1"/>
            <w:noWrap/>
            <w:vAlign w:val="center"/>
          </w:tcPr>
          <w:p w14:paraId="18F86218" w14:textId="77777777" w:rsidR="00D15D4D" w:rsidRDefault="00D15D4D" w:rsidP="00546D97">
            <w:pPr>
              <w:jc w:val="center"/>
              <w:rPr>
                <w:sz w:val="18"/>
                <w:szCs w:val="18"/>
              </w:rPr>
            </w:pPr>
          </w:p>
        </w:tc>
        <w:tc>
          <w:tcPr>
            <w:tcW w:w="993" w:type="dxa"/>
            <w:shd w:val="clear" w:color="auto" w:fill="FFFFFF" w:themeFill="background1"/>
            <w:noWrap/>
            <w:vAlign w:val="center"/>
          </w:tcPr>
          <w:p w14:paraId="0BD7EE38" w14:textId="77777777" w:rsidR="00D15D4D" w:rsidRDefault="00D15D4D" w:rsidP="00546D97">
            <w:pPr>
              <w:jc w:val="center"/>
              <w:rPr>
                <w:sz w:val="18"/>
                <w:szCs w:val="18"/>
              </w:rPr>
            </w:pPr>
          </w:p>
        </w:tc>
        <w:tc>
          <w:tcPr>
            <w:tcW w:w="1559" w:type="dxa"/>
            <w:shd w:val="clear" w:color="auto" w:fill="FFFFFF" w:themeFill="background1"/>
            <w:noWrap/>
            <w:vAlign w:val="center"/>
          </w:tcPr>
          <w:p w14:paraId="75DA8700" w14:textId="77777777" w:rsidR="00D15D4D" w:rsidRDefault="00D15D4D" w:rsidP="00546D97">
            <w:pPr>
              <w:jc w:val="center"/>
              <w:rPr>
                <w:sz w:val="18"/>
                <w:szCs w:val="18"/>
              </w:rPr>
            </w:pPr>
          </w:p>
        </w:tc>
      </w:tr>
      <w:tr w:rsidR="00D15D4D" w14:paraId="105472FC" w14:textId="77777777" w:rsidTr="00546D97">
        <w:trPr>
          <w:trHeight w:val="237"/>
        </w:trPr>
        <w:tc>
          <w:tcPr>
            <w:tcW w:w="4390" w:type="dxa"/>
            <w:shd w:val="clear" w:color="auto" w:fill="auto"/>
            <w:noWrap/>
            <w:vAlign w:val="center"/>
          </w:tcPr>
          <w:p w14:paraId="6FC84CC7" w14:textId="77777777" w:rsidR="00D15D4D" w:rsidRPr="00142895" w:rsidRDefault="00D15D4D" w:rsidP="00546D97">
            <w:pPr>
              <w:rPr>
                <w:b/>
                <w:bCs/>
                <w:sz w:val="18"/>
                <w:szCs w:val="18"/>
              </w:rPr>
            </w:pPr>
            <w:r w:rsidRPr="00142895">
              <w:rPr>
                <w:b/>
                <w:bCs/>
                <w:sz w:val="18"/>
                <w:szCs w:val="18"/>
              </w:rPr>
              <w:lastRenderedPageBreak/>
              <w:t>Signal Management Review Technical Working Group</w:t>
            </w:r>
            <w:r>
              <w:rPr>
                <w:b/>
                <w:bCs/>
                <w:sz w:val="18"/>
                <w:szCs w:val="18"/>
              </w:rPr>
              <w:t xml:space="preserve"> –</w:t>
            </w:r>
            <w:r w:rsidRPr="00142895">
              <w:rPr>
                <w:b/>
                <w:bCs/>
                <w:sz w:val="18"/>
                <w:szCs w:val="18"/>
              </w:rPr>
              <w:t xml:space="preserve"> SMART</w:t>
            </w:r>
          </w:p>
        </w:tc>
        <w:tc>
          <w:tcPr>
            <w:tcW w:w="1417" w:type="dxa"/>
            <w:shd w:val="clear" w:color="auto" w:fill="FFFFFF" w:themeFill="background1"/>
            <w:noWrap/>
            <w:vAlign w:val="center"/>
          </w:tcPr>
          <w:p w14:paraId="72366E1E"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2D2B709B"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768BBFF3" w14:textId="77777777" w:rsidR="00D15D4D" w:rsidRDefault="00D15D4D" w:rsidP="00546D97">
            <w:pPr>
              <w:jc w:val="center"/>
              <w:rPr>
                <w:sz w:val="18"/>
                <w:szCs w:val="18"/>
              </w:rPr>
            </w:pPr>
            <w:r>
              <w:rPr>
                <w:sz w:val="18"/>
                <w:szCs w:val="18"/>
              </w:rPr>
              <w:t>ožujak</w:t>
            </w:r>
          </w:p>
        </w:tc>
        <w:tc>
          <w:tcPr>
            <w:tcW w:w="1559" w:type="dxa"/>
            <w:shd w:val="clear" w:color="auto" w:fill="FFFFFF" w:themeFill="background1"/>
            <w:noWrap/>
            <w:vAlign w:val="center"/>
          </w:tcPr>
          <w:p w14:paraId="6A4FBEB7" w14:textId="77777777" w:rsidR="00D15D4D" w:rsidRDefault="00D15D4D" w:rsidP="00546D97">
            <w:pPr>
              <w:jc w:val="center"/>
              <w:rPr>
                <w:sz w:val="18"/>
                <w:szCs w:val="18"/>
              </w:rPr>
            </w:pPr>
            <w:r>
              <w:rPr>
                <w:sz w:val="18"/>
                <w:szCs w:val="18"/>
              </w:rPr>
              <w:t>0.2</w:t>
            </w:r>
          </w:p>
        </w:tc>
      </w:tr>
      <w:tr w:rsidR="00D15D4D" w14:paraId="567E6BF4" w14:textId="77777777" w:rsidTr="00546D97">
        <w:trPr>
          <w:trHeight w:val="237"/>
        </w:trPr>
        <w:tc>
          <w:tcPr>
            <w:tcW w:w="4390" w:type="dxa"/>
            <w:shd w:val="clear" w:color="auto" w:fill="auto"/>
            <w:noWrap/>
            <w:vAlign w:val="center"/>
          </w:tcPr>
          <w:p w14:paraId="12CBF4BB" w14:textId="77777777" w:rsidR="00D15D4D" w:rsidRPr="00142895" w:rsidRDefault="00D15D4D" w:rsidP="00546D97">
            <w:pPr>
              <w:rPr>
                <w:b/>
                <w:bCs/>
                <w:sz w:val="18"/>
                <w:szCs w:val="18"/>
              </w:rPr>
            </w:pPr>
          </w:p>
        </w:tc>
        <w:tc>
          <w:tcPr>
            <w:tcW w:w="1417" w:type="dxa"/>
            <w:shd w:val="clear" w:color="auto" w:fill="auto"/>
            <w:noWrap/>
            <w:vAlign w:val="center"/>
          </w:tcPr>
          <w:p w14:paraId="357872D7" w14:textId="77777777" w:rsidR="00D15D4D" w:rsidRPr="00F54A78" w:rsidRDefault="00D15D4D" w:rsidP="00546D97">
            <w:pPr>
              <w:jc w:val="center"/>
              <w:rPr>
                <w:sz w:val="18"/>
                <w:szCs w:val="18"/>
              </w:rPr>
            </w:pPr>
            <w:r>
              <w:rPr>
                <w:sz w:val="18"/>
                <w:szCs w:val="18"/>
              </w:rPr>
              <w:t>virtualno</w:t>
            </w:r>
          </w:p>
        </w:tc>
        <w:tc>
          <w:tcPr>
            <w:tcW w:w="992" w:type="dxa"/>
            <w:shd w:val="clear" w:color="auto" w:fill="auto"/>
            <w:noWrap/>
            <w:vAlign w:val="center"/>
          </w:tcPr>
          <w:p w14:paraId="68DA71D4"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1F4DB60C" w14:textId="77777777" w:rsidR="00D15D4D" w:rsidRDefault="00D15D4D" w:rsidP="00546D97">
            <w:pPr>
              <w:jc w:val="center"/>
              <w:rPr>
                <w:sz w:val="18"/>
                <w:szCs w:val="18"/>
              </w:rPr>
            </w:pPr>
            <w:r>
              <w:rPr>
                <w:sz w:val="18"/>
                <w:szCs w:val="18"/>
              </w:rPr>
              <w:t>svibanj</w:t>
            </w:r>
          </w:p>
        </w:tc>
        <w:tc>
          <w:tcPr>
            <w:tcW w:w="1559" w:type="dxa"/>
            <w:shd w:val="clear" w:color="auto" w:fill="auto"/>
            <w:noWrap/>
            <w:vAlign w:val="center"/>
          </w:tcPr>
          <w:p w14:paraId="034DB0A5" w14:textId="77777777" w:rsidR="00D15D4D" w:rsidRDefault="00D15D4D" w:rsidP="00546D97">
            <w:pPr>
              <w:jc w:val="center"/>
              <w:rPr>
                <w:sz w:val="18"/>
                <w:szCs w:val="18"/>
              </w:rPr>
            </w:pPr>
            <w:r>
              <w:rPr>
                <w:sz w:val="18"/>
                <w:szCs w:val="18"/>
              </w:rPr>
              <w:t>0.2</w:t>
            </w:r>
          </w:p>
        </w:tc>
      </w:tr>
      <w:tr w:rsidR="00D15D4D" w14:paraId="4F43FBF1" w14:textId="77777777" w:rsidTr="00546D97">
        <w:trPr>
          <w:trHeight w:val="237"/>
        </w:trPr>
        <w:tc>
          <w:tcPr>
            <w:tcW w:w="4390" w:type="dxa"/>
            <w:shd w:val="clear" w:color="auto" w:fill="auto"/>
            <w:noWrap/>
            <w:vAlign w:val="center"/>
          </w:tcPr>
          <w:p w14:paraId="4B004A75" w14:textId="77777777" w:rsidR="00D15D4D" w:rsidRPr="00142895" w:rsidRDefault="00D15D4D" w:rsidP="00546D97">
            <w:pPr>
              <w:rPr>
                <w:b/>
                <w:bCs/>
                <w:sz w:val="18"/>
                <w:szCs w:val="18"/>
              </w:rPr>
            </w:pPr>
          </w:p>
        </w:tc>
        <w:tc>
          <w:tcPr>
            <w:tcW w:w="1417" w:type="dxa"/>
            <w:shd w:val="clear" w:color="auto" w:fill="auto"/>
            <w:noWrap/>
            <w:vAlign w:val="center"/>
          </w:tcPr>
          <w:p w14:paraId="65353AAD"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4618E653"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4448D212" w14:textId="77777777" w:rsidR="00D15D4D" w:rsidRDefault="00D15D4D" w:rsidP="00546D97">
            <w:pPr>
              <w:jc w:val="center"/>
              <w:rPr>
                <w:sz w:val="18"/>
                <w:szCs w:val="18"/>
              </w:rPr>
            </w:pPr>
            <w:r>
              <w:rPr>
                <w:sz w:val="18"/>
                <w:szCs w:val="18"/>
              </w:rPr>
              <w:t>listopad</w:t>
            </w:r>
          </w:p>
        </w:tc>
        <w:tc>
          <w:tcPr>
            <w:tcW w:w="1559" w:type="dxa"/>
            <w:shd w:val="clear" w:color="auto" w:fill="auto"/>
            <w:noWrap/>
            <w:vAlign w:val="center"/>
          </w:tcPr>
          <w:p w14:paraId="38AFE72A" w14:textId="77777777" w:rsidR="00D15D4D" w:rsidRDefault="00D15D4D" w:rsidP="00546D97">
            <w:pPr>
              <w:jc w:val="center"/>
              <w:rPr>
                <w:sz w:val="18"/>
                <w:szCs w:val="18"/>
              </w:rPr>
            </w:pPr>
            <w:r>
              <w:rPr>
                <w:sz w:val="18"/>
                <w:szCs w:val="18"/>
              </w:rPr>
              <w:t>0,2</w:t>
            </w:r>
          </w:p>
        </w:tc>
      </w:tr>
      <w:tr w:rsidR="00D15D4D" w:rsidRPr="00123A56" w14:paraId="19026B08" w14:textId="77777777" w:rsidTr="00546D97">
        <w:trPr>
          <w:trHeight w:val="202"/>
        </w:trPr>
        <w:tc>
          <w:tcPr>
            <w:tcW w:w="4390" w:type="dxa"/>
            <w:shd w:val="clear" w:color="auto" w:fill="auto"/>
            <w:vAlign w:val="center"/>
          </w:tcPr>
          <w:p w14:paraId="7E25238A" w14:textId="77777777" w:rsidR="00D15D4D" w:rsidRDefault="00D15D4D" w:rsidP="00546D97">
            <w:pPr>
              <w:rPr>
                <w:b/>
                <w:bCs/>
                <w:sz w:val="18"/>
                <w:szCs w:val="18"/>
              </w:rPr>
            </w:pPr>
            <w:r w:rsidRPr="00142895">
              <w:rPr>
                <w:b/>
                <w:bCs/>
                <w:sz w:val="18"/>
                <w:szCs w:val="18"/>
              </w:rPr>
              <w:t>Pharmacovigilance Business Team</w:t>
            </w:r>
            <w:r>
              <w:rPr>
                <w:b/>
                <w:bCs/>
                <w:sz w:val="18"/>
                <w:szCs w:val="18"/>
              </w:rPr>
              <w:t xml:space="preserve"> -</w:t>
            </w:r>
            <w:r w:rsidRPr="00142895">
              <w:rPr>
                <w:b/>
                <w:bCs/>
                <w:sz w:val="18"/>
                <w:szCs w:val="18"/>
              </w:rPr>
              <w:t xml:space="preserve"> PBT</w:t>
            </w:r>
          </w:p>
        </w:tc>
        <w:tc>
          <w:tcPr>
            <w:tcW w:w="1417" w:type="dxa"/>
            <w:shd w:val="clear" w:color="auto" w:fill="FFFFFF" w:themeFill="background1"/>
            <w:noWrap/>
            <w:vAlign w:val="center"/>
          </w:tcPr>
          <w:p w14:paraId="71D160E9" w14:textId="77777777" w:rsidR="00D15D4D" w:rsidRPr="00123A56"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087FCD8C" w14:textId="77777777" w:rsidR="00D15D4D" w:rsidRPr="00123A56"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29FD33ED" w14:textId="77777777" w:rsidR="00D15D4D" w:rsidRPr="00123A56" w:rsidRDefault="00D15D4D" w:rsidP="00546D97">
            <w:pPr>
              <w:jc w:val="center"/>
              <w:rPr>
                <w:sz w:val="18"/>
                <w:szCs w:val="18"/>
              </w:rPr>
            </w:pPr>
            <w:r>
              <w:rPr>
                <w:sz w:val="18"/>
                <w:szCs w:val="18"/>
              </w:rPr>
              <w:t>lipanj</w:t>
            </w:r>
          </w:p>
        </w:tc>
        <w:tc>
          <w:tcPr>
            <w:tcW w:w="1559" w:type="dxa"/>
            <w:shd w:val="clear" w:color="auto" w:fill="FFFFFF" w:themeFill="background1"/>
            <w:noWrap/>
            <w:vAlign w:val="center"/>
          </w:tcPr>
          <w:p w14:paraId="71BDCA2F" w14:textId="77777777" w:rsidR="00D15D4D" w:rsidRPr="00123A56" w:rsidRDefault="00D15D4D" w:rsidP="00546D97">
            <w:pPr>
              <w:jc w:val="center"/>
              <w:rPr>
                <w:sz w:val="18"/>
                <w:szCs w:val="18"/>
              </w:rPr>
            </w:pPr>
            <w:r>
              <w:rPr>
                <w:sz w:val="18"/>
                <w:szCs w:val="18"/>
              </w:rPr>
              <w:t>0,2</w:t>
            </w:r>
          </w:p>
        </w:tc>
      </w:tr>
      <w:tr w:rsidR="00D15D4D" w:rsidRPr="00123A56" w14:paraId="4BB42274" w14:textId="77777777" w:rsidTr="00546D97">
        <w:trPr>
          <w:trHeight w:val="202"/>
        </w:trPr>
        <w:tc>
          <w:tcPr>
            <w:tcW w:w="4390" w:type="dxa"/>
            <w:shd w:val="clear" w:color="auto" w:fill="auto"/>
            <w:vAlign w:val="center"/>
          </w:tcPr>
          <w:p w14:paraId="0CD0D26C" w14:textId="77777777" w:rsidR="00D15D4D" w:rsidRPr="00142895" w:rsidRDefault="00D15D4D" w:rsidP="00546D97">
            <w:pPr>
              <w:rPr>
                <w:b/>
                <w:bCs/>
                <w:sz w:val="18"/>
                <w:szCs w:val="18"/>
              </w:rPr>
            </w:pPr>
          </w:p>
        </w:tc>
        <w:tc>
          <w:tcPr>
            <w:tcW w:w="1417" w:type="dxa"/>
            <w:shd w:val="clear" w:color="auto" w:fill="FFFFFF" w:themeFill="background1"/>
            <w:noWrap/>
            <w:vAlign w:val="center"/>
          </w:tcPr>
          <w:p w14:paraId="42253BC5"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2972D9CC"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361A29CC"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vAlign w:val="center"/>
          </w:tcPr>
          <w:p w14:paraId="24C243EA" w14:textId="77777777" w:rsidR="00D15D4D" w:rsidRDefault="00D15D4D" w:rsidP="00546D97">
            <w:pPr>
              <w:jc w:val="center"/>
              <w:rPr>
                <w:sz w:val="18"/>
                <w:szCs w:val="18"/>
              </w:rPr>
            </w:pPr>
            <w:r>
              <w:rPr>
                <w:sz w:val="18"/>
                <w:szCs w:val="18"/>
              </w:rPr>
              <w:t>0,2</w:t>
            </w:r>
          </w:p>
        </w:tc>
      </w:tr>
      <w:tr w:rsidR="00D15D4D" w:rsidRPr="00123A56" w14:paraId="34B445B8" w14:textId="77777777" w:rsidTr="00546D97">
        <w:trPr>
          <w:trHeight w:val="202"/>
        </w:trPr>
        <w:tc>
          <w:tcPr>
            <w:tcW w:w="4390" w:type="dxa"/>
            <w:shd w:val="clear" w:color="auto" w:fill="auto"/>
            <w:vAlign w:val="center"/>
          </w:tcPr>
          <w:p w14:paraId="589A89B1" w14:textId="77777777" w:rsidR="00D15D4D" w:rsidRPr="00142895" w:rsidRDefault="00D15D4D" w:rsidP="00546D97">
            <w:pPr>
              <w:rPr>
                <w:b/>
                <w:bCs/>
                <w:sz w:val="18"/>
                <w:szCs w:val="18"/>
              </w:rPr>
            </w:pPr>
          </w:p>
        </w:tc>
        <w:tc>
          <w:tcPr>
            <w:tcW w:w="1417" w:type="dxa"/>
            <w:shd w:val="clear" w:color="auto" w:fill="FFFFFF" w:themeFill="background1"/>
            <w:noWrap/>
            <w:vAlign w:val="center"/>
          </w:tcPr>
          <w:p w14:paraId="3BA12511"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3017C7E1" w14:textId="77777777" w:rsidR="00D15D4D" w:rsidRDefault="00D15D4D" w:rsidP="00546D97">
            <w:pPr>
              <w:jc w:val="center"/>
              <w:rPr>
                <w:sz w:val="18"/>
                <w:szCs w:val="18"/>
              </w:rPr>
            </w:pPr>
            <w:r>
              <w:rPr>
                <w:sz w:val="18"/>
                <w:szCs w:val="18"/>
              </w:rPr>
              <w:t>1</w:t>
            </w:r>
          </w:p>
        </w:tc>
        <w:tc>
          <w:tcPr>
            <w:tcW w:w="993" w:type="dxa"/>
            <w:shd w:val="clear" w:color="auto" w:fill="FFFFFF" w:themeFill="background1"/>
            <w:noWrap/>
            <w:vAlign w:val="center"/>
          </w:tcPr>
          <w:p w14:paraId="1B5BE040"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vAlign w:val="center"/>
          </w:tcPr>
          <w:p w14:paraId="2EB6C51A" w14:textId="77777777" w:rsidR="00D15D4D" w:rsidRDefault="00D15D4D" w:rsidP="00546D97">
            <w:pPr>
              <w:jc w:val="center"/>
              <w:rPr>
                <w:sz w:val="18"/>
                <w:szCs w:val="18"/>
              </w:rPr>
            </w:pPr>
            <w:r>
              <w:rPr>
                <w:sz w:val="18"/>
                <w:szCs w:val="18"/>
              </w:rPr>
              <w:t>0,2</w:t>
            </w:r>
          </w:p>
        </w:tc>
      </w:tr>
      <w:tr w:rsidR="00D15D4D" w:rsidRPr="00C47865" w14:paraId="289A5608" w14:textId="77777777" w:rsidTr="00546D97">
        <w:trPr>
          <w:trHeight w:val="325"/>
        </w:trPr>
        <w:tc>
          <w:tcPr>
            <w:tcW w:w="4390" w:type="dxa"/>
            <w:shd w:val="clear" w:color="auto" w:fill="A3E7FF"/>
            <w:noWrap/>
            <w:vAlign w:val="center"/>
            <w:hideMark/>
          </w:tcPr>
          <w:p w14:paraId="02E3846E" w14:textId="77777777" w:rsidR="00D15D4D" w:rsidRPr="00C47865" w:rsidRDefault="00D15D4D" w:rsidP="00546D97">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CMDh</w:t>
            </w:r>
          </w:p>
        </w:tc>
        <w:tc>
          <w:tcPr>
            <w:tcW w:w="1417" w:type="dxa"/>
            <w:shd w:val="clear" w:color="auto" w:fill="A3E7FF"/>
            <w:noWrap/>
            <w:vAlign w:val="center"/>
            <w:hideMark/>
          </w:tcPr>
          <w:p w14:paraId="6D5C289B" w14:textId="77777777" w:rsidR="00D15D4D" w:rsidRPr="00C47865" w:rsidRDefault="00D15D4D" w:rsidP="00546D97">
            <w:pPr>
              <w:jc w:val="both"/>
              <w:rPr>
                <w:rFonts w:eastAsia="Times New Roman" w:cstheme="minorHAnsi"/>
                <w:b/>
                <w:bCs/>
                <w:color w:val="000000"/>
                <w:sz w:val="18"/>
                <w:szCs w:val="18"/>
                <w:lang w:eastAsia="hr-HR"/>
              </w:rPr>
            </w:pPr>
          </w:p>
        </w:tc>
        <w:tc>
          <w:tcPr>
            <w:tcW w:w="992" w:type="dxa"/>
            <w:shd w:val="clear" w:color="auto" w:fill="A3E7FF"/>
            <w:noWrap/>
            <w:vAlign w:val="center"/>
            <w:hideMark/>
          </w:tcPr>
          <w:p w14:paraId="038EA871" w14:textId="77777777" w:rsidR="00D15D4D" w:rsidRPr="00C47865" w:rsidRDefault="00D15D4D" w:rsidP="00546D97">
            <w:pPr>
              <w:jc w:val="both"/>
              <w:rPr>
                <w:rFonts w:eastAsia="Times New Roman" w:cstheme="minorHAnsi"/>
                <w:b/>
                <w:bCs/>
                <w:color w:val="000000"/>
                <w:sz w:val="18"/>
                <w:szCs w:val="18"/>
                <w:lang w:eastAsia="hr-HR"/>
              </w:rPr>
            </w:pPr>
          </w:p>
        </w:tc>
        <w:tc>
          <w:tcPr>
            <w:tcW w:w="993" w:type="dxa"/>
            <w:shd w:val="clear" w:color="auto" w:fill="A3E7FF"/>
            <w:noWrap/>
            <w:vAlign w:val="center"/>
            <w:hideMark/>
          </w:tcPr>
          <w:p w14:paraId="12E0B146" w14:textId="77777777" w:rsidR="00D15D4D" w:rsidRPr="00C47865" w:rsidRDefault="00D15D4D" w:rsidP="00546D97">
            <w:pPr>
              <w:jc w:val="center"/>
              <w:rPr>
                <w:rFonts w:eastAsia="Times New Roman" w:cstheme="minorHAnsi"/>
                <w:b/>
                <w:bCs/>
                <w:color w:val="000000"/>
                <w:sz w:val="18"/>
                <w:szCs w:val="18"/>
                <w:lang w:eastAsia="hr-HR"/>
              </w:rPr>
            </w:pPr>
          </w:p>
        </w:tc>
        <w:tc>
          <w:tcPr>
            <w:tcW w:w="1559" w:type="dxa"/>
            <w:shd w:val="clear" w:color="auto" w:fill="A3E7FF"/>
            <w:noWrap/>
            <w:vAlign w:val="center"/>
            <w:hideMark/>
          </w:tcPr>
          <w:p w14:paraId="50FD8313" w14:textId="77777777" w:rsidR="00D15D4D" w:rsidRPr="00C47865" w:rsidRDefault="00D15D4D" w:rsidP="00546D97">
            <w:pPr>
              <w:jc w:val="both"/>
              <w:rPr>
                <w:rFonts w:eastAsia="Times New Roman" w:cstheme="minorHAnsi"/>
                <w:b/>
                <w:bCs/>
                <w:color w:val="000000"/>
                <w:sz w:val="18"/>
                <w:szCs w:val="18"/>
                <w:lang w:eastAsia="hr-HR"/>
              </w:rPr>
            </w:pPr>
          </w:p>
        </w:tc>
      </w:tr>
      <w:tr w:rsidR="00D15D4D" w:rsidRPr="00123A56" w14:paraId="0FD29515" w14:textId="77777777" w:rsidTr="00546D97">
        <w:trPr>
          <w:trHeight w:val="237"/>
        </w:trPr>
        <w:tc>
          <w:tcPr>
            <w:tcW w:w="4390" w:type="dxa"/>
            <w:shd w:val="clear" w:color="auto" w:fill="auto"/>
            <w:noWrap/>
            <w:vAlign w:val="center"/>
          </w:tcPr>
          <w:p w14:paraId="43E33A7C" w14:textId="77777777" w:rsidR="00D15D4D" w:rsidRPr="00072A2E" w:rsidRDefault="00D15D4D" w:rsidP="00546D97">
            <w:pPr>
              <w:rPr>
                <w:bCs/>
                <w:sz w:val="18"/>
                <w:szCs w:val="18"/>
              </w:rPr>
            </w:pPr>
            <w:r w:rsidRPr="00072A2E">
              <w:rPr>
                <w:bCs/>
                <w:sz w:val="18"/>
                <w:szCs w:val="18"/>
              </w:rPr>
              <w:t>CMDh Plenary meeting</w:t>
            </w:r>
          </w:p>
        </w:tc>
        <w:tc>
          <w:tcPr>
            <w:tcW w:w="1417" w:type="dxa"/>
            <w:shd w:val="clear" w:color="auto" w:fill="auto"/>
            <w:noWrap/>
            <w:vAlign w:val="center"/>
          </w:tcPr>
          <w:p w14:paraId="7F478F1E" w14:textId="77777777" w:rsidR="00D15D4D" w:rsidRPr="00123A56" w:rsidRDefault="00D15D4D" w:rsidP="00546D97">
            <w:pPr>
              <w:jc w:val="center"/>
              <w:rPr>
                <w:sz w:val="18"/>
                <w:szCs w:val="18"/>
              </w:rPr>
            </w:pPr>
            <w:r>
              <w:rPr>
                <w:sz w:val="18"/>
                <w:szCs w:val="18"/>
              </w:rPr>
              <w:t>virtualno</w:t>
            </w:r>
          </w:p>
        </w:tc>
        <w:tc>
          <w:tcPr>
            <w:tcW w:w="992" w:type="dxa"/>
            <w:shd w:val="clear" w:color="auto" w:fill="auto"/>
            <w:noWrap/>
            <w:vAlign w:val="center"/>
          </w:tcPr>
          <w:p w14:paraId="774A7D90" w14:textId="77777777" w:rsidR="00D15D4D" w:rsidRPr="00123A56" w:rsidRDefault="00D15D4D" w:rsidP="00546D97">
            <w:pPr>
              <w:jc w:val="center"/>
              <w:rPr>
                <w:sz w:val="18"/>
                <w:szCs w:val="18"/>
              </w:rPr>
            </w:pPr>
            <w:r>
              <w:rPr>
                <w:sz w:val="18"/>
                <w:szCs w:val="18"/>
              </w:rPr>
              <w:t>2</w:t>
            </w:r>
          </w:p>
        </w:tc>
        <w:tc>
          <w:tcPr>
            <w:tcW w:w="993" w:type="dxa"/>
            <w:shd w:val="clear" w:color="auto" w:fill="auto"/>
            <w:noWrap/>
            <w:vAlign w:val="center"/>
          </w:tcPr>
          <w:p w14:paraId="7FBFED54" w14:textId="77777777" w:rsidR="00D15D4D" w:rsidRPr="00123A56" w:rsidRDefault="00D15D4D" w:rsidP="00546D97">
            <w:pPr>
              <w:jc w:val="center"/>
              <w:rPr>
                <w:sz w:val="18"/>
                <w:szCs w:val="18"/>
              </w:rPr>
            </w:pPr>
            <w:r>
              <w:rPr>
                <w:sz w:val="18"/>
                <w:szCs w:val="18"/>
              </w:rPr>
              <w:t>siječanj</w:t>
            </w:r>
          </w:p>
        </w:tc>
        <w:tc>
          <w:tcPr>
            <w:tcW w:w="1559" w:type="dxa"/>
            <w:shd w:val="clear" w:color="auto" w:fill="auto"/>
            <w:noWrap/>
            <w:vAlign w:val="center"/>
          </w:tcPr>
          <w:p w14:paraId="01009EA3" w14:textId="77777777" w:rsidR="00D15D4D" w:rsidRPr="00123A56" w:rsidRDefault="00D15D4D" w:rsidP="00546D97">
            <w:pPr>
              <w:jc w:val="center"/>
              <w:rPr>
                <w:sz w:val="18"/>
                <w:szCs w:val="18"/>
              </w:rPr>
            </w:pPr>
            <w:r>
              <w:rPr>
                <w:sz w:val="18"/>
                <w:szCs w:val="18"/>
              </w:rPr>
              <w:t>2,5, 2,5</w:t>
            </w:r>
          </w:p>
        </w:tc>
      </w:tr>
      <w:tr w:rsidR="00D15D4D" w:rsidRPr="00123A56" w14:paraId="5CA50B61" w14:textId="77777777" w:rsidTr="00546D97">
        <w:trPr>
          <w:trHeight w:val="237"/>
        </w:trPr>
        <w:tc>
          <w:tcPr>
            <w:tcW w:w="4390" w:type="dxa"/>
            <w:shd w:val="clear" w:color="auto" w:fill="auto"/>
            <w:noWrap/>
            <w:vAlign w:val="center"/>
          </w:tcPr>
          <w:p w14:paraId="1CADED25" w14:textId="77777777" w:rsidR="00D15D4D" w:rsidRPr="00072A2E" w:rsidRDefault="00D15D4D" w:rsidP="00546D97">
            <w:pPr>
              <w:rPr>
                <w:bCs/>
                <w:sz w:val="18"/>
                <w:szCs w:val="18"/>
              </w:rPr>
            </w:pPr>
          </w:p>
        </w:tc>
        <w:tc>
          <w:tcPr>
            <w:tcW w:w="1417" w:type="dxa"/>
            <w:shd w:val="clear" w:color="auto" w:fill="auto"/>
            <w:noWrap/>
            <w:vAlign w:val="center"/>
          </w:tcPr>
          <w:p w14:paraId="576F715B" w14:textId="77777777" w:rsidR="00D15D4D" w:rsidRPr="00123A56" w:rsidRDefault="00D15D4D" w:rsidP="00546D97">
            <w:pPr>
              <w:jc w:val="center"/>
              <w:rPr>
                <w:sz w:val="18"/>
                <w:szCs w:val="18"/>
              </w:rPr>
            </w:pPr>
            <w:r>
              <w:rPr>
                <w:sz w:val="18"/>
                <w:szCs w:val="18"/>
              </w:rPr>
              <w:t>virtualno</w:t>
            </w:r>
          </w:p>
        </w:tc>
        <w:tc>
          <w:tcPr>
            <w:tcW w:w="992" w:type="dxa"/>
            <w:shd w:val="clear" w:color="auto" w:fill="auto"/>
            <w:noWrap/>
            <w:vAlign w:val="center"/>
          </w:tcPr>
          <w:p w14:paraId="695C8822" w14:textId="77777777" w:rsidR="00D15D4D" w:rsidRPr="00123A56" w:rsidRDefault="00D15D4D" w:rsidP="00546D97">
            <w:pPr>
              <w:jc w:val="center"/>
              <w:rPr>
                <w:sz w:val="18"/>
                <w:szCs w:val="18"/>
              </w:rPr>
            </w:pPr>
            <w:r>
              <w:rPr>
                <w:sz w:val="18"/>
                <w:szCs w:val="18"/>
              </w:rPr>
              <w:t>2</w:t>
            </w:r>
          </w:p>
        </w:tc>
        <w:tc>
          <w:tcPr>
            <w:tcW w:w="993" w:type="dxa"/>
            <w:shd w:val="clear" w:color="auto" w:fill="auto"/>
            <w:noWrap/>
            <w:vAlign w:val="center"/>
          </w:tcPr>
          <w:p w14:paraId="1DDF813B" w14:textId="77777777" w:rsidR="00D15D4D" w:rsidRPr="00123A56" w:rsidRDefault="00D15D4D" w:rsidP="00546D97">
            <w:pPr>
              <w:jc w:val="center"/>
              <w:rPr>
                <w:sz w:val="18"/>
                <w:szCs w:val="18"/>
              </w:rPr>
            </w:pPr>
            <w:r>
              <w:rPr>
                <w:sz w:val="18"/>
                <w:szCs w:val="18"/>
              </w:rPr>
              <w:t>veljača</w:t>
            </w:r>
          </w:p>
        </w:tc>
        <w:tc>
          <w:tcPr>
            <w:tcW w:w="1559" w:type="dxa"/>
            <w:shd w:val="clear" w:color="auto" w:fill="auto"/>
            <w:noWrap/>
            <w:vAlign w:val="center"/>
          </w:tcPr>
          <w:p w14:paraId="226D7819" w14:textId="77777777" w:rsidR="00D15D4D" w:rsidRPr="00123A56" w:rsidRDefault="00D15D4D" w:rsidP="00546D97">
            <w:pPr>
              <w:jc w:val="center"/>
              <w:rPr>
                <w:sz w:val="18"/>
                <w:szCs w:val="18"/>
              </w:rPr>
            </w:pPr>
            <w:r>
              <w:rPr>
                <w:sz w:val="18"/>
                <w:szCs w:val="18"/>
              </w:rPr>
              <w:t>2,5, 2,5</w:t>
            </w:r>
          </w:p>
        </w:tc>
      </w:tr>
      <w:tr w:rsidR="00D15D4D" w:rsidRPr="004C71AB" w14:paraId="0AB481FD" w14:textId="77777777" w:rsidTr="00546D97">
        <w:trPr>
          <w:trHeight w:val="237"/>
        </w:trPr>
        <w:tc>
          <w:tcPr>
            <w:tcW w:w="4390" w:type="dxa"/>
            <w:shd w:val="clear" w:color="auto" w:fill="auto"/>
            <w:noWrap/>
            <w:vAlign w:val="center"/>
          </w:tcPr>
          <w:p w14:paraId="42B28033" w14:textId="77777777" w:rsidR="00D15D4D" w:rsidRPr="00072A2E" w:rsidRDefault="00D15D4D" w:rsidP="00546D97">
            <w:pPr>
              <w:rPr>
                <w:bCs/>
                <w:sz w:val="18"/>
                <w:szCs w:val="18"/>
              </w:rPr>
            </w:pPr>
          </w:p>
        </w:tc>
        <w:tc>
          <w:tcPr>
            <w:tcW w:w="1417" w:type="dxa"/>
            <w:shd w:val="clear" w:color="auto" w:fill="auto"/>
            <w:noWrap/>
            <w:vAlign w:val="center"/>
          </w:tcPr>
          <w:p w14:paraId="54ECF6F3" w14:textId="77777777" w:rsidR="00D15D4D" w:rsidRPr="004C71AB" w:rsidRDefault="00D15D4D" w:rsidP="00546D97">
            <w:pPr>
              <w:jc w:val="center"/>
              <w:rPr>
                <w:sz w:val="18"/>
                <w:szCs w:val="18"/>
              </w:rPr>
            </w:pPr>
            <w:r>
              <w:rPr>
                <w:sz w:val="18"/>
                <w:szCs w:val="18"/>
              </w:rPr>
              <w:t>virtualno</w:t>
            </w:r>
          </w:p>
        </w:tc>
        <w:tc>
          <w:tcPr>
            <w:tcW w:w="992" w:type="dxa"/>
            <w:shd w:val="clear" w:color="auto" w:fill="auto"/>
            <w:noWrap/>
            <w:vAlign w:val="center"/>
          </w:tcPr>
          <w:p w14:paraId="21CA9AA0" w14:textId="77777777" w:rsidR="00D15D4D" w:rsidRPr="004C71AB" w:rsidRDefault="00D15D4D" w:rsidP="00546D97">
            <w:pPr>
              <w:jc w:val="center"/>
              <w:rPr>
                <w:sz w:val="18"/>
                <w:szCs w:val="18"/>
              </w:rPr>
            </w:pPr>
            <w:r>
              <w:rPr>
                <w:sz w:val="18"/>
                <w:szCs w:val="18"/>
              </w:rPr>
              <w:t>2</w:t>
            </w:r>
          </w:p>
        </w:tc>
        <w:tc>
          <w:tcPr>
            <w:tcW w:w="993" w:type="dxa"/>
            <w:shd w:val="clear" w:color="auto" w:fill="auto"/>
            <w:noWrap/>
            <w:vAlign w:val="center"/>
          </w:tcPr>
          <w:p w14:paraId="749AB780" w14:textId="77777777" w:rsidR="00D15D4D" w:rsidRPr="004C71AB" w:rsidRDefault="00D15D4D" w:rsidP="00546D97">
            <w:pPr>
              <w:jc w:val="center"/>
              <w:rPr>
                <w:sz w:val="18"/>
                <w:szCs w:val="18"/>
              </w:rPr>
            </w:pPr>
            <w:r>
              <w:rPr>
                <w:sz w:val="18"/>
                <w:szCs w:val="18"/>
              </w:rPr>
              <w:t>ožujak</w:t>
            </w:r>
          </w:p>
        </w:tc>
        <w:tc>
          <w:tcPr>
            <w:tcW w:w="1559" w:type="dxa"/>
            <w:shd w:val="clear" w:color="auto" w:fill="auto"/>
            <w:noWrap/>
            <w:vAlign w:val="center"/>
          </w:tcPr>
          <w:p w14:paraId="6E7E9F5C" w14:textId="77777777" w:rsidR="00D15D4D" w:rsidRPr="004C71AB" w:rsidRDefault="00D15D4D" w:rsidP="00546D97">
            <w:pPr>
              <w:jc w:val="center"/>
              <w:rPr>
                <w:sz w:val="18"/>
                <w:szCs w:val="18"/>
              </w:rPr>
            </w:pPr>
            <w:r>
              <w:rPr>
                <w:sz w:val="18"/>
                <w:szCs w:val="18"/>
              </w:rPr>
              <w:t>2,5, 2.5</w:t>
            </w:r>
          </w:p>
        </w:tc>
      </w:tr>
      <w:tr w:rsidR="00D15D4D" w:rsidRPr="004C71AB" w14:paraId="7BBA70D7" w14:textId="77777777" w:rsidTr="00546D97">
        <w:trPr>
          <w:trHeight w:val="237"/>
        </w:trPr>
        <w:tc>
          <w:tcPr>
            <w:tcW w:w="4390" w:type="dxa"/>
            <w:shd w:val="clear" w:color="auto" w:fill="auto"/>
            <w:noWrap/>
            <w:vAlign w:val="center"/>
          </w:tcPr>
          <w:p w14:paraId="49EB7A3C" w14:textId="77777777" w:rsidR="00D15D4D" w:rsidRPr="00072A2E" w:rsidRDefault="00D15D4D" w:rsidP="00546D97">
            <w:pPr>
              <w:rPr>
                <w:bCs/>
                <w:sz w:val="18"/>
                <w:szCs w:val="18"/>
              </w:rPr>
            </w:pPr>
          </w:p>
        </w:tc>
        <w:tc>
          <w:tcPr>
            <w:tcW w:w="1417" w:type="dxa"/>
            <w:shd w:val="clear" w:color="auto" w:fill="auto"/>
            <w:noWrap/>
            <w:vAlign w:val="center"/>
          </w:tcPr>
          <w:p w14:paraId="69BD39E5" w14:textId="77777777" w:rsidR="00D15D4D" w:rsidRPr="004C71AB" w:rsidRDefault="00D15D4D" w:rsidP="00546D97">
            <w:pPr>
              <w:jc w:val="center"/>
              <w:rPr>
                <w:sz w:val="18"/>
                <w:szCs w:val="18"/>
              </w:rPr>
            </w:pPr>
            <w:r>
              <w:rPr>
                <w:sz w:val="18"/>
                <w:szCs w:val="18"/>
              </w:rPr>
              <w:t>virtualno</w:t>
            </w:r>
          </w:p>
        </w:tc>
        <w:tc>
          <w:tcPr>
            <w:tcW w:w="992" w:type="dxa"/>
            <w:shd w:val="clear" w:color="auto" w:fill="auto"/>
            <w:noWrap/>
            <w:vAlign w:val="center"/>
          </w:tcPr>
          <w:p w14:paraId="1B62E7D3" w14:textId="77777777" w:rsidR="00D15D4D" w:rsidRPr="004C71AB" w:rsidRDefault="00D15D4D" w:rsidP="00546D97">
            <w:pPr>
              <w:jc w:val="center"/>
              <w:rPr>
                <w:sz w:val="18"/>
                <w:szCs w:val="18"/>
              </w:rPr>
            </w:pPr>
            <w:r>
              <w:rPr>
                <w:sz w:val="18"/>
                <w:szCs w:val="18"/>
              </w:rPr>
              <w:t>2</w:t>
            </w:r>
          </w:p>
        </w:tc>
        <w:tc>
          <w:tcPr>
            <w:tcW w:w="993" w:type="dxa"/>
            <w:shd w:val="clear" w:color="auto" w:fill="auto"/>
            <w:noWrap/>
            <w:vAlign w:val="center"/>
          </w:tcPr>
          <w:p w14:paraId="3C645721" w14:textId="77777777" w:rsidR="00D15D4D" w:rsidRPr="004C71AB" w:rsidRDefault="00D15D4D" w:rsidP="00546D97">
            <w:pPr>
              <w:jc w:val="center"/>
              <w:rPr>
                <w:sz w:val="18"/>
                <w:szCs w:val="18"/>
              </w:rPr>
            </w:pPr>
            <w:r>
              <w:rPr>
                <w:sz w:val="18"/>
                <w:szCs w:val="18"/>
              </w:rPr>
              <w:t>travanj</w:t>
            </w:r>
          </w:p>
        </w:tc>
        <w:tc>
          <w:tcPr>
            <w:tcW w:w="1559" w:type="dxa"/>
            <w:shd w:val="clear" w:color="auto" w:fill="auto"/>
            <w:noWrap/>
            <w:vAlign w:val="center"/>
          </w:tcPr>
          <w:p w14:paraId="706F5FC8" w14:textId="77777777" w:rsidR="00D15D4D" w:rsidRPr="004C71AB" w:rsidRDefault="00D15D4D" w:rsidP="00546D97">
            <w:pPr>
              <w:jc w:val="center"/>
              <w:rPr>
                <w:sz w:val="18"/>
                <w:szCs w:val="18"/>
              </w:rPr>
            </w:pPr>
            <w:r>
              <w:rPr>
                <w:sz w:val="18"/>
                <w:szCs w:val="18"/>
              </w:rPr>
              <w:t>2,5. 2.5</w:t>
            </w:r>
          </w:p>
        </w:tc>
      </w:tr>
      <w:tr w:rsidR="00D15D4D" w:rsidRPr="004C71AB" w14:paraId="53219B8E" w14:textId="77777777" w:rsidTr="00546D97">
        <w:trPr>
          <w:trHeight w:val="237"/>
        </w:trPr>
        <w:tc>
          <w:tcPr>
            <w:tcW w:w="4390" w:type="dxa"/>
            <w:shd w:val="clear" w:color="auto" w:fill="auto"/>
            <w:noWrap/>
            <w:vAlign w:val="center"/>
          </w:tcPr>
          <w:p w14:paraId="3A87EB9B" w14:textId="77777777" w:rsidR="00D15D4D" w:rsidRPr="00072A2E" w:rsidRDefault="00D15D4D" w:rsidP="00546D97">
            <w:pPr>
              <w:rPr>
                <w:bCs/>
                <w:sz w:val="18"/>
                <w:szCs w:val="18"/>
              </w:rPr>
            </w:pPr>
          </w:p>
        </w:tc>
        <w:tc>
          <w:tcPr>
            <w:tcW w:w="1417" w:type="dxa"/>
            <w:shd w:val="clear" w:color="auto" w:fill="auto"/>
            <w:noWrap/>
          </w:tcPr>
          <w:p w14:paraId="0B666AC2" w14:textId="77777777" w:rsidR="00D15D4D" w:rsidRDefault="00D15D4D" w:rsidP="00546D97">
            <w:pPr>
              <w:jc w:val="center"/>
              <w:rPr>
                <w:sz w:val="18"/>
                <w:szCs w:val="18"/>
              </w:rPr>
            </w:pPr>
            <w:r>
              <w:rPr>
                <w:sz w:val="18"/>
                <w:szCs w:val="18"/>
              </w:rPr>
              <w:t>virtualno</w:t>
            </w:r>
          </w:p>
          <w:p w14:paraId="731A58F5" w14:textId="77777777" w:rsidR="00D15D4D" w:rsidRDefault="00D15D4D" w:rsidP="00546D97">
            <w:pPr>
              <w:jc w:val="center"/>
              <w:rPr>
                <w:sz w:val="18"/>
                <w:szCs w:val="18"/>
              </w:rPr>
            </w:pPr>
            <w:r>
              <w:rPr>
                <w:sz w:val="18"/>
                <w:szCs w:val="18"/>
              </w:rPr>
              <w:t>SRLM meeting</w:t>
            </w:r>
          </w:p>
        </w:tc>
        <w:tc>
          <w:tcPr>
            <w:tcW w:w="992" w:type="dxa"/>
            <w:shd w:val="clear" w:color="auto" w:fill="auto"/>
            <w:noWrap/>
          </w:tcPr>
          <w:p w14:paraId="54D3AFF4" w14:textId="77777777" w:rsidR="00D15D4D" w:rsidRDefault="00D15D4D" w:rsidP="00546D97">
            <w:pPr>
              <w:jc w:val="center"/>
              <w:rPr>
                <w:sz w:val="18"/>
                <w:szCs w:val="18"/>
              </w:rPr>
            </w:pPr>
            <w:r>
              <w:rPr>
                <w:sz w:val="18"/>
                <w:szCs w:val="18"/>
              </w:rPr>
              <w:t>2</w:t>
            </w:r>
          </w:p>
        </w:tc>
        <w:tc>
          <w:tcPr>
            <w:tcW w:w="993" w:type="dxa"/>
            <w:shd w:val="clear" w:color="auto" w:fill="auto"/>
            <w:noWrap/>
          </w:tcPr>
          <w:p w14:paraId="581214B5" w14:textId="77777777" w:rsidR="00D15D4D" w:rsidRDefault="00D15D4D" w:rsidP="00546D97">
            <w:pPr>
              <w:jc w:val="center"/>
              <w:rPr>
                <w:sz w:val="18"/>
                <w:szCs w:val="18"/>
              </w:rPr>
            </w:pPr>
            <w:r>
              <w:rPr>
                <w:sz w:val="18"/>
                <w:szCs w:val="18"/>
              </w:rPr>
              <w:t>travanj</w:t>
            </w:r>
          </w:p>
        </w:tc>
        <w:tc>
          <w:tcPr>
            <w:tcW w:w="1559" w:type="dxa"/>
            <w:shd w:val="clear" w:color="auto" w:fill="auto"/>
            <w:noWrap/>
          </w:tcPr>
          <w:p w14:paraId="48B14144" w14:textId="77777777" w:rsidR="00D15D4D" w:rsidRDefault="00D15D4D" w:rsidP="00546D97">
            <w:pPr>
              <w:jc w:val="center"/>
              <w:rPr>
                <w:sz w:val="18"/>
                <w:szCs w:val="18"/>
              </w:rPr>
            </w:pPr>
            <w:r>
              <w:rPr>
                <w:sz w:val="18"/>
                <w:szCs w:val="18"/>
              </w:rPr>
              <w:t>1, 1</w:t>
            </w:r>
          </w:p>
        </w:tc>
      </w:tr>
      <w:tr w:rsidR="00D15D4D" w:rsidRPr="004C71AB" w14:paraId="047C3C1C" w14:textId="77777777" w:rsidTr="00546D97">
        <w:trPr>
          <w:trHeight w:val="237"/>
        </w:trPr>
        <w:tc>
          <w:tcPr>
            <w:tcW w:w="4390" w:type="dxa"/>
            <w:shd w:val="clear" w:color="auto" w:fill="auto"/>
            <w:noWrap/>
            <w:vAlign w:val="center"/>
          </w:tcPr>
          <w:p w14:paraId="4B5965DC" w14:textId="77777777" w:rsidR="00D15D4D" w:rsidRPr="00072A2E" w:rsidRDefault="00D15D4D" w:rsidP="00546D97">
            <w:pPr>
              <w:rPr>
                <w:bCs/>
                <w:sz w:val="18"/>
                <w:szCs w:val="18"/>
              </w:rPr>
            </w:pPr>
          </w:p>
        </w:tc>
        <w:tc>
          <w:tcPr>
            <w:tcW w:w="1417" w:type="dxa"/>
            <w:shd w:val="clear" w:color="auto" w:fill="auto"/>
            <w:noWrap/>
            <w:vAlign w:val="center"/>
          </w:tcPr>
          <w:p w14:paraId="3FA58981" w14:textId="77777777" w:rsidR="00D15D4D" w:rsidRPr="004C71AB" w:rsidRDefault="00D15D4D" w:rsidP="00546D97">
            <w:pPr>
              <w:jc w:val="center"/>
              <w:rPr>
                <w:sz w:val="18"/>
                <w:szCs w:val="18"/>
              </w:rPr>
            </w:pPr>
            <w:r>
              <w:rPr>
                <w:sz w:val="18"/>
                <w:szCs w:val="18"/>
              </w:rPr>
              <w:t>Amsterdam</w:t>
            </w:r>
          </w:p>
        </w:tc>
        <w:tc>
          <w:tcPr>
            <w:tcW w:w="992" w:type="dxa"/>
            <w:shd w:val="clear" w:color="auto" w:fill="auto"/>
            <w:noWrap/>
            <w:vAlign w:val="center"/>
          </w:tcPr>
          <w:p w14:paraId="4C98F8DF" w14:textId="77777777" w:rsidR="00D15D4D" w:rsidRPr="004C71AB" w:rsidRDefault="00D15D4D" w:rsidP="00546D97">
            <w:pPr>
              <w:jc w:val="center"/>
              <w:rPr>
                <w:sz w:val="18"/>
                <w:szCs w:val="18"/>
              </w:rPr>
            </w:pPr>
            <w:r>
              <w:rPr>
                <w:sz w:val="18"/>
                <w:szCs w:val="18"/>
              </w:rPr>
              <w:t>2</w:t>
            </w:r>
          </w:p>
        </w:tc>
        <w:tc>
          <w:tcPr>
            <w:tcW w:w="993" w:type="dxa"/>
            <w:shd w:val="clear" w:color="auto" w:fill="auto"/>
            <w:noWrap/>
            <w:vAlign w:val="center"/>
          </w:tcPr>
          <w:p w14:paraId="23906924" w14:textId="77777777" w:rsidR="00D15D4D" w:rsidRPr="004C71AB" w:rsidRDefault="00D15D4D" w:rsidP="00546D97">
            <w:pPr>
              <w:jc w:val="center"/>
              <w:rPr>
                <w:sz w:val="18"/>
                <w:szCs w:val="18"/>
              </w:rPr>
            </w:pPr>
            <w:r>
              <w:rPr>
                <w:sz w:val="18"/>
                <w:szCs w:val="18"/>
              </w:rPr>
              <w:t>svibanj</w:t>
            </w:r>
          </w:p>
        </w:tc>
        <w:tc>
          <w:tcPr>
            <w:tcW w:w="1559" w:type="dxa"/>
            <w:shd w:val="clear" w:color="auto" w:fill="auto"/>
            <w:noWrap/>
            <w:vAlign w:val="center"/>
          </w:tcPr>
          <w:p w14:paraId="761E53A8" w14:textId="77777777" w:rsidR="00D15D4D" w:rsidRPr="004C71AB" w:rsidRDefault="00D15D4D" w:rsidP="00546D97">
            <w:pPr>
              <w:jc w:val="center"/>
              <w:rPr>
                <w:sz w:val="18"/>
                <w:szCs w:val="18"/>
              </w:rPr>
            </w:pPr>
            <w:r>
              <w:rPr>
                <w:sz w:val="18"/>
                <w:szCs w:val="18"/>
              </w:rPr>
              <w:t>2,5, 2.5</w:t>
            </w:r>
          </w:p>
        </w:tc>
      </w:tr>
      <w:tr w:rsidR="00D15D4D" w:rsidRPr="004C71AB" w14:paraId="1A26FD2B" w14:textId="77777777" w:rsidTr="00546D97">
        <w:trPr>
          <w:trHeight w:val="237"/>
        </w:trPr>
        <w:tc>
          <w:tcPr>
            <w:tcW w:w="4390" w:type="dxa"/>
            <w:shd w:val="clear" w:color="auto" w:fill="auto"/>
            <w:noWrap/>
            <w:vAlign w:val="center"/>
          </w:tcPr>
          <w:p w14:paraId="2D1ABD30" w14:textId="77777777" w:rsidR="00D15D4D" w:rsidRPr="00072A2E" w:rsidRDefault="00D15D4D" w:rsidP="00546D97">
            <w:pPr>
              <w:rPr>
                <w:bCs/>
                <w:sz w:val="18"/>
                <w:szCs w:val="18"/>
              </w:rPr>
            </w:pPr>
          </w:p>
        </w:tc>
        <w:tc>
          <w:tcPr>
            <w:tcW w:w="1417" w:type="dxa"/>
            <w:shd w:val="clear" w:color="auto" w:fill="auto"/>
            <w:noWrap/>
            <w:vAlign w:val="center"/>
          </w:tcPr>
          <w:p w14:paraId="75D8AB0F" w14:textId="77777777" w:rsidR="00D15D4D" w:rsidRPr="004C71AB" w:rsidRDefault="00D15D4D" w:rsidP="00546D97">
            <w:pPr>
              <w:jc w:val="center"/>
              <w:rPr>
                <w:sz w:val="18"/>
                <w:szCs w:val="18"/>
              </w:rPr>
            </w:pPr>
            <w:r>
              <w:rPr>
                <w:sz w:val="18"/>
                <w:szCs w:val="18"/>
              </w:rPr>
              <w:t>Amsterdam</w:t>
            </w:r>
          </w:p>
        </w:tc>
        <w:tc>
          <w:tcPr>
            <w:tcW w:w="992" w:type="dxa"/>
            <w:shd w:val="clear" w:color="auto" w:fill="auto"/>
            <w:noWrap/>
            <w:vAlign w:val="center"/>
          </w:tcPr>
          <w:p w14:paraId="14274960" w14:textId="77777777" w:rsidR="00D15D4D" w:rsidRPr="004C71AB" w:rsidRDefault="00D15D4D" w:rsidP="00546D97">
            <w:pPr>
              <w:jc w:val="center"/>
              <w:rPr>
                <w:sz w:val="18"/>
                <w:szCs w:val="18"/>
              </w:rPr>
            </w:pPr>
            <w:r>
              <w:rPr>
                <w:sz w:val="18"/>
                <w:szCs w:val="18"/>
              </w:rPr>
              <w:t>1</w:t>
            </w:r>
          </w:p>
        </w:tc>
        <w:tc>
          <w:tcPr>
            <w:tcW w:w="993" w:type="dxa"/>
            <w:shd w:val="clear" w:color="auto" w:fill="auto"/>
            <w:noWrap/>
            <w:vAlign w:val="center"/>
          </w:tcPr>
          <w:p w14:paraId="4236A325" w14:textId="77777777" w:rsidR="00D15D4D" w:rsidRPr="004C71AB" w:rsidRDefault="00D15D4D" w:rsidP="00546D97">
            <w:pPr>
              <w:jc w:val="center"/>
              <w:rPr>
                <w:sz w:val="18"/>
                <w:szCs w:val="18"/>
              </w:rPr>
            </w:pPr>
            <w:r>
              <w:rPr>
                <w:sz w:val="18"/>
                <w:szCs w:val="18"/>
              </w:rPr>
              <w:t>lipanj</w:t>
            </w:r>
          </w:p>
        </w:tc>
        <w:tc>
          <w:tcPr>
            <w:tcW w:w="1559" w:type="dxa"/>
            <w:shd w:val="clear" w:color="auto" w:fill="auto"/>
            <w:noWrap/>
            <w:vAlign w:val="center"/>
          </w:tcPr>
          <w:p w14:paraId="451D8FEB" w14:textId="77777777" w:rsidR="00D15D4D" w:rsidRPr="004C71AB" w:rsidRDefault="00D15D4D" w:rsidP="00546D97">
            <w:pPr>
              <w:jc w:val="center"/>
              <w:rPr>
                <w:sz w:val="18"/>
                <w:szCs w:val="18"/>
              </w:rPr>
            </w:pPr>
            <w:r>
              <w:rPr>
                <w:sz w:val="18"/>
                <w:szCs w:val="18"/>
              </w:rPr>
              <w:t>2</w:t>
            </w:r>
          </w:p>
        </w:tc>
      </w:tr>
      <w:tr w:rsidR="00D15D4D" w:rsidRPr="004C71AB" w14:paraId="737DC2FF" w14:textId="77777777" w:rsidTr="00546D97">
        <w:trPr>
          <w:trHeight w:val="237"/>
        </w:trPr>
        <w:tc>
          <w:tcPr>
            <w:tcW w:w="4390" w:type="dxa"/>
            <w:shd w:val="clear" w:color="auto" w:fill="auto"/>
            <w:noWrap/>
            <w:vAlign w:val="center"/>
          </w:tcPr>
          <w:p w14:paraId="64CB2972" w14:textId="77777777" w:rsidR="00D15D4D" w:rsidRPr="00072A2E" w:rsidRDefault="00D15D4D" w:rsidP="00546D97">
            <w:pPr>
              <w:rPr>
                <w:bCs/>
                <w:sz w:val="18"/>
                <w:szCs w:val="18"/>
              </w:rPr>
            </w:pPr>
          </w:p>
        </w:tc>
        <w:tc>
          <w:tcPr>
            <w:tcW w:w="1417" w:type="dxa"/>
            <w:shd w:val="clear" w:color="auto" w:fill="auto"/>
            <w:noWrap/>
          </w:tcPr>
          <w:p w14:paraId="6101D78C"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1EB70D99" w14:textId="77777777" w:rsidR="00D15D4D" w:rsidRDefault="00D15D4D" w:rsidP="00546D97">
            <w:pPr>
              <w:jc w:val="center"/>
              <w:rPr>
                <w:sz w:val="18"/>
                <w:szCs w:val="18"/>
              </w:rPr>
            </w:pPr>
            <w:r>
              <w:rPr>
                <w:sz w:val="18"/>
                <w:szCs w:val="18"/>
              </w:rPr>
              <w:t>2</w:t>
            </w:r>
          </w:p>
        </w:tc>
        <w:tc>
          <w:tcPr>
            <w:tcW w:w="993" w:type="dxa"/>
            <w:shd w:val="clear" w:color="auto" w:fill="auto"/>
            <w:noWrap/>
          </w:tcPr>
          <w:p w14:paraId="6F916418" w14:textId="77777777" w:rsidR="00D15D4D" w:rsidRDefault="00D15D4D" w:rsidP="00546D97">
            <w:pPr>
              <w:jc w:val="center"/>
              <w:rPr>
                <w:sz w:val="18"/>
                <w:szCs w:val="18"/>
              </w:rPr>
            </w:pPr>
            <w:r>
              <w:rPr>
                <w:sz w:val="18"/>
                <w:szCs w:val="18"/>
              </w:rPr>
              <w:t>srpanj</w:t>
            </w:r>
          </w:p>
        </w:tc>
        <w:tc>
          <w:tcPr>
            <w:tcW w:w="1559" w:type="dxa"/>
            <w:shd w:val="clear" w:color="auto" w:fill="auto"/>
            <w:noWrap/>
          </w:tcPr>
          <w:p w14:paraId="37B9F1CB" w14:textId="77777777" w:rsidR="00D15D4D" w:rsidRDefault="00D15D4D" w:rsidP="00546D97">
            <w:pPr>
              <w:jc w:val="center"/>
              <w:rPr>
                <w:sz w:val="18"/>
                <w:szCs w:val="18"/>
              </w:rPr>
            </w:pPr>
            <w:r>
              <w:rPr>
                <w:sz w:val="18"/>
                <w:szCs w:val="18"/>
              </w:rPr>
              <w:t>2, 2</w:t>
            </w:r>
          </w:p>
        </w:tc>
      </w:tr>
      <w:tr w:rsidR="00D15D4D" w:rsidRPr="004C71AB" w14:paraId="2A8A0782" w14:textId="77777777" w:rsidTr="00546D97">
        <w:trPr>
          <w:trHeight w:val="237"/>
        </w:trPr>
        <w:tc>
          <w:tcPr>
            <w:tcW w:w="4390" w:type="dxa"/>
            <w:shd w:val="clear" w:color="auto" w:fill="auto"/>
            <w:noWrap/>
            <w:vAlign w:val="center"/>
          </w:tcPr>
          <w:p w14:paraId="3AAEB111" w14:textId="77777777" w:rsidR="00D15D4D" w:rsidRPr="00072A2E" w:rsidRDefault="00D15D4D" w:rsidP="00546D97">
            <w:pPr>
              <w:rPr>
                <w:bCs/>
                <w:sz w:val="18"/>
                <w:szCs w:val="18"/>
              </w:rPr>
            </w:pPr>
          </w:p>
        </w:tc>
        <w:tc>
          <w:tcPr>
            <w:tcW w:w="1417" w:type="dxa"/>
            <w:shd w:val="clear" w:color="auto" w:fill="auto"/>
            <w:noWrap/>
          </w:tcPr>
          <w:p w14:paraId="5ACB998A" w14:textId="77777777" w:rsidR="00D15D4D" w:rsidRDefault="00D15D4D" w:rsidP="00546D97">
            <w:pPr>
              <w:jc w:val="center"/>
              <w:rPr>
                <w:sz w:val="18"/>
                <w:szCs w:val="18"/>
              </w:rPr>
            </w:pPr>
            <w:r>
              <w:rPr>
                <w:sz w:val="18"/>
                <w:szCs w:val="18"/>
              </w:rPr>
              <w:t>Amsterdam/ virtualno</w:t>
            </w:r>
          </w:p>
        </w:tc>
        <w:tc>
          <w:tcPr>
            <w:tcW w:w="992" w:type="dxa"/>
            <w:shd w:val="clear" w:color="auto" w:fill="auto"/>
            <w:noWrap/>
          </w:tcPr>
          <w:p w14:paraId="4FCE1E18" w14:textId="77777777" w:rsidR="00D15D4D" w:rsidRDefault="00D15D4D" w:rsidP="00546D97">
            <w:pPr>
              <w:jc w:val="center"/>
              <w:rPr>
                <w:sz w:val="18"/>
                <w:szCs w:val="18"/>
              </w:rPr>
            </w:pPr>
            <w:r>
              <w:rPr>
                <w:sz w:val="18"/>
                <w:szCs w:val="18"/>
              </w:rPr>
              <w:t>2</w:t>
            </w:r>
          </w:p>
        </w:tc>
        <w:tc>
          <w:tcPr>
            <w:tcW w:w="993" w:type="dxa"/>
            <w:shd w:val="clear" w:color="auto" w:fill="auto"/>
            <w:noWrap/>
          </w:tcPr>
          <w:p w14:paraId="31656C31" w14:textId="77777777" w:rsidR="00D15D4D" w:rsidRDefault="00D15D4D" w:rsidP="00546D97">
            <w:pPr>
              <w:jc w:val="center"/>
              <w:rPr>
                <w:sz w:val="18"/>
                <w:szCs w:val="18"/>
              </w:rPr>
            </w:pPr>
            <w:r>
              <w:rPr>
                <w:sz w:val="18"/>
                <w:szCs w:val="18"/>
              </w:rPr>
              <w:t>rujan</w:t>
            </w:r>
          </w:p>
        </w:tc>
        <w:tc>
          <w:tcPr>
            <w:tcW w:w="1559" w:type="dxa"/>
            <w:shd w:val="clear" w:color="auto" w:fill="auto"/>
            <w:noWrap/>
          </w:tcPr>
          <w:p w14:paraId="1AF455BE" w14:textId="77777777" w:rsidR="00D15D4D" w:rsidRDefault="00D15D4D" w:rsidP="00546D97">
            <w:pPr>
              <w:jc w:val="center"/>
              <w:rPr>
                <w:sz w:val="18"/>
                <w:szCs w:val="18"/>
              </w:rPr>
            </w:pPr>
            <w:r>
              <w:rPr>
                <w:sz w:val="18"/>
                <w:szCs w:val="18"/>
              </w:rPr>
              <w:t>2,2</w:t>
            </w:r>
          </w:p>
        </w:tc>
      </w:tr>
      <w:tr w:rsidR="00D15D4D" w:rsidRPr="004C71AB" w14:paraId="0B4A4D64" w14:textId="77777777" w:rsidTr="00546D97">
        <w:trPr>
          <w:trHeight w:val="237"/>
        </w:trPr>
        <w:tc>
          <w:tcPr>
            <w:tcW w:w="4390" w:type="dxa"/>
            <w:shd w:val="clear" w:color="auto" w:fill="auto"/>
            <w:noWrap/>
            <w:vAlign w:val="center"/>
          </w:tcPr>
          <w:p w14:paraId="0C4EC385" w14:textId="77777777" w:rsidR="00D15D4D" w:rsidRPr="00072A2E" w:rsidRDefault="00D15D4D" w:rsidP="00546D97">
            <w:pPr>
              <w:rPr>
                <w:bCs/>
                <w:sz w:val="18"/>
                <w:szCs w:val="18"/>
              </w:rPr>
            </w:pPr>
          </w:p>
        </w:tc>
        <w:tc>
          <w:tcPr>
            <w:tcW w:w="1417" w:type="dxa"/>
            <w:shd w:val="clear" w:color="auto" w:fill="auto"/>
            <w:noWrap/>
          </w:tcPr>
          <w:p w14:paraId="44AF8F1F"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1E126EE2" w14:textId="77777777" w:rsidR="00D15D4D" w:rsidRDefault="00D15D4D" w:rsidP="00546D97">
            <w:pPr>
              <w:jc w:val="center"/>
              <w:rPr>
                <w:sz w:val="18"/>
                <w:szCs w:val="18"/>
              </w:rPr>
            </w:pPr>
            <w:r>
              <w:rPr>
                <w:sz w:val="18"/>
                <w:szCs w:val="18"/>
              </w:rPr>
              <w:t>2</w:t>
            </w:r>
          </w:p>
        </w:tc>
        <w:tc>
          <w:tcPr>
            <w:tcW w:w="993" w:type="dxa"/>
            <w:shd w:val="clear" w:color="auto" w:fill="auto"/>
            <w:noWrap/>
          </w:tcPr>
          <w:p w14:paraId="443486AE" w14:textId="77777777" w:rsidR="00D15D4D" w:rsidRDefault="00D15D4D" w:rsidP="00546D97">
            <w:pPr>
              <w:jc w:val="center"/>
              <w:rPr>
                <w:sz w:val="18"/>
                <w:szCs w:val="18"/>
              </w:rPr>
            </w:pPr>
            <w:r>
              <w:rPr>
                <w:sz w:val="18"/>
                <w:szCs w:val="18"/>
              </w:rPr>
              <w:t>listopad</w:t>
            </w:r>
          </w:p>
        </w:tc>
        <w:tc>
          <w:tcPr>
            <w:tcW w:w="1559" w:type="dxa"/>
            <w:shd w:val="clear" w:color="auto" w:fill="auto"/>
            <w:noWrap/>
          </w:tcPr>
          <w:p w14:paraId="2E1F8BFE" w14:textId="77777777" w:rsidR="00D15D4D" w:rsidRDefault="00D15D4D" w:rsidP="00546D97">
            <w:pPr>
              <w:jc w:val="center"/>
              <w:rPr>
                <w:sz w:val="18"/>
                <w:szCs w:val="18"/>
              </w:rPr>
            </w:pPr>
            <w:r>
              <w:rPr>
                <w:sz w:val="18"/>
                <w:szCs w:val="18"/>
              </w:rPr>
              <w:t>2,2</w:t>
            </w:r>
          </w:p>
        </w:tc>
      </w:tr>
      <w:tr w:rsidR="00D15D4D" w:rsidRPr="004C71AB" w14:paraId="0F9502CD" w14:textId="77777777" w:rsidTr="00546D97">
        <w:trPr>
          <w:trHeight w:val="237"/>
        </w:trPr>
        <w:tc>
          <w:tcPr>
            <w:tcW w:w="4390" w:type="dxa"/>
            <w:shd w:val="clear" w:color="auto" w:fill="auto"/>
            <w:noWrap/>
            <w:vAlign w:val="center"/>
          </w:tcPr>
          <w:p w14:paraId="3C87BF0F" w14:textId="77777777" w:rsidR="00D15D4D" w:rsidRPr="00072A2E" w:rsidRDefault="00D15D4D" w:rsidP="00546D97">
            <w:pPr>
              <w:rPr>
                <w:bCs/>
                <w:sz w:val="18"/>
                <w:szCs w:val="18"/>
              </w:rPr>
            </w:pPr>
          </w:p>
        </w:tc>
        <w:tc>
          <w:tcPr>
            <w:tcW w:w="1417" w:type="dxa"/>
            <w:shd w:val="clear" w:color="auto" w:fill="auto"/>
            <w:noWrap/>
          </w:tcPr>
          <w:p w14:paraId="3EB97219" w14:textId="77777777" w:rsidR="00D15D4D" w:rsidRDefault="00D15D4D" w:rsidP="00546D97">
            <w:pPr>
              <w:jc w:val="center"/>
              <w:rPr>
                <w:sz w:val="18"/>
                <w:szCs w:val="18"/>
              </w:rPr>
            </w:pPr>
            <w:r>
              <w:rPr>
                <w:sz w:val="18"/>
                <w:szCs w:val="18"/>
              </w:rPr>
              <w:t>Amsterdam /virtulno</w:t>
            </w:r>
          </w:p>
        </w:tc>
        <w:tc>
          <w:tcPr>
            <w:tcW w:w="992" w:type="dxa"/>
            <w:shd w:val="clear" w:color="auto" w:fill="auto"/>
            <w:noWrap/>
          </w:tcPr>
          <w:p w14:paraId="6B5B0624" w14:textId="77777777" w:rsidR="00D15D4D" w:rsidRDefault="00D15D4D" w:rsidP="00546D97">
            <w:pPr>
              <w:jc w:val="center"/>
              <w:rPr>
                <w:sz w:val="18"/>
                <w:szCs w:val="18"/>
              </w:rPr>
            </w:pPr>
            <w:r>
              <w:rPr>
                <w:sz w:val="18"/>
                <w:szCs w:val="18"/>
              </w:rPr>
              <w:t>2</w:t>
            </w:r>
          </w:p>
        </w:tc>
        <w:tc>
          <w:tcPr>
            <w:tcW w:w="993" w:type="dxa"/>
            <w:shd w:val="clear" w:color="auto" w:fill="auto"/>
            <w:noWrap/>
          </w:tcPr>
          <w:p w14:paraId="1E0783D9" w14:textId="77777777" w:rsidR="00D15D4D" w:rsidRDefault="00D15D4D" w:rsidP="00546D97">
            <w:pPr>
              <w:jc w:val="center"/>
              <w:rPr>
                <w:sz w:val="18"/>
                <w:szCs w:val="18"/>
              </w:rPr>
            </w:pPr>
            <w:r>
              <w:rPr>
                <w:sz w:val="18"/>
                <w:szCs w:val="18"/>
              </w:rPr>
              <w:t>studeni</w:t>
            </w:r>
          </w:p>
        </w:tc>
        <w:tc>
          <w:tcPr>
            <w:tcW w:w="1559" w:type="dxa"/>
            <w:shd w:val="clear" w:color="auto" w:fill="auto"/>
            <w:noWrap/>
          </w:tcPr>
          <w:p w14:paraId="2159DD8C" w14:textId="77777777" w:rsidR="00D15D4D" w:rsidRDefault="00D15D4D" w:rsidP="00546D97">
            <w:pPr>
              <w:jc w:val="center"/>
              <w:rPr>
                <w:sz w:val="18"/>
                <w:szCs w:val="18"/>
              </w:rPr>
            </w:pPr>
            <w:r>
              <w:rPr>
                <w:sz w:val="18"/>
                <w:szCs w:val="18"/>
              </w:rPr>
              <w:t>3,3</w:t>
            </w:r>
          </w:p>
        </w:tc>
      </w:tr>
      <w:tr w:rsidR="00D15D4D" w:rsidRPr="004C71AB" w14:paraId="5169E746" w14:textId="77777777" w:rsidTr="00546D97">
        <w:trPr>
          <w:trHeight w:val="237"/>
        </w:trPr>
        <w:tc>
          <w:tcPr>
            <w:tcW w:w="4390" w:type="dxa"/>
            <w:shd w:val="clear" w:color="auto" w:fill="auto"/>
            <w:noWrap/>
            <w:vAlign w:val="center"/>
          </w:tcPr>
          <w:p w14:paraId="62993C20" w14:textId="77777777" w:rsidR="00D15D4D" w:rsidRPr="00072A2E" w:rsidRDefault="00D15D4D" w:rsidP="00546D97">
            <w:pPr>
              <w:rPr>
                <w:bCs/>
                <w:sz w:val="18"/>
                <w:szCs w:val="18"/>
              </w:rPr>
            </w:pPr>
          </w:p>
        </w:tc>
        <w:tc>
          <w:tcPr>
            <w:tcW w:w="1417" w:type="dxa"/>
            <w:shd w:val="clear" w:color="auto" w:fill="auto"/>
            <w:noWrap/>
          </w:tcPr>
          <w:p w14:paraId="2BA486AC"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61CF2F4D" w14:textId="77777777" w:rsidR="00D15D4D" w:rsidRDefault="00D15D4D" w:rsidP="00546D97">
            <w:pPr>
              <w:jc w:val="center"/>
              <w:rPr>
                <w:sz w:val="18"/>
                <w:szCs w:val="18"/>
              </w:rPr>
            </w:pPr>
            <w:r>
              <w:rPr>
                <w:sz w:val="18"/>
                <w:szCs w:val="18"/>
              </w:rPr>
              <w:t>2</w:t>
            </w:r>
          </w:p>
        </w:tc>
        <w:tc>
          <w:tcPr>
            <w:tcW w:w="993" w:type="dxa"/>
            <w:shd w:val="clear" w:color="auto" w:fill="auto"/>
            <w:noWrap/>
          </w:tcPr>
          <w:p w14:paraId="64568D5D" w14:textId="77777777" w:rsidR="00D15D4D" w:rsidRDefault="00D15D4D" w:rsidP="00546D97">
            <w:pPr>
              <w:jc w:val="center"/>
              <w:rPr>
                <w:sz w:val="18"/>
                <w:szCs w:val="18"/>
              </w:rPr>
            </w:pPr>
            <w:r>
              <w:rPr>
                <w:sz w:val="18"/>
                <w:szCs w:val="18"/>
              </w:rPr>
              <w:t>prosinac</w:t>
            </w:r>
          </w:p>
        </w:tc>
        <w:tc>
          <w:tcPr>
            <w:tcW w:w="1559" w:type="dxa"/>
            <w:shd w:val="clear" w:color="auto" w:fill="auto"/>
            <w:noWrap/>
          </w:tcPr>
          <w:p w14:paraId="677A144E" w14:textId="77777777" w:rsidR="00D15D4D" w:rsidRDefault="00D15D4D" w:rsidP="00546D97">
            <w:pPr>
              <w:jc w:val="center"/>
              <w:rPr>
                <w:sz w:val="18"/>
                <w:szCs w:val="18"/>
              </w:rPr>
            </w:pPr>
            <w:r>
              <w:rPr>
                <w:sz w:val="18"/>
                <w:szCs w:val="18"/>
              </w:rPr>
              <w:t>2,2</w:t>
            </w:r>
          </w:p>
        </w:tc>
      </w:tr>
      <w:tr w:rsidR="00D15D4D" w:rsidRPr="004C71AB" w14:paraId="203AEE20" w14:textId="77777777" w:rsidTr="00546D97">
        <w:trPr>
          <w:trHeight w:val="237"/>
        </w:trPr>
        <w:tc>
          <w:tcPr>
            <w:tcW w:w="4390" w:type="dxa"/>
            <w:shd w:val="clear" w:color="auto" w:fill="auto"/>
            <w:noWrap/>
            <w:vAlign w:val="center"/>
          </w:tcPr>
          <w:p w14:paraId="66DA5AB1" w14:textId="77777777" w:rsidR="00D15D4D" w:rsidRPr="00072A2E" w:rsidRDefault="00D15D4D" w:rsidP="00546D97">
            <w:pPr>
              <w:rPr>
                <w:bCs/>
                <w:sz w:val="18"/>
                <w:szCs w:val="18"/>
              </w:rPr>
            </w:pPr>
          </w:p>
        </w:tc>
        <w:tc>
          <w:tcPr>
            <w:tcW w:w="1417" w:type="dxa"/>
            <w:shd w:val="clear" w:color="auto" w:fill="auto"/>
            <w:noWrap/>
          </w:tcPr>
          <w:p w14:paraId="61D63894" w14:textId="77777777" w:rsidR="00D15D4D" w:rsidRDefault="00D15D4D" w:rsidP="00546D97">
            <w:pPr>
              <w:jc w:val="center"/>
              <w:rPr>
                <w:sz w:val="18"/>
                <w:szCs w:val="18"/>
              </w:rPr>
            </w:pPr>
          </w:p>
        </w:tc>
        <w:tc>
          <w:tcPr>
            <w:tcW w:w="992" w:type="dxa"/>
            <w:shd w:val="clear" w:color="auto" w:fill="auto"/>
            <w:noWrap/>
          </w:tcPr>
          <w:p w14:paraId="72455E67" w14:textId="77777777" w:rsidR="00D15D4D" w:rsidRDefault="00D15D4D" w:rsidP="00546D97">
            <w:pPr>
              <w:jc w:val="center"/>
              <w:rPr>
                <w:sz w:val="18"/>
                <w:szCs w:val="18"/>
              </w:rPr>
            </w:pPr>
          </w:p>
        </w:tc>
        <w:tc>
          <w:tcPr>
            <w:tcW w:w="993" w:type="dxa"/>
            <w:shd w:val="clear" w:color="auto" w:fill="auto"/>
            <w:noWrap/>
          </w:tcPr>
          <w:p w14:paraId="6A43910C" w14:textId="77777777" w:rsidR="00D15D4D" w:rsidRDefault="00D15D4D" w:rsidP="00546D97">
            <w:pPr>
              <w:jc w:val="center"/>
              <w:rPr>
                <w:sz w:val="18"/>
                <w:szCs w:val="18"/>
              </w:rPr>
            </w:pPr>
          </w:p>
        </w:tc>
        <w:tc>
          <w:tcPr>
            <w:tcW w:w="1559" w:type="dxa"/>
            <w:shd w:val="clear" w:color="auto" w:fill="auto"/>
            <w:noWrap/>
          </w:tcPr>
          <w:p w14:paraId="3D206E79" w14:textId="77777777" w:rsidR="00D15D4D" w:rsidRDefault="00D15D4D" w:rsidP="00546D97">
            <w:pPr>
              <w:jc w:val="center"/>
              <w:rPr>
                <w:sz w:val="18"/>
                <w:szCs w:val="18"/>
              </w:rPr>
            </w:pPr>
          </w:p>
        </w:tc>
      </w:tr>
      <w:tr w:rsidR="00D15D4D" w14:paraId="4454077D" w14:textId="77777777" w:rsidTr="00546D97">
        <w:trPr>
          <w:trHeight w:val="237"/>
        </w:trPr>
        <w:tc>
          <w:tcPr>
            <w:tcW w:w="4390" w:type="dxa"/>
            <w:shd w:val="clear" w:color="auto" w:fill="auto"/>
            <w:noWrap/>
            <w:vAlign w:val="center"/>
          </w:tcPr>
          <w:p w14:paraId="0FCE171F" w14:textId="77777777" w:rsidR="00D15D4D" w:rsidRPr="00072A2E" w:rsidRDefault="00D15D4D" w:rsidP="00546D97">
            <w:pPr>
              <w:rPr>
                <w:bCs/>
                <w:sz w:val="18"/>
                <w:szCs w:val="18"/>
              </w:rPr>
            </w:pPr>
            <w:r w:rsidRPr="00072A2E">
              <w:rPr>
                <w:bCs/>
                <w:sz w:val="18"/>
                <w:szCs w:val="18"/>
              </w:rPr>
              <w:t>CMDh Working Group on ASMF Procedures</w:t>
            </w:r>
          </w:p>
        </w:tc>
        <w:tc>
          <w:tcPr>
            <w:tcW w:w="1417" w:type="dxa"/>
            <w:shd w:val="clear" w:color="auto" w:fill="auto"/>
            <w:noWrap/>
            <w:vAlign w:val="center"/>
          </w:tcPr>
          <w:p w14:paraId="7059BD67"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3DC3FAA6"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2273913E" w14:textId="77777777" w:rsidR="00D15D4D" w:rsidRDefault="00D15D4D" w:rsidP="00546D97">
            <w:pPr>
              <w:jc w:val="center"/>
              <w:rPr>
                <w:sz w:val="18"/>
                <w:szCs w:val="18"/>
              </w:rPr>
            </w:pPr>
            <w:r>
              <w:rPr>
                <w:sz w:val="18"/>
                <w:szCs w:val="18"/>
              </w:rPr>
              <w:t>siječanj</w:t>
            </w:r>
          </w:p>
        </w:tc>
        <w:tc>
          <w:tcPr>
            <w:tcW w:w="1559" w:type="dxa"/>
            <w:shd w:val="clear" w:color="auto" w:fill="auto"/>
            <w:noWrap/>
            <w:vAlign w:val="center"/>
          </w:tcPr>
          <w:p w14:paraId="4697B052" w14:textId="77777777" w:rsidR="00D15D4D" w:rsidRDefault="00D15D4D" w:rsidP="00546D97">
            <w:pPr>
              <w:jc w:val="center"/>
              <w:rPr>
                <w:sz w:val="18"/>
                <w:szCs w:val="18"/>
              </w:rPr>
            </w:pPr>
            <w:r>
              <w:rPr>
                <w:sz w:val="18"/>
                <w:szCs w:val="18"/>
              </w:rPr>
              <w:t>0,5</w:t>
            </w:r>
          </w:p>
        </w:tc>
      </w:tr>
      <w:tr w:rsidR="00D15D4D" w14:paraId="438209D1" w14:textId="77777777" w:rsidTr="00546D97">
        <w:trPr>
          <w:trHeight w:val="237"/>
        </w:trPr>
        <w:tc>
          <w:tcPr>
            <w:tcW w:w="4390" w:type="dxa"/>
            <w:shd w:val="clear" w:color="auto" w:fill="auto"/>
            <w:noWrap/>
            <w:vAlign w:val="center"/>
          </w:tcPr>
          <w:p w14:paraId="66B02E1C" w14:textId="77777777" w:rsidR="00D15D4D" w:rsidRPr="00072A2E" w:rsidRDefault="00D15D4D" w:rsidP="00546D97">
            <w:pPr>
              <w:rPr>
                <w:bCs/>
                <w:sz w:val="18"/>
                <w:szCs w:val="18"/>
              </w:rPr>
            </w:pPr>
          </w:p>
        </w:tc>
        <w:tc>
          <w:tcPr>
            <w:tcW w:w="1417" w:type="dxa"/>
            <w:shd w:val="clear" w:color="auto" w:fill="auto"/>
            <w:noWrap/>
            <w:vAlign w:val="center"/>
          </w:tcPr>
          <w:p w14:paraId="0FE5D100"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7E8FA4E5"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67B5D25C" w14:textId="77777777" w:rsidR="00D15D4D" w:rsidRDefault="00D15D4D" w:rsidP="00546D97">
            <w:pPr>
              <w:jc w:val="center"/>
              <w:rPr>
                <w:sz w:val="18"/>
                <w:szCs w:val="18"/>
              </w:rPr>
            </w:pPr>
            <w:r>
              <w:rPr>
                <w:sz w:val="18"/>
                <w:szCs w:val="18"/>
              </w:rPr>
              <w:t>svibanj</w:t>
            </w:r>
          </w:p>
        </w:tc>
        <w:tc>
          <w:tcPr>
            <w:tcW w:w="1559" w:type="dxa"/>
            <w:shd w:val="clear" w:color="auto" w:fill="auto"/>
            <w:noWrap/>
            <w:vAlign w:val="center"/>
          </w:tcPr>
          <w:p w14:paraId="45540649" w14:textId="77777777" w:rsidR="00D15D4D" w:rsidRDefault="00D15D4D" w:rsidP="00546D97">
            <w:pPr>
              <w:jc w:val="center"/>
              <w:rPr>
                <w:sz w:val="18"/>
                <w:szCs w:val="18"/>
              </w:rPr>
            </w:pPr>
            <w:r>
              <w:rPr>
                <w:sz w:val="18"/>
                <w:szCs w:val="18"/>
              </w:rPr>
              <w:t>0.5</w:t>
            </w:r>
          </w:p>
        </w:tc>
      </w:tr>
      <w:tr w:rsidR="00D15D4D" w:rsidRPr="00123A56" w14:paraId="41968DA0" w14:textId="77777777" w:rsidTr="00546D97">
        <w:trPr>
          <w:trHeight w:val="237"/>
        </w:trPr>
        <w:tc>
          <w:tcPr>
            <w:tcW w:w="4390" w:type="dxa"/>
            <w:shd w:val="clear" w:color="auto" w:fill="auto"/>
            <w:noWrap/>
            <w:vAlign w:val="center"/>
            <w:hideMark/>
          </w:tcPr>
          <w:p w14:paraId="6EBF74F5" w14:textId="77777777" w:rsidR="00D15D4D" w:rsidRPr="00072A2E" w:rsidRDefault="00D15D4D" w:rsidP="00546D97">
            <w:pPr>
              <w:rPr>
                <w:bCs/>
                <w:sz w:val="18"/>
                <w:szCs w:val="18"/>
              </w:rPr>
            </w:pPr>
            <w:r w:rsidRPr="00072A2E">
              <w:rPr>
                <w:bCs/>
                <w:sz w:val="18"/>
                <w:szCs w:val="18"/>
              </w:rPr>
              <w:t>CMDh/CMDv Variation Regulation WP</w:t>
            </w:r>
          </w:p>
        </w:tc>
        <w:tc>
          <w:tcPr>
            <w:tcW w:w="1417" w:type="dxa"/>
            <w:shd w:val="clear" w:color="auto" w:fill="auto"/>
            <w:noWrap/>
            <w:vAlign w:val="center"/>
          </w:tcPr>
          <w:p w14:paraId="41F6D9A2" w14:textId="77777777" w:rsidR="00D15D4D" w:rsidRPr="00123A56" w:rsidRDefault="00D15D4D" w:rsidP="00546D97">
            <w:pPr>
              <w:jc w:val="center"/>
              <w:rPr>
                <w:sz w:val="18"/>
                <w:szCs w:val="18"/>
              </w:rPr>
            </w:pPr>
            <w:r>
              <w:rPr>
                <w:sz w:val="18"/>
                <w:szCs w:val="18"/>
              </w:rPr>
              <w:t>virtualno</w:t>
            </w:r>
          </w:p>
        </w:tc>
        <w:tc>
          <w:tcPr>
            <w:tcW w:w="992" w:type="dxa"/>
            <w:shd w:val="clear" w:color="auto" w:fill="auto"/>
            <w:noWrap/>
            <w:vAlign w:val="center"/>
          </w:tcPr>
          <w:p w14:paraId="3607F4CB" w14:textId="77777777" w:rsidR="00D15D4D" w:rsidRPr="00123A56" w:rsidRDefault="00D15D4D" w:rsidP="00546D97">
            <w:pPr>
              <w:jc w:val="center"/>
              <w:rPr>
                <w:sz w:val="18"/>
                <w:szCs w:val="18"/>
              </w:rPr>
            </w:pPr>
            <w:r>
              <w:rPr>
                <w:sz w:val="18"/>
                <w:szCs w:val="18"/>
              </w:rPr>
              <w:t>2</w:t>
            </w:r>
          </w:p>
        </w:tc>
        <w:tc>
          <w:tcPr>
            <w:tcW w:w="993" w:type="dxa"/>
            <w:shd w:val="clear" w:color="auto" w:fill="auto"/>
            <w:noWrap/>
            <w:vAlign w:val="center"/>
          </w:tcPr>
          <w:p w14:paraId="6A46DA86" w14:textId="77777777" w:rsidR="00D15D4D" w:rsidRPr="00123A56" w:rsidRDefault="00D15D4D" w:rsidP="00546D97">
            <w:pPr>
              <w:jc w:val="center"/>
              <w:rPr>
                <w:sz w:val="18"/>
                <w:szCs w:val="18"/>
              </w:rPr>
            </w:pPr>
            <w:r>
              <w:rPr>
                <w:sz w:val="18"/>
                <w:szCs w:val="18"/>
              </w:rPr>
              <w:t>veljača</w:t>
            </w:r>
          </w:p>
        </w:tc>
        <w:tc>
          <w:tcPr>
            <w:tcW w:w="1559" w:type="dxa"/>
            <w:shd w:val="clear" w:color="auto" w:fill="auto"/>
            <w:noWrap/>
            <w:vAlign w:val="center"/>
          </w:tcPr>
          <w:p w14:paraId="3B3A2B29" w14:textId="77777777" w:rsidR="00D15D4D" w:rsidRPr="00123A56" w:rsidRDefault="00D15D4D" w:rsidP="00546D97">
            <w:pPr>
              <w:jc w:val="center"/>
              <w:rPr>
                <w:sz w:val="18"/>
                <w:szCs w:val="18"/>
              </w:rPr>
            </w:pPr>
            <w:r>
              <w:rPr>
                <w:sz w:val="18"/>
                <w:szCs w:val="18"/>
              </w:rPr>
              <w:t>0,5, 0,5</w:t>
            </w:r>
          </w:p>
        </w:tc>
      </w:tr>
      <w:tr w:rsidR="00D15D4D" w:rsidRPr="00123A56" w14:paraId="57EFCE65" w14:textId="77777777" w:rsidTr="00546D97">
        <w:trPr>
          <w:trHeight w:val="237"/>
        </w:trPr>
        <w:tc>
          <w:tcPr>
            <w:tcW w:w="4390" w:type="dxa"/>
            <w:shd w:val="clear" w:color="auto" w:fill="auto"/>
            <w:noWrap/>
            <w:vAlign w:val="center"/>
          </w:tcPr>
          <w:p w14:paraId="47C402C6" w14:textId="77777777" w:rsidR="00D15D4D" w:rsidRPr="00072A2E" w:rsidRDefault="00D15D4D" w:rsidP="00546D97">
            <w:pPr>
              <w:rPr>
                <w:bCs/>
                <w:sz w:val="18"/>
                <w:szCs w:val="18"/>
              </w:rPr>
            </w:pPr>
          </w:p>
        </w:tc>
        <w:tc>
          <w:tcPr>
            <w:tcW w:w="1417" w:type="dxa"/>
            <w:shd w:val="clear" w:color="auto" w:fill="auto"/>
            <w:noWrap/>
            <w:vAlign w:val="center"/>
          </w:tcPr>
          <w:p w14:paraId="45AB42FE" w14:textId="77777777" w:rsidR="00D15D4D" w:rsidRPr="00123A56" w:rsidRDefault="00D15D4D" w:rsidP="00546D97">
            <w:pPr>
              <w:jc w:val="center"/>
              <w:rPr>
                <w:sz w:val="18"/>
                <w:szCs w:val="18"/>
              </w:rPr>
            </w:pPr>
            <w:r>
              <w:rPr>
                <w:sz w:val="18"/>
                <w:szCs w:val="18"/>
              </w:rPr>
              <w:t>virtualno</w:t>
            </w:r>
          </w:p>
        </w:tc>
        <w:tc>
          <w:tcPr>
            <w:tcW w:w="992" w:type="dxa"/>
            <w:shd w:val="clear" w:color="auto" w:fill="auto"/>
            <w:noWrap/>
            <w:vAlign w:val="center"/>
          </w:tcPr>
          <w:p w14:paraId="5635D4AD" w14:textId="77777777" w:rsidR="00D15D4D" w:rsidRPr="00123A56" w:rsidRDefault="00D15D4D" w:rsidP="00546D97">
            <w:pPr>
              <w:jc w:val="center"/>
              <w:rPr>
                <w:sz w:val="18"/>
                <w:szCs w:val="18"/>
              </w:rPr>
            </w:pPr>
            <w:r>
              <w:rPr>
                <w:sz w:val="18"/>
                <w:szCs w:val="18"/>
              </w:rPr>
              <w:t>2</w:t>
            </w:r>
          </w:p>
        </w:tc>
        <w:tc>
          <w:tcPr>
            <w:tcW w:w="993" w:type="dxa"/>
            <w:shd w:val="clear" w:color="auto" w:fill="auto"/>
            <w:noWrap/>
            <w:vAlign w:val="center"/>
          </w:tcPr>
          <w:p w14:paraId="6A2CD8D9" w14:textId="77777777" w:rsidR="00D15D4D" w:rsidRPr="00123A56" w:rsidRDefault="00D15D4D" w:rsidP="00546D97">
            <w:pPr>
              <w:jc w:val="center"/>
              <w:rPr>
                <w:sz w:val="18"/>
                <w:szCs w:val="18"/>
              </w:rPr>
            </w:pPr>
            <w:r>
              <w:rPr>
                <w:sz w:val="18"/>
                <w:szCs w:val="18"/>
              </w:rPr>
              <w:t>svibanj</w:t>
            </w:r>
          </w:p>
        </w:tc>
        <w:tc>
          <w:tcPr>
            <w:tcW w:w="1559" w:type="dxa"/>
            <w:shd w:val="clear" w:color="auto" w:fill="auto"/>
            <w:noWrap/>
            <w:vAlign w:val="center"/>
          </w:tcPr>
          <w:p w14:paraId="5587DB2A" w14:textId="77777777" w:rsidR="00D15D4D" w:rsidRPr="00123A56" w:rsidRDefault="00D15D4D" w:rsidP="00546D97">
            <w:pPr>
              <w:jc w:val="center"/>
              <w:rPr>
                <w:sz w:val="18"/>
                <w:szCs w:val="18"/>
              </w:rPr>
            </w:pPr>
            <w:r>
              <w:rPr>
                <w:sz w:val="18"/>
                <w:szCs w:val="18"/>
              </w:rPr>
              <w:t>0,5, 0,5</w:t>
            </w:r>
          </w:p>
        </w:tc>
      </w:tr>
      <w:tr w:rsidR="00D15D4D" w:rsidRPr="00123A56" w14:paraId="430624A5" w14:textId="77777777" w:rsidTr="00546D97">
        <w:trPr>
          <w:trHeight w:val="237"/>
        </w:trPr>
        <w:tc>
          <w:tcPr>
            <w:tcW w:w="4390" w:type="dxa"/>
            <w:shd w:val="clear" w:color="auto" w:fill="auto"/>
            <w:noWrap/>
            <w:vAlign w:val="center"/>
          </w:tcPr>
          <w:p w14:paraId="25CDE75D" w14:textId="77777777" w:rsidR="00D15D4D" w:rsidRPr="00072A2E" w:rsidRDefault="00D15D4D" w:rsidP="00546D97">
            <w:pPr>
              <w:rPr>
                <w:bCs/>
                <w:sz w:val="18"/>
                <w:szCs w:val="18"/>
              </w:rPr>
            </w:pPr>
          </w:p>
        </w:tc>
        <w:tc>
          <w:tcPr>
            <w:tcW w:w="1417" w:type="dxa"/>
            <w:shd w:val="clear" w:color="auto" w:fill="auto"/>
            <w:noWrap/>
          </w:tcPr>
          <w:p w14:paraId="67319920"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74CC3F42" w14:textId="77777777" w:rsidR="00D15D4D" w:rsidRDefault="00D15D4D" w:rsidP="00546D97">
            <w:pPr>
              <w:jc w:val="center"/>
              <w:rPr>
                <w:sz w:val="18"/>
                <w:szCs w:val="18"/>
              </w:rPr>
            </w:pPr>
            <w:r>
              <w:rPr>
                <w:sz w:val="18"/>
                <w:szCs w:val="18"/>
              </w:rPr>
              <w:t>2</w:t>
            </w:r>
          </w:p>
        </w:tc>
        <w:tc>
          <w:tcPr>
            <w:tcW w:w="993" w:type="dxa"/>
            <w:shd w:val="clear" w:color="auto" w:fill="auto"/>
            <w:noWrap/>
          </w:tcPr>
          <w:p w14:paraId="5AA3B0A0" w14:textId="77777777" w:rsidR="00D15D4D" w:rsidRDefault="00D15D4D" w:rsidP="00546D97">
            <w:pPr>
              <w:jc w:val="center"/>
              <w:rPr>
                <w:sz w:val="18"/>
                <w:szCs w:val="18"/>
              </w:rPr>
            </w:pPr>
            <w:r>
              <w:rPr>
                <w:sz w:val="18"/>
                <w:szCs w:val="18"/>
              </w:rPr>
              <w:t>rujan</w:t>
            </w:r>
          </w:p>
        </w:tc>
        <w:tc>
          <w:tcPr>
            <w:tcW w:w="1559" w:type="dxa"/>
            <w:shd w:val="clear" w:color="auto" w:fill="auto"/>
            <w:noWrap/>
          </w:tcPr>
          <w:p w14:paraId="54BBC875" w14:textId="77777777" w:rsidR="00D15D4D" w:rsidRDefault="00D15D4D" w:rsidP="00546D97">
            <w:pPr>
              <w:jc w:val="center"/>
              <w:rPr>
                <w:sz w:val="18"/>
                <w:szCs w:val="18"/>
              </w:rPr>
            </w:pPr>
            <w:r>
              <w:rPr>
                <w:sz w:val="18"/>
                <w:szCs w:val="18"/>
              </w:rPr>
              <w:t>0,5, 0,5</w:t>
            </w:r>
          </w:p>
        </w:tc>
      </w:tr>
      <w:tr w:rsidR="00D15D4D" w:rsidRPr="00123A56" w14:paraId="60FD010D" w14:textId="77777777" w:rsidTr="00546D97">
        <w:trPr>
          <w:trHeight w:val="237"/>
        </w:trPr>
        <w:tc>
          <w:tcPr>
            <w:tcW w:w="4390" w:type="dxa"/>
            <w:shd w:val="clear" w:color="auto" w:fill="auto"/>
            <w:noWrap/>
            <w:vAlign w:val="center"/>
          </w:tcPr>
          <w:p w14:paraId="5DB8963F" w14:textId="77777777" w:rsidR="00D15D4D" w:rsidRPr="00072A2E" w:rsidRDefault="00D15D4D" w:rsidP="00546D97">
            <w:pPr>
              <w:rPr>
                <w:bCs/>
                <w:sz w:val="18"/>
                <w:szCs w:val="18"/>
              </w:rPr>
            </w:pPr>
          </w:p>
        </w:tc>
        <w:tc>
          <w:tcPr>
            <w:tcW w:w="1417" w:type="dxa"/>
            <w:shd w:val="clear" w:color="auto" w:fill="auto"/>
            <w:noWrap/>
          </w:tcPr>
          <w:p w14:paraId="0D68D398"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098A267E" w14:textId="77777777" w:rsidR="00D15D4D" w:rsidRDefault="00D15D4D" w:rsidP="00546D97">
            <w:pPr>
              <w:jc w:val="center"/>
              <w:rPr>
                <w:sz w:val="18"/>
                <w:szCs w:val="18"/>
              </w:rPr>
            </w:pPr>
            <w:r>
              <w:rPr>
                <w:sz w:val="18"/>
                <w:szCs w:val="18"/>
              </w:rPr>
              <w:t>2</w:t>
            </w:r>
          </w:p>
        </w:tc>
        <w:tc>
          <w:tcPr>
            <w:tcW w:w="993" w:type="dxa"/>
            <w:shd w:val="clear" w:color="auto" w:fill="auto"/>
            <w:noWrap/>
          </w:tcPr>
          <w:p w14:paraId="13F37310" w14:textId="77777777" w:rsidR="00D15D4D" w:rsidRDefault="00D15D4D" w:rsidP="00546D97">
            <w:pPr>
              <w:jc w:val="center"/>
              <w:rPr>
                <w:sz w:val="18"/>
                <w:szCs w:val="18"/>
              </w:rPr>
            </w:pPr>
            <w:r>
              <w:rPr>
                <w:sz w:val="18"/>
                <w:szCs w:val="18"/>
              </w:rPr>
              <w:t>prosinac</w:t>
            </w:r>
          </w:p>
        </w:tc>
        <w:tc>
          <w:tcPr>
            <w:tcW w:w="1559" w:type="dxa"/>
            <w:shd w:val="clear" w:color="auto" w:fill="auto"/>
            <w:noWrap/>
          </w:tcPr>
          <w:p w14:paraId="7D91E4A1" w14:textId="77777777" w:rsidR="00D15D4D" w:rsidRDefault="00D15D4D" w:rsidP="00546D97">
            <w:pPr>
              <w:jc w:val="center"/>
              <w:rPr>
                <w:sz w:val="18"/>
                <w:szCs w:val="18"/>
              </w:rPr>
            </w:pPr>
            <w:r>
              <w:rPr>
                <w:sz w:val="18"/>
                <w:szCs w:val="18"/>
              </w:rPr>
              <w:t>0,5, 0,5</w:t>
            </w:r>
          </w:p>
        </w:tc>
      </w:tr>
      <w:tr w:rsidR="00D15D4D" w14:paraId="2BAB9705" w14:textId="77777777" w:rsidTr="00546D97">
        <w:trPr>
          <w:trHeight w:val="237"/>
        </w:trPr>
        <w:tc>
          <w:tcPr>
            <w:tcW w:w="4390" w:type="dxa"/>
            <w:shd w:val="clear" w:color="auto" w:fill="auto"/>
            <w:noWrap/>
            <w:vAlign w:val="center"/>
          </w:tcPr>
          <w:p w14:paraId="651E46A2" w14:textId="77777777" w:rsidR="00D15D4D" w:rsidRPr="00072A2E" w:rsidRDefault="00D15D4D" w:rsidP="00546D97">
            <w:pPr>
              <w:rPr>
                <w:bCs/>
                <w:sz w:val="18"/>
                <w:szCs w:val="18"/>
              </w:rPr>
            </w:pPr>
            <w:r w:rsidRPr="00072A2E">
              <w:rPr>
                <w:bCs/>
                <w:sz w:val="18"/>
                <w:szCs w:val="18"/>
              </w:rPr>
              <w:t>CMDh Non-prescription medicinal products Task Force</w:t>
            </w:r>
          </w:p>
        </w:tc>
        <w:tc>
          <w:tcPr>
            <w:tcW w:w="1417" w:type="dxa"/>
            <w:shd w:val="clear" w:color="auto" w:fill="auto"/>
            <w:noWrap/>
            <w:vAlign w:val="center"/>
          </w:tcPr>
          <w:p w14:paraId="558898CE"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745AFC83"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61961A16" w14:textId="77777777" w:rsidR="00D15D4D" w:rsidRDefault="00D15D4D" w:rsidP="00546D97">
            <w:pPr>
              <w:jc w:val="center"/>
              <w:rPr>
                <w:sz w:val="18"/>
                <w:szCs w:val="18"/>
              </w:rPr>
            </w:pPr>
            <w:r>
              <w:rPr>
                <w:sz w:val="18"/>
                <w:szCs w:val="18"/>
              </w:rPr>
              <w:t>siječanj</w:t>
            </w:r>
          </w:p>
        </w:tc>
        <w:tc>
          <w:tcPr>
            <w:tcW w:w="1559" w:type="dxa"/>
            <w:shd w:val="clear" w:color="auto" w:fill="auto"/>
            <w:noWrap/>
            <w:vAlign w:val="center"/>
          </w:tcPr>
          <w:p w14:paraId="5673986E" w14:textId="77777777" w:rsidR="00D15D4D" w:rsidRDefault="00D15D4D" w:rsidP="00546D97">
            <w:pPr>
              <w:jc w:val="center"/>
              <w:rPr>
                <w:sz w:val="18"/>
                <w:szCs w:val="18"/>
              </w:rPr>
            </w:pPr>
            <w:r>
              <w:rPr>
                <w:sz w:val="18"/>
                <w:szCs w:val="18"/>
              </w:rPr>
              <w:t>0,5, 0,5</w:t>
            </w:r>
          </w:p>
        </w:tc>
      </w:tr>
      <w:tr w:rsidR="00D15D4D" w14:paraId="7D43C443" w14:textId="77777777" w:rsidTr="00546D97">
        <w:trPr>
          <w:trHeight w:val="237"/>
        </w:trPr>
        <w:tc>
          <w:tcPr>
            <w:tcW w:w="4390" w:type="dxa"/>
            <w:shd w:val="clear" w:color="auto" w:fill="auto"/>
            <w:noWrap/>
            <w:vAlign w:val="center"/>
          </w:tcPr>
          <w:p w14:paraId="70CD533C" w14:textId="77777777" w:rsidR="00D15D4D" w:rsidRPr="00072A2E" w:rsidRDefault="00D15D4D" w:rsidP="00546D97">
            <w:pPr>
              <w:rPr>
                <w:bCs/>
                <w:sz w:val="18"/>
                <w:szCs w:val="18"/>
              </w:rPr>
            </w:pPr>
          </w:p>
        </w:tc>
        <w:tc>
          <w:tcPr>
            <w:tcW w:w="1417" w:type="dxa"/>
            <w:shd w:val="clear" w:color="auto" w:fill="auto"/>
            <w:noWrap/>
            <w:vAlign w:val="center"/>
          </w:tcPr>
          <w:p w14:paraId="0FFF1C63"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48F0B18B"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54D80872" w14:textId="77777777" w:rsidR="00D15D4D" w:rsidRDefault="00D15D4D" w:rsidP="00546D97">
            <w:pPr>
              <w:jc w:val="center"/>
              <w:rPr>
                <w:sz w:val="18"/>
                <w:szCs w:val="18"/>
              </w:rPr>
            </w:pPr>
            <w:r>
              <w:rPr>
                <w:sz w:val="18"/>
                <w:szCs w:val="18"/>
              </w:rPr>
              <w:t>travanj</w:t>
            </w:r>
          </w:p>
        </w:tc>
        <w:tc>
          <w:tcPr>
            <w:tcW w:w="1559" w:type="dxa"/>
            <w:shd w:val="clear" w:color="auto" w:fill="auto"/>
            <w:noWrap/>
            <w:vAlign w:val="center"/>
          </w:tcPr>
          <w:p w14:paraId="7EC8ED47" w14:textId="77777777" w:rsidR="00D15D4D" w:rsidRDefault="00D15D4D" w:rsidP="00546D97">
            <w:pPr>
              <w:jc w:val="center"/>
              <w:rPr>
                <w:sz w:val="18"/>
                <w:szCs w:val="18"/>
              </w:rPr>
            </w:pPr>
            <w:r>
              <w:rPr>
                <w:sz w:val="18"/>
                <w:szCs w:val="18"/>
              </w:rPr>
              <w:t>0,5</w:t>
            </w:r>
          </w:p>
        </w:tc>
      </w:tr>
      <w:tr w:rsidR="00D15D4D" w:rsidRPr="00780B2C" w14:paraId="5B852747" w14:textId="77777777" w:rsidTr="00546D97">
        <w:trPr>
          <w:trHeight w:val="237"/>
        </w:trPr>
        <w:tc>
          <w:tcPr>
            <w:tcW w:w="4390" w:type="dxa"/>
            <w:shd w:val="clear" w:color="auto" w:fill="auto"/>
            <w:noWrap/>
            <w:vAlign w:val="center"/>
          </w:tcPr>
          <w:p w14:paraId="2BCD27C4" w14:textId="77777777" w:rsidR="00D15D4D" w:rsidRPr="00072A2E" w:rsidRDefault="00D15D4D" w:rsidP="00546D97">
            <w:pPr>
              <w:rPr>
                <w:bCs/>
                <w:sz w:val="18"/>
                <w:szCs w:val="18"/>
              </w:rPr>
            </w:pPr>
            <w:r w:rsidRPr="00072A2E">
              <w:rPr>
                <w:bCs/>
                <w:sz w:val="18"/>
                <w:szCs w:val="18"/>
              </w:rPr>
              <w:t>CMDh CTS Working Group</w:t>
            </w:r>
          </w:p>
        </w:tc>
        <w:tc>
          <w:tcPr>
            <w:tcW w:w="1417" w:type="dxa"/>
            <w:shd w:val="clear" w:color="auto" w:fill="auto"/>
            <w:noWrap/>
            <w:vAlign w:val="center"/>
          </w:tcPr>
          <w:p w14:paraId="787B538E"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2E41681F"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1E4438B8" w14:textId="77777777" w:rsidR="00D15D4D" w:rsidRPr="00721CC3" w:rsidRDefault="00D15D4D" w:rsidP="00546D97">
            <w:pPr>
              <w:jc w:val="center"/>
              <w:rPr>
                <w:rFonts w:cstheme="minorHAnsi"/>
                <w:iCs/>
                <w:sz w:val="18"/>
                <w:szCs w:val="18"/>
              </w:rPr>
            </w:pPr>
            <w:r>
              <w:rPr>
                <w:sz w:val="18"/>
                <w:szCs w:val="18"/>
              </w:rPr>
              <w:t>ožujak</w:t>
            </w:r>
          </w:p>
        </w:tc>
        <w:tc>
          <w:tcPr>
            <w:tcW w:w="1559" w:type="dxa"/>
            <w:shd w:val="clear" w:color="auto" w:fill="auto"/>
            <w:noWrap/>
            <w:vAlign w:val="center"/>
          </w:tcPr>
          <w:p w14:paraId="3A409AF3" w14:textId="77777777" w:rsidR="00D15D4D" w:rsidRPr="00780B2C" w:rsidRDefault="00D15D4D" w:rsidP="00546D97">
            <w:pPr>
              <w:jc w:val="center"/>
              <w:rPr>
                <w:sz w:val="18"/>
                <w:szCs w:val="18"/>
              </w:rPr>
            </w:pPr>
            <w:r>
              <w:rPr>
                <w:sz w:val="18"/>
                <w:szCs w:val="18"/>
              </w:rPr>
              <w:t>0,5; 0,5</w:t>
            </w:r>
          </w:p>
        </w:tc>
      </w:tr>
      <w:tr w:rsidR="00D15D4D" w:rsidRPr="00780B2C" w14:paraId="2B571298" w14:textId="77777777" w:rsidTr="00546D97">
        <w:trPr>
          <w:trHeight w:val="237"/>
        </w:trPr>
        <w:tc>
          <w:tcPr>
            <w:tcW w:w="4390" w:type="dxa"/>
            <w:shd w:val="clear" w:color="auto" w:fill="auto"/>
            <w:noWrap/>
            <w:vAlign w:val="center"/>
          </w:tcPr>
          <w:p w14:paraId="1E40C82E" w14:textId="77777777" w:rsidR="00D15D4D" w:rsidRPr="00072A2E" w:rsidRDefault="00D15D4D" w:rsidP="00546D97">
            <w:pPr>
              <w:rPr>
                <w:bCs/>
                <w:sz w:val="18"/>
                <w:szCs w:val="18"/>
              </w:rPr>
            </w:pPr>
          </w:p>
        </w:tc>
        <w:tc>
          <w:tcPr>
            <w:tcW w:w="1417" w:type="dxa"/>
            <w:shd w:val="clear" w:color="auto" w:fill="auto"/>
            <w:noWrap/>
            <w:vAlign w:val="center"/>
          </w:tcPr>
          <w:p w14:paraId="364C4A14"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27C2B20A"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7334FC20" w14:textId="77777777" w:rsidR="00D15D4D" w:rsidRDefault="00D15D4D" w:rsidP="00546D97">
            <w:pPr>
              <w:jc w:val="center"/>
              <w:rPr>
                <w:rFonts w:cstheme="minorHAnsi"/>
                <w:iCs/>
                <w:sz w:val="18"/>
                <w:szCs w:val="18"/>
              </w:rPr>
            </w:pPr>
            <w:r>
              <w:rPr>
                <w:rFonts w:cstheme="minorHAnsi"/>
                <w:iCs/>
                <w:sz w:val="18"/>
                <w:szCs w:val="18"/>
              </w:rPr>
              <w:t>lipanj</w:t>
            </w:r>
          </w:p>
        </w:tc>
        <w:tc>
          <w:tcPr>
            <w:tcW w:w="1559" w:type="dxa"/>
            <w:shd w:val="clear" w:color="auto" w:fill="auto"/>
            <w:noWrap/>
            <w:vAlign w:val="center"/>
          </w:tcPr>
          <w:p w14:paraId="52B9574D" w14:textId="77777777" w:rsidR="00D15D4D" w:rsidRDefault="00D15D4D" w:rsidP="00546D97">
            <w:pPr>
              <w:jc w:val="center"/>
              <w:rPr>
                <w:sz w:val="18"/>
                <w:szCs w:val="18"/>
              </w:rPr>
            </w:pPr>
            <w:r>
              <w:rPr>
                <w:sz w:val="18"/>
                <w:szCs w:val="18"/>
              </w:rPr>
              <w:t>0,5, 0,5</w:t>
            </w:r>
          </w:p>
        </w:tc>
      </w:tr>
      <w:tr w:rsidR="00D15D4D" w:rsidRPr="00780B2C" w14:paraId="25D11356" w14:textId="77777777" w:rsidTr="00546D97">
        <w:trPr>
          <w:trHeight w:val="237"/>
        </w:trPr>
        <w:tc>
          <w:tcPr>
            <w:tcW w:w="4390" w:type="dxa"/>
            <w:shd w:val="clear" w:color="auto" w:fill="auto"/>
            <w:noWrap/>
            <w:vAlign w:val="center"/>
          </w:tcPr>
          <w:p w14:paraId="46712118" w14:textId="77777777" w:rsidR="00D15D4D" w:rsidRPr="00072A2E" w:rsidRDefault="00D15D4D" w:rsidP="00546D97">
            <w:pPr>
              <w:rPr>
                <w:bCs/>
                <w:sz w:val="18"/>
                <w:szCs w:val="18"/>
              </w:rPr>
            </w:pPr>
          </w:p>
        </w:tc>
        <w:tc>
          <w:tcPr>
            <w:tcW w:w="1417" w:type="dxa"/>
            <w:shd w:val="clear" w:color="auto" w:fill="auto"/>
            <w:noWrap/>
          </w:tcPr>
          <w:p w14:paraId="7D0F6151"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52156B31" w14:textId="77777777" w:rsidR="00D15D4D" w:rsidRDefault="00D15D4D" w:rsidP="00546D97">
            <w:pPr>
              <w:jc w:val="center"/>
              <w:rPr>
                <w:sz w:val="18"/>
                <w:szCs w:val="18"/>
              </w:rPr>
            </w:pPr>
            <w:r>
              <w:rPr>
                <w:sz w:val="18"/>
                <w:szCs w:val="18"/>
              </w:rPr>
              <w:t>2</w:t>
            </w:r>
          </w:p>
        </w:tc>
        <w:tc>
          <w:tcPr>
            <w:tcW w:w="993" w:type="dxa"/>
            <w:shd w:val="clear" w:color="auto" w:fill="auto"/>
            <w:noWrap/>
          </w:tcPr>
          <w:p w14:paraId="1ABE1FEE" w14:textId="77777777" w:rsidR="00D15D4D" w:rsidRDefault="00D15D4D" w:rsidP="00546D97">
            <w:pPr>
              <w:jc w:val="center"/>
              <w:rPr>
                <w:rFonts w:cstheme="minorHAnsi"/>
                <w:iCs/>
                <w:sz w:val="18"/>
                <w:szCs w:val="18"/>
              </w:rPr>
            </w:pPr>
            <w:r>
              <w:rPr>
                <w:rFonts w:cstheme="minorHAnsi"/>
                <w:iCs/>
                <w:sz w:val="18"/>
                <w:szCs w:val="18"/>
              </w:rPr>
              <w:t>rujan</w:t>
            </w:r>
          </w:p>
        </w:tc>
        <w:tc>
          <w:tcPr>
            <w:tcW w:w="1559" w:type="dxa"/>
            <w:shd w:val="clear" w:color="auto" w:fill="auto"/>
            <w:noWrap/>
          </w:tcPr>
          <w:p w14:paraId="0ADB9ADF" w14:textId="77777777" w:rsidR="00D15D4D" w:rsidRDefault="00D15D4D" w:rsidP="00546D97">
            <w:pPr>
              <w:jc w:val="center"/>
              <w:rPr>
                <w:sz w:val="18"/>
                <w:szCs w:val="18"/>
              </w:rPr>
            </w:pPr>
            <w:r>
              <w:rPr>
                <w:sz w:val="18"/>
                <w:szCs w:val="18"/>
              </w:rPr>
              <w:t>0,5,0,5</w:t>
            </w:r>
          </w:p>
        </w:tc>
      </w:tr>
      <w:tr w:rsidR="00D15D4D" w:rsidRPr="0047275D" w14:paraId="09358E1B" w14:textId="77777777" w:rsidTr="00546D97">
        <w:trPr>
          <w:trHeight w:val="237"/>
        </w:trPr>
        <w:tc>
          <w:tcPr>
            <w:tcW w:w="4390" w:type="dxa"/>
            <w:shd w:val="clear" w:color="auto" w:fill="auto"/>
            <w:noWrap/>
            <w:vAlign w:val="center"/>
          </w:tcPr>
          <w:p w14:paraId="60DF982A" w14:textId="77777777" w:rsidR="00D15D4D" w:rsidRPr="00072A2E" w:rsidRDefault="00D15D4D" w:rsidP="00546D97">
            <w:pPr>
              <w:rPr>
                <w:bCs/>
                <w:sz w:val="18"/>
                <w:szCs w:val="18"/>
              </w:rPr>
            </w:pPr>
            <w:r w:rsidRPr="00072A2E">
              <w:rPr>
                <w:bCs/>
                <w:sz w:val="18"/>
                <w:szCs w:val="18"/>
              </w:rPr>
              <w:t xml:space="preserve">CMDh </w:t>
            </w:r>
            <w:r w:rsidRPr="00072A2E">
              <w:rPr>
                <w:rFonts w:eastAsia="Times New Roman" w:cstheme="minorHAnsi"/>
                <w:iCs/>
                <w:sz w:val="18"/>
                <w:szCs w:val="18"/>
              </w:rPr>
              <w:t>Projekt harmonizacije plana upravljanja rizicima (HaRP)</w:t>
            </w:r>
          </w:p>
        </w:tc>
        <w:tc>
          <w:tcPr>
            <w:tcW w:w="1417" w:type="dxa"/>
            <w:shd w:val="clear" w:color="auto" w:fill="auto"/>
            <w:noWrap/>
            <w:vAlign w:val="center"/>
          </w:tcPr>
          <w:p w14:paraId="7CDD7FDC"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587F1DBF"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1FA507EC" w14:textId="77777777" w:rsidR="00D15D4D" w:rsidRPr="0047275D" w:rsidRDefault="00D15D4D" w:rsidP="00546D97">
            <w:pPr>
              <w:jc w:val="center"/>
              <w:rPr>
                <w:sz w:val="18"/>
                <w:szCs w:val="18"/>
              </w:rPr>
            </w:pPr>
            <w:r>
              <w:rPr>
                <w:sz w:val="18"/>
                <w:szCs w:val="18"/>
              </w:rPr>
              <w:t>siječanj</w:t>
            </w:r>
          </w:p>
        </w:tc>
        <w:tc>
          <w:tcPr>
            <w:tcW w:w="1559" w:type="dxa"/>
            <w:shd w:val="clear" w:color="auto" w:fill="auto"/>
            <w:noWrap/>
            <w:vAlign w:val="center"/>
          </w:tcPr>
          <w:p w14:paraId="192DB2EB" w14:textId="77777777" w:rsidR="00D15D4D" w:rsidRPr="0047275D" w:rsidRDefault="00D15D4D" w:rsidP="00546D97">
            <w:pPr>
              <w:jc w:val="center"/>
              <w:rPr>
                <w:sz w:val="18"/>
                <w:szCs w:val="18"/>
              </w:rPr>
            </w:pPr>
            <w:r>
              <w:rPr>
                <w:sz w:val="18"/>
                <w:szCs w:val="18"/>
              </w:rPr>
              <w:t>0,1</w:t>
            </w:r>
          </w:p>
        </w:tc>
      </w:tr>
      <w:tr w:rsidR="00D15D4D" w:rsidRPr="0047275D" w14:paraId="1670538A" w14:textId="77777777" w:rsidTr="00546D97">
        <w:trPr>
          <w:trHeight w:val="237"/>
        </w:trPr>
        <w:tc>
          <w:tcPr>
            <w:tcW w:w="4390" w:type="dxa"/>
            <w:shd w:val="clear" w:color="auto" w:fill="auto"/>
            <w:noWrap/>
            <w:vAlign w:val="center"/>
          </w:tcPr>
          <w:p w14:paraId="66996624" w14:textId="77777777" w:rsidR="00D15D4D" w:rsidRPr="00072A2E" w:rsidRDefault="00D15D4D" w:rsidP="00546D97">
            <w:pPr>
              <w:rPr>
                <w:bCs/>
                <w:sz w:val="18"/>
                <w:szCs w:val="18"/>
              </w:rPr>
            </w:pPr>
          </w:p>
        </w:tc>
        <w:tc>
          <w:tcPr>
            <w:tcW w:w="1417" w:type="dxa"/>
            <w:shd w:val="clear" w:color="auto" w:fill="auto"/>
            <w:noWrap/>
            <w:vAlign w:val="center"/>
          </w:tcPr>
          <w:p w14:paraId="25F06618"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12897998"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3F0A6BA6" w14:textId="77777777" w:rsidR="00D15D4D" w:rsidRPr="0047275D" w:rsidRDefault="00D15D4D" w:rsidP="00546D97">
            <w:pPr>
              <w:jc w:val="center"/>
              <w:rPr>
                <w:sz w:val="18"/>
                <w:szCs w:val="18"/>
              </w:rPr>
            </w:pPr>
            <w:r>
              <w:rPr>
                <w:sz w:val="18"/>
                <w:szCs w:val="18"/>
              </w:rPr>
              <w:t>ožujak</w:t>
            </w:r>
          </w:p>
        </w:tc>
        <w:tc>
          <w:tcPr>
            <w:tcW w:w="1559" w:type="dxa"/>
            <w:shd w:val="clear" w:color="auto" w:fill="auto"/>
            <w:noWrap/>
            <w:vAlign w:val="center"/>
          </w:tcPr>
          <w:p w14:paraId="0DD09853" w14:textId="77777777" w:rsidR="00D15D4D" w:rsidRPr="0047275D" w:rsidRDefault="00D15D4D" w:rsidP="00546D97">
            <w:pPr>
              <w:jc w:val="center"/>
              <w:rPr>
                <w:sz w:val="18"/>
                <w:szCs w:val="18"/>
              </w:rPr>
            </w:pPr>
            <w:r>
              <w:rPr>
                <w:sz w:val="18"/>
                <w:szCs w:val="18"/>
              </w:rPr>
              <w:t>0,1</w:t>
            </w:r>
          </w:p>
        </w:tc>
      </w:tr>
      <w:tr w:rsidR="00D15D4D" w:rsidRPr="0047275D" w14:paraId="246F0A7E" w14:textId="77777777" w:rsidTr="00546D97">
        <w:trPr>
          <w:trHeight w:val="237"/>
        </w:trPr>
        <w:tc>
          <w:tcPr>
            <w:tcW w:w="4390" w:type="dxa"/>
            <w:shd w:val="clear" w:color="auto" w:fill="auto"/>
            <w:noWrap/>
            <w:vAlign w:val="center"/>
          </w:tcPr>
          <w:p w14:paraId="6E418F20" w14:textId="77777777" w:rsidR="00D15D4D" w:rsidRPr="00072A2E" w:rsidRDefault="00D15D4D" w:rsidP="00546D97">
            <w:pPr>
              <w:rPr>
                <w:bCs/>
                <w:sz w:val="18"/>
                <w:szCs w:val="18"/>
              </w:rPr>
            </w:pPr>
          </w:p>
        </w:tc>
        <w:tc>
          <w:tcPr>
            <w:tcW w:w="1417" w:type="dxa"/>
            <w:shd w:val="clear" w:color="auto" w:fill="auto"/>
            <w:noWrap/>
            <w:vAlign w:val="center"/>
          </w:tcPr>
          <w:p w14:paraId="641CAF17"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3B75F7EC"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37B4E829" w14:textId="77777777" w:rsidR="00D15D4D" w:rsidRPr="0047275D" w:rsidRDefault="00D15D4D" w:rsidP="00546D97">
            <w:pPr>
              <w:jc w:val="center"/>
              <w:rPr>
                <w:sz w:val="18"/>
                <w:szCs w:val="18"/>
              </w:rPr>
            </w:pPr>
            <w:r>
              <w:rPr>
                <w:sz w:val="18"/>
                <w:szCs w:val="18"/>
              </w:rPr>
              <w:t>svibanj</w:t>
            </w:r>
          </w:p>
        </w:tc>
        <w:tc>
          <w:tcPr>
            <w:tcW w:w="1559" w:type="dxa"/>
            <w:shd w:val="clear" w:color="auto" w:fill="auto"/>
            <w:noWrap/>
            <w:vAlign w:val="center"/>
          </w:tcPr>
          <w:p w14:paraId="323B350D" w14:textId="77777777" w:rsidR="00D15D4D" w:rsidRPr="0047275D" w:rsidRDefault="00D15D4D" w:rsidP="00546D97">
            <w:pPr>
              <w:jc w:val="center"/>
              <w:rPr>
                <w:sz w:val="18"/>
                <w:szCs w:val="18"/>
              </w:rPr>
            </w:pPr>
            <w:r>
              <w:rPr>
                <w:sz w:val="18"/>
                <w:szCs w:val="18"/>
              </w:rPr>
              <w:t>0,1</w:t>
            </w:r>
          </w:p>
        </w:tc>
      </w:tr>
      <w:tr w:rsidR="00D15D4D" w:rsidRPr="0047275D" w14:paraId="0B2D950E" w14:textId="77777777" w:rsidTr="00546D97">
        <w:trPr>
          <w:trHeight w:val="237"/>
        </w:trPr>
        <w:tc>
          <w:tcPr>
            <w:tcW w:w="4390" w:type="dxa"/>
            <w:shd w:val="clear" w:color="auto" w:fill="auto"/>
            <w:noWrap/>
            <w:vAlign w:val="center"/>
          </w:tcPr>
          <w:p w14:paraId="52F24449" w14:textId="77777777" w:rsidR="00D15D4D" w:rsidRPr="00072A2E" w:rsidRDefault="00D15D4D" w:rsidP="00546D97">
            <w:pPr>
              <w:rPr>
                <w:bCs/>
                <w:sz w:val="18"/>
                <w:szCs w:val="18"/>
              </w:rPr>
            </w:pPr>
          </w:p>
        </w:tc>
        <w:tc>
          <w:tcPr>
            <w:tcW w:w="1417" w:type="dxa"/>
            <w:shd w:val="clear" w:color="auto" w:fill="auto"/>
            <w:noWrap/>
            <w:vAlign w:val="center"/>
          </w:tcPr>
          <w:p w14:paraId="33328D6C"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3568271A"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77B0D321" w14:textId="77777777" w:rsidR="00D15D4D" w:rsidRDefault="00D15D4D" w:rsidP="00546D97">
            <w:pPr>
              <w:jc w:val="center"/>
              <w:rPr>
                <w:sz w:val="18"/>
                <w:szCs w:val="18"/>
              </w:rPr>
            </w:pPr>
            <w:r>
              <w:rPr>
                <w:sz w:val="18"/>
                <w:szCs w:val="18"/>
              </w:rPr>
              <w:t>rujan</w:t>
            </w:r>
          </w:p>
        </w:tc>
        <w:tc>
          <w:tcPr>
            <w:tcW w:w="1559" w:type="dxa"/>
            <w:shd w:val="clear" w:color="auto" w:fill="auto"/>
            <w:noWrap/>
            <w:vAlign w:val="center"/>
          </w:tcPr>
          <w:p w14:paraId="55A08C27" w14:textId="77777777" w:rsidR="00D15D4D" w:rsidRDefault="00D15D4D" w:rsidP="00546D97">
            <w:pPr>
              <w:jc w:val="center"/>
              <w:rPr>
                <w:sz w:val="18"/>
                <w:szCs w:val="18"/>
              </w:rPr>
            </w:pPr>
            <w:r>
              <w:rPr>
                <w:sz w:val="18"/>
                <w:szCs w:val="18"/>
              </w:rPr>
              <w:t>0,1</w:t>
            </w:r>
          </w:p>
        </w:tc>
      </w:tr>
      <w:tr w:rsidR="00D15D4D" w:rsidRPr="0047275D" w14:paraId="5AA224FA" w14:textId="77777777" w:rsidTr="00546D97">
        <w:trPr>
          <w:trHeight w:val="237"/>
        </w:trPr>
        <w:tc>
          <w:tcPr>
            <w:tcW w:w="4390" w:type="dxa"/>
            <w:shd w:val="clear" w:color="auto" w:fill="auto"/>
            <w:noWrap/>
            <w:vAlign w:val="center"/>
          </w:tcPr>
          <w:p w14:paraId="6EBBE83D" w14:textId="77777777" w:rsidR="00D15D4D" w:rsidRPr="00072A2E" w:rsidRDefault="00D15D4D" w:rsidP="00546D97">
            <w:pPr>
              <w:rPr>
                <w:bCs/>
                <w:sz w:val="18"/>
                <w:szCs w:val="18"/>
              </w:rPr>
            </w:pPr>
            <w:r w:rsidRPr="00072A2E">
              <w:rPr>
                <w:bCs/>
                <w:sz w:val="18"/>
                <w:szCs w:val="18"/>
              </w:rPr>
              <w:t xml:space="preserve">CMDh </w:t>
            </w:r>
            <w:r w:rsidRPr="00072A2E">
              <w:rPr>
                <w:rFonts w:cstheme="minorHAnsi"/>
                <w:iCs/>
                <w:sz w:val="18"/>
                <w:szCs w:val="18"/>
              </w:rPr>
              <w:t>Pharmacovigilance Work Sharing Procedures Working Party (PhV WSP WP)</w:t>
            </w:r>
          </w:p>
        </w:tc>
        <w:tc>
          <w:tcPr>
            <w:tcW w:w="1417" w:type="dxa"/>
            <w:shd w:val="clear" w:color="auto" w:fill="auto"/>
            <w:noWrap/>
            <w:vAlign w:val="center"/>
          </w:tcPr>
          <w:p w14:paraId="39C9682B" w14:textId="77777777" w:rsidR="00D15D4D" w:rsidRPr="0047275D" w:rsidRDefault="00D15D4D" w:rsidP="00546D97">
            <w:pPr>
              <w:jc w:val="center"/>
              <w:rPr>
                <w:sz w:val="18"/>
                <w:szCs w:val="18"/>
              </w:rPr>
            </w:pPr>
            <w:r>
              <w:rPr>
                <w:rFonts w:cstheme="minorHAnsi"/>
                <w:iCs/>
                <w:sz w:val="18"/>
                <w:szCs w:val="18"/>
              </w:rPr>
              <w:t>virtualno</w:t>
            </w:r>
          </w:p>
        </w:tc>
        <w:tc>
          <w:tcPr>
            <w:tcW w:w="992" w:type="dxa"/>
            <w:shd w:val="clear" w:color="auto" w:fill="auto"/>
            <w:noWrap/>
            <w:vAlign w:val="center"/>
          </w:tcPr>
          <w:p w14:paraId="7EAE04C5"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74FA00E2" w14:textId="77777777" w:rsidR="00D15D4D" w:rsidRPr="0047275D" w:rsidRDefault="00D15D4D" w:rsidP="00546D97">
            <w:pPr>
              <w:jc w:val="center"/>
              <w:rPr>
                <w:rFonts w:cstheme="minorHAnsi"/>
                <w:iCs/>
                <w:sz w:val="18"/>
                <w:szCs w:val="18"/>
              </w:rPr>
            </w:pPr>
            <w:r>
              <w:rPr>
                <w:sz w:val="18"/>
                <w:szCs w:val="18"/>
              </w:rPr>
              <w:t>siječanj</w:t>
            </w:r>
          </w:p>
        </w:tc>
        <w:tc>
          <w:tcPr>
            <w:tcW w:w="1559" w:type="dxa"/>
            <w:shd w:val="clear" w:color="auto" w:fill="auto"/>
            <w:noWrap/>
            <w:vAlign w:val="center"/>
          </w:tcPr>
          <w:p w14:paraId="3600E01A" w14:textId="77777777" w:rsidR="00D15D4D" w:rsidRPr="0047275D" w:rsidRDefault="00D15D4D" w:rsidP="00546D97">
            <w:pPr>
              <w:jc w:val="center"/>
              <w:rPr>
                <w:sz w:val="18"/>
                <w:szCs w:val="18"/>
              </w:rPr>
            </w:pPr>
            <w:r>
              <w:rPr>
                <w:sz w:val="18"/>
                <w:szCs w:val="18"/>
              </w:rPr>
              <w:t>0,5</w:t>
            </w:r>
          </w:p>
        </w:tc>
      </w:tr>
      <w:tr w:rsidR="00D15D4D" w:rsidRPr="0047275D" w14:paraId="362C51FC" w14:textId="77777777" w:rsidTr="00546D97">
        <w:trPr>
          <w:trHeight w:val="237"/>
        </w:trPr>
        <w:tc>
          <w:tcPr>
            <w:tcW w:w="4390" w:type="dxa"/>
            <w:shd w:val="clear" w:color="auto" w:fill="auto"/>
            <w:noWrap/>
            <w:vAlign w:val="center"/>
          </w:tcPr>
          <w:p w14:paraId="19717B5E" w14:textId="77777777" w:rsidR="00D15D4D" w:rsidRPr="00072A2E" w:rsidRDefault="00D15D4D" w:rsidP="00546D97">
            <w:pPr>
              <w:rPr>
                <w:bCs/>
                <w:sz w:val="18"/>
                <w:szCs w:val="18"/>
              </w:rPr>
            </w:pPr>
          </w:p>
        </w:tc>
        <w:tc>
          <w:tcPr>
            <w:tcW w:w="1417" w:type="dxa"/>
            <w:shd w:val="clear" w:color="auto" w:fill="auto"/>
            <w:noWrap/>
            <w:vAlign w:val="center"/>
          </w:tcPr>
          <w:p w14:paraId="319671E2" w14:textId="77777777" w:rsidR="00D15D4D" w:rsidRPr="0047275D" w:rsidRDefault="00D15D4D" w:rsidP="00546D97">
            <w:pPr>
              <w:jc w:val="center"/>
              <w:rPr>
                <w:sz w:val="18"/>
                <w:szCs w:val="18"/>
              </w:rPr>
            </w:pPr>
            <w:r>
              <w:rPr>
                <w:rFonts w:cstheme="minorHAnsi"/>
                <w:iCs/>
                <w:sz w:val="18"/>
                <w:szCs w:val="18"/>
              </w:rPr>
              <w:t>virtualno</w:t>
            </w:r>
          </w:p>
        </w:tc>
        <w:tc>
          <w:tcPr>
            <w:tcW w:w="992" w:type="dxa"/>
            <w:shd w:val="clear" w:color="auto" w:fill="auto"/>
            <w:noWrap/>
            <w:vAlign w:val="center"/>
          </w:tcPr>
          <w:p w14:paraId="739BAF6F"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36A62857" w14:textId="77777777" w:rsidR="00D15D4D" w:rsidRPr="0047275D" w:rsidRDefault="00D15D4D" w:rsidP="00546D97">
            <w:pPr>
              <w:jc w:val="center"/>
              <w:rPr>
                <w:rFonts w:cstheme="minorHAnsi"/>
                <w:iCs/>
                <w:sz w:val="18"/>
                <w:szCs w:val="18"/>
              </w:rPr>
            </w:pPr>
            <w:r>
              <w:rPr>
                <w:sz w:val="18"/>
                <w:szCs w:val="18"/>
              </w:rPr>
              <w:t>ožujak</w:t>
            </w:r>
          </w:p>
        </w:tc>
        <w:tc>
          <w:tcPr>
            <w:tcW w:w="1559" w:type="dxa"/>
            <w:shd w:val="clear" w:color="auto" w:fill="auto"/>
            <w:noWrap/>
            <w:vAlign w:val="center"/>
          </w:tcPr>
          <w:p w14:paraId="1F66648E" w14:textId="77777777" w:rsidR="00D15D4D" w:rsidRPr="0047275D" w:rsidRDefault="00D15D4D" w:rsidP="00546D97">
            <w:pPr>
              <w:jc w:val="center"/>
              <w:rPr>
                <w:sz w:val="18"/>
                <w:szCs w:val="18"/>
              </w:rPr>
            </w:pPr>
            <w:r>
              <w:rPr>
                <w:sz w:val="18"/>
                <w:szCs w:val="18"/>
              </w:rPr>
              <w:t>0,5</w:t>
            </w:r>
          </w:p>
        </w:tc>
      </w:tr>
      <w:tr w:rsidR="00D15D4D" w:rsidRPr="0047275D" w14:paraId="09E2C694" w14:textId="77777777" w:rsidTr="00546D97">
        <w:trPr>
          <w:trHeight w:val="237"/>
        </w:trPr>
        <w:tc>
          <w:tcPr>
            <w:tcW w:w="4390" w:type="dxa"/>
            <w:shd w:val="clear" w:color="auto" w:fill="auto"/>
            <w:noWrap/>
            <w:vAlign w:val="center"/>
          </w:tcPr>
          <w:p w14:paraId="5D520570" w14:textId="77777777" w:rsidR="00D15D4D" w:rsidRPr="00072A2E" w:rsidRDefault="00D15D4D" w:rsidP="00546D97">
            <w:pPr>
              <w:rPr>
                <w:bCs/>
                <w:sz w:val="18"/>
                <w:szCs w:val="18"/>
              </w:rPr>
            </w:pPr>
          </w:p>
        </w:tc>
        <w:tc>
          <w:tcPr>
            <w:tcW w:w="1417" w:type="dxa"/>
            <w:shd w:val="clear" w:color="auto" w:fill="auto"/>
            <w:noWrap/>
            <w:vAlign w:val="center"/>
          </w:tcPr>
          <w:p w14:paraId="2EA7922C"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6D9F7ED1"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1AD11A27" w14:textId="77777777" w:rsidR="00D15D4D" w:rsidRPr="0047275D" w:rsidRDefault="00D15D4D" w:rsidP="00546D97">
            <w:pPr>
              <w:jc w:val="center"/>
              <w:rPr>
                <w:rFonts w:cstheme="minorHAnsi"/>
                <w:iCs/>
                <w:sz w:val="18"/>
                <w:szCs w:val="18"/>
              </w:rPr>
            </w:pPr>
            <w:r>
              <w:rPr>
                <w:rFonts w:cstheme="minorHAnsi"/>
                <w:iCs/>
                <w:sz w:val="18"/>
                <w:szCs w:val="18"/>
              </w:rPr>
              <w:t>svibanj</w:t>
            </w:r>
          </w:p>
        </w:tc>
        <w:tc>
          <w:tcPr>
            <w:tcW w:w="1559" w:type="dxa"/>
            <w:shd w:val="clear" w:color="auto" w:fill="auto"/>
            <w:noWrap/>
            <w:vAlign w:val="center"/>
          </w:tcPr>
          <w:p w14:paraId="62E51851" w14:textId="77777777" w:rsidR="00D15D4D" w:rsidRPr="0047275D" w:rsidRDefault="00D15D4D" w:rsidP="00546D97">
            <w:pPr>
              <w:jc w:val="center"/>
              <w:rPr>
                <w:sz w:val="18"/>
                <w:szCs w:val="18"/>
              </w:rPr>
            </w:pPr>
            <w:r>
              <w:rPr>
                <w:sz w:val="18"/>
                <w:szCs w:val="18"/>
              </w:rPr>
              <w:t>0,5</w:t>
            </w:r>
          </w:p>
        </w:tc>
      </w:tr>
      <w:tr w:rsidR="00D15D4D" w:rsidRPr="0047275D" w14:paraId="424B5F91" w14:textId="77777777" w:rsidTr="00546D97">
        <w:trPr>
          <w:trHeight w:val="237"/>
        </w:trPr>
        <w:tc>
          <w:tcPr>
            <w:tcW w:w="4390" w:type="dxa"/>
            <w:shd w:val="clear" w:color="auto" w:fill="auto"/>
            <w:noWrap/>
            <w:vAlign w:val="center"/>
          </w:tcPr>
          <w:p w14:paraId="5BE8C580" w14:textId="77777777" w:rsidR="00D15D4D" w:rsidRPr="00072A2E" w:rsidRDefault="00D15D4D" w:rsidP="00546D97">
            <w:pPr>
              <w:rPr>
                <w:bCs/>
                <w:sz w:val="18"/>
                <w:szCs w:val="18"/>
              </w:rPr>
            </w:pPr>
          </w:p>
        </w:tc>
        <w:tc>
          <w:tcPr>
            <w:tcW w:w="1417" w:type="dxa"/>
            <w:shd w:val="clear" w:color="auto" w:fill="auto"/>
            <w:noWrap/>
          </w:tcPr>
          <w:p w14:paraId="0BEDA003"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362044C5" w14:textId="77777777" w:rsidR="00D15D4D" w:rsidRDefault="00D15D4D" w:rsidP="00546D97">
            <w:pPr>
              <w:jc w:val="center"/>
              <w:rPr>
                <w:sz w:val="18"/>
                <w:szCs w:val="18"/>
              </w:rPr>
            </w:pPr>
            <w:r>
              <w:rPr>
                <w:sz w:val="18"/>
                <w:szCs w:val="18"/>
              </w:rPr>
              <w:t>1</w:t>
            </w:r>
          </w:p>
        </w:tc>
        <w:tc>
          <w:tcPr>
            <w:tcW w:w="993" w:type="dxa"/>
            <w:shd w:val="clear" w:color="auto" w:fill="auto"/>
            <w:noWrap/>
          </w:tcPr>
          <w:p w14:paraId="0EFAFD74" w14:textId="77777777" w:rsidR="00D15D4D" w:rsidRDefault="00D15D4D" w:rsidP="00546D97">
            <w:pPr>
              <w:jc w:val="center"/>
              <w:rPr>
                <w:rFonts w:cstheme="minorHAnsi"/>
                <w:iCs/>
                <w:sz w:val="18"/>
                <w:szCs w:val="18"/>
              </w:rPr>
            </w:pPr>
            <w:r>
              <w:rPr>
                <w:rFonts w:cstheme="minorHAnsi"/>
                <w:iCs/>
                <w:sz w:val="18"/>
                <w:szCs w:val="18"/>
              </w:rPr>
              <w:t>rujan</w:t>
            </w:r>
          </w:p>
        </w:tc>
        <w:tc>
          <w:tcPr>
            <w:tcW w:w="1559" w:type="dxa"/>
            <w:shd w:val="clear" w:color="auto" w:fill="auto"/>
            <w:noWrap/>
          </w:tcPr>
          <w:p w14:paraId="4DDA1458" w14:textId="77777777" w:rsidR="00D15D4D" w:rsidRDefault="00D15D4D" w:rsidP="00546D97">
            <w:pPr>
              <w:jc w:val="center"/>
              <w:rPr>
                <w:sz w:val="18"/>
                <w:szCs w:val="18"/>
              </w:rPr>
            </w:pPr>
            <w:r>
              <w:rPr>
                <w:sz w:val="18"/>
                <w:szCs w:val="18"/>
              </w:rPr>
              <w:t>0,5</w:t>
            </w:r>
          </w:p>
        </w:tc>
      </w:tr>
      <w:tr w:rsidR="00D15D4D" w:rsidRPr="0047275D" w14:paraId="2726B612" w14:textId="77777777" w:rsidTr="00546D97">
        <w:trPr>
          <w:trHeight w:val="237"/>
        </w:trPr>
        <w:tc>
          <w:tcPr>
            <w:tcW w:w="4390" w:type="dxa"/>
            <w:shd w:val="clear" w:color="auto" w:fill="auto"/>
            <w:noWrap/>
            <w:vAlign w:val="center"/>
          </w:tcPr>
          <w:p w14:paraId="609E1138" w14:textId="77777777" w:rsidR="00D15D4D" w:rsidRPr="00072A2E" w:rsidRDefault="00D15D4D" w:rsidP="00546D97">
            <w:pPr>
              <w:rPr>
                <w:bCs/>
                <w:sz w:val="18"/>
                <w:szCs w:val="18"/>
              </w:rPr>
            </w:pPr>
          </w:p>
        </w:tc>
        <w:tc>
          <w:tcPr>
            <w:tcW w:w="1417" w:type="dxa"/>
            <w:shd w:val="clear" w:color="auto" w:fill="auto"/>
            <w:noWrap/>
          </w:tcPr>
          <w:p w14:paraId="2B077F7D" w14:textId="77777777" w:rsidR="00D15D4D" w:rsidRDefault="00D15D4D" w:rsidP="00546D97">
            <w:pPr>
              <w:jc w:val="center"/>
              <w:rPr>
                <w:sz w:val="18"/>
                <w:szCs w:val="18"/>
              </w:rPr>
            </w:pPr>
            <w:r>
              <w:rPr>
                <w:sz w:val="18"/>
                <w:szCs w:val="18"/>
              </w:rPr>
              <w:t>virtualno</w:t>
            </w:r>
          </w:p>
        </w:tc>
        <w:tc>
          <w:tcPr>
            <w:tcW w:w="992" w:type="dxa"/>
            <w:shd w:val="clear" w:color="auto" w:fill="auto"/>
            <w:noWrap/>
          </w:tcPr>
          <w:p w14:paraId="59B2B8B3" w14:textId="77777777" w:rsidR="00D15D4D" w:rsidRDefault="00D15D4D" w:rsidP="00546D97">
            <w:pPr>
              <w:jc w:val="center"/>
              <w:rPr>
                <w:sz w:val="18"/>
                <w:szCs w:val="18"/>
              </w:rPr>
            </w:pPr>
            <w:r>
              <w:rPr>
                <w:sz w:val="18"/>
                <w:szCs w:val="18"/>
              </w:rPr>
              <w:t>1</w:t>
            </w:r>
          </w:p>
        </w:tc>
        <w:tc>
          <w:tcPr>
            <w:tcW w:w="993" w:type="dxa"/>
            <w:shd w:val="clear" w:color="auto" w:fill="auto"/>
            <w:noWrap/>
          </w:tcPr>
          <w:p w14:paraId="38648026" w14:textId="77777777" w:rsidR="00D15D4D" w:rsidRDefault="00D15D4D" w:rsidP="00546D97">
            <w:pPr>
              <w:jc w:val="center"/>
              <w:rPr>
                <w:rFonts w:cstheme="minorHAnsi"/>
                <w:iCs/>
                <w:sz w:val="18"/>
                <w:szCs w:val="18"/>
              </w:rPr>
            </w:pPr>
            <w:r>
              <w:rPr>
                <w:rFonts w:cstheme="minorHAnsi"/>
                <w:iCs/>
                <w:sz w:val="18"/>
                <w:szCs w:val="18"/>
              </w:rPr>
              <w:t>studeni</w:t>
            </w:r>
          </w:p>
        </w:tc>
        <w:tc>
          <w:tcPr>
            <w:tcW w:w="1559" w:type="dxa"/>
            <w:shd w:val="clear" w:color="auto" w:fill="auto"/>
            <w:noWrap/>
          </w:tcPr>
          <w:p w14:paraId="0294F279" w14:textId="77777777" w:rsidR="00D15D4D" w:rsidRDefault="00D15D4D" w:rsidP="00546D97">
            <w:pPr>
              <w:jc w:val="center"/>
              <w:rPr>
                <w:sz w:val="18"/>
                <w:szCs w:val="18"/>
              </w:rPr>
            </w:pPr>
            <w:r>
              <w:rPr>
                <w:sz w:val="18"/>
                <w:szCs w:val="18"/>
              </w:rPr>
              <w:t>0,5</w:t>
            </w:r>
          </w:p>
        </w:tc>
      </w:tr>
      <w:tr w:rsidR="00D15D4D" w:rsidRPr="0047275D" w14:paraId="3C915D0F" w14:textId="77777777" w:rsidTr="00546D97">
        <w:trPr>
          <w:trHeight w:val="237"/>
        </w:trPr>
        <w:tc>
          <w:tcPr>
            <w:tcW w:w="4390" w:type="dxa"/>
            <w:shd w:val="clear" w:color="auto" w:fill="auto"/>
            <w:noWrap/>
            <w:vAlign w:val="center"/>
          </w:tcPr>
          <w:p w14:paraId="1323872B" w14:textId="77777777" w:rsidR="00D15D4D" w:rsidRPr="00072A2E" w:rsidRDefault="00D15D4D" w:rsidP="00546D97">
            <w:pPr>
              <w:rPr>
                <w:rFonts w:eastAsia="Times New Roman" w:cstheme="minorHAnsi"/>
                <w:iCs/>
                <w:sz w:val="18"/>
                <w:szCs w:val="18"/>
              </w:rPr>
            </w:pPr>
            <w:r w:rsidRPr="00072A2E">
              <w:rPr>
                <w:rFonts w:eastAsia="Times New Roman" w:cstheme="minorHAnsi"/>
                <w:iCs/>
                <w:sz w:val="18"/>
                <w:szCs w:val="18"/>
                <w:lang w:val="en-GB"/>
              </w:rPr>
              <w:t>eAF Regulatory Focus Group</w:t>
            </w:r>
          </w:p>
        </w:tc>
        <w:tc>
          <w:tcPr>
            <w:tcW w:w="1417" w:type="dxa"/>
            <w:shd w:val="clear" w:color="auto" w:fill="auto"/>
            <w:noWrap/>
            <w:vAlign w:val="center"/>
          </w:tcPr>
          <w:p w14:paraId="550530B2" w14:textId="77777777" w:rsidR="00D15D4D" w:rsidRPr="0047275D" w:rsidRDefault="00D15D4D" w:rsidP="00546D97">
            <w:pPr>
              <w:jc w:val="center"/>
              <w:rPr>
                <w:sz w:val="18"/>
                <w:szCs w:val="18"/>
              </w:rPr>
            </w:pPr>
            <w:r>
              <w:rPr>
                <w:rFonts w:cstheme="minorHAnsi"/>
                <w:iCs/>
                <w:sz w:val="18"/>
                <w:szCs w:val="18"/>
              </w:rPr>
              <w:t>virtualno</w:t>
            </w:r>
          </w:p>
        </w:tc>
        <w:tc>
          <w:tcPr>
            <w:tcW w:w="992" w:type="dxa"/>
            <w:shd w:val="clear" w:color="auto" w:fill="auto"/>
            <w:noWrap/>
            <w:vAlign w:val="center"/>
          </w:tcPr>
          <w:p w14:paraId="4329FFB8"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3D4414A1" w14:textId="77777777" w:rsidR="00D15D4D" w:rsidRPr="0047275D" w:rsidRDefault="00D15D4D" w:rsidP="00546D97">
            <w:pPr>
              <w:jc w:val="center"/>
              <w:rPr>
                <w:rFonts w:cstheme="minorHAnsi"/>
                <w:iCs/>
                <w:sz w:val="18"/>
                <w:szCs w:val="18"/>
              </w:rPr>
            </w:pPr>
            <w:r>
              <w:rPr>
                <w:rFonts w:cstheme="minorHAnsi"/>
                <w:iCs/>
                <w:sz w:val="18"/>
                <w:szCs w:val="18"/>
              </w:rPr>
              <w:t>siječanj</w:t>
            </w:r>
          </w:p>
        </w:tc>
        <w:tc>
          <w:tcPr>
            <w:tcW w:w="1559" w:type="dxa"/>
            <w:shd w:val="clear" w:color="auto" w:fill="auto"/>
            <w:noWrap/>
            <w:vAlign w:val="center"/>
          </w:tcPr>
          <w:p w14:paraId="77D835B5" w14:textId="77777777" w:rsidR="00D15D4D" w:rsidRDefault="00D15D4D" w:rsidP="00546D97">
            <w:pPr>
              <w:jc w:val="center"/>
              <w:rPr>
                <w:sz w:val="18"/>
                <w:szCs w:val="18"/>
              </w:rPr>
            </w:pPr>
            <w:r>
              <w:rPr>
                <w:sz w:val="18"/>
                <w:szCs w:val="18"/>
              </w:rPr>
              <w:t>0,25</w:t>
            </w:r>
          </w:p>
        </w:tc>
      </w:tr>
      <w:tr w:rsidR="00D15D4D" w:rsidRPr="0047275D" w14:paraId="068B34F1" w14:textId="77777777" w:rsidTr="00546D97">
        <w:trPr>
          <w:trHeight w:val="237"/>
        </w:trPr>
        <w:tc>
          <w:tcPr>
            <w:tcW w:w="4390" w:type="dxa"/>
            <w:shd w:val="clear" w:color="auto" w:fill="auto"/>
            <w:noWrap/>
            <w:vAlign w:val="center"/>
          </w:tcPr>
          <w:p w14:paraId="2FABEF7A" w14:textId="77777777" w:rsidR="00D15D4D" w:rsidRPr="00072A2E" w:rsidRDefault="00D15D4D" w:rsidP="00546D97">
            <w:pPr>
              <w:rPr>
                <w:rFonts w:eastAsia="Times New Roman" w:cstheme="minorHAnsi"/>
                <w:iCs/>
                <w:sz w:val="18"/>
                <w:szCs w:val="18"/>
                <w:lang w:val="en-GB"/>
              </w:rPr>
            </w:pPr>
          </w:p>
        </w:tc>
        <w:tc>
          <w:tcPr>
            <w:tcW w:w="1417" w:type="dxa"/>
            <w:shd w:val="clear" w:color="auto" w:fill="auto"/>
            <w:noWrap/>
            <w:vAlign w:val="center"/>
          </w:tcPr>
          <w:p w14:paraId="720EEBCA" w14:textId="77777777" w:rsidR="00D15D4D" w:rsidRDefault="00D15D4D" w:rsidP="00546D97">
            <w:pPr>
              <w:jc w:val="center"/>
              <w:rPr>
                <w:sz w:val="18"/>
                <w:szCs w:val="18"/>
              </w:rPr>
            </w:pPr>
            <w:r>
              <w:rPr>
                <w:rFonts w:cstheme="minorHAnsi"/>
                <w:iCs/>
                <w:sz w:val="18"/>
                <w:szCs w:val="18"/>
              </w:rPr>
              <w:t xml:space="preserve">virtualno </w:t>
            </w:r>
          </w:p>
        </w:tc>
        <w:tc>
          <w:tcPr>
            <w:tcW w:w="992" w:type="dxa"/>
            <w:shd w:val="clear" w:color="auto" w:fill="auto"/>
            <w:noWrap/>
            <w:vAlign w:val="center"/>
          </w:tcPr>
          <w:p w14:paraId="4178A7BB"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4CC79ACF" w14:textId="77777777" w:rsidR="00D15D4D" w:rsidRDefault="00D15D4D" w:rsidP="00546D97">
            <w:pPr>
              <w:jc w:val="center"/>
              <w:rPr>
                <w:rFonts w:cstheme="minorHAnsi"/>
                <w:iCs/>
                <w:sz w:val="18"/>
                <w:szCs w:val="18"/>
              </w:rPr>
            </w:pPr>
            <w:r>
              <w:rPr>
                <w:rFonts w:cstheme="minorHAnsi"/>
                <w:iCs/>
                <w:sz w:val="18"/>
                <w:szCs w:val="18"/>
              </w:rPr>
              <w:t>veljača</w:t>
            </w:r>
          </w:p>
        </w:tc>
        <w:tc>
          <w:tcPr>
            <w:tcW w:w="1559" w:type="dxa"/>
            <w:shd w:val="clear" w:color="auto" w:fill="auto"/>
            <w:noWrap/>
            <w:vAlign w:val="center"/>
          </w:tcPr>
          <w:p w14:paraId="208AC3EE" w14:textId="77777777" w:rsidR="00D15D4D" w:rsidRDefault="00D15D4D" w:rsidP="00546D97">
            <w:pPr>
              <w:jc w:val="center"/>
              <w:rPr>
                <w:sz w:val="18"/>
                <w:szCs w:val="18"/>
              </w:rPr>
            </w:pPr>
            <w:r>
              <w:rPr>
                <w:sz w:val="18"/>
                <w:szCs w:val="18"/>
              </w:rPr>
              <w:t>0,25</w:t>
            </w:r>
          </w:p>
        </w:tc>
      </w:tr>
      <w:tr w:rsidR="00D15D4D" w:rsidRPr="0047275D" w14:paraId="2B1E33AF" w14:textId="77777777" w:rsidTr="00546D97">
        <w:trPr>
          <w:trHeight w:val="237"/>
        </w:trPr>
        <w:tc>
          <w:tcPr>
            <w:tcW w:w="4390" w:type="dxa"/>
            <w:shd w:val="clear" w:color="auto" w:fill="auto"/>
            <w:noWrap/>
            <w:vAlign w:val="center"/>
          </w:tcPr>
          <w:p w14:paraId="257AACDC" w14:textId="77777777" w:rsidR="00D15D4D" w:rsidRPr="00072A2E" w:rsidRDefault="00D15D4D" w:rsidP="00546D97">
            <w:pPr>
              <w:rPr>
                <w:rFonts w:eastAsia="Times New Roman" w:cstheme="minorHAnsi"/>
                <w:iCs/>
                <w:sz w:val="18"/>
                <w:szCs w:val="18"/>
                <w:lang w:val="en-GB"/>
              </w:rPr>
            </w:pPr>
          </w:p>
        </w:tc>
        <w:tc>
          <w:tcPr>
            <w:tcW w:w="1417" w:type="dxa"/>
            <w:shd w:val="clear" w:color="auto" w:fill="auto"/>
            <w:noWrap/>
            <w:vAlign w:val="center"/>
          </w:tcPr>
          <w:p w14:paraId="6E464D4F"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1A10C44A"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104716A3" w14:textId="77777777" w:rsidR="00D15D4D" w:rsidRDefault="00D15D4D" w:rsidP="00546D97">
            <w:pPr>
              <w:jc w:val="center"/>
              <w:rPr>
                <w:sz w:val="18"/>
                <w:szCs w:val="18"/>
              </w:rPr>
            </w:pPr>
            <w:r>
              <w:rPr>
                <w:sz w:val="18"/>
                <w:szCs w:val="18"/>
              </w:rPr>
              <w:t>travanj</w:t>
            </w:r>
          </w:p>
        </w:tc>
        <w:tc>
          <w:tcPr>
            <w:tcW w:w="1559" w:type="dxa"/>
            <w:shd w:val="clear" w:color="auto" w:fill="auto"/>
            <w:noWrap/>
            <w:vAlign w:val="center"/>
          </w:tcPr>
          <w:p w14:paraId="123C3732" w14:textId="77777777" w:rsidR="00D15D4D" w:rsidRDefault="00D15D4D" w:rsidP="00546D97">
            <w:pPr>
              <w:jc w:val="center"/>
              <w:rPr>
                <w:sz w:val="18"/>
                <w:szCs w:val="18"/>
              </w:rPr>
            </w:pPr>
            <w:r>
              <w:rPr>
                <w:sz w:val="18"/>
                <w:szCs w:val="18"/>
              </w:rPr>
              <w:t>0,25</w:t>
            </w:r>
          </w:p>
        </w:tc>
      </w:tr>
      <w:tr w:rsidR="00D15D4D" w:rsidRPr="00123A56" w14:paraId="4DD0FBEE" w14:textId="77777777" w:rsidTr="00546D97">
        <w:trPr>
          <w:trHeight w:val="651"/>
        </w:trPr>
        <w:tc>
          <w:tcPr>
            <w:tcW w:w="4390" w:type="dxa"/>
            <w:shd w:val="clear" w:color="auto" w:fill="auto"/>
            <w:noWrap/>
            <w:vAlign w:val="center"/>
          </w:tcPr>
          <w:p w14:paraId="40B19518" w14:textId="77777777" w:rsidR="00D15D4D" w:rsidRPr="00072A2E" w:rsidRDefault="00D15D4D" w:rsidP="00546D97">
            <w:pPr>
              <w:rPr>
                <w:bCs/>
                <w:sz w:val="18"/>
                <w:szCs w:val="18"/>
              </w:rPr>
            </w:pPr>
            <w:r w:rsidRPr="00072A2E">
              <w:rPr>
                <w:bCs/>
                <w:sz w:val="18"/>
                <w:szCs w:val="18"/>
              </w:rPr>
              <w:t>SPOC Working Party</w:t>
            </w:r>
          </w:p>
          <w:p w14:paraId="77B18F5C" w14:textId="77777777" w:rsidR="00D15D4D" w:rsidRPr="00072A2E" w:rsidRDefault="00D15D4D" w:rsidP="00546D97">
            <w:pPr>
              <w:rPr>
                <w:bCs/>
                <w:sz w:val="18"/>
                <w:szCs w:val="18"/>
              </w:rPr>
            </w:pPr>
          </w:p>
        </w:tc>
        <w:tc>
          <w:tcPr>
            <w:tcW w:w="1417" w:type="dxa"/>
            <w:shd w:val="clear" w:color="auto" w:fill="auto"/>
            <w:noWrap/>
            <w:vAlign w:val="center"/>
          </w:tcPr>
          <w:p w14:paraId="71D5ADDC" w14:textId="77777777" w:rsidR="00D15D4D" w:rsidRPr="00123A56" w:rsidRDefault="00D15D4D" w:rsidP="00546D97">
            <w:pPr>
              <w:jc w:val="center"/>
              <w:rPr>
                <w:sz w:val="18"/>
                <w:szCs w:val="18"/>
              </w:rPr>
            </w:pPr>
            <w:r>
              <w:rPr>
                <w:sz w:val="18"/>
                <w:szCs w:val="18"/>
              </w:rPr>
              <w:t>virtualno</w:t>
            </w:r>
          </w:p>
        </w:tc>
        <w:tc>
          <w:tcPr>
            <w:tcW w:w="992" w:type="dxa"/>
            <w:shd w:val="clear" w:color="auto" w:fill="auto"/>
            <w:noWrap/>
            <w:vAlign w:val="center"/>
          </w:tcPr>
          <w:p w14:paraId="2D7BD16D" w14:textId="77777777" w:rsidR="00D15D4D" w:rsidRPr="00123A56" w:rsidRDefault="00D15D4D" w:rsidP="00546D97">
            <w:pPr>
              <w:jc w:val="center"/>
              <w:rPr>
                <w:sz w:val="18"/>
                <w:szCs w:val="18"/>
              </w:rPr>
            </w:pPr>
            <w:r>
              <w:rPr>
                <w:sz w:val="18"/>
                <w:szCs w:val="18"/>
              </w:rPr>
              <w:t>1</w:t>
            </w:r>
          </w:p>
        </w:tc>
        <w:tc>
          <w:tcPr>
            <w:tcW w:w="993" w:type="dxa"/>
            <w:shd w:val="clear" w:color="auto" w:fill="auto"/>
            <w:noWrap/>
            <w:vAlign w:val="center"/>
          </w:tcPr>
          <w:p w14:paraId="021E09DC" w14:textId="77777777" w:rsidR="00D15D4D" w:rsidRPr="00123A56" w:rsidRDefault="00D15D4D" w:rsidP="00546D97">
            <w:pPr>
              <w:jc w:val="center"/>
              <w:rPr>
                <w:sz w:val="18"/>
                <w:szCs w:val="18"/>
              </w:rPr>
            </w:pPr>
            <w:r>
              <w:rPr>
                <w:sz w:val="18"/>
                <w:szCs w:val="18"/>
              </w:rPr>
              <w:t>siječanj</w:t>
            </w:r>
          </w:p>
        </w:tc>
        <w:tc>
          <w:tcPr>
            <w:tcW w:w="1559" w:type="dxa"/>
            <w:shd w:val="clear" w:color="auto" w:fill="auto"/>
            <w:noWrap/>
            <w:vAlign w:val="center"/>
          </w:tcPr>
          <w:p w14:paraId="556CE66E" w14:textId="77777777" w:rsidR="00D15D4D" w:rsidRPr="00123A56" w:rsidRDefault="00D15D4D" w:rsidP="00546D97">
            <w:pPr>
              <w:jc w:val="center"/>
              <w:rPr>
                <w:sz w:val="18"/>
                <w:szCs w:val="18"/>
              </w:rPr>
            </w:pPr>
            <w:r>
              <w:rPr>
                <w:sz w:val="18"/>
                <w:szCs w:val="18"/>
              </w:rPr>
              <w:t>0,5</w:t>
            </w:r>
          </w:p>
        </w:tc>
      </w:tr>
      <w:tr w:rsidR="00D15D4D" w14:paraId="568CC547" w14:textId="77777777" w:rsidTr="00546D97">
        <w:trPr>
          <w:trHeight w:val="237"/>
        </w:trPr>
        <w:tc>
          <w:tcPr>
            <w:tcW w:w="4390" w:type="dxa"/>
            <w:shd w:val="clear" w:color="auto" w:fill="auto"/>
            <w:noWrap/>
            <w:vAlign w:val="center"/>
          </w:tcPr>
          <w:p w14:paraId="655DAE81" w14:textId="77777777" w:rsidR="00D15D4D" w:rsidRDefault="00D15D4D" w:rsidP="00546D97">
            <w:pPr>
              <w:rPr>
                <w:b/>
                <w:bCs/>
                <w:sz w:val="18"/>
                <w:szCs w:val="18"/>
              </w:rPr>
            </w:pPr>
          </w:p>
        </w:tc>
        <w:tc>
          <w:tcPr>
            <w:tcW w:w="1417" w:type="dxa"/>
            <w:shd w:val="clear" w:color="auto" w:fill="auto"/>
            <w:noWrap/>
            <w:vAlign w:val="center"/>
          </w:tcPr>
          <w:p w14:paraId="55FC6AEC"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4F9EB454"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1678D721" w14:textId="77777777" w:rsidR="00D15D4D" w:rsidRPr="00123A56" w:rsidRDefault="00D15D4D" w:rsidP="00546D97">
            <w:pPr>
              <w:jc w:val="center"/>
              <w:rPr>
                <w:sz w:val="18"/>
                <w:szCs w:val="18"/>
              </w:rPr>
            </w:pPr>
            <w:r>
              <w:rPr>
                <w:sz w:val="18"/>
                <w:szCs w:val="18"/>
              </w:rPr>
              <w:t>veljača</w:t>
            </w:r>
          </w:p>
        </w:tc>
        <w:tc>
          <w:tcPr>
            <w:tcW w:w="1559" w:type="dxa"/>
            <w:shd w:val="clear" w:color="auto" w:fill="auto"/>
            <w:noWrap/>
            <w:vAlign w:val="center"/>
          </w:tcPr>
          <w:p w14:paraId="34E1D3F2" w14:textId="77777777" w:rsidR="00D15D4D" w:rsidRDefault="00D15D4D" w:rsidP="00546D97">
            <w:pPr>
              <w:jc w:val="center"/>
              <w:rPr>
                <w:sz w:val="18"/>
                <w:szCs w:val="18"/>
              </w:rPr>
            </w:pPr>
            <w:r>
              <w:rPr>
                <w:sz w:val="18"/>
                <w:szCs w:val="18"/>
              </w:rPr>
              <w:t>0,5</w:t>
            </w:r>
          </w:p>
        </w:tc>
      </w:tr>
      <w:tr w:rsidR="00D15D4D" w14:paraId="6145502C" w14:textId="77777777" w:rsidTr="00546D97">
        <w:trPr>
          <w:trHeight w:val="237"/>
        </w:trPr>
        <w:tc>
          <w:tcPr>
            <w:tcW w:w="4390" w:type="dxa"/>
            <w:shd w:val="clear" w:color="auto" w:fill="auto"/>
            <w:noWrap/>
            <w:vAlign w:val="center"/>
          </w:tcPr>
          <w:p w14:paraId="717910E1" w14:textId="77777777" w:rsidR="00D15D4D" w:rsidRDefault="00D15D4D" w:rsidP="00546D97">
            <w:pPr>
              <w:rPr>
                <w:b/>
                <w:bCs/>
                <w:sz w:val="18"/>
                <w:szCs w:val="18"/>
              </w:rPr>
            </w:pPr>
          </w:p>
        </w:tc>
        <w:tc>
          <w:tcPr>
            <w:tcW w:w="1417" w:type="dxa"/>
            <w:shd w:val="clear" w:color="auto" w:fill="auto"/>
            <w:noWrap/>
            <w:vAlign w:val="center"/>
          </w:tcPr>
          <w:p w14:paraId="4C896AA5"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4ECD0CCA"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2B707AD9" w14:textId="77777777" w:rsidR="00D15D4D" w:rsidRPr="00123A56" w:rsidRDefault="00D15D4D" w:rsidP="00546D97">
            <w:pPr>
              <w:jc w:val="center"/>
              <w:rPr>
                <w:sz w:val="18"/>
                <w:szCs w:val="18"/>
              </w:rPr>
            </w:pPr>
            <w:r>
              <w:rPr>
                <w:sz w:val="18"/>
                <w:szCs w:val="18"/>
              </w:rPr>
              <w:t>ožujak</w:t>
            </w:r>
          </w:p>
        </w:tc>
        <w:tc>
          <w:tcPr>
            <w:tcW w:w="1559" w:type="dxa"/>
            <w:shd w:val="clear" w:color="auto" w:fill="auto"/>
            <w:noWrap/>
            <w:vAlign w:val="center"/>
          </w:tcPr>
          <w:p w14:paraId="1525AC07" w14:textId="77777777" w:rsidR="00D15D4D" w:rsidRDefault="00D15D4D" w:rsidP="00546D97">
            <w:pPr>
              <w:jc w:val="center"/>
              <w:rPr>
                <w:sz w:val="18"/>
                <w:szCs w:val="18"/>
              </w:rPr>
            </w:pPr>
            <w:r>
              <w:rPr>
                <w:sz w:val="18"/>
                <w:szCs w:val="18"/>
              </w:rPr>
              <w:t>0,5</w:t>
            </w:r>
          </w:p>
        </w:tc>
      </w:tr>
      <w:tr w:rsidR="00D15D4D" w14:paraId="6BC0DE48" w14:textId="77777777" w:rsidTr="00546D97">
        <w:trPr>
          <w:trHeight w:val="237"/>
        </w:trPr>
        <w:tc>
          <w:tcPr>
            <w:tcW w:w="4390" w:type="dxa"/>
            <w:shd w:val="clear" w:color="auto" w:fill="auto"/>
            <w:noWrap/>
            <w:vAlign w:val="center"/>
          </w:tcPr>
          <w:p w14:paraId="3B219AB3" w14:textId="77777777" w:rsidR="00D15D4D" w:rsidRDefault="00D15D4D" w:rsidP="00546D97">
            <w:pPr>
              <w:rPr>
                <w:b/>
                <w:bCs/>
                <w:sz w:val="18"/>
                <w:szCs w:val="18"/>
              </w:rPr>
            </w:pPr>
          </w:p>
        </w:tc>
        <w:tc>
          <w:tcPr>
            <w:tcW w:w="1417" w:type="dxa"/>
            <w:shd w:val="clear" w:color="auto" w:fill="auto"/>
            <w:noWrap/>
            <w:vAlign w:val="center"/>
          </w:tcPr>
          <w:p w14:paraId="1338A264"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7EBA963D"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5722A00A" w14:textId="77777777" w:rsidR="00D15D4D" w:rsidRPr="00123A56" w:rsidRDefault="00D15D4D" w:rsidP="00546D97">
            <w:pPr>
              <w:jc w:val="center"/>
              <w:rPr>
                <w:sz w:val="18"/>
                <w:szCs w:val="18"/>
              </w:rPr>
            </w:pPr>
            <w:r>
              <w:rPr>
                <w:sz w:val="18"/>
                <w:szCs w:val="18"/>
              </w:rPr>
              <w:t>travanj</w:t>
            </w:r>
          </w:p>
        </w:tc>
        <w:tc>
          <w:tcPr>
            <w:tcW w:w="1559" w:type="dxa"/>
            <w:shd w:val="clear" w:color="auto" w:fill="auto"/>
            <w:noWrap/>
            <w:vAlign w:val="center"/>
          </w:tcPr>
          <w:p w14:paraId="66627F77" w14:textId="77777777" w:rsidR="00D15D4D" w:rsidRDefault="00D15D4D" w:rsidP="00546D97">
            <w:pPr>
              <w:jc w:val="center"/>
              <w:rPr>
                <w:sz w:val="18"/>
                <w:szCs w:val="18"/>
              </w:rPr>
            </w:pPr>
            <w:r>
              <w:rPr>
                <w:sz w:val="18"/>
                <w:szCs w:val="18"/>
              </w:rPr>
              <w:t>0,5</w:t>
            </w:r>
          </w:p>
        </w:tc>
      </w:tr>
      <w:tr w:rsidR="00D15D4D" w14:paraId="3C875C8D" w14:textId="77777777" w:rsidTr="00546D97">
        <w:trPr>
          <w:trHeight w:val="237"/>
        </w:trPr>
        <w:tc>
          <w:tcPr>
            <w:tcW w:w="4390" w:type="dxa"/>
            <w:shd w:val="clear" w:color="auto" w:fill="auto"/>
            <w:noWrap/>
            <w:vAlign w:val="center"/>
          </w:tcPr>
          <w:p w14:paraId="611C5921" w14:textId="77777777" w:rsidR="00D15D4D" w:rsidRDefault="00D15D4D" w:rsidP="00546D97">
            <w:pPr>
              <w:rPr>
                <w:b/>
                <w:bCs/>
                <w:sz w:val="18"/>
                <w:szCs w:val="18"/>
              </w:rPr>
            </w:pPr>
          </w:p>
        </w:tc>
        <w:tc>
          <w:tcPr>
            <w:tcW w:w="1417" w:type="dxa"/>
            <w:shd w:val="clear" w:color="auto" w:fill="auto"/>
            <w:noWrap/>
            <w:vAlign w:val="center"/>
          </w:tcPr>
          <w:p w14:paraId="17943343"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2B7F56E0"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4F34986E" w14:textId="77777777" w:rsidR="00D15D4D" w:rsidRPr="00123A56" w:rsidRDefault="00D15D4D" w:rsidP="00546D97">
            <w:pPr>
              <w:jc w:val="center"/>
              <w:rPr>
                <w:sz w:val="18"/>
                <w:szCs w:val="18"/>
              </w:rPr>
            </w:pPr>
            <w:r>
              <w:rPr>
                <w:sz w:val="18"/>
                <w:szCs w:val="18"/>
              </w:rPr>
              <w:t>svibanj</w:t>
            </w:r>
          </w:p>
        </w:tc>
        <w:tc>
          <w:tcPr>
            <w:tcW w:w="1559" w:type="dxa"/>
            <w:shd w:val="clear" w:color="auto" w:fill="auto"/>
            <w:noWrap/>
            <w:vAlign w:val="center"/>
          </w:tcPr>
          <w:p w14:paraId="2FC8919F" w14:textId="77777777" w:rsidR="00D15D4D" w:rsidRDefault="00D15D4D" w:rsidP="00546D97">
            <w:pPr>
              <w:jc w:val="center"/>
              <w:rPr>
                <w:sz w:val="18"/>
                <w:szCs w:val="18"/>
              </w:rPr>
            </w:pPr>
            <w:r>
              <w:rPr>
                <w:sz w:val="18"/>
                <w:szCs w:val="18"/>
              </w:rPr>
              <w:t>0,5</w:t>
            </w:r>
          </w:p>
        </w:tc>
      </w:tr>
      <w:tr w:rsidR="00D15D4D" w14:paraId="58C8652C" w14:textId="77777777" w:rsidTr="00546D97">
        <w:trPr>
          <w:trHeight w:val="237"/>
        </w:trPr>
        <w:tc>
          <w:tcPr>
            <w:tcW w:w="4390" w:type="dxa"/>
            <w:shd w:val="clear" w:color="auto" w:fill="auto"/>
            <w:noWrap/>
            <w:vAlign w:val="center"/>
          </w:tcPr>
          <w:p w14:paraId="2FF65442" w14:textId="77777777" w:rsidR="00D15D4D" w:rsidRDefault="00D15D4D" w:rsidP="00546D97">
            <w:pPr>
              <w:rPr>
                <w:b/>
                <w:bCs/>
                <w:sz w:val="18"/>
                <w:szCs w:val="18"/>
              </w:rPr>
            </w:pPr>
          </w:p>
        </w:tc>
        <w:tc>
          <w:tcPr>
            <w:tcW w:w="1417" w:type="dxa"/>
            <w:shd w:val="clear" w:color="auto" w:fill="auto"/>
            <w:noWrap/>
            <w:vAlign w:val="center"/>
          </w:tcPr>
          <w:p w14:paraId="180B22F3"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7E4875E0"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3CDF1C05" w14:textId="77777777" w:rsidR="00D15D4D" w:rsidRPr="00123A56" w:rsidRDefault="00D15D4D" w:rsidP="00546D97">
            <w:pPr>
              <w:jc w:val="center"/>
              <w:rPr>
                <w:sz w:val="18"/>
                <w:szCs w:val="18"/>
              </w:rPr>
            </w:pPr>
            <w:r>
              <w:rPr>
                <w:sz w:val="18"/>
                <w:szCs w:val="18"/>
              </w:rPr>
              <w:t>lipanj</w:t>
            </w:r>
          </w:p>
        </w:tc>
        <w:tc>
          <w:tcPr>
            <w:tcW w:w="1559" w:type="dxa"/>
            <w:shd w:val="clear" w:color="auto" w:fill="auto"/>
            <w:noWrap/>
            <w:vAlign w:val="center"/>
          </w:tcPr>
          <w:p w14:paraId="5642B937" w14:textId="77777777" w:rsidR="00D15D4D" w:rsidRDefault="00D15D4D" w:rsidP="00546D97">
            <w:pPr>
              <w:jc w:val="center"/>
              <w:rPr>
                <w:sz w:val="18"/>
                <w:szCs w:val="18"/>
              </w:rPr>
            </w:pPr>
            <w:r>
              <w:rPr>
                <w:sz w:val="18"/>
                <w:szCs w:val="18"/>
              </w:rPr>
              <w:t>1</w:t>
            </w:r>
          </w:p>
        </w:tc>
      </w:tr>
      <w:tr w:rsidR="00D15D4D" w14:paraId="183F1AF4" w14:textId="77777777" w:rsidTr="00546D97">
        <w:trPr>
          <w:trHeight w:val="237"/>
        </w:trPr>
        <w:tc>
          <w:tcPr>
            <w:tcW w:w="4390" w:type="dxa"/>
            <w:shd w:val="clear" w:color="auto" w:fill="auto"/>
            <w:noWrap/>
            <w:vAlign w:val="center"/>
          </w:tcPr>
          <w:p w14:paraId="1ADE1BEF" w14:textId="77777777" w:rsidR="00D15D4D" w:rsidRDefault="00D15D4D" w:rsidP="00546D97">
            <w:pPr>
              <w:rPr>
                <w:b/>
                <w:bCs/>
                <w:sz w:val="18"/>
                <w:szCs w:val="18"/>
              </w:rPr>
            </w:pPr>
          </w:p>
        </w:tc>
        <w:tc>
          <w:tcPr>
            <w:tcW w:w="1417" w:type="dxa"/>
            <w:shd w:val="clear" w:color="auto" w:fill="auto"/>
            <w:noWrap/>
            <w:vAlign w:val="center"/>
          </w:tcPr>
          <w:p w14:paraId="55E25639"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67129D99"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5034EF11" w14:textId="77777777" w:rsidR="00D15D4D" w:rsidRDefault="00D15D4D" w:rsidP="00546D97">
            <w:pPr>
              <w:jc w:val="center"/>
              <w:rPr>
                <w:sz w:val="18"/>
                <w:szCs w:val="18"/>
              </w:rPr>
            </w:pPr>
            <w:r>
              <w:rPr>
                <w:sz w:val="18"/>
                <w:szCs w:val="18"/>
              </w:rPr>
              <w:t>srpanj</w:t>
            </w:r>
          </w:p>
        </w:tc>
        <w:tc>
          <w:tcPr>
            <w:tcW w:w="1559" w:type="dxa"/>
            <w:shd w:val="clear" w:color="auto" w:fill="auto"/>
            <w:noWrap/>
            <w:vAlign w:val="center"/>
          </w:tcPr>
          <w:p w14:paraId="19C43C04" w14:textId="77777777" w:rsidR="00D15D4D" w:rsidRDefault="00D15D4D" w:rsidP="00546D97">
            <w:pPr>
              <w:jc w:val="center"/>
              <w:rPr>
                <w:sz w:val="18"/>
                <w:szCs w:val="18"/>
              </w:rPr>
            </w:pPr>
            <w:r>
              <w:rPr>
                <w:sz w:val="18"/>
                <w:szCs w:val="18"/>
              </w:rPr>
              <w:t xml:space="preserve">1 </w:t>
            </w:r>
          </w:p>
        </w:tc>
      </w:tr>
      <w:tr w:rsidR="00D15D4D" w14:paraId="65141BA8" w14:textId="77777777" w:rsidTr="00546D97">
        <w:trPr>
          <w:trHeight w:val="237"/>
        </w:trPr>
        <w:tc>
          <w:tcPr>
            <w:tcW w:w="4390" w:type="dxa"/>
            <w:shd w:val="clear" w:color="auto" w:fill="auto"/>
            <w:noWrap/>
            <w:vAlign w:val="center"/>
          </w:tcPr>
          <w:p w14:paraId="47F9D0A4" w14:textId="77777777" w:rsidR="00D15D4D" w:rsidRDefault="00D15D4D" w:rsidP="00546D97">
            <w:pPr>
              <w:rPr>
                <w:b/>
                <w:bCs/>
                <w:sz w:val="18"/>
                <w:szCs w:val="18"/>
              </w:rPr>
            </w:pPr>
          </w:p>
        </w:tc>
        <w:tc>
          <w:tcPr>
            <w:tcW w:w="1417" w:type="dxa"/>
            <w:shd w:val="clear" w:color="auto" w:fill="auto"/>
            <w:noWrap/>
            <w:vAlign w:val="center"/>
          </w:tcPr>
          <w:p w14:paraId="55C600CA"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28191DBA"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669621F7" w14:textId="77777777" w:rsidR="00D15D4D" w:rsidRDefault="00D15D4D" w:rsidP="00546D97">
            <w:pPr>
              <w:jc w:val="center"/>
              <w:rPr>
                <w:sz w:val="18"/>
                <w:szCs w:val="18"/>
              </w:rPr>
            </w:pPr>
            <w:r>
              <w:rPr>
                <w:sz w:val="18"/>
                <w:szCs w:val="18"/>
              </w:rPr>
              <w:t>kolovoz</w:t>
            </w:r>
          </w:p>
        </w:tc>
        <w:tc>
          <w:tcPr>
            <w:tcW w:w="1559" w:type="dxa"/>
            <w:shd w:val="clear" w:color="auto" w:fill="auto"/>
            <w:noWrap/>
            <w:vAlign w:val="center"/>
          </w:tcPr>
          <w:p w14:paraId="28A1DFD1" w14:textId="77777777" w:rsidR="00D15D4D" w:rsidRDefault="00D15D4D" w:rsidP="00546D97">
            <w:pPr>
              <w:jc w:val="center"/>
              <w:rPr>
                <w:sz w:val="18"/>
                <w:szCs w:val="18"/>
              </w:rPr>
            </w:pPr>
            <w:r>
              <w:rPr>
                <w:sz w:val="18"/>
                <w:szCs w:val="18"/>
              </w:rPr>
              <w:t>1</w:t>
            </w:r>
          </w:p>
        </w:tc>
      </w:tr>
      <w:tr w:rsidR="00D15D4D" w14:paraId="4139DBE4" w14:textId="77777777" w:rsidTr="00546D97">
        <w:trPr>
          <w:trHeight w:val="237"/>
        </w:trPr>
        <w:tc>
          <w:tcPr>
            <w:tcW w:w="4390" w:type="dxa"/>
            <w:shd w:val="clear" w:color="auto" w:fill="auto"/>
            <w:noWrap/>
            <w:vAlign w:val="center"/>
          </w:tcPr>
          <w:p w14:paraId="4F75E7DA" w14:textId="77777777" w:rsidR="00D15D4D" w:rsidRDefault="00D15D4D" w:rsidP="00546D97">
            <w:pPr>
              <w:rPr>
                <w:b/>
                <w:bCs/>
                <w:sz w:val="18"/>
                <w:szCs w:val="18"/>
              </w:rPr>
            </w:pPr>
          </w:p>
        </w:tc>
        <w:tc>
          <w:tcPr>
            <w:tcW w:w="1417" w:type="dxa"/>
            <w:shd w:val="clear" w:color="auto" w:fill="auto"/>
            <w:noWrap/>
            <w:vAlign w:val="center"/>
          </w:tcPr>
          <w:p w14:paraId="794C7EA4" w14:textId="77777777" w:rsidR="00D15D4D" w:rsidRDefault="00D15D4D" w:rsidP="00546D97">
            <w:pPr>
              <w:jc w:val="center"/>
              <w:rPr>
                <w:sz w:val="18"/>
                <w:szCs w:val="18"/>
              </w:rPr>
            </w:pPr>
            <w:r>
              <w:rPr>
                <w:sz w:val="18"/>
                <w:szCs w:val="18"/>
              </w:rPr>
              <w:t>virtualno</w:t>
            </w:r>
          </w:p>
        </w:tc>
        <w:tc>
          <w:tcPr>
            <w:tcW w:w="992" w:type="dxa"/>
            <w:shd w:val="clear" w:color="auto" w:fill="auto"/>
            <w:noWrap/>
            <w:vAlign w:val="center"/>
          </w:tcPr>
          <w:p w14:paraId="06A361BA" w14:textId="77777777" w:rsidR="00D15D4D" w:rsidRDefault="00D15D4D" w:rsidP="00546D97">
            <w:pPr>
              <w:jc w:val="center"/>
              <w:rPr>
                <w:sz w:val="18"/>
                <w:szCs w:val="18"/>
              </w:rPr>
            </w:pPr>
            <w:r>
              <w:rPr>
                <w:sz w:val="18"/>
                <w:szCs w:val="18"/>
              </w:rPr>
              <w:t>2</w:t>
            </w:r>
          </w:p>
        </w:tc>
        <w:tc>
          <w:tcPr>
            <w:tcW w:w="993" w:type="dxa"/>
            <w:shd w:val="clear" w:color="auto" w:fill="auto"/>
            <w:noWrap/>
            <w:vAlign w:val="center"/>
          </w:tcPr>
          <w:p w14:paraId="44E8D1B2" w14:textId="77777777" w:rsidR="00D15D4D" w:rsidRDefault="00D15D4D" w:rsidP="00546D97">
            <w:pPr>
              <w:jc w:val="center"/>
              <w:rPr>
                <w:sz w:val="18"/>
                <w:szCs w:val="18"/>
              </w:rPr>
            </w:pPr>
            <w:r>
              <w:rPr>
                <w:sz w:val="18"/>
                <w:szCs w:val="18"/>
              </w:rPr>
              <w:t>rujan</w:t>
            </w:r>
          </w:p>
        </w:tc>
        <w:tc>
          <w:tcPr>
            <w:tcW w:w="1559" w:type="dxa"/>
            <w:shd w:val="clear" w:color="auto" w:fill="auto"/>
            <w:noWrap/>
            <w:vAlign w:val="center"/>
          </w:tcPr>
          <w:p w14:paraId="32C16B30" w14:textId="77777777" w:rsidR="00D15D4D" w:rsidRDefault="00D15D4D" w:rsidP="00546D97">
            <w:pPr>
              <w:jc w:val="center"/>
              <w:rPr>
                <w:sz w:val="18"/>
                <w:szCs w:val="18"/>
              </w:rPr>
            </w:pPr>
            <w:r>
              <w:rPr>
                <w:sz w:val="18"/>
                <w:szCs w:val="18"/>
              </w:rPr>
              <w:t>1</w:t>
            </w:r>
          </w:p>
        </w:tc>
      </w:tr>
      <w:tr w:rsidR="00D15D4D" w14:paraId="14277B87" w14:textId="77777777" w:rsidTr="00546D97">
        <w:trPr>
          <w:trHeight w:val="237"/>
        </w:trPr>
        <w:tc>
          <w:tcPr>
            <w:tcW w:w="4390" w:type="dxa"/>
            <w:shd w:val="clear" w:color="auto" w:fill="FFFFFF" w:themeFill="background1"/>
            <w:noWrap/>
            <w:vAlign w:val="center"/>
          </w:tcPr>
          <w:p w14:paraId="63B5904B" w14:textId="77777777" w:rsidR="00D15D4D" w:rsidRDefault="00D15D4D" w:rsidP="00546D97">
            <w:pPr>
              <w:rPr>
                <w:b/>
                <w:bCs/>
                <w:sz w:val="18"/>
                <w:szCs w:val="18"/>
              </w:rPr>
            </w:pPr>
          </w:p>
        </w:tc>
        <w:tc>
          <w:tcPr>
            <w:tcW w:w="1417" w:type="dxa"/>
            <w:shd w:val="clear" w:color="auto" w:fill="FFFFFF" w:themeFill="background1"/>
            <w:noWrap/>
            <w:vAlign w:val="center"/>
          </w:tcPr>
          <w:p w14:paraId="476D7E9D"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4E9F200E"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499D9CD1" w14:textId="77777777" w:rsidR="00D15D4D" w:rsidRDefault="00D15D4D" w:rsidP="00546D97">
            <w:pPr>
              <w:jc w:val="center"/>
              <w:rPr>
                <w:sz w:val="18"/>
                <w:szCs w:val="18"/>
              </w:rPr>
            </w:pPr>
            <w:r>
              <w:rPr>
                <w:sz w:val="18"/>
                <w:szCs w:val="18"/>
              </w:rPr>
              <w:t>listopad</w:t>
            </w:r>
          </w:p>
        </w:tc>
        <w:tc>
          <w:tcPr>
            <w:tcW w:w="1559" w:type="dxa"/>
            <w:shd w:val="clear" w:color="auto" w:fill="FFFFFF" w:themeFill="background1"/>
            <w:noWrap/>
            <w:vAlign w:val="center"/>
          </w:tcPr>
          <w:p w14:paraId="3E95CEB3" w14:textId="77777777" w:rsidR="00D15D4D" w:rsidRDefault="00D15D4D" w:rsidP="00546D97">
            <w:pPr>
              <w:jc w:val="center"/>
              <w:rPr>
                <w:sz w:val="18"/>
                <w:szCs w:val="18"/>
              </w:rPr>
            </w:pPr>
            <w:r>
              <w:rPr>
                <w:sz w:val="18"/>
                <w:szCs w:val="18"/>
              </w:rPr>
              <w:t xml:space="preserve">0,5 </w:t>
            </w:r>
          </w:p>
        </w:tc>
      </w:tr>
      <w:tr w:rsidR="00D15D4D" w14:paraId="0567A0CB" w14:textId="77777777" w:rsidTr="00546D97">
        <w:trPr>
          <w:trHeight w:val="237"/>
        </w:trPr>
        <w:tc>
          <w:tcPr>
            <w:tcW w:w="4390" w:type="dxa"/>
            <w:shd w:val="clear" w:color="auto" w:fill="FFFFFF" w:themeFill="background1"/>
            <w:noWrap/>
            <w:vAlign w:val="center"/>
          </w:tcPr>
          <w:p w14:paraId="49BA9CFE" w14:textId="77777777" w:rsidR="00D15D4D" w:rsidRDefault="00D15D4D" w:rsidP="00546D97">
            <w:pPr>
              <w:rPr>
                <w:b/>
                <w:bCs/>
                <w:sz w:val="18"/>
                <w:szCs w:val="18"/>
              </w:rPr>
            </w:pPr>
          </w:p>
        </w:tc>
        <w:tc>
          <w:tcPr>
            <w:tcW w:w="1417" w:type="dxa"/>
            <w:shd w:val="clear" w:color="auto" w:fill="FFFFFF" w:themeFill="background1"/>
            <w:noWrap/>
            <w:vAlign w:val="center"/>
          </w:tcPr>
          <w:p w14:paraId="1725A9E5"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1AF38611"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0B6B05C8" w14:textId="77777777" w:rsidR="00D15D4D" w:rsidRDefault="00D15D4D" w:rsidP="00546D97">
            <w:pPr>
              <w:jc w:val="center"/>
              <w:rPr>
                <w:sz w:val="18"/>
                <w:szCs w:val="18"/>
              </w:rPr>
            </w:pPr>
            <w:r>
              <w:rPr>
                <w:sz w:val="18"/>
                <w:szCs w:val="18"/>
              </w:rPr>
              <w:t>studeni</w:t>
            </w:r>
          </w:p>
        </w:tc>
        <w:tc>
          <w:tcPr>
            <w:tcW w:w="1559" w:type="dxa"/>
            <w:shd w:val="clear" w:color="auto" w:fill="FFFFFF" w:themeFill="background1"/>
            <w:noWrap/>
            <w:vAlign w:val="center"/>
          </w:tcPr>
          <w:p w14:paraId="23C987B3" w14:textId="77777777" w:rsidR="00D15D4D" w:rsidRDefault="00D15D4D" w:rsidP="00546D97">
            <w:pPr>
              <w:jc w:val="center"/>
              <w:rPr>
                <w:sz w:val="18"/>
                <w:szCs w:val="18"/>
              </w:rPr>
            </w:pPr>
            <w:r>
              <w:rPr>
                <w:sz w:val="18"/>
                <w:szCs w:val="18"/>
              </w:rPr>
              <w:t>1</w:t>
            </w:r>
          </w:p>
        </w:tc>
      </w:tr>
      <w:tr w:rsidR="00D15D4D" w14:paraId="434CC751" w14:textId="77777777" w:rsidTr="00546D97">
        <w:trPr>
          <w:trHeight w:val="237"/>
        </w:trPr>
        <w:tc>
          <w:tcPr>
            <w:tcW w:w="4390" w:type="dxa"/>
            <w:shd w:val="clear" w:color="auto" w:fill="FFFFFF" w:themeFill="background1"/>
            <w:noWrap/>
            <w:vAlign w:val="center"/>
          </w:tcPr>
          <w:p w14:paraId="73903926" w14:textId="77777777" w:rsidR="00D15D4D" w:rsidRDefault="00D15D4D" w:rsidP="00546D97">
            <w:pPr>
              <w:rPr>
                <w:b/>
                <w:bCs/>
                <w:sz w:val="18"/>
                <w:szCs w:val="18"/>
              </w:rPr>
            </w:pPr>
          </w:p>
        </w:tc>
        <w:tc>
          <w:tcPr>
            <w:tcW w:w="1417" w:type="dxa"/>
            <w:shd w:val="clear" w:color="auto" w:fill="FFFFFF" w:themeFill="background1"/>
            <w:noWrap/>
            <w:vAlign w:val="center"/>
          </w:tcPr>
          <w:p w14:paraId="7EED69DA" w14:textId="77777777" w:rsidR="00D15D4D" w:rsidRDefault="00D15D4D" w:rsidP="00546D97">
            <w:pPr>
              <w:jc w:val="center"/>
              <w:rPr>
                <w:sz w:val="18"/>
                <w:szCs w:val="18"/>
              </w:rPr>
            </w:pPr>
            <w:r>
              <w:rPr>
                <w:sz w:val="18"/>
                <w:szCs w:val="18"/>
              </w:rPr>
              <w:t>virtualno</w:t>
            </w:r>
          </w:p>
        </w:tc>
        <w:tc>
          <w:tcPr>
            <w:tcW w:w="992" w:type="dxa"/>
            <w:shd w:val="clear" w:color="auto" w:fill="FFFFFF" w:themeFill="background1"/>
            <w:noWrap/>
            <w:vAlign w:val="center"/>
          </w:tcPr>
          <w:p w14:paraId="7502C48E" w14:textId="77777777" w:rsidR="00D15D4D" w:rsidRDefault="00D15D4D" w:rsidP="00546D97">
            <w:pPr>
              <w:jc w:val="center"/>
              <w:rPr>
                <w:sz w:val="18"/>
                <w:szCs w:val="18"/>
              </w:rPr>
            </w:pPr>
            <w:r>
              <w:rPr>
                <w:sz w:val="18"/>
                <w:szCs w:val="18"/>
              </w:rPr>
              <w:t>2</w:t>
            </w:r>
          </w:p>
        </w:tc>
        <w:tc>
          <w:tcPr>
            <w:tcW w:w="993" w:type="dxa"/>
            <w:shd w:val="clear" w:color="auto" w:fill="FFFFFF" w:themeFill="background1"/>
            <w:noWrap/>
            <w:vAlign w:val="center"/>
          </w:tcPr>
          <w:p w14:paraId="063B7F3D" w14:textId="77777777" w:rsidR="00D15D4D" w:rsidRDefault="00D15D4D" w:rsidP="00546D97">
            <w:pPr>
              <w:jc w:val="center"/>
              <w:rPr>
                <w:sz w:val="18"/>
                <w:szCs w:val="18"/>
              </w:rPr>
            </w:pPr>
            <w:r>
              <w:rPr>
                <w:sz w:val="18"/>
                <w:szCs w:val="18"/>
              </w:rPr>
              <w:t>prosinac</w:t>
            </w:r>
          </w:p>
        </w:tc>
        <w:tc>
          <w:tcPr>
            <w:tcW w:w="1559" w:type="dxa"/>
            <w:shd w:val="clear" w:color="auto" w:fill="FFFFFF" w:themeFill="background1"/>
            <w:noWrap/>
            <w:vAlign w:val="center"/>
          </w:tcPr>
          <w:p w14:paraId="338D002F" w14:textId="77777777" w:rsidR="00D15D4D" w:rsidRDefault="00D15D4D" w:rsidP="00546D97">
            <w:pPr>
              <w:jc w:val="center"/>
              <w:rPr>
                <w:sz w:val="18"/>
                <w:szCs w:val="18"/>
              </w:rPr>
            </w:pPr>
            <w:r>
              <w:rPr>
                <w:sz w:val="18"/>
                <w:szCs w:val="18"/>
              </w:rPr>
              <w:t>1</w:t>
            </w:r>
          </w:p>
        </w:tc>
      </w:tr>
      <w:tr w:rsidR="00D15D4D" w14:paraId="44F508B7" w14:textId="77777777" w:rsidTr="00546D97">
        <w:trPr>
          <w:trHeight w:val="237"/>
        </w:trPr>
        <w:tc>
          <w:tcPr>
            <w:tcW w:w="4390" w:type="dxa"/>
            <w:shd w:val="clear" w:color="auto" w:fill="auto"/>
            <w:noWrap/>
            <w:vAlign w:val="center"/>
          </w:tcPr>
          <w:p w14:paraId="738749C3" w14:textId="77777777" w:rsidR="00D15D4D" w:rsidRPr="00072A2E" w:rsidRDefault="00D15D4D" w:rsidP="00546D97">
            <w:pPr>
              <w:spacing w:after="240"/>
              <w:rPr>
                <w:sz w:val="18"/>
                <w:szCs w:val="18"/>
              </w:rPr>
            </w:pPr>
            <w:r w:rsidRPr="00072A2E">
              <w:rPr>
                <w:sz w:val="18"/>
                <w:szCs w:val="18"/>
                <w:lang w:val="en"/>
              </w:rPr>
              <w:t>Pharmacovigilance Inspectors Working Group,</w:t>
            </w:r>
            <w:r w:rsidRPr="00072A2E">
              <w:rPr>
                <w:sz w:val="18"/>
                <w:szCs w:val="18"/>
              </w:rPr>
              <w:t xml:space="preserve"> PhV IWG</w:t>
            </w:r>
          </w:p>
          <w:p w14:paraId="2825A7CA" w14:textId="77777777" w:rsidR="00D15D4D" w:rsidRPr="00072A2E" w:rsidRDefault="00D15D4D" w:rsidP="00546D97">
            <w:pPr>
              <w:rPr>
                <w:bCs/>
                <w:sz w:val="18"/>
                <w:szCs w:val="18"/>
              </w:rPr>
            </w:pPr>
          </w:p>
        </w:tc>
        <w:tc>
          <w:tcPr>
            <w:tcW w:w="1417" w:type="dxa"/>
            <w:shd w:val="clear" w:color="auto" w:fill="auto"/>
            <w:noWrap/>
            <w:vAlign w:val="center"/>
          </w:tcPr>
          <w:p w14:paraId="47A2C43A" w14:textId="77777777" w:rsidR="00D15D4D" w:rsidRDefault="00D15D4D" w:rsidP="00546D97">
            <w:pPr>
              <w:jc w:val="center"/>
              <w:rPr>
                <w:sz w:val="18"/>
                <w:szCs w:val="18"/>
              </w:rPr>
            </w:pPr>
            <w:r>
              <w:rPr>
                <w:rFonts w:cstheme="minorHAnsi"/>
                <w:iCs/>
                <w:sz w:val="18"/>
                <w:szCs w:val="18"/>
              </w:rPr>
              <w:t>virtualno</w:t>
            </w:r>
          </w:p>
        </w:tc>
        <w:tc>
          <w:tcPr>
            <w:tcW w:w="992" w:type="dxa"/>
            <w:shd w:val="clear" w:color="auto" w:fill="auto"/>
            <w:noWrap/>
            <w:vAlign w:val="center"/>
          </w:tcPr>
          <w:p w14:paraId="4A4EC8BA"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4B775160" w14:textId="77777777" w:rsidR="00D15D4D" w:rsidRDefault="00D15D4D" w:rsidP="00546D97">
            <w:pPr>
              <w:jc w:val="center"/>
              <w:rPr>
                <w:sz w:val="18"/>
                <w:szCs w:val="18"/>
              </w:rPr>
            </w:pPr>
            <w:r>
              <w:rPr>
                <w:sz w:val="18"/>
                <w:szCs w:val="18"/>
              </w:rPr>
              <w:t>ožujak</w:t>
            </w:r>
          </w:p>
        </w:tc>
        <w:tc>
          <w:tcPr>
            <w:tcW w:w="1559" w:type="dxa"/>
            <w:shd w:val="clear" w:color="auto" w:fill="auto"/>
            <w:noWrap/>
            <w:vAlign w:val="center"/>
          </w:tcPr>
          <w:p w14:paraId="3B79A67E" w14:textId="77777777" w:rsidR="00D15D4D" w:rsidRDefault="00D15D4D" w:rsidP="00546D97">
            <w:pPr>
              <w:jc w:val="center"/>
              <w:rPr>
                <w:sz w:val="18"/>
                <w:szCs w:val="18"/>
              </w:rPr>
            </w:pPr>
            <w:r>
              <w:rPr>
                <w:sz w:val="18"/>
                <w:szCs w:val="18"/>
              </w:rPr>
              <w:t>1</w:t>
            </w:r>
          </w:p>
        </w:tc>
      </w:tr>
      <w:tr w:rsidR="00D15D4D" w14:paraId="552886DF" w14:textId="77777777" w:rsidTr="00546D97">
        <w:trPr>
          <w:trHeight w:val="237"/>
        </w:trPr>
        <w:tc>
          <w:tcPr>
            <w:tcW w:w="4390" w:type="dxa"/>
            <w:shd w:val="clear" w:color="auto" w:fill="auto"/>
            <w:noWrap/>
            <w:vAlign w:val="center"/>
          </w:tcPr>
          <w:p w14:paraId="075C1F43" w14:textId="77777777" w:rsidR="00D15D4D" w:rsidRPr="001952A2" w:rsidRDefault="00D15D4D" w:rsidP="00546D97">
            <w:pPr>
              <w:spacing w:after="240"/>
              <w:rPr>
                <w:b/>
                <w:sz w:val="18"/>
                <w:szCs w:val="18"/>
                <w:lang w:val="en"/>
              </w:rPr>
            </w:pPr>
          </w:p>
        </w:tc>
        <w:tc>
          <w:tcPr>
            <w:tcW w:w="1417" w:type="dxa"/>
            <w:shd w:val="clear" w:color="auto" w:fill="auto"/>
            <w:noWrap/>
            <w:vAlign w:val="center"/>
          </w:tcPr>
          <w:p w14:paraId="74280B74" w14:textId="77777777" w:rsidR="00D15D4D" w:rsidRDefault="00D15D4D" w:rsidP="00546D97">
            <w:pPr>
              <w:jc w:val="center"/>
              <w:rPr>
                <w:rFonts w:cstheme="minorHAnsi"/>
                <w:iCs/>
                <w:sz w:val="18"/>
                <w:szCs w:val="18"/>
              </w:rPr>
            </w:pPr>
            <w:r>
              <w:rPr>
                <w:rFonts w:cstheme="minorHAnsi"/>
                <w:iCs/>
                <w:sz w:val="18"/>
                <w:szCs w:val="18"/>
              </w:rPr>
              <w:t>virtualno</w:t>
            </w:r>
          </w:p>
        </w:tc>
        <w:tc>
          <w:tcPr>
            <w:tcW w:w="992" w:type="dxa"/>
            <w:shd w:val="clear" w:color="auto" w:fill="auto"/>
            <w:noWrap/>
            <w:vAlign w:val="center"/>
          </w:tcPr>
          <w:p w14:paraId="3F4C513C"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6DD53A71" w14:textId="77777777" w:rsidR="00D15D4D" w:rsidRDefault="00D15D4D" w:rsidP="00546D97">
            <w:pPr>
              <w:jc w:val="center"/>
              <w:rPr>
                <w:sz w:val="18"/>
                <w:szCs w:val="18"/>
              </w:rPr>
            </w:pPr>
            <w:r>
              <w:rPr>
                <w:sz w:val="18"/>
                <w:szCs w:val="18"/>
              </w:rPr>
              <w:t>lipanj</w:t>
            </w:r>
          </w:p>
        </w:tc>
        <w:tc>
          <w:tcPr>
            <w:tcW w:w="1559" w:type="dxa"/>
            <w:shd w:val="clear" w:color="auto" w:fill="auto"/>
            <w:noWrap/>
            <w:vAlign w:val="center"/>
          </w:tcPr>
          <w:p w14:paraId="2830047A" w14:textId="77777777" w:rsidR="00D15D4D" w:rsidRDefault="00D15D4D" w:rsidP="00546D97">
            <w:pPr>
              <w:jc w:val="center"/>
              <w:rPr>
                <w:sz w:val="18"/>
                <w:szCs w:val="18"/>
              </w:rPr>
            </w:pPr>
            <w:r>
              <w:rPr>
                <w:sz w:val="18"/>
                <w:szCs w:val="18"/>
              </w:rPr>
              <w:t>1</w:t>
            </w:r>
          </w:p>
        </w:tc>
      </w:tr>
      <w:tr w:rsidR="00D15D4D" w14:paraId="118EE2BE" w14:textId="77777777" w:rsidTr="00546D97">
        <w:trPr>
          <w:trHeight w:val="237"/>
        </w:trPr>
        <w:tc>
          <w:tcPr>
            <w:tcW w:w="4390" w:type="dxa"/>
            <w:shd w:val="clear" w:color="auto" w:fill="auto"/>
            <w:noWrap/>
            <w:vAlign w:val="center"/>
          </w:tcPr>
          <w:p w14:paraId="0ECB0EF4" w14:textId="77777777" w:rsidR="00D15D4D" w:rsidRPr="001952A2" w:rsidRDefault="00D15D4D" w:rsidP="00546D97">
            <w:pPr>
              <w:spacing w:after="240"/>
              <w:rPr>
                <w:b/>
                <w:sz w:val="18"/>
                <w:szCs w:val="18"/>
                <w:lang w:val="en"/>
              </w:rPr>
            </w:pPr>
          </w:p>
        </w:tc>
        <w:tc>
          <w:tcPr>
            <w:tcW w:w="1417" w:type="dxa"/>
            <w:shd w:val="clear" w:color="auto" w:fill="auto"/>
            <w:noWrap/>
            <w:vAlign w:val="center"/>
          </w:tcPr>
          <w:p w14:paraId="1F09565F" w14:textId="77777777" w:rsidR="00D15D4D" w:rsidRDefault="00D15D4D" w:rsidP="00546D97">
            <w:pPr>
              <w:jc w:val="center"/>
              <w:rPr>
                <w:rFonts w:cstheme="minorHAnsi"/>
                <w:iCs/>
                <w:sz w:val="18"/>
                <w:szCs w:val="18"/>
              </w:rPr>
            </w:pPr>
            <w:r>
              <w:rPr>
                <w:rFonts w:cstheme="minorHAnsi"/>
                <w:iCs/>
                <w:sz w:val="18"/>
                <w:szCs w:val="18"/>
              </w:rPr>
              <w:t>virtualno</w:t>
            </w:r>
          </w:p>
        </w:tc>
        <w:tc>
          <w:tcPr>
            <w:tcW w:w="992" w:type="dxa"/>
            <w:shd w:val="clear" w:color="auto" w:fill="auto"/>
            <w:noWrap/>
            <w:vAlign w:val="center"/>
          </w:tcPr>
          <w:p w14:paraId="44434909"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6455C5E5" w14:textId="77777777" w:rsidR="00D15D4D" w:rsidRDefault="00D15D4D" w:rsidP="00546D97">
            <w:pPr>
              <w:jc w:val="center"/>
              <w:rPr>
                <w:sz w:val="18"/>
                <w:szCs w:val="18"/>
              </w:rPr>
            </w:pPr>
            <w:r>
              <w:rPr>
                <w:sz w:val="18"/>
                <w:szCs w:val="18"/>
              </w:rPr>
              <w:t>rujan</w:t>
            </w:r>
          </w:p>
        </w:tc>
        <w:tc>
          <w:tcPr>
            <w:tcW w:w="1559" w:type="dxa"/>
            <w:shd w:val="clear" w:color="auto" w:fill="auto"/>
            <w:noWrap/>
            <w:vAlign w:val="center"/>
          </w:tcPr>
          <w:p w14:paraId="4995C40C" w14:textId="77777777" w:rsidR="00D15D4D" w:rsidRDefault="00D15D4D" w:rsidP="00546D97">
            <w:pPr>
              <w:jc w:val="center"/>
              <w:rPr>
                <w:sz w:val="18"/>
                <w:szCs w:val="18"/>
              </w:rPr>
            </w:pPr>
            <w:r>
              <w:rPr>
                <w:sz w:val="18"/>
                <w:szCs w:val="18"/>
              </w:rPr>
              <w:t>1</w:t>
            </w:r>
          </w:p>
        </w:tc>
      </w:tr>
      <w:tr w:rsidR="00D15D4D" w14:paraId="205C0C7D" w14:textId="77777777" w:rsidTr="00546D97">
        <w:trPr>
          <w:trHeight w:val="237"/>
        </w:trPr>
        <w:tc>
          <w:tcPr>
            <w:tcW w:w="4390" w:type="dxa"/>
            <w:shd w:val="clear" w:color="auto" w:fill="auto"/>
            <w:noWrap/>
            <w:vAlign w:val="center"/>
          </w:tcPr>
          <w:p w14:paraId="319D5975" w14:textId="77777777" w:rsidR="00D15D4D" w:rsidRPr="001952A2" w:rsidRDefault="00D15D4D" w:rsidP="00546D97">
            <w:pPr>
              <w:spacing w:after="240"/>
              <w:rPr>
                <w:b/>
                <w:sz w:val="18"/>
                <w:szCs w:val="18"/>
                <w:lang w:val="en"/>
              </w:rPr>
            </w:pPr>
          </w:p>
        </w:tc>
        <w:tc>
          <w:tcPr>
            <w:tcW w:w="1417" w:type="dxa"/>
            <w:shd w:val="clear" w:color="auto" w:fill="auto"/>
            <w:noWrap/>
            <w:vAlign w:val="center"/>
          </w:tcPr>
          <w:p w14:paraId="7C7DAD73" w14:textId="77777777" w:rsidR="00D15D4D" w:rsidRDefault="00D15D4D" w:rsidP="00546D97">
            <w:pPr>
              <w:jc w:val="center"/>
              <w:rPr>
                <w:rFonts w:cstheme="minorHAnsi"/>
                <w:iCs/>
                <w:sz w:val="18"/>
                <w:szCs w:val="18"/>
              </w:rPr>
            </w:pPr>
            <w:r>
              <w:rPr>
                <w:rFonts w:cstheme="minorHAnsi"/>
                <w:iCs/>
                <w:sz w:val="18"/>
                <w:szCs w:val="18"/>
              </w:rPr>
              <w:t>virtualno</w:t>
            </w:r>
          </w:p>
        </w:tc>
        <w:tc>
          <w:tcPr>
            <w:tcW w:w="992" w:type="dxa"/>
            <w:shd w:val="clear" w:color="auto" w:fill="auto"/>
            <w:noWrap/>
            <w:vAlign w:val="center"/>
          </w:tcPr>
          <w:p w14:paraId="7C740DB5"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0B3EDF8E" w14:textId="77777777" w:rsidR="00D15D4D" w:rsidRDefault="00D15D4D" w:rsidP="00546D97">
            <w:pPr>
              <w:jc w:val="center"/>
              <w:rPr>
                <w:sz w:val="18"/>
                <w:szCs w:val="18"/>
              </w:rPr>
            </w:pPr>
            <w:r>
              <w:rPr>
                <w:sz w:val="18"/>
                <w:szCs w:val="18"/>
              </w:rPr>
              <w:t>prosinac</w:t>
            </w:r>
          </w:p>
        </w:tc>
        <w:tc>
          <w:tcPr>
            <w:tcW w:w="1559" w:type="dxa"/>
            <w:shd w:val="clear" w:color="auto" w:fill="auto"/>
            <w:noWrap/>
            <w:vAlign w:val="center"/>
          </w:tcPr>
          <w:p w14:paraId="0612F560" w14:textId="77777777" w:rsidR="00D15D4D" w:rsidRDefault="00D15D4D" w:rsidP="00546D97">
            <w:pPr>
              <w:jc w:val="center"/>
              <w:rPr>
                <w:sz w:val="18"/>
                <w:szCs w:val="18"/>
              </w:rPr>
            </w:pPr>
            <w:r>
              <w:rPr>
                <w:sz w:val="18"/>
                <w:szCs w:val="18"/>
              </w:rPr>
              <w:t>1</w:t>
            </w:r>
          </w:p>
        </w:tc>
      </w:tr>
      <w:tr w:rsidR="00D15D4D" w14:paraId="39121A88" w14:textId="77777777" w:rsidTr="00546D97">
        <w:trPr>
          <w:trHeight w:val="237"/>
        </w:trPr>
        <w:tc>
          <w:tcPr>
            <w:tcW w:w="4390" w:type="dxa"/>
            <w:shd w:val="clear" w:color="auto" w:fill="auto"/>
            <w:noWrap/>
            <w:vAlign w:val="center"/>
          </w:tcPr>
          <w:p w14:paraId="0657DC20" w14:textId="77777777" w:rsidR="00D15D4D" w:rsidRPr="00072A2E" w:rsidRDefault="00D15D4D" w:rsidP="00546D97">
            <w:pPr>
              <w:rPr>
                <w:bCs/>
                <w:sz w:val="18"/>
                <w:szCs w:val="18"/>
              </w:rPr>
            </w:pPr>
            <w:r w:rsidRPr="00072A2E">
              <w:rPr>
                <w:sz w:val="18"/>
                <w:szCs w:val="18"/>
              </w:rPr>
              <w:t>GMP/GDP Inspectors Working Group</w:t>
            </w:r>
            <w:r w:rsidRPr="00072A2E">
              <w:rPr>
                <w:rFonts w:eastAsia="Times New Roman" w:cstheme="minorHAnsi"/>
                <w:sz w:val="18"/>
                <w:szCs w:val="18"/>
              </w:rPr>
              <w:t>, GMDP IWG</w:t>
            </w:r>
          </w:p>
        </w:tc>
        <w:tc>
          <w:tcPr>
            <w:tcW w:w="1417" w:type="dxa"/>
            <w:shd w:val="clear" w:color="auto" w:fill="auto"/>
            <w:noWrap/>
            <w:vAlign w:val="center"/>
          </w:tcPr>
          <w:p w14:paraId="73A45A64" w14:textId="77777777" w:rsidR="00D15D4D" w:rsidRDefault="00D15D4D" w:rsidP="00546D97">
            <w:pPr>
              <w:jc w:val="center"/>
              <w:rPr>
                <w:sz w:val="18"/>
                <w:szCs w:val="18"/>
              </w:rPr>
            </w:pPr>
            <w:r>
              <w:rPr>
                <w:rFonts w:cstheme="minorHAnsi"/>
                <w:iCs/>
                <w:sz w:val="18"/>
                <w:szCs w:val="18"/>
              </w:rPr>
              <w:t>virtualno</w:t>
            </w:r>
          </w:p>
        </w:tc>
        <w:tc>
          <w:tcPr>
            <w:tcW w:w="992" w:type="dxa"/>
            <w:shd w:val="clear" w:color="auto" w:fill="auto"/>
            <w:noWrap/>
            <w:vAlign w:val="center"/>
          </w:tcPr>
          <w:p w14:paraId="032C92F6"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600E98BE" w14:textId="77777777" w:rsidR="00D15D4D" w:rsidRDefault="00D15D4D" w:rsidP="00546D97">
            <w:pPr>
              <w:jc w:val="center"/>
              <w:rPr>
                <w:sz w:val="18"/>
                <w:szCs w:val="18"/>
              </w:rPr>
            </w:pPr>
            <w:r>
              <w:rPr>
                <w:sz w:val="18"/>
                <w:szCs w:val="18"/>
              </w:rPr>
              <w:t>ožujak</w:t>
            </w:r>
          </w:p>
        </w:tc>
        <w:tc>
          <w:tcPr>
            <w:tcW w:w="1559" w:type="dxa"/>
            <w:shd w:val="clear" w:color="auto" w:fill="auto"/>
            <w:noWrap/>
            <w:vAlign w:val="center"/>
          </w:tcPr>
          <w:p w14:paraId="2B06A5C4" w14:textId="77777777" w:rsidR="00D15D4D" w:rsidRDefault="00D15D4D" w:rsidP="00546D97">
            <w:pPr>
              <w:jc w:val="center"/>
              <w:rPr>
                <w:sz w:val="18"/>
                <w:szCs w:val="18"/>
              </w:rPr>
            </w:pPr>
            <w:r>
              <w:rPr>
                <w:sz w:val="18"/>
                <w:szCs w:val="18"/>
              </w:rPr>
              <w:t>2,5</w:t>
            </w:r>
          </w:p>
        </w:tc>
      </w:tr>
      <w:tr w:rsidR="00D15D4D" w14:paraId="04F81D3E" w14:textId="77777777" w:rsidTr="00546D97">
        <w:trPr>
          <w:trHeight w:val="237"/>
        </w:trPr>
        <w:tc>
          <w:tcPr>
            <w:tcW w:w="4390" w:type="dxa"/>
            <w:shd w:val="clear" w:color="auto" w:fill="auto"/>
            <w:noWrap/>
            <w:vAlign w:val="center"/>
          </w:tcPr>
          <w:p w14:paraId="0690B471" w14:textId="77777777" w:rsidR="00D15D4D" w:rsidRDefault="00D15D4D" w:rsidP="00546D97">
            <w:pPr>
              <w:rPr>
                <w:b/>
                <w:bCs/>
                <w:sz w:val="18"/>
                <w:szCs w:val="18"/>
              </w:rPr>
            </w:pPr>
          </w:p>
        </w:tc>
        <w:tc>
          <w:tcPr>
            <w:tcW w:w="1417" w:type="dxa"/>
            <w:shd w:val="clear" w:color="auto" w:fill="auto"/>
            <w:noWrap/>
            <w:vAlign w:val="center"/>
          </w:tcPr>
          <w:p w14:paraId="78670F24" w14:textId="77777777" w:rsidR="00D15D4D" w:rsidRDefault="00D15D4D" w:rsidP="00546D97">
            <w:pPr>
              <w:jc w:val="center"/>
              <w:rPr>
                <w:sz w:val="18"/>
                <w:szCs w:val="18"/>
              </w:rPr>
            </w:pPr>
            <w:r>
              <w:rPr>
                <w:rFonts w:cstheme="minorHAnsi"/>
                <w:iCs/>
                <w:sz w:val="18"/>
                <w:szCs w:val="18"/>
              </w:rPr>
              <w:t>virtualno</w:t>
            </w:r>
          </w:p>
        </w:tc>
        <w:tc>
          <w:tcPr>
            <w:tcW w:w="992" w:type="dxa"/>
            <w:shd w:val="clear" w:color="auto" w:fill="auto"/>
            <w:noWrap/>
            <w:vAlign w:val="center"/>
          </w:tcPr>
          <w:p w14:paraId="24BCCBD8"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79E4E95E" w14:textId="77777777" w:rsidR="00D15D4D" w:rsidRDefault="00D15D4D" w:rsidP="00546D97">
            <w:pPr>
              <w:jc w:val="center"/>
              <w:rPr>
                <w:sz w:val="18"/>
                <w:szCs w:val="18"/>
              </w:rPr>
            </w:pPr>
            <w:r>
              <w:rPr>
                <w:sz w:val="18"/>
                <w:szCs w:val="18"/>
              </w:rPr>
              <w:t>lipanj</w:t>
            </w:r>
          </w:p>
        </w:tc>
        <w:tc>
          <w:tcPr>
            <w:tcW w:w="1559" w:type="dxa"/>
            <w:shd w:val="clear" w:color="auto" w:fill="auto"/>
            <w:noWrap/>
            <w:vAlign w:val="center"/>
          </w:tcPr>
          <w:p w14:paraId="5DD9BB6D" w14:textId="77777777" w:rsidR="00D15D4D" w:rsidRDefault="00D15D4D" w:rsidP="00546D97">
            <w:pPr>
              <w:jc w:val="center"/>
              <w:rPr>
                <w:sz w:val="18"/>
                <w:szCs w:val="18"/>
              </w:rPr>
            </w:pPr>
            <w:r>
              <w:rPr>
                <w:sz w:val="18"/>
                <w:szCs w:val="18"/>
              </w:rPr>
              <w:t>2,5</w:t>
            </w:r>
          </w:p>
        </w:tc>
      </w:tr>
      <w:tr w:rsidR="00D15D4D" w14:paraId="1FACFEB7" w14:textId="77777777" w:rsidTr="00546D97">
        <w:trPr>
          <w:trHeight w:val="237"/>
        </w:trPr>
        <w:tc>
          <w:tcPr>
            <w:tcW w:w="4390" w:type="dxa"/>
            <w:shd w:val="clear" w:color="auto" w:fill="auto"/>
            <w:noWrap/>
            <w:vAlign w:val="center"/>
          </w:tcPr>
          <w:p w14:paraId="3D86826E" w14:textId="77777777" w:rsidR="00D15D4D" w:rsidRDefault="00D15D4D" w:rsidP="00546D97">
            <w:pPr>
              <w:rPr>
                <w:b/>
                <w:bCs/>
                <w:sz w:val="18"/>
                <w:szCs w:val="18"/>
              </w:rPr>
            </w:pPr>
          </w:p>
        </w:tc>
        <w:tc>
          <w:tcPr>
            <w:tcW w:w="1417" w:type="dxa"/>
            <w:shd w:val="clear" w:color="auto" w:fill="auto"/>
            <w:noWrap/>
            <w:vAlign w:val="center"/>
          </w:tcPr>
          <w:p w14:paraId="6C46848F" w14:textId="77777777" w:rsidR="00D15D4D" w:rsidRDefault="00D15D4D" w:rsidP="00546D97">
            <w:pPr>
              <w:jc w:val="center"/>
              <w:rPr>
                <w:rFonts w:cstheme="minorHAnsi"/>
                <w:iCs/>
                <w:sz w:val="18"/>
                <w:szCs w:val="18"/>
              </w:rPr>
            </w:pPr>
            <w:r>
              <w:rPr>
                <w:rFonts w:cstheme="minorHAnsi"/>
                <w:iCs/>
                <w:sz w:val="18"/>
                <w:szCs w:val="18"/>
              </w:rPr>
              <w:t>virtualno</w:t>
            </w:r>
          </w:p>
        </w:tc>
        <w:tc>
          <w:tcPr>
            <w:tcW w:w="992" w:type="dxa"/>
            <w:shd w:val="clear" w:color="auto" w:fill="auto"/>
            <w:noWrap/>
            <w:vAlign w:val="center"/>
          </w:tcPr>
          <w:p w14:paraId="6858508B"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1F16C23C" w14:textId="77777777" w:rsidR="00D15D4D" w:rsidRDefault="00D15D4D" w:rsidP="00546D97">
            <w:pPr>
              <w:jc w:val="center"/>
              <w:rPr>
                <w:sz w:val="18"/>
                <w:szCs w:val="18"/>
              </w:rPr>
            </w:pPr>
            <w:r>
              <w:rPr>
                <w:sz w:val="18"/>
                <w:szCs w:val="18"/>
              </w:rPr>
              <w:t>rujan</w:t>
            </w:r>
          </w:p>
        </w:tc>
        <w:tc>
          <w:tcPr>
            <w:tcW w:w="1559" w:type="dxa"/>
            <w:shd w:val="clear" w:color="auto" w:fill="auto"/>
            <w:noWrap/>
            <w:vAlign w:val="center"/>
          </w:tcPr>
          <w:p w14:paraId="47263430" w14:textId="77777777" w:rsidR="00D15D4D" w:rsidRDefault="00D15D4D" w:rsidP="00546D97">
            <w:pPr>
              <w:jc w:val="center"/>
              <w:rPr>
                <w:sz w:val="18"/>
                <w:szCs w:val="18"/>
              </w:rPr>
            </w:pPr>
            <w:r>
              <w:rPr>
                <w:sz w:val="18"/>
                <w:szCs w:val="18"/>
              </w:rPr>
              <w:t>2,5</w:t>
            </w:r>
          </w:p>
        </w:tc>
      </w:tr>
      <w:tr w:rsidR="00D15D4D" w14:paraId="34B5B600" w14:textId="77777777" w:rsidTr="00546D97">
        <w:trPr>
          <w:trHeight w:val="237"/>
        </w:trPr>
        <w:tc>
          <w:tcPr>
            <w:tcW w:w="4390" w:type="dxa"/>
            <w:shd w:val="clear" w:color="auto" w:fill="auto"/>
            <w:noWrap/>
            <w:vAlign w:val="center"/>
          </w:tcPr>
          <w:p w14:paraId="4AB46DD3" w14:textId="77777777" w:rsidR="00D15D4D" w:rsidRDefault="00D15D4D" w:rsidP="00546D97">
            <w:pPr>
              <w:rPr>
                <w:b/>
                <w:bCs/>
                <w:sz w:val="18"/>
                <w:szCs w:val="18"/>
              </w:rPr>
            </w:pPr>
          </w:p>
        </w:tc>
        <w:tc>
          <w:tcPr>
            <w:tcW w:w="1417" w:type="dxa"/>
            <w:shd w:val="clear" w:color="auto" w:fill="auto"/>
            <w:noWrap/>
            <w:vAlign w:val="center"/>
          </w:tcPr>
          <w:p w14:paraId="06E60C1A" w14:textId="77777777" w:rsidR="00D15D4D" w:rsidRDefault="00D15D4D" w:rsidP="00546D97">
            <w:pPr>
              <w:jc w:val="center"/>
              <w:rPr>
                <w:rFonts w:cstheme="minorHAnsi"/>
                <w:iCs/>
                <w:sz w:val="18"/>
                <w:szCs w:val="18"/>
              </w:rPr>
            </w:pPr>
            <w:r>
              <w:rPr>
                <w:rFonts w:cstheme="minorHAnsi"/>
                <w:iCs/>
                <w:sz w:val="18"/>
                <w:szCs w:val="18"/>
              </w:rPr>
              <w:t>Amsterdam</w:t>
            </w:r>
          </w:p>
        </w:tc>
        <w:tc>
          <w:tcPr>
            <w:tcW w:w="992" w:type="dxa"/>
            <w:shd w:val="clear" w:color="auto" w:fill="auto"/>
            <w:noWrap/>
            <w:vAlign w:val="center"/>
          </w:tcPr>
          <w:p w14:paraId="426AE9C2"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1A9686AE" w14:textId="77777777" w:rsidR="00D15D4D" w:rsidRDefault="00D15D4D" w:rsidP="00546D97">
            <w:pPr>
              <w:jc w:val="center"/>
              <w:rPr>
                <w:sz w:val="18"/>
                <w:szCs w:val="18"/>
              </w:rPr>
            </w:pPr>
            <w:r>
              <w:rPr>
                <w:sz w:val="18"/>
                <w:szCs w:val="18"/>
              </w:rPr>
              <w:t>studeni</w:t>
            </w:r>
          </w:p>
        </w:tc>
        <w:tc>
          <w:tcPr>
            <w:tcW w:w="1559" w:type="dxa"/>
            <w:shd w:val="clear" w:color="auto" w:fill="auto"/>
            <w:noWrap/>
            <w:vAlign w:val="center"/>
          </w:tcPr>
          <w:p w14:paraId="1BB97477" w14:textId="77777777" w:rsidR="00D15D4D" w:rsidRDefault="00D15D4D" w:rsidP="00546D97">
            <w:pPr>
              <w:jc w:val="center"/>
              <w:rPr>
                <w:sz w:val="18"/>
                <w:szCs w:val="18"/>
              </w:rPr>
            </w:pPr>
            <w:r>
              <w:rPr>
                <w:sz w:val="18"/>
                <w:szCs w:val="18"/>
              </w:rPr>
              <w:t>2,5</w:t>
            </w:r>
          </w:p>
        </w:tc>
      </w:tr>
      <w:tr w:rsidR="00D15D4D" w:rsidRPr="0047275D" w14:paraId="01FA0914" w14:textId="77777777" w:rsidTr="00546D97">
        <w:trPr>
          <w:trHeight w:val="237"/>
        </w:trPr>
        <w:tc>
          <w:tcPr>
            <w:tcW w:w="4390" w:type="dxa"/>
            <w:shd w:val="clear" w:color="auto" w:fill="auto"/>
            <w:noWrap/>
            <w:vAlign w:val="center"/>
          </w:tcPr>
          <w:p w14:paraId="3A13DD64" w14:textId="77777777" w:rsidR="00D15D4D" w:rsidRPr="002A3382" w:rsidRDefault="00D15D4D" w:rsidP="00546D97">
            <w:pPr>
              <w:rPr>
                <w:rFonts w:eastAsia="Times New Roman" w:cstheme="minorHAnsi"/>
                <w:b/>
                <w:iCs/>
                <w:sz w:val="18"/>
                <w:szCs w:val="18"/>
                <w:lang w:val="en-GB"/>
              </w:rPr>
            </w:pPr>
            <w:r w:rsidRPr="00A324B8">
              <w:rPr>
                <w:rFonts w:ascii="Calibri" w:eastAsia="Calibri" w:hAnsi="Calibri" w:cs="Times New Roman"/>
                <w:sz w:val="18"/>
                <w:szCs w:val="18"/>
              </w:rPr>
              <w:t>Good Clinical Practice Inspectors Working Group (GCP IWG)</w:t>
            </w:r>
          </w:p>
        </w:tc>
        <w:tc>
          <w:tcPr>
            <w:tcW w:w="1417" w:type="dxa"/>
            <w:shd w:val="clear" w:color="auto" w:fill="auto"/>
            <w:noWrap/>
            <w:vAlign w:val="center"/>
          </w:tcPr>
          <w:p w14:paraId="2721126E" w14:textId="77777777" w:rsidR="00D15D4D" w:rsidRDefault="00D15D4D" w:rsidP="00546D97">
            <w:pPr>
              <w:jc w:val="center"/>
              <w:rPr>
                <w:sz w:val="18"/>
                <w:szCs w:val="18"/>
              </w:rPr>
            </w:pPr>
            <w:r>
              <w:rPr>
                <w:rFonts w:cstheme="minorHAnsi"/>
                <w:iCs/>
                <w:sz w:val="18"/>
                <w:szCs w:val="18"/>
              </w:rPr>
              <w:t>Amsterdam</w:t>
            </w:r>
          </w:p>
        </w:tc>
        <w:tc>
          <w:tcPr>
            <w:tcW w:w="992" w:type="dxa"/>
            <w:shd w:val="clear" w:color="auto" w:fill="auto"/>
            <w:noWrap/>
            <w:vAlign w:val="center"/>
          </w:tcPr>
          <w:p w14:paraId="3ACCDC47" w14:textId="77777777" w:rsidR="00D15D4D" w:rsidRDefault="00D15D4D" w:rsidP="00546D97">
            <w:pPr>
              <w:jc w:val="center"/>
              <w:rPr>
                <w:sz w:val="18"/>
                <w:szCs w:val="18"/>
              </w:rPr>
            </w:pPr>
            <w:r>
              <w:rPr>
                <w:sz w:val="18"/>
                <w:szCs w:val="18"/>
              </w:rPr>
              <w:t>1</w:t>
            </w:r>
          </w:p>
        </w:tc>
        <w:tc>
          <w:tcPr>
            <w:tcW w:w="993" w:type="dxa"/>
            <w:shd w:val="clear" w:color="auto" w:fill="auto"/>
            <w:noWrap/>
            <w:vAlign w:val="center"/>
          </w:tcPr>
          <w:p w14:paraId="602B7339" w14:textId="77777777" w:rsidR="00D15D4D" w:rsidRDefault="00D15D4D" w:rsidP="00546D97">
            <w:pPr>
              <w:jc w:val="center"/>
              <w:rPr>
                <w:sz w:val="18"/>
                <w:szCs w:val="18"/>
              </w:rPr>
            </w:pPr>
            <w:r>
              <w:rPr>
                <w:sz w:val="18"/>
                <w:szCs w:val="18"/>
              </w:rPr>
              <w:t xml:space="preserve">studeni </w:t>
            </w:r>
          </w:p>
        </w:tc>
        <w:tc>
          <w:tcPr>
            <w:tcW w:w="1559" w:type="dxa"/>
            <w:shd w:val="clear" w:color="auto" w:fill="auto"/>
            <w:noWrap/>
            <w:vAlign w:val="center"/>
          </w:tcPr>
          <w:p w14:paraId="7DF02CF7" w14:textId="77777777" w:rsidR="00D15D4D" w:rsidRDefault="00D15D4D" w:rsidP="00546D97">
            <w:pPr>
              <w:jc w:val="center"/>
              <w:rPr>
                <w:sz w:val="18"/>
                <w:szCs w:val="18"/>
              </w:rPr>
            </w:pPr>
            <w:r>
              <w:rPr>
                <w:sz w:val="18"/>
                <w:szCs w:val="18"/>
              </w:rPr>
              <w:t>2</w:t>
            </w:r>
          </w:p>
        </w:tc>
      </w:tr>
      <w:tr w:rsidR="00D15D4D" w:rsidRPr="0047275D" w14:paraId="50748AC9" w14:textId="77777777" w:rsidTr="00546D97">
        <w:trPr>
          <w:trHeight w:val="237"/>
        </w:trPr>
        <w:tc>
          <w:tcPr>
            <w:tcW w:w="4390" w:type="dxa"/>
            <w:shd w:val="clear" w:color="auto" w:fill="auto"/>
            <w:noWrap/>
            <w:vAlign w:val="center"/>
          </w:tcPr>
          <w:p w14:paraId="703AF5CA" w14:textId="77777777" w:rsidR="00D15D4D" w:rsidRPr="00072A2E" w:rsidRDefault="00D15D4D" w:rsidP="00546D97">
            <w:pPr>
              <w:rPr>
                <w:bCs/>
                <w:sz w:val="18"/>
                <w:szCs w:val="18"/>
              </w:rPr>
            </w:pPr>
            <w:r w:rsidRPr="00072A2E">
              <w:rPr>
                <w:rFonts w:eastAsia="Times New Roman" w:cstheme="minorHAnsi"/>
                <w:iCs/>
                <w:sz w:val="18"/>
                <w:szCs w:val="18"/>
                <w:lang w:val="en-GB"/>
              </w:rPr>
              <w:t>eAF and DADI requirements (Working Group)</w:t>
            </w:r>
          </w:p>
        </w:tc>
        <w:tc>
          <w:tcPr>
            <w:tcW w:w="1417" w:type="dxa"/>
            <w:shd w:val="clear" w:color="auto" w:fill="auto"/>
            <w:noWrap/>
            <w:vAlign w:val="center"/>
          </w:tcPr>
          <w:p w14:paraId="20F44910"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56A3ACF9"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602FB535" w14:textId="77777777" w:rsidR="00D15D4D" w:rsidRPr="0047275D" w:rsidRDefault="00D15D4D" w:rsidP="00546D97">
            <w:pPr>
              <w:jc w:val="center"/>
              <w:rPr>
                <w:rFonts w:cstheme="minorHAnsi"/>
                <w:iCs/>
                <w:sz w:val="18"/>
                <w:szCs w:val="18"/>
              </w:rPr>
            </w:pPr>
            <w:r>
              <w:rPr>
                <w:sz w:val="18"/>
                <w:szCs w:val="18"/>
              </w:rPr>
              <w:t>siječanj</w:t>
            </w:r>
          </w:p>
        </w:tc>
        <w:tc>
          <w:tcPr>
            <w:tcW w:w="1559" w:type="dxa"/>
            <w:shd w:val="clear" w:color="auto" w:fill="auto"/>
            <w:noWrap/>
            <w:vAlign w:val="center"/>
          </w:tcPr>
          <w:p w14:paraId="2147898C" w14:textId="77777777" w:rsidR="00D15D4D" w:rsidRDefault="00D15D4D" w:rsidP="00546D97">
            <w:pPr>
              <w:jc w:val="center"/>
              <w:rPr>
                <w:sz w:val="18"/>
                <w:szCs w:val="18"/>
              </w:rPr>
            </w:pPr>
            <w:r>
              <w:rPr>
                <w:sz w:val="18"/>
                <w:szCs w:val="18"/>
              </w:rPr>
              <w:t>0,5</w:t>
            </w:r>
          </w:p>
        </w:tc>
      </w:tr>
      <w:tr w:rsidR="00D15D4D" w:rsidRPr="0047275D" w14:paraId="14F532FF" w14:textId="77777777" w:rsidTr="00546D97">
        <w:trPr>
          <w:trHeight w:val="237"/>
        </w:trPr>
        <w:tc>
          <w:tcPr>
            <w:tcW w:w="4390" w:type="dxa"/>
            <w:shd w:val="clear" w:color="auto" w:fill="auto"/>
            <w:noWrap/>
            <w:vAlign w:val="center"/>
          </w:tcPr>
          <w:p w14:paraId="21FD3370" w14:textId="77777777" w:rsidR="00D15D4D" w:rsidRPr="00072A2E" w:rsidRDefault="00D15D4D" w:rsidP="00546D97">
            <w:pPr>
              <w:rPr>
                <w:bCs/>
                <w:sz w:val="18"/>
                <w:szCs w:val="18"/>
              </w:rPr>
            </w:pPr>
          </w:p>
        </w:tc>
        <w:tc>
          <w:tcPr>
            <w:tcW w:w="1417" w:type="dxa"/>
            <w:shd w:val="clear" w:color="auto" w:fill="auto"/>
            <w:noWrap/>
            <w:vAlign w:val="center"/>
          </w:tcPr>
          <w:p w14:paraId="09AB112E"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02BEBBC0"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6A356467" w14:textId="77777777" w:rsidR="00D15D4D" w:rsidRPr="0047275D" w:rsidRDefault="00D15D4D" w:rsidP="00546D97">
            <w:pPr>
              <w:jc w:val="center"/>
              <w:rPr>
                <w:rFonts w:cstheme="minorHAnsi"/>
                <w:iCs/>
                <w:sz w:val="18"/>
                <w:szCs w:val="18"/>
              </w:rPr>
            </w:pPr>
            <w:r>
              <w:rPr>
                <w:sz w:val="18"/>
                <w:szCs w:val="18"/>
              </w:rPr>
              <w:t>veljača</w:t>
            </w:r>
          </w:p>
        </w:tc>
        <w:tc>
          <w:tcPr>
            <w:tcW w:w="1559" w:type="dxa"/>
            <w:shd w:val="clear" w:color="auto" w:fill="auto"/>
            <w:noWrap/>
            <w:vAlign w:val="center"/>
          </w:tcPr>
          <w:p w14:paraId="1D59B158" w14:textId="77777777" w:rsidR="00D15D4D" w:rsidRDefault="00D15D4D" w:rsidP="00546D97">
            <w:pPr>
              <w:jc w:val="center"/>
              <w:rPr>
                <w:sz w:val="18"/>
                <w:szCs w:val="18"/>
              </w:rPr>
            </w:pPr>
            <w:r>
              <w:rPr>
                <w:sz w:val="18"/>
                <w:szCs w:val="18"/>
              </w:rPr>
              <w:t>0,25</w:t>
            </w:r>
          </w:p>
        </w:tc>
      </w:tr>
      <w:tr w:rsidR="00D15D4D" w:rsidRPr="0047275D" w14:paraId="4B1CFFA2" w14:textId="77777777" w:rsidTr="00546D97">
        <w:trPr>
          <w:trHeight w:val="237"/>
        </w:trPr>
        <w:tc>
          <w:tcPr>
            <w:tcW w:w="4390" w:type="dxa"/>
            <w:shd w:val="clear" w:color="auto" w:fill="auto"/>
            <w:noWrap/>
            <w:vAlign w:val="center"/>
          </w:tcPr>
          <w:p w14:paraId="1DB212B1" w14:textId="77777777" w:rsidR="00D15D4D" w:rsidRPr="00072A2E" w:rsidRDefault="00D15D4D" w:rsidP="00546D97">
            <w:pPr>
              <w:rPr>
                <w:bCs/>
                <w:sz w:val="18"/>
                <w:szCs w:val="18"/>
              </w:rPr>
            </w:pPr>
          </w:p>
        </w:tc>
        <w:tc>
          <w:tcPr>
            <w:tcW w:w="1417" w:type="dxa"/>
            <w:shd w:val="clear" w:color="auto" w:fill="auto"/>
            <w:noWrap/>
            <w:vAlign w:val="center"/>
          </w:tcPr>
          <w:p w14:paraId="5383D0AA"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02E8E4BA"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3B9B5451" w14:textId="77777777" w:rsidR="00D15D4D" w:rsidRPr="0047275D" w:rsidRDefault="00D15D4D" w:rsidP="00546D97">
            <w:pPr>
              <w:jc w:val="center"/>
              <w:rPr>
                <w:rFonts w:cstheme="minorHAnsi"/>
                <w:iCs/>
                <w:sz w:val="18"/>
                <w:szCs w:val="18"/>
              </w:rPr>
            </w:pPr>
            <w:r>
              <w:rPr>
                <w:sz w:val="18"/>
                <w:szCs w:val="18"/>
              </w:rPr>
              <w:t>ožujak</w:t>
            </w:r>
          </w:p>
        </w:tc>
        <w:tc>
          <w:tcPr>
            <w:tcW w:w="1559" w:type="dxa"/>
            <w:shd w:val="clear" w:color="auto" w:fill="auto"/>
            <w:noWrap/>
            <w:vAlign w:val="center"/>
          </w:tcPr>
          <w:p w14:paraId="50FE695D" w14:textId="77777777" w:rsidR="00D15D4D" w:rsidRDefault="00D15D4D" w:rsidP="00546D97">
            <w:pPr>
              <w:jc w:val="center"/>
              <w:rPr>
                <w:sz w:val="18"/>
                <w:szCs w:val="18"/>
              </w:rPr>
            </w:pPr>
            <w:r>
              <w:rPr>
                <w:sz w:val="18"/>
                <w:szCs w:val="18"/>
              </w:rPr>
              <w:t>0,5</w:t>
            </w:r>
          </w:p>
        </w:tc>
      </w:tr>
      <w:tr w:rsidR="00D15D4D" w:rsidRPr="0047275D" w14:paraId="200ECFF0" w14:textId="77777777" w:rsidTr="00546D97">
        <w:trPr>
          <w:trHeight w:val="237"/>
        </w:trPr>
        <w:tc>
          <w:tcPr>
            <w:tcW w:w="4390" w:type="dxa"/>
            <w:shd w:val="clear" w:color="auto" w:fill="auto"/>
            <w:noWrap/>
            <w:vAlign w:val="center"/>
          </w:tcPr>
          <w:p w14:paraId="3287C471" w14:textId="77777777" w:rsidR="00D15D4D" w:rsidRPr="00072A2E" w:rsidRDefault="00D15D4D" w:rsidP="00546D97">
            <w:pPr>
              <w:rPr>
                <w:bCs/>
                <w:sz w:val="18"/>
                <w:szCs w:val="18"/>
              </w:rPr>
            </w:pPr>
          </w:p>
        </w:tc>
        <w:tc>
          <w:tcPr>
            <w:tcW w:w="1417" w:type="dxa"/>
            <w:shd w:val="clear" w:color="auto" w:fill="auto"/>
            <w:noWrap/>
            <w:vAlign w:val="center"/>
          </w:tcPr>
          <w:p w14:paraId="1D87EDAF"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02B602C2"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1B947816" w14:textId="77777777" w:rsidR="00D15D4D" w:rsidRPr="0047275D" w:rsidRDefault="00D15D4D" w:rsidP="00546D97">
            <w:pPr>
              <w:jc w:val="center"/>
              <w:rPr>
                <w:rFonts w:cstheme="minorHAnsi"/>
                <w:iCs/>
                <w:sz w:val="18"/>
                <w:szCs w:val="18"/>
              </w:rPr>
            </w:pPr>
            <w:r>
              <w:rPr>
                <w:sz w:val="18"/>
                <w:szCs w:val="18"/>
              </w:rPr>
              <w:t>travanj</w:t>
            </w:r>
          </w:p>
        </w:tc>
        <w:tc>
          <w:tcPr>
            <w:tcW w:w="1559" w:type="dxa"/>
            <w:shd w:val="clear" w:color="auto" w:fill="auto"/>
            <w:noWrap/>
            <w:vAlign w:val="center"/>
          </w:tcPr>
          <w:p w14:paraId="29CFB2E5" w14:textId="77777777" w:rsidR="00D15D4D" w:rsidRDefault="00D15D4D" w:rsidP="00546D97">
            <w:pPr>
              <w:jc w:val="center"/>
              <w:rPr>
                <w:sz w:val="18"/>
                <w:szCs w:val="18"/>
              </w:rPr>
            </w:pPr>
            <w:r>
              <w:rPr>
                <w:sz w:val="18"/>
                <w:szCs w:val="18"/>
              </w:rPr>
              <w:t>0,5</w:t>
            </w:r>
          </w:p>
        </w:tc>
      </w:tr>
      <w:tr w:rsidR="00D15D4D" w:rsidRPr="0047275D" w14:paraId="394D9BBA" w14:textId="77777777" w:rsidTr="00546D97">
        <w:trPr>
          <w:trHeight w:val="237"/>
        </w:trPr>
        <w:tc>
          <w:tcPr>
            <w:tcW w:w="4390" w:type="dxa"/>
            <w:shd w:val="clear" w:color="auto" w:fill="auto"/>
            <w:noWrap/>
            <w:vAlign w:val="center"/>
          </w:tcPr>
          <w:p w14:paraId="734BEE5F" w14:textId="77777777" w:rsidR="00D15D4D" w:rsidRPr="00072A2E" w:rsidRDefault="00D15D4D" w:rsidP="00546D97">
            <w:pPr>
              <w:rPr>
                <w:bCs/>
                <w:sz w:val="18"/>
                <w:szCs w:val="18"/>
              </w:rPr>
            </w:pPr>
          </w:p>
        </w:tc>
        <w:tc>
          <w:tcPr>
            <w:tcW w:w="1417" w:type="dxa"/>
            <w:shd w:val="clear" w:color="auto" w:fill="auto"/>
            <w:noWrap/>
            <w:vAlign w:val="center"/>
          </w:tcPr>
          <w:p w14:paraId="43049797"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2238570C"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66701D02" w14:textId="77777777" w:rsidR="00D15D4D" w:rsidRPr="0047275D" w:rsidRDefault="00D15D4D" w:rsidP="00546D97">
            <w:pPr>
              <w:jc w:val="center"/>
              <w:rPr>
                <w:rFonts w:cstheme="minorHAnsi"/>
                <w:iCs/>
                <w:sz w:val="18"/>
                <w:szCs w:val="18"/>
              </w:rPr>
            </w:pPr>
            <w:r>
              <w:rPr>
                <w:sz w:val="18"/>
                <w:szCs w:val="18"/>
              </w:rPr>
              <w:t>svibanj</w:t>
            </w:r>
          </w:p>
        </w:tc>
        <w:tc>
          <w:tcPr>
            <w:tcW w:w="1559" w:type="dxa"/>
            <w:shd w:val="clear" w:color="auto" w:fill="auto"/>
            <w:noWrap/>
            <w:vAlign w:val="center"/>
          </w:tcPr>
          <w:p w14:paraId="7615B1A9" w14:textId="77777777" w:rsidR="00D15D4D" w:rsidRDefault="00D15D4D" w:rsidP="00546D97">
            <w:pPr>
              <w:jc w:val="center"/>
              <w:rPr>
                <w:sz w:val="18"/>
                <w:szCs w:val="18"/>
              </w:rPr>
            </w:pPr>
            <w:r>
              <w:rPr>
                <w:sz w:val="18"/>
                <w:szCs w:val="18"/>
              </w:rPr>
              <w:t>0,5</w:t>
            </w:r>
          </w:p>
        </w:tc>
      </w:tr>
      <w:tr w:rsidR="00D15D4D" w:rsidRPr="0047275D" w14:paraId="77C7CD41" w14:textId="77777777" w:rsidTr="00546D97">
        <w:trPr>
          <w:trHeight w:val="237"/>
        </w:trPr>
        <w:tc>
          <w:tcPr>
            <w:tcW w:w="4390" w:type="dxa"/>
            <w:shd w:val="clear" w:color="auto" w:fill="auto"/>
            <w:noWrap/>
            <w:vAlign w:val="center"/>
          </w:tcPr>
          <w:p w14:paraId="715C07CF" w14:textId="77777777" w:rsidR="00D15D4D" w:rsidRPr="00072A2E" w:rsidRDefault="00D15D4D" w:rsidP="00546D97">
            <w:pPr>
              <w:rPr>
                <w:bCs/>
                <w:sz w:val="18"/>
                <w:szCs w:val="18"/>
              </w:rPr>
            </w:pPr>
          </w:p>
        </w:tc>
        <w:tc>
          <w:tcPr>
            <w:tcW w:w="1417" w:type="dxa"/>
            <w:shd w:val="clear" w:color="auto" w:fill="auto"/>
            <w:noWrap/>
            <w:vAlign w:val="center"/>
          </w:tcPr>
          <w:p w14:paraId="72A476D9"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2A705D57"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33B9ABD9" w14:textId="77777777" w:rsidR="00D15D4D" w:rsidRPr="0047275D" w:rsidRDefault="00D15D4D" w:rsidP="00546D97">
            <w:pPr>
              <w:jc w:val="center"/>
              <w:rPr>
                <w:rFonts w:cstheme="minorHAnsi"/>
                <w:iCs/>
                <w:sz w:val="18"/>
                <w:szCs w:val="18"/>
              </w:rPr>
            </w:pPr>
            <w:r>
              <w:rPr>
                <w:sz w:val="18"/>
                <w:szCs w:val="18"/>
              </w:rPr>
              <w:t>rujan</w:t>
            </w:r>
          </w:p>
        </w:tc>
        <w:tc>
          <w:tcPr>
            <w:tcW w:w="1559" w:type="dxa"/>
            <w:shd w:val="clear" w:color="auto" w:fill="auto"/>
            <w:noWrap/>
            <w:vAlign w:val="center"/>
          </w:tcPr>
          <w:p w14:paraId="7502641E" w14:textId="77777777" w:rsidR="00D15D4D" w:rsidRDefault="00D15D4D" w:rsidP="00546D97">
            <w:pPr>
              <w:jc w:val="center"/>
              <w:rPr>
                <w:sz w:val="18"/>
                <w:szCs w:val="18"/>
              </w:rPr>
            </w:pPr>
            <w:r>
              <w:rPr>
                <w:sz w:val="18"/>
                <w:szCs w:val="18"/>
              </w:rPr>
              <w:t>0,5</w:t>
            </w:r>
          </w:p>
        </w:tc>
      </w:tr>
      <w:tr w:rsidR="00D15D4D" w:rsidRPr="0047275D" w14:paraId="6D1533E1" w14:textId="77777777" w:rsidTr="00546D97">
        <w:trPr>
          <w:trHeight w:val="237"/>
        </w:trPr>
        <w:tc>
          <w:tcPr>
            <w:tcW w:w="4390" w:type="dxa"/>
            <w:shd w:val="clear" w:color="auto" w:fill="auto"/>
            <w:noWrap/>
            <w:vAlign w:val="center"/>
          </w:tcPr>
          <w:p w14:paraId="471A2848" w14:textId="77777777" w:rsidR="00D15D4D" w:rsidRPr="00072A2E" w:rsidRDefault="00D15D4D" w:rsidP="00546D97">
            <w:pPr>
              <w:rPr>
                <w:bCs/>
                <w:sz w:val="18"/>
                <w:szCs w:val="18"/>
              </w:rPr>
            </w:pPr>
          </w:p>
        </w:tc>
        <w:tc>
          <w:tcPr>
            <w:tcW w:w="1417" w:type="dxa"/>
            <w:shd w:val="clear" w:color="auto" w:fill="auto"/>
            <w:noWrap/>
            <w:vAlign w:val="center"/>
          </w:tcPr>
          <w:p w14:paraId="51881AC3"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6D77850D"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1D38383D" w14:textId="77777777" w:rsidR="00D15D4D" w:rsidRPr="0047275D" w:rsidRDefault="00D15D4D" w:rsidP="00546D97">
            <w:pPr>
              <w:jc w:val="center"/>
              <w:rPr>
                <w:rFonts w:cstheme="minorHAnsi"/>
                <w:iCs/>
                <w:sz w:val="18"/>
                <w:szCs w:val="18"/>
              </w:rPr>
            </w:pPr>
            <w:r>
              <w:rPr>
                <w:sz w:val="18"/>
                <w:szCs w:val="18"/>
              </w:rPr>
              <w:t>listopad</w:t>
            </w:r>
          </w:p>
        </w:tc>
        <w:tc>
          <w:tcPr>
            <w:tcW w:w="1559" w:type="dxa"/>
            <w:shd w:val="clear" w:color="auto" w:fill="auto"/>
            <w:noWrap/>
            <w:vAlign w:val="center"/>
          </w:tcPr>
          <w:p w14:paraId="10D24106" w14:textId="77777777" w:rsidR="00D15D4D" w:rsidRDefault="00D15D4D" w:rsidP="00546D97">
            <w:pPr>
              <w:jc w:val="center"/>
              <w:rPr>
                <w:sz w:val="18"/>
                <w:szCs w:val="18"/>
              </w:rPr>
            </w:pPr>
            <w:r>
              <w:rPr>
                <w:sz w:val="18"/>
                <w:szCs w:val="18"/>
              </w:rPr>
              <w:t>0,5</w:t>
            </w:r>
          </w:p>
        </w:tc>
      </w:tr>
      <w:tr w:rsidR="00D15D4D" w:rsidRPr="0047275D" w14:paraId="1139D02E" w14:textId="77777777" w:rsidTr="00546D97">
        <w:trPr>
          <w:trHeight w:val="237"/>
        </w:trPr>
        <w:tc>
          <w:tcPr>
            <w:tcW w:w="4390" w:type="dxa"/>
            <w:shd w:val="clear" w:color="auto" w:fill="auto"/>
            <w:noWrap/>
            <w:vAlign w:val="center"/>
          </w:tcPr>
          <w:p w14:paraId="6174417D" w14:textId="77777777" w:rsidR="00D15D4D" w:rsidRPr="00072A2E" w:rsidRDefault="00D15D4D" w:rsidP="00546D97">
            <w:pPr>
              <w:rPr>
                <w:bCs/>
                <w:sz w:val="18"/>
                <w:szCs w:val="18"/>
              </w:rPr>
            </w:pPr>
          </w:p>
        </w:tc>
        <w:tc>
          <w:tcPr>
            <w:tcW w:w="1417" w:type="dxa"/>
            <w:shd w:val="clear" w:color="auto" w:fill="auto"/>
            <w:noWrap/>
            <w:vAlign w:val="center"/>
          </w:tcPr>
          <w:p w14:paraId="440130E7"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7CBDD53F"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19AACF18" w14:textId="77777777" w:rsidR="00D15D4D" w:rsidRPr="0047275D" w:rsidRDefault="00D15D4D" w:rsidP="00546D97">
            <w:pPr>
              <w:jc w:val="center"/>
              <w:rPr>
                <w:rFonts w:cstheme="minorHAnsi"/>
                <w:iCs/>
                <w:sz w:val="18"/>
                <w:szCs w:val="18"/>
              </w:rPr>
            </w:pPr>
            <w:r>
              <w:rPr>
                <w:sz w:val="18"/>
                <w:szCs w:val="18"/>
              </w:rPr>
              <w:t>studeni</w:t>
            </w:r>
          </w:p>
        </w:tc>
        <w:tc>
          <w:tcPr>
            <w:tcW w:w="1559" w:type="dxa"/>
            <w:shd w:val="clear" w:color="auto" w:fill="auto"/>
            <w:noWrap/>
            <w:vAlign w:val="center"/>
          </w:tcPr>
          <w:p w14:paraId="48D79346" w14:textId="77777777" w:rsidR="00D15D4D" w:rsidRDefault="00D15D4D" w:rsidP="00546D97">
            <w:pPr>
              <w:jc w:val="center"/>
              <w:rPr>
                <w:sz w:val="18"/>
                <w:szCs w:val="18"/>
              </w:rPr>
            </w:pPr>
            <w:r>
              <w:rPr>
                <w:sz w:val="18"/>
                <w:szCs w:val="18"/>
              </w:rPr>
              <w:t>0,5</w:t>
            </w:r>
          </w:p>
        </w:tc>
      </w:tr>
      <w:tr w:rsidR="00D15D4D" w:rsidRPr="0047275D" w14:paraId="034CD1B8" w14:textId="77777777" w:rsidTr="00546D97">
        <w:trPr>
          <w:trHeight w:val="237"/>
        </w:trPr>
        <w:tc>
          <w:tcPr>
            <w:tcW w:w="4390" w:type="dxa"/>
            <w:shd w:val="clear" w:color="auto" w:fill="auto"/>
            <w:noWrap/>
            <w:vAlign w:val="center"/>
          </w:tcPr>
          <w:p w14:paraId="71F42FD4" w14:textId="77777777" w:rsidR="00D15D4D" w:rsidRPr="00072A2E" w:rsidRDefault="00D15D4D" w:rsidP="00546D97">
            <w:pPr>
              <w:rPr>
                <w:bCs/>
                <w:sz w:val="18"/>
                <w:szCs w:val="18"/>
              </w:rPr>
            </w:pPr>
          </w:p>
        </w:tc>
        <w:tc>
          <w:tcPr>
            <w:tcW w:w="1417" w:type="dxa"/>
            <w:shd w:val="clear" w:color="auto" w:fill="auto"/>
            <w:noWrap/>
            <w:vAlign w:val="center"/>
          </w:tcPr>
          <w:p w14:paraId="3FDBBDEB" w14:textId="77777777" w:rsidR="00D15D4D" w:rsidRPr="0047275D" w:rsidRDefault="00D15D4D" w:rsidP="00546D97">
            <w:pPr>
              <w:jc w:val="center"/>
              <w:rPr>
                <w:sz w:val="18"/>
                <w:szCs w:val="18"/>
              </w:rPr>
            </w:pPr>
            <w:r>
              <w:rPr>
                <w:sz w:val="18"/>
                <w:szCs w:val="18"/>
              </w:rPr>
              <w:t>virtualno</w:t>
            </w:r>
          </w:p>
        </w:tc>
        <w:tc>
          <w:tcPr>
            <w:tcW w:w="992" w:type="dxa"/>
            <w:shd w:val="clear" w:color="auto" w:fill="auto"/>
            <w:noWrap/>
            <w:vAlign w:val="center"/>
          </w:tcPr>
          <w:p w14:paraId="6C11BB68" w14:textId="77777777" w:rsidR="00D15D4D" w:rsidRPr="0047275D" w:rsidRDefault="00D15D4D" w:rsidP="00546D97">
            <w:pPr>
              <w:jc w:val="center"/>
              <w:rPr>
                <w:sz w:val="18"/>
                <w:szCs w:val="18"/>
              </w:rPr>
            </w:pPr>
            <w:r>
              <w:rPr>
                <w:sz w:val="18"/>
                <w:szCs w:val="18"/>
              </w:rPr>
              <w:t>1</w:t>
            </w:r>
          </w:p>
        </w:tc>
        <w:tc>
          <w:tcPr>
            <w:tcW w:w="993" w:type="dxa"/>
            <w:shd w:val="clear" w:color="auto" w:fill="auto"/>
            <w:noWrap/>
            <w:vAlign w:val="center"/>
          </w:tcPr>
          <w:p w14:paraId="7F4F7937" w14:textId="77777777" w:rsidR="00D15D4D" w:rsidRPr="0047275D" w:rsidRDefault="00D15D4D" w:rsidP="00546D97">
            <w:pPr>
              <w:jc w:val="center"/>
              <w:rPr>
                <w:rFonts w:cstheme="minorHAnsi"/>
                <w:iCs/>
                <w:sz w:val="18"/>
                <w:szCs w:val="18"/>
              </w:rPr>
            </w:pPr>
            <w:r>
              <w:rPr>
                <w:sz w:val="18"/>
                <w:szCs w:val="18"/>
              </w:rPr>
              <w:t>prosinac</w:t>
            </w:r>
          </w:p>
        </w:tc>
        <w:tc>
          <w:tcPr>
            <w:tcW w:w="1559" w:type="dxa"/>
            <w:shd w:val="clear" w:color="auto" w:fill="auto"/>
            <w:noWrap/>
            <w:vAlign w:val="center"/>
          </w:tcPr>
          <w:p w14:paraId="26EA3DAD" w14:textId="77777777" w:rsidR="00D15D4D" w:rsidRDefault="00D15D4D" w:rsidP="00546D97">
            <w:pPr>
              <w:jc w:val="center"/>
              <w:rPr>
                <w:sz w:val="18"/>
                <w:szCs w:val="18"/>
              </w:rPr>
            </w:pPr>
            <w:r>
              <w:rPr>
                <w:sz w:val="18"/>
                <w:szCs w:val="18"/>
              </w:rPr>
              <w:t>0,</w:t>
            </w:r>
          </w:p>
        </w:tc>
      </w:tr>
      <w:tr w:rsidR="00D15D4D" w:rsidRPr="0047275D" w14:paraId="6B9D60E6" w14:textId="77777777" w:rsidTr="00546D97">
        <w:trPr>
          <w:trHeight w:val="237"/>
        </w:trPr>
        <w:tc>
          <w:tcPr>
            <w:tcW w:w="4390" w:type="dxa"/>
            <w:tcBorders>
              <w:top w:val="single" w:sz="6" w:space="0" w:color="auto"/>
              <w:left w:val="single" w:sz="4" w:space="0" w:color="auto"/>
              <w:bottom w:val="single" w:sz="6" w:space="0" w:color="auto"/>
              <w:right w:val="single" w:sz="6" w:space="0" w:color="auto"/>
            </w:tcBorders>
            <w:shd w:val="clear" w:color="auto" w:fill="auto"/>
            <w:noWrap/>
            <w:vAlign w:val="center"/>
          </w:tcPr>
          <w:p w14:paraId="35163857" w14:textId="77777777" w:rsidR="00D15D4D" w:rsidRPr="00072A2E" w:rsidRDefault="00D15D4D" w:rsidP="00546D97">
            <w:pPr>
              <w:rPr>
                <w:bCs/>
                <w:sz w:val="18"/>
                <w:szCs w:val="18"/>
              </w:rPr>
            </w:pPr>
            <w:r w:rsidRPr="00072A2E">
              <w:rPr>
                <w:bCs/>
                <w:sz w:val="18"/>
                <w:szCs w:val="18"/>
              </w:rPr>
              <w:t>EUNDB (EU Network Data Board)</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7C39CD" w14:textId="77777777" w:rsidR="00D15D4D" w:rsidRPr="0047275D" w:rsidRDefault="00D15D4D" w:rsidP="00546D97">
            <w:pPr>
              <w:jc w:val="center"/>
              <w:rPr>
                <w:sz w:val="18"/>
                <w:szCs w:val="18"/>
              </w:rPr>
            </w:pPr>
            <w:r>
              <w:rPr>
                <w:sz w:val="18"/>
                <w:szCs w:val="18"/>
              </w:rPr>
              <w:t>virtualno</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C22FF0" w14:textId="77777777" w:rsidR="00D15D4D" w:rsidRPr="0047275D" w:rsidRDefault="00D15D4D" w:rsidP="00546D97">
            <w:pPr>
              <w:jc w:val="center"/>
              <w:rPr>
                <w:sz w:val="18"/>
                <w:szCs w:val="18"/>
              </w:rPr>
            </w:pPr>
            <w:r>
              <w:rPr>
                <w:sz w:val="18"/>
                <w:szCs w:val="18"/>
              </w:rPr>
              <w:t>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B5C216" w14:textId="77777777" w:rsidR="00D15D4D" w:rsidRPr="00F24476" w:rsidRDefault="00D15D4D" w:rsidP="00546D97">
            <w:pPr>
              <w:jc w:val="center"/>
              <w:rPr>
                <w:sz w:val="18"/>
                <w:szCs w:val="18"/>
              </w:rPr>
            </w:pPr>
            <w:r>
              <w:rPr>
                <w:sz w:val="18"/>
                <w:szCs w:val="18"/>
              </w:rPr>
              <w:t>lipanj</w:t>
            </w:r>
          </w:p>
        </w:tc>
        <w:tc>
          <w:tcPr>
            <w:tcW w:w="1559"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3E38CCD" w14:textId="77777777" w:rsidR="00D15D4D" w:rsidRDefault="00D15D4D" w:rsidP="00546D97">
            <w:pPr>
              <w:jc w:val="center"/>
              <w:rPr>
                <w:sz w:val="18"/>
                <w:szCs w:val="18"/>
              </w:rPr>
            </w:pPr>
            <w:r>
              <w:rPr>
                <w:sz w:val="18"/>
                <w:szCs w:val="18"/>
              </w:rPr>
              <w:t>0,375</w:t>
            </w:r>
          </w:p>
        </w:tc>
      </w:tr>
      <w:tr w:rsidR="00D15D4D" w:rsidRPr="0047275D" w14:paraId="1E8249C8" w14:textId="77777777" w:rsidTr="00546D97">
        <w:trPr>
          <w:trHeight w:val="237"/>
        </w:trPr>
        <w:tc>
          <w:tcPr>
            <w:tcW w:w="4390" w:type="dxa"/>
            <w:tcBorders>
              <w:top w:val="single" w:sz="6" w:space="0" w:color="auto"/>
              <w:left w:val="single" w:sz="4" w:space="0" w:color="auto"/>
              <w:bottom w:val="single" w:sz="6" w:space="0" w:color="auto"/>
              <w:right w:val="single" w:sz="6" w:space="0" w:color="auto"/>
            </w:tcBorders>
            <w:shd w:val="clear" w:color="auto" w:fill="auto"/>
            <w:noWrap/>
            <w:vAlign w:val="center"/>
          </w:tcPr>
          <w:p w14:paraId="0F9B3BE3" w14:textId="77777777" w:rsidR="00D15D4D" w:rsidRPr="00072A2E" w:rsidRDefault="00D15D4D" w:rsidP="00546D97">
            <w:pPr>
              <w:rPr>
                <w:bCs/>
                <w:sz w:val="18"/>
                <w:szCs w:val="18"/>
              </w:rPr>
            </w:pPr>
            <w:r w:rsidRPr="00072A2E">
              <w:rPr>
                <w:bCs/>
                <w:sz w:val="18"/>
                <w:szCs w:val="18"/>
              </w:rPr>
              <w:t>ISO IDMP Task Force</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552F55" w14:textId="77777777" w:rsidR="00D15D4D" w:rsidRPr="0047275D" w:rsidRDefault="00D15D4D" w:rsidP="00546D97">
            <w:pPr>
              <w:jc w:val="center"/>
              <w:rPr>
                <w:sz w:val="18"/>
                <w:szCs w:val="18"/>
              </w:rPr>
            </w:pPr>
            <w:r>
              <w:rPr>
                <w:sz w:val="18"/>
                <w:szCs w:val="18"/>
              </w:rPr>
              <w:t>virtualno</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05AEBD" w14:textId="77777777" w:rsidR="00D15D4D" w:rsidRPr="0047275D" w:rsidRDefault="00D15D4D" w:rsidP="00546D97">
            <w:pPr>
              <w:jc w:val="center"/>
              <w:rPr>
                <w:sz w:val="18"/>
                <w:szCs w:val="18"/>
              </w:rPr>
            </w:pPr>
            <w:r>
              <w:rPr>
                <w:sz w:val="18"/>
                <w:szCs w:val="18"/>
              </w:rPr>
              <w:t>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0D60DB" w14:textId="77777777" w:rsidR="00D15D4D" w:rsidRPr="00F24476" w:rsidRDefault="00D15D4D" w:rsidP="00546D97">
            <w:pPr>
              <w:jc w:val="center"/>
              <w:rPr>
                <w:sz w:val="18"/>
                <w:szCs w:val="18"/>
              </w:rPr>
            </w:pPr>
            <w:r>
              <w:rPr>
                <w:sz w:val="18"/>
                <w:szCs w:val="18"/>
              </w:rPr>
              <w:t>rujan</w:t>
            </w:r>
          </w:p>
        </w:tc>
        <w:tc>
          <w:tcPr>
            <w:tcW w:w="1559" w:type="dxa"/>
            <w:tcBorders>
              <w:top w:val="single" w:sz="6" w:space="0" w:color="auto"/>
              <w:left w:val="single" w:sz="6" w:space="0" w:color="auto"/>
              <w:bottom w:val="single" w:sz="6" w:space="0" w:color="auto"/>
              <w:right w:val="single" w:sz="4" w:space="0" w:color="auto"/>
            </w:tcBorders>
            <w:shd w:val="clear" w:color="auto" w:fill="auto"/>
            <w:noWrap/>
            <w:vAlign w:val="center"/>
          </w:tcPr>
          <w:p w14:paraId="49495D04" w14:textId="77777777" w:rsidR="00D15D4D" w:rsidRDefault="00D15D4D" w:rsidP="00546D97">
            <w:pPr>
              <w:jc w:val="center"/>
              <w:rPr>
                <w:sz w:val="18"/>
                <w:szCs w:val="18"/>
              </w:rPr>
            </w:pPr>
            <w:r>
              <w:rPr>
                <w:sz w:val="18"/>
                <w:szCs w:val="18"/>
              </w:rPr>
              <w:t>0,25</w:t>
            </w:r>
          </w:p>
        </w:tc>
      </w:tr>
      <w:tr w:rsidR="00D15D4D" w:rsidRPr="0047275D" w14:paraId="1915F760" w14:textId="77777777" w:rsidTr="00546D97">
        <w:trPr>
          <w:trHeight w:val="237"/>
        </w:trPr>
        <w:tc>
          <w:tcPr>
            <w:tcW w:w="4390" w:type="dxa"/>
            <w:tcBorders>
              <w:top w:val="single" w:sz="6" w:space="0" w:color="auto"/>
              <w:left w:val="single" w:sz="4" w:space="0" w:color="auto"/>
              <w:bottom w:val="single" w:sz="6" w:space="0" w:color="auto"/>
              <w:right w:val="single" w:sz="6" w:space="0" w:color="auto"/>
            </w:tcBorders>
            <w:shd w:val="clear" w:color="auto" w:fill="auto"/>
            <w:noWrap/>
            <w:vAlign w:val="center"/>
          </w:tcPr>
          <w:p w14:paraId="075543A5" w14:textId="77777777" w:rsidR="00D15D4D" w:rsidRPr="00072A2E" w:rsidRDefault="00D15D4D" w:rsidP="00546D97">
            <w:pPr>
              <w:rPr>
                <w:bCs/>
                <w:sz w:val="18"/>
                <w:szCs w:val="18"/>
              </w:rPr>
            </w:pPr>
            <w:r w:rsidRPr="00072A2E">
              <w:rPr>
                <w:bCs/>
                <w:sz w:val="18"/>
                <w:szCs w:val="18"/>
              </w:rPr>
              <w:t>IT Directors</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10B714" w14:textId="77777777" w:rsidR="00D15D4D" w:rsidRPr="0047275D" w:rsidRDefault="00D15D4D" w:rsidP="00546D97">
            <w:pPr>
              <w:jc w:val="center"/>
              <w:rPr>
                <w:sz w:val="18"/>
                <w:szCs w:val="18"/>
              </w:rPr>
            </w:pPr>
            <w:r>
              <w:rPr>
                <w:sz w:val="18"/>
                <w:szCs w:val="18"/>
              </w:rPr>
              <w:t>virtualno</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4C6590" w14:textId="77777777" w:rsidR="00D15D4D" w:rsidRPr="0047275D" w:rsidRDefault="00D15D4D" w:rsidP="00546D97">
            <w:pPr>
              <w:jc w:val="center"/>
              <w:rPr>
                <w:sz w:val="18"/>
                <w:szCs w:val="18"/>
              </w:rPr>
            </w:pPr>
            <w:r>
              <w:rPr>
                <w:sz w:val="18"/>
                <w:szCs w:val="18"/>
              </w:rPr>
              <w:t>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E12359" w14:textId="77777777" w:rsidR="00D15D4D" w:rsidRPr="00F24476" w:rsidRDefault="00D15D4D" w:rsidP="00546D97">
            <w:pPr>
              <w:jc w:val="center"/>
              <w:rPr>
                <w:sz w:val="18"/>
                <w:szCs w:val="18"/>
              </w:rPr>
            </w:pPr>
            <w:r>
              <w:rPr>
                <w:sz w:val="18"/>
                <w:szCs w:val="18"/>
              </w:rPr>
              <w:t>studeni</w:t>
            </w:r>
          </w:p>
        </w:tc>
        <w:tc>
          <w:tcPr>
            <w:tcW w:w="1559"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E15E599" w14:textId="77777777" w:rsidR="00D15D4D" w:rsidRDefault="00D15D4D" w:rsidP="00546D97">
            <w:pPr>
              <w:jc w:val="center"/>
              <w:rPr>
                <w:sz w:val="18"/>
                <w:szCs w:val="18"/>
              </w:rPr>
            </w:pPr>
            <w:r>
              <w:rPr>
                <w:sz w:val="18"/>
                <w:szCs w:val="18"/>
              </w:rPr>
              <w:t>0,25</w:t>
            </w:r>
          </w:p>
        </w:tc>
      </w:tr>
    </w:tbl>
    <w:p w14:paraId="7ABFDAB7" w14:textId="77777777" w:rsidR="00D15D4D" w:rsidRDefault="00D15D4D" w:rsidP="00D15D4D"/>
    <w:tbl>
      <w:tblPr>
        <w:tblpPr w:leftFromText="180" w:rightFromText="180" w:vertAnchor="text" w:horzAnchor="margin" w:tblpY="-61"/>
        <w:tblOverlap w:val="neve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1413"/>
        <w:gridCol w:w="940"/>
        <w:gridCol w:w="1000"/>
        <w:gridCol w:w="1533"/>
      </w:tblGrid>
      <w:tr w:rsidR="00D15D4D" w:rsidRPr="00CB18E7" w14:paraId="1E2F24A9" w14:textId="77777777" w:rsidTr="00546D97">
        <w:trPr>
          <w:trHeight w:val="480"/>
        </w:trPr>
        <w:tc>
          <w:tcPr>
            <w:tcW w:w="4439" w:type="dxa"/>
            <w:shd w:val="clear" w:color="auto" w:fill="A3E7FF"/>
            <w:noWrap/>
            <w:hideMark/>
          </w:tcPr>
          <w:bookmarkEnd w:id="839"/>
          <w:bookmarkEnd w:id="840"/>
          <w:bookmarkEnd w:id="841"/>
          <w:bookmarkEnd w:id="842"/>
          <w:bookmarkEnd w:id="843"/>
          <w:bookmarkEnd w:id="844"/>
          <w:bookmarkEnd w:id="845"/>
          <w:p w14:paraId="2D368B34" w14:textId="77777777" w:rsidR="00D15D4D" w:rsidRPr="00C47865" w:rsidRDefault="00D15D4D" w:rsidP="00546D97">
            <w:pPr>
              <w:pBdr>
                <w:bar w:val="single" w:sz="4" w:color="auto"/>
              </w:pBdr>
              <w:jc w:val="both"/>
              <w:rPr>
                <w:rFonts w:eastAsia="Times New Roman" w:cstheme="minorHAnsi"/>
                <w:b/>
                <w:bCs/>
                <w:color w:val="000000"/>
                <w:sz w:val="18"/>
                <w:szCs w:val="18"/>
                <w:lang w:eastAsia="hr-HR"/>
              </w:rPr>
            </w:pPr>
            <w:r w:rsidRPr="00C47865">
              <w:rPr>
                <w:rFonts w:eastAsia="Times New Roman" w:cstheme="minorHAnsi"/>
                <w:b/>
                <w:bCs/>
                <w:color w:val="000000"/>
                <w:sz w:val="18"/>
                <w:szCs w:val="18"/>
                <w:lang w:eastAsia="hr-HR"/>
              </w:rPr>
              <w:lastRenderedPageBreak/>
              <w:t>EDQM</w:t>
            </w:r>
          </w:p>
        </w:tc>
        <w:tc>
          <w:tcPr>
            <w:tcW w:w="1413" w:type="dxa"/>
            <w:shd w:val="clear" w:color="auto" w:fill="A3E7FF"/>
            <w:noWrap/>
            <w:hideMark/>
          </w:tcPr>
          <w:p w14:paraId="208712F3" w14:textId="77777777" w:rsidR="00D15D4D" w:rsidRPr="00C47865" w:rsidRDefault="00D15D4D" w:rsidP="00546D97">
            <w:pPr>
              <w:pBdr>
                <w:bar w:val="single" w:sz="4" w:color="auto"/>
              </w:pBdr>
              <w:jc w:val="both"/>
              <w:rPr>
                <w:rFonts w:eastAsia="Times New Roman" w:cstheme="minorHAnsi"/>
                <w:b/>
                <w:bCs/>
                <w:color w:val="000000"/>
                <w:sz w:val="18"/>
                <w:szCs w:val="18"/>
                <w:lang w:eastAsia="hr-HR"/>
              </w:rPr>
            </w:pPr>
          </w:p>
        </w:tc>
        <w:tc>
          <w:tcPr>
            <w:tcW w:w="940" w:type="dxa"/>
            <w:shd w:val="clear" w:color="auto" w:fill="A3E7FF"/>
            <w:noWrap/>
            <w:hideMark/>
          </w:tcPr>
          <w:p w14:paraId="78EEAB92" w14:textId="77777777" w:rsidR="00D15D4D" w:rsidRPr="00C47865" w:rsidRDefault="00D15D4D" w:rsidP="00546D97">
            <w:pPr>
              <w:pBdr>
                <w:bar w:val="single" w:sz="4" w:color="auto"/>
              </w:pBdr>
              <w:jc w:val="both"/>
              <w:rPr>
                <w:rFonts w:eastAsia="Times New Roman" w:cstheme="minorHAnsi"/>
                <w:b/>
                <w:bCs/>
                <w:color w:val="000000"/>
                <w:sz w:val="18"/>
                <w:szCs w:val="18"/>
                <w:lang w:eastAsia="hr-HR"/>
              </w:rPr>
            </w:pPr>
          </w:p>
        </w:tc>
        <w:tc>
          <w:tcPr>
            <w:tcW w:w="1000" w:type="dxa"/>
            <w:shd w:val="clear" w:color="auto" w:fill="A3E7FF"/>
            <w:noWrap/>
            <w:hideMark/>
          </w:tcPr>
          <w:p w14:paraId="77390230" w14:textId="77777777" w:rsidR="00D15D4D" w:rsidRPr="00C47865" w:rsidRDefault="00D15D4D" w:rsidP="00546D97">
            <w:pPr>
              <w:pBdr>
                <w:bar w:val="single" w:sz="4" w:color="auto"/>
              </w:pBdr>
              <w:jc w:val="both"/>
              <w:rPr>
                <w:rFonts w:eastAsia="Times New Roman" w:cstheme="minorHAnsi"/>
                <w:b/>
                <w:bCs/>
                <w:color w:val="000000"/>
                <w:sz w:val="18"/>
                <w:szCs w:val="18"/>
                <w:lang w:eastAsia="hr-HR"/>
              </w:rPr>
            </w:pPr>
          </w:p>
        </w:tc>
        <w:tc>
          <w:tcPr>
            <w:tcW w:w="1533" w:type="dxa"/>
            <w:shd w:val="clear" w:color="auto" w:fill="A3E7FF"/>
            <w:noWrap/>
            <w:hideMark/>
          </w:tcPr>
          <w:p w14:paraId="6115D8E8" w14:textId="77777777" w:rsidR="00D15D4D" w:rsidRPr="00C47865" w:rsidRDefault="00D15D4D" w:rsidP="00546D97">
            <w:pPr>
              <w:pBdr>
                <w:bar w:val="single" w:sz="4" w:color="auto"/>
              </w:pBdr>
              <w:jc w:val="both"/>
              <w:rPr>
                <w:rFonts w:eastAsia="Times New Roman" w:cstheme="minorHAnsi"/>
                <w:b/>
                <w:bCs/>
                <w:color w:val="000000"/>
                <w:sz w:val="18"/>
                <w:szCs w:val="18"/>
                <w:lang w:eastAsia="hr-HR"/>
              </w:rPr>
            </w:pPr>
          </w:p>
        </w:tc>
      </w:tr>
      <w:tr w:rsidR="00D15D4D" w:rsidRPr="00CB18E7" w14:paraId="764D7D37" w14:textId="77777777" w:rsidTr="00546D97">
        <w:trPr>
          <w:trHeight w:val="604"/>
        </w:trPr>
        <w:tc>
          <w:tcPr>
            <w:tcW w:w="4439" w:type="dxa"/>
            <w:shd w:val="clear" w:color="auto" w:fill="auto"/>
            <w:noWrap/>
            <w:hideMark/>
          </w:tcPr>
          <w:p w14:paraId="119E1BD9" w14:textId="77777777" w:rsidR="00D15D4D" w:rsidRPr="00CB18E7" w:rsidRDefault="00D15D4D" w:rsidP="00546D97">
            <w:pPr>
              <w:pBdr>
                <w:bar w:val="single" w:sz="4" w:color="auto"/>
              </w:pBdr>
              <w:rPr>
                <w:i/>
                <w:iCs/>
                <w:sz w:val="18"/>
                <w:szCs w:val="18"/>
              </w:rPr>
            </w:pPr>
            <w:r w:rsidRPr="00CB18E7">
              <w:rPr>
                <w:i/>
                <w:iCs/>
                <w:sz w:val="18"/>
                <w:szCs w:val="18"/>
              </w:rPr>
              <w:t>naziv skupine</w:t>
            </w:r>
          </w:p>
        </w:tc>
        <w:tc>
          <w:tcPr>
            <w:tcW w:w="1413" w:type="dxa"/>
            <w:shd w:val="clear" w:color="auto" w:fill="auto"/>
            <w:noWrap/>
            <w:hideMark/>
          </w:tcPr>
          <w:p w14:paraId="799F0D00" w14:textId="77777777" w:rsidR="00D15D4D" w:rsidRPr="00CB18E7" w:rsidRDefault="00D15D4D" w:rsidP="00546D97">
            <w:pPr>
              <w:pBdr>
                <w:bar w:val="single" w:sz="4" w:color="auto"/>
              </w:pBdr>
              <w:jc w:val="center"/>
              <w:rPr>
                <w:i/>
                <w:iCs/>
                <w:sz w:val="18"/>
                <w:szCs w:val="18"/>
              </w:rPr>
            </w:pPr>
            <w:r w:rsidRPr="00CB18E7">
              <w:rPr>
                <w:i/>
                <w:iCs/>
                <w:sz w:val="18"/>
                <w:szCs w:val="18"/>
              </w:rPr>
              <w:t>mjesto</w:t>
            </w:r>
          </w:p>
        </w:tc>
        <w:tc>
          <w:tcPr>
            <w:tcW w:w="940" w:type="dxa"/>
            <w:shd w:val="clear" w:color="auto" w:fill="auto"/>
            <w:hideMark/>
          </w:tcPr>
          <w:p w14:paraId="65C2A98A" w14:textId="77777777" w:rsidR="00D15D4D" w:rsidRPr="00CB18E7" w:rsidRDefault="00D15D4D" w:rsidP="00546D97">
            <w:pPr>
              <w:pBdr>
                <w:bar w:val="single" w:sz="4" w:color="auto"/>
              </w:pBdr>
              <w:jc w:val="center"/>
              <w:rPr>
                <w:i/>
                <w:iCs/>
                <w:sz w:val="18"/>
                <w:szCs w:val="18"/>
              </w:rPr>
            </w:pPr>
            <w:r>
              <w:rPr>
                <w:i/>
                <w:iCs/>
                <w:sz w:val="18"/>
                <w:szCs w:val="18"/>
              </w:rPr>
              <w:t>broj</w:t>
            </w:r>
          </w:p>
          <w:p w14:paraId="77EF0CBD" w14:textId="77777777" w:rsidR="00D15D4D" w:rsidRPr="00CB18E7" w:rsidRDefault="00D15D4D" w:rsidP="00546D97">
            <w:pPr>
              <w:pBdr>
                <w:bar w:val="single" w:sz="4" w:color="auto"/>
              </w:pBdr>
              <w:jc w:val="center"/>
              <w:rPr>
                <w:i/>
                <w:iCs/>
                <w:sz w:val="18"/>
                <w:szCs w:val="18"/>
              </w:rPr>
            </w:pPr>
            <w:r>
              <w:rPr>
                <w:i/>
                <w:iCs/>
                <w:sz w:val="18"/>
                <w:szCs w:val="18"/>
              </w:rPr>
              <w:t>d</w:t>
            </w:r>
            <w:r w:rsidRPr="00CB18E7">
              <w:rPr>
                <w:i/>
                <w:iCs/>
                <w:sz w:val="18"/>
                <w:szCs w:val="18"/>
              </w:rPr>
              <w:t>jelatnika</w:t>
            </w:r>
          </w:p>
        </w:tc>
        <w:tc>
          <w:tcPr>
            <w:tcW w:w="1000" w:type="dxa"/>
            <w:shd w:val="clear" w:color="auto" w:fill="auto"/>
            <w:noWrap/>
            <w:hideMark/>
          </w:tcPr>
          <w:p w14:paraId="28C8A74C" w14:textId="77777777" w:rsidR="00D15D4D" w:rsidRPr="00CB18E7" w:rsidRDefault="00D15D4D" w:rsidP="00546D97">
            <w:pPr>
              <w:pBdr>
                <w:bar w:val="single" w:sz="4" w:color="auto"/>
              </w:pBdr>
              <w:jc w:val="center"/>
              <w:rPr>
                <w:i/>
                <w:iCs/>
                <w:sz w:val="18"/>
                <w:szCs w:val="18"/>
              </w:rPr>
            </w:pPr>
            <w:r w:rsidRPr="00CB18E7">
              <w:rPr>
                <w:i/>
                <w:iCs/>
                <w:sz w:val="18"/>
                <w:szCs w:val="18"/>
              </w:rPr>
              <w:t>mjesec</w:t>
            </w:r>
          </w:p>
        </w:tc>
        <w:tc>
          <w:tcPr>
            <w:tcW w:w="1533" w:type="dxa"/>
            <w:shd w:val="clear" w:color="auto" w:fill="auto"/>
            <w:hideMark/>
          </w:tcPr>
          <w:p w14:paraId="34C6D32B" w14:textId="77777777" w:rsidR="00D15D4D" w:rsidRPr="00CB18E7" w:rsidRDefault="00D15D4D" w:rsidP="00546D97">
            <w:pPr>
              <w:pBdr>
                <w:bar w:val="single" w:sz="4" w:color="auto"/>
              </w:pBdr>
              <w:jc w:val="center"/>
              <w:rPr>
                <w:i/>
                <w:iCs/>
                <w:sz w:val="18"/>
                <w:szCs w:val="18"/>
              </w:rPr>
            </w:pPr>
            <w:r>
              <w:rPr>
                <w:i/>
                <w:iCs/>
                <w:sz w:val="18"/>
                <w:szCs w:val="18"/>
              </w:rPr>
              <w:t xml:space="preserve">broj </w:t>
            </w:r>
            <w:r w:rsidRPr="00CB18E7">
              <w:rPr>
                <w:i/>
                <w:iCs/>
                <w:sz w:val="18"/>
                <w:szCs w:val="18"/>
              </w:rPr>
              <w:t>dana/</w:t>
            </w:r>
          </w:p>
          <w:p w14:paraId="4A9FFA2D" w14:textId="77777777" w:rsidR="00D15D4D" w:rsidRPr="00CB18E7" w:rsidRDefault="00D15D4D" w:rsidP="00546D97">
            <w:pPr>
              <w:pBdr>
                <w:bar w:val="single" w:sz="4" w:color="auto"/>
              </w:pBdr>
              <w:jc w:val="center"/>
              <w:rPr>
                <w:i/>
                <w:iCs/>
                <w:sz w:val="18"/>
                <w:szCs w:val="18"/>
              </w:rPr>
            </w:pPr>
            <w:r w:rsidRPr="00CB18E7">
              <w:rPr>
                <w:i/>
                <w:iCs/>
                <w:sz w:val="18"/>
                <w:szCs w:val="18"/>
              </w:rPr>
              <w:t>sastanku</w:t>
            </w:r>
          </w:p>
        </w:tc>
      </w:tr>
      <w:tr w:rsidR="00D15D4D" w:rsidRPr="0064764B" w14:paraId="05BCE1F3" w14:textId="77777777" w:rsidTr="00546D97">
        <w:trPr>
          <w:trHeight w:val="309"/>
        </w:trPr>
        <w:tc>
          <w:tcPr>
            <w:tcW w:w="4439" w:type="dxa"/>
            <w:shd w:val="clear" w:color="auto" w:fill="auto"/>
          </w:tcPr>
          <w:p w14:paraId="15C9A443" w14:textId="77777777" w:rsidR="00D15D4D" w:rsidRPr="00CB18E7" w:rsidRDefault="00D15D4D" w:rsidP="00546D97">
            <w:pPr>
              <w:pBdr>
                <w:bar w:val="single" w:sz="4" w:color="auto"/>
              </w:pBdr>
              <w:rPr>
                <w:b/>
                <w:bCs/>
                <w:sz w:val="18"/>
                <w:szCs w:val="18"/>
              </w:rPr>
            </w:pPr>
            <w:r w:rsidRPr="00CB18E7">
              <w:rPr>
                <w:b/>
                <w:bCs/>
                <w:sz w:val="18"/>
                <w:szCs w:val="18"/>
              </w:rPr>
              <w:t xml:space="preserve">DCEP Chemical </w:t>
            </w:r>
            <w:r>
              <w:rPr>
                <w:b/>
                <w:bCs/>
                <w:sz w:val="18"/>
                <w:szCs w:val="18"/>
              </w:rPr>
              <w:t xml:space="preserve">TAB </w:t>
            </w:r>
            <w:r w:rsidRPr="00CB18E7">
              <w:rPr>
                <w:b/>
                <w:bCs/>
                <w:sz w:val="18"/>
                <w:szCs w:val="18"/>
              </w:rPr>
              <w:t>Session</w:t>
            </w:r>
            <w:r>
              <w:rPr>
                <w:b/>
                <w:bCs/>
                <w:sz w:val="18"/>
                <w:szCs w:val="18"/>
              </w:rPr>
              <w:t>+Suradnja u postupku ocjene dokumentacije o djelatnoj tvari za izdavanje Ovjernice Europske farmakopeje (CEP)</w:t>
            </w:r>
          </w:p>
        </w:tc>
        <w:tc>
          <w:tcPr>
            <w:tcW w:w="1413" w:type="dxa"/>
            <w:shd w:val="clear" w:color="auto" w:fill="auto"/>
            <w:noWrap/>
          </w:tcPr>
          <w:p w14:paraId="73AF6CC9" w14:textId="77777777" w:rsidR="00D15D4D" w:rsidRPr="0064764B" w:rsidRDefault="00D15D4D" w:rsidP="00546D97">
            <w:pPr>
              <w:pBdr>
                <w:bar w:val="single" w:sz="4" w:color="auto"/>
              </w:pBdr>
              <w:jc w:val="center"/>
              <w:rPr>
                <w:sz w:val="18"/>
                <w:szCs w:val="18"/>
              </w:rPr>
            </w:pPr>
          </w:p>
        </w:tc>
        <w:tc>
          <w:tcPr>
            <w:tcW w:w="940" w:type="dxa"/>
            <w:shd w:val="clear" w:color="auto" w:fill="auto"/>
            <w:noWrap/>
          </w:tcPr>
          <w:p w14:paraId="2BED620B" w14:textId="77777777" w:rsidR="00D15D4D" w:rsidRPr="0064764B" w:rsidRDefault="00D15D4D" w:rsidP="00546D97">
            <w:pPr>
              <w:pBdr>
                <w:bar w:val="single" w:sz="4" w:color="auto"/>
              </w:pBdr>
              <w:jc w:val="center"/>
              <w:rPr>
                <w:sz w:val="18"/>
                <w:szCs w:val="18"/>
              </w:rPr>
            </w:pPr>
          </w:p>
        </w:tc>
        <w:tc>
          <w:tcPr>
            <w:tcW w:w="1000" w:type="dxa"/>
            <w:shd w:val="clear" w:color="auto" w:fill="auto"/>
            <w:noWrap/>
          </w:tcPr>
          <w:p w14:paraId="4CD6FFC2" w14:textId="77777777" w:rsidR="00D15D4D" w:rsidRPr="0064764B" w:rsidRDefault="00D15D4D" w:rsidP="00546D97">
            <w:pPr>
              <w:pBdr>
                <w:bar w:val="single" w:sz="4" w:color="auto"/>
              </w:pBdr>
              <w:jc w:val="center"/>
              <w:rPr>
                <w:sz w:val="18"/>
                <w:szCs w:val="18"/>
              </w:rPr>
            </w:pPr>
          </w:p>
        </w:tc>
        <w:tc>
          <w:tcPr>
            <w:tcW w:w="1533" w:type="dxa"/>
            <w:shd w:val="clear" w:color="auto" w:fill="auto"/>
            <w:noWrap/>
          </w:tcPr>
          <w:p w14:paraId="6F1EA56B" w14:textId="77777777" w:rsidR="00D15D4D" w:rsidRPr="0064764B" w:rsidRDefault="00D15D4D" w:rsidP="00546D97">
            <w:pPr>
              <w:pBdr>
                <w:bar w:val="single" w:sz="4" w:color="auto"/>
              </w:pBdr>
              <w:jc w:val="center"/>
              <w:rPr>
                <w:sz w:val="18"/>
                <w:szCs w:val="18"/>
              </w:rPr>
            </w:pPr>
          </w:p>
        </w:tc>
      </w:tr>
      <w:tr w:rsidR="00D15D4D" w:rsidRPr="0064764B" w14:paraId="4EA27546" w14:textId="77777777" w:rsidTr="00546D97">
        <w:trPr>
          <w:trHeight w:val="247"/>
        </w:trPr>
        <w:tc>
          <w:tcPr>
            <w:tcW w:w="4439" w:type="dxa"/>
            <w:shd w:val="clear" w:color="auto" w:fill="auto"/>
            <w:noWrap/>
          </w:tcPr>
          <w:p w14:paraId="3A34E64B" w14:textId="77777777" w:rsidR="00D15D4D" w:rsidRPr="00537FC7" w:rsidRDefault="00D15D4D" w:rsidP="00546D97">
            <w:pPr>
              <w:pBdr>
                <w:bar w:val="single" w:sz="4" w:color="auto"/>
              </w:pBdr>
              <w:rPr>
                <w:bCs/>
                <w:sz w:val="18"/>
                <w:szCs w:val="18"/>
              </w:rPr>
            </w:pPr>
            <w:r w:rsidRPr="00537FC7">
              <w:rPr>
                <w:bCs/>
                <w:sz w:val="18"/>
                <w:szCs w:val="18"/>
              </w:rPr>
              <w:t>DCEP Chemical TAB Session</w:t>
            </w:r>
          </w:p>
        </w:tc>
        <w:tc>
          <w:tcPr>
            <w:tcW w:w="1413" w:type="dxa"/>
            <w:shd w:val="clear" w:color="auto" w:fill="FFFFFF" w:themeFill="background1"/>
            <w:noWrap/>
          </w:tcPr>
          <w:p w14:paraId="1A739BDF" w14:textId="77777777" w:rsidR="00D15D4D" w:rsidRPr="0064764B" w:rsidRDefault="00D15D4D" w:rsidP="00546D97">
            <w:pPr>
              <w:pBdr>
                <w:bar w:val="single" w:sz="4" w:color="auto"/>
              </w:pBdr>
              <w:jc w:val="center"/>
              <w:rPr>
                <w:sz w:val="18"/>
                <w:szCs w:val="18"/>
              </w:rPr>
            </w:pPr>
            <w:r>
              <w:rPr>
                <w:sz w:val="18"/>
                <w:szCs w:val="18"/>
              </w:rPr>
              <w:t>virtualno</w:t>
            </w:r>
          </w:p>
        </w:tc>
        <w:tc>
          <w:tcPr>
            <w:tcW w:w="940" w:type="dxa"/>
            <w:shd w:val="clear" w:color="auto" w:fill="FFFFFF" w:themeFill="background1"/>
            <w:noWrap/>
          </w:tcPr>
          <w:p w14:paraId="602F7E92" w14:textId="77777777" w:rsidR="00D15D4D" w:rsidRPr="0064764B" w:rsidRDefault="00D15D4D" w:rsidP="00546D97">
            <w:pPr>
              <w:pBdr>
                <w:bar w:val="single" w:sz="4" w:color="auto"/>
              </w:pBdr>
              <w:jc w:val="center"/>
              <w:rPr>
                <w:sz w:val="18"/>
                <w:szCs w:val="18"/>
              </w:rPr>
            </w:pPr>
            <w:r>
              <w:rPr>
                <w:sz w:val="18"/>
                <w:szCs w:val="18"/>
              </w:rPr>
              <w:t>1</w:t>
            </w:r>
          </w:p>
        </w:tc>
        <w:tc>
          <w:tcPr>
            <w:tcW w:w="1000" w:type="dxa"/>
            <w:shd w:val="clear" w:color="auto" w:fill="FFFFFF" w:themeFill="background1"/>
            <w:noWrap/>
          </w:tcPr>
          <w:p w14:paraId="19178899" w14:textId="77777777" w:rsidR="00D15D4D" w:rsidRPr="0064764B" w:rsidRDefault="00D15D4D" w:rsidP="00546D97">
            <w:pPr>
              <w:pBdr>
                <w:bar w:val="single" w:sz="4" w:color="auto"/>
              </w:pBdr>
              <w:jc w:val="center"/>
              <w:rPr>
                <w:sz w:val="18"/>
                <w:szCs w:val="18"/>
              </w:rPr>
            </w:pPr>
            <w:r>
              <w:rPr>
                <w:sz w:val="18"/>
                <w:szCs w:val="18"/>
              </w:rPr>
              <w:t>veljača</w:t>
            </w:r>
          </w:p>
        </w:tc>
        <w:tc>
          <w:tcPr>
            <w:tcW w:w="1533" w:type="dxa"/>
            <w:shd w:val="clear" w:color="auto" w:fill="FFFFFF" w:themeFill="background1"/>
            <w:noWrap/>
          </w:tcPr>
          <w:p w14:paraId="36E01C17" w14:textId="77777777" w:rsidR="00D15D4D" w:rsidRPr="0064764B" w:rsidRDefault="00D15D4D" w:rsidP="00546D97">
            <w:pPr>
              <w:pBdr>
                <w:bar w:val="single" w:sz="4" w:color="auto"/>
              </w:pBdr>
              <w:jc w:val="center"/>
              <w:rPr>
                <w:sz w:val="18"/>
                <w:szCs w:val="18"/>
              </w:rPr>
            </w:pPr>
            <w:r>
              <w:rPr>
                <w:sz w:val="18"/>
                <w:szCs w:val="18"/>
              </w:rPr>
              <w:t>1</w:t>
            </w:r>
          </w:p>
        </w:tc>
      </w:tr>
      <w:tr w:rsidR="00D15D4D" w:rsidRPr="0064764B" w14:paraId="652A1F2D" w14:textId="77777777" w:rsidTr="00546D97">
        <w:trPr>
          <w:trHeight w:val="247"/>
        </w:trPr>
        <w:tc>
          <w:tcPr>
            <w:tcW w:w="4439" w:type="dxa"/>
            <w:shd w:val="clear" w:color="auto" w:fill="auto"/>
            <w:noWrap/>
          </w:tcPr>
          <w:p w14:paraId="4979CCE1" w14:textId="77777777" w:rsidR="00D15D4D" w:rsidRPr="00537FC7" w:rsidRDefault="00D15D4D" w:rsidP="00546D97">
            <w:pPr>
              <w:pBdr>
                <w:bar w:val="single" w:sz="4" w:color="auto"/>
              </w:pBdr>
              <w:rPr>
                <w:bCs/>
                <w:sz w:val="18"/>
                <w:szCs w:val="18"/>
              </w:rPr>
            </w:pPr>
            <w:r w:rsidRPr="00537FC7">
              <w:rPr>
                <w:bCs/>
                <w:sz w:val="18"/>
                <w:szCs w:val="18"/>
              </w:rPr>
              <w:t xml:space="preserve">Suradnja u postupku ocjene dokumentacije </w:t>
            </w:r>
            <w:r>
              <w:rPr>
                <w:bCs/>
                <w:sz w:val="18"/>
                <w:szCs w:val="18"/>
              </w:rPr>
              <w:t>o djelatnoj tvari za izdavanje O</w:t>
            </w:r>
            <w:r w:rsidRPr="00537FC7">
              <w:rPr>
                <w:bCs/>
                <w:sz w:val="18"/>
                <w:szCs w:val="18"/>
              </w:rPr>
              <w:t>vjernice Europske farmakopeje (CEP)</w:t>
            </w:r>
          </w:p>
        </w:tc>
        <w:tc>
          <w:tcPr>
            <w:tcW w:w="1413" w:type="dxa"/>
            <w:shd w:val="clear" w:color="auto" w:fill="FFFFFF" w:themeFill="background1"/>
            <w:noWrap/>
          </w:tcPr>
          <w:p w14:paraId="60B5B465" w14:textId="77777777" w:rsidR="00D15D4D" w:rsidRPr="0064764B" w:rsidRDefault="00D15D4D" w:rsidP="00546D97">
            <w:pPr>
              <w:pBdr>
                <w:bar w:val="single" w:sz="4" w:color="auto"/>
              </w:pBdr>
              <w:jc w:val="center"/>
              <w:rPr>
                <w:sz w:val="18"/>
                <w:szCs w:val="18"/>
              </w:rPr>
            </w:pPr>
            <w:r>
              <w:rPr>
                <w:sz w:val="18"/>
                <w:szCs w:val="18"/>
              </w:rPr>
              <w:t>virtualno</w:t>
            </w:r>
          </w:p>
        </w:tc>
        <w:tc>
          <w:tcPr>
            <w:tcW w:w="940" w:type="dxa"/>
            <w:shd w:val="clear" w:color="auto" w:fill="FFFFFF" w:themeFill="background1"/>
            <w:noWrap/>
          </w:tcPr>
          <w:p w14:paraId="35D66CAB" w14:textId="77777777" w:rsidR="00D15D4D" w:rsidRPr="0064764B" w:rsidRDefault="00D15D4D" w:rsidP="00546D97">
            <w:pPr>
              <w:pBdr>
                <w:bar w:val="single" w:sz="4" w:color="auto"/>
              </w:pBdr>
              <w:jc w:val="center"/>
              <w:rPr>
                <w:sz w:val="18"/>
                <w:szCs w:val="18"/>
              </w:rPr>
            </w:pPr>
            <w:r>
              <w:rPr>
                <w:sz w:val="18"/>
                <w:szCs w:val="18"/>
              </w:rPr>
              <w:t>1</w:t>
            </w:r>
          </w:p>
        </w:tc>
        <w:tc>
          <w:tcPr>
            <w:tcW w:w="1000" w:type="dxa"/>
            <w:shd w:val="clear" w:color="auto" w:fill="FFFFFF" w:themeFill="background1"/>
            <w:noWrap/>
          </w:tcPr>
          <w:p w14:paraId="7E13BE20" w14:textId="77777777" w:rsidR="00D15D4D" w:rsidRPr="0064764B" w:rsidRDefault="00D15D4D" w:rsidP="00546D97">
            <w:pPr>
              <w:pBdr>
                <w:bar w:val="single" w:sz="4" w:color="auto"/>
              </w:pBdr>
              <w:jc w:val="center"/>
              <w:rPr>
                <w:sz w:val="18"/>
                <w:szCs w:val="18"/>
              </w:rPr>
            </w:pPr>
            <w:r>
              <w:rPr>
                <w:sz w:val="18"/>
                <w:szCs w:val="18"/>
              </w:rPr>
              <w:t>ožujak</w:t>
            </w:r>
          </w:p>
        </w:tc>
        <w:tc>
          <w:tcPr>
            <w:tcW w:w="1533" w:type="dxa"/>
            <w:shd w:val="clear" w:color="auto" w:fill="FFFFFF" w:themeFill="background1"/>
            <w:noWrap/>
          </w:tcPr>
          <w:p w14:paraId="5671C1F1" w14:textId="77777777" w:rsidR="00D15D4D" w:rsidRPr="0064764B" w:rsidRDefault="00D15D4D" w:rsidP="00546D97">
            <w:pPr>
              <w:pBdr>
                <w:bar w:val="single" w:sz="4" w:color="auto"/>
              </w:pBdr>
              <w:jc w:val="center"/>
              <w:rPr>
                <w:sz w:val="18"/>
                <w:szCs w:val="18"/>
              </w:rPr>
            </w:pPr>
            <w:r>
              <w:rPr>
                <w:sz w:val="18"/>
                <w:szCs w:val="18"/>
              </w:rPr>
              <w:t>3</w:t>
            </w:r>
          </w:p>
        </w:tc>
      </w:tr>
      <w:tr w:rsidR="00D15D4D" w:rsidRPr="0064764B" w14:paraId="41205C67" w14:textId="77777777" w:rsidTr="00546D97">
        <w:trPr>
          <w:trHeight w:val="247"/>
        </w:trPr>
        <w:tc>
          <w:tcPr>
            <w:tcW w:w="4439" w:type="dxa"/>
            <w:shd w:val="clear" w:color="auto" w:fill="auto"/>
            <w:noWrap/>
          </w:tcPr>
          <w:p w14:paraId="1BFAFF61" w14:textId="77777777" w:rsidR="00D15D4D" w:rsidRPr="00537FC7" w:rsidRDefault="00D15D4D" w:rsidP="00546D97">
            <w:pPr>
              <w:pBdr>
                <w:bar w:val="single" w:sz="4" w:color="auto"/>
              </w:pBdr>
              <w:rPr>
                <w:bCs/>
                <w:sz w:val="18"/>
                <w:szCs w:val="18"/>
              </w:rPr>
            </w:pPr>
            <w:r w:rsidRPr="001A2A86">
              <w:rPr>
                <w:bCs/>
                <w:sz w:val="18"/>
                <w:szCs w:val="18"/>
              </w:rPr>
              <w:t>DCEP Chemical TAB Session</w:t>
            </w:r>
          </w:p>
        </w:tc>
        <w:tc>
          <w:tcPr>
            <w:tcW w:w="1413" w:type="dxa"/>
            <w:shd w:val="clear" w:color="auto" w:fill="FFFFFF" w:themeFill="background1"/>
            <w:noWrap/>
          </w:tcPr>
          <w:p w14:paraId="0723F3A6" w14:textId="77777777" w:rsidR="00D15D4D" w:rsidRDefault="00D15D4D" w:rsidP="00546D97">
            <w:pPr>
              <w:pBdr>
                <w:bar w:val="single" w:sz="4" w:color="auto"/>
              </w:pBdr>
              <w:jc w:val="center"/>
              <w:rPr>
                <w:sz w:val="18"/>
                <w:szCs w:val="18"/>
              </w:rPr>
            </w:pPr>
            <w:r>
              <w:rPr>
                <w:sz w:val="18"/>
                <w:szCs w:val="18"/>
              </w:rPr>
              <w:t>virtualno</w:t>
            </w:r>
          </w:p>
        </w:tc>
        <w:tc>
          <w:tcPr>
            <w:tcW w:w="940" w:type="dxa"/>
            <w:shd w:val="clear" w:color="auto" w:fill="FFFFFF" w:themeFill="background1"/>
            <w:noWrap/>
          </w:tcPr>
          <w:p w14:paraId="0946DEC1"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FFFFFF" w:themeFill="background1"/>
            <w:noWrap/>
          </w:tcPr>
          <w:p w14:paraId="7EDC5578" w14:textId="77777777" w:rsidR="00D15D4D" w:rsidRDefault="00D15D4D" w:rsidP="00546D97">
            <w:pPr>
              <w:pBdr>
                <w:bar w:val="single" w:sz="4" w:color="auto"/>
              </w:pBdr>
              <w:jc w:val="center"/>
              <w:rPr>
                <w:sz w:val="18"/>
                <w:szCs w:val="18"/>
              </w:rPr>
            </w:pPr>
            <w:r>
              <w:rPr>
                <w:sz w:val="18"/>
                <w:szCs w:val="18"/>
              </w:rPr>
              <w:t>lipanj</w:t>
            </w:r>
          </w:p>
        </w:tc>
        <w:tc>
          <w:tcPr>
            <w:tcW w:w="1533" w:type="dxa"/>
            <w:shd w:val="clear" w:color="auto" w:fill="FFFFFF" w:themeFill="background1"/>
            <w:noWrap/>
          </w:tcPr>
          <w:p w14:paraId="65C7E81C" w14:textId="77777777" w:rsidR="00D15D4D" w:rsidRDefault="00D15D4D" w:rsidP="00546D97">
            <w:pPr>
              <w:pBdr>
                <w:bar w:val="single" w:sz="4" w:color="auto"/>
              </w:pBdr>
              <w:jc w:val="center"/>
              <w:rPr>
                <w:sz w:val="18"/>
                <w:szCs w:val="18"/>
              </w:rPr>
            </w:pPr>
            <w:r>
              <w:rPr>
                <w:sz w:val="18"/>
                <w:szCs w:val="18"/>
              </w:rPr>
              <w:t>1</w:t>
            </w:r>
          </w:p>
        </w:tc>
      </w:tr>
      <w:tr w:rsidR="00D15D4D" w:rsidRPr="0064764B" w14:paraId="2EE0BDFD" w14:textId="77777777" w:rsidTr="00546D97">
        <w:trPr>
          <w:trHeight w:val="247"/>
        </w:trPr>
        <w:tc>
          <w:tcPr>
            <w:tcW w:w="4439" w:type="dxa"/>
            <w:shd w:val="clear" w:color="auto" w:fill="auto"/>
            <w:noWrap/>
          </w:tcPr>
          <w:p w14:paraId="1185BA48" w14:textId="77777777" w:rsidR="00D15D4D" w:rsidRPr="001A2A86" w:rsidRDefault="00D15D4D" w:rsidP="00546D97">
            <w:pPr>
              <w:pBdr>
                <w:bar w:val="single" w:sz="4" w:color="auto"/>
              </w:pBdr>
              <w:rPr>
                <w:bCs/>
                <w:sz w:val="18"/>
                <w:szCs w:val="18"/>
              </w:rPr>
            </w:pPr>
            <w:r w:rsidRPr="00537FC7">
              <w:rPr>
                <w:bCs/>
                <w:sz w:val="18"/>
                <w:szCs w:val="18"/>
              </w:rPr>
              <w:t xml:space="preserve">Suradnja u postupku ocjene dokumentacije </w:t>
            </w:r>
            <w:r>
              <w:rPr>
                <w:bCs/>
                <w:sz w:val="18"/>
                <w:szCs w:val="18"/>
              </w:rPr>
              <w:t>o djelatnoj tvari za izdavanje O</w:t>
            </w:r>
            <w:r w:rsidRPr="00537FC7">
              <w:rPr>
                <w:bCs/>
                <w:sz w:val="18"/>
                <w:szCs w:val="18"/>
              </w:rPr>
              <w:t>vjernice Europske farmakopeje (CEP)</w:t>
            </w:r>
          </w:p>
        </w:tc>
        <w:tc>
          <w:tcPr>
            <w:tcW w:w="1413" w:type="dxa"/>
            <w:shd w:val="clear" w:color="auto" w:fill="FFFFFF" w:themeFill="background1"/>
            <w:noWrap/>
          </w:tcPr>
          <w:p w14:paraId="52480DFC" w14:textId="77777777" w:rsidR="00D15D4D" w:rsidRDefault="00D15D4D" w:rsidP="00546D97">
            <w:pPr>
              <w:pBdr>
                <w:bar w:val="single" w:sz="4" w:color="auto"/>
              </w:pBdr>
              <w:jc w:val="center"/>
              <w:rPr>
                <w:sz w:val="18"/>
                <w:szCs w:val="18"/>
              </w:rPr>
            </w:pPr>
            <w:r>
              <w:rPr>
                <w:sz w:val="18"/>
                <w:szCs w:val="18"/>
              </w:rPr>
              <w:t>virtualno</w:t>
            </w:r>
          </w:p>
        </w:tc>
        <w:tc>
          <w:tcPr>
            <w:tcW w:w="940" w:type="dxa"/>
            <w:shd w:val="clear" w:color="auto" w:fill="FFFFFF" w:themeFill="background1"/>
            <w:noWrap/>
          </w:tcPr>
          <w:p w14:paraId="314D4E5F"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FFFFFF" w:themeFill="background1"/>
            <w:noWrap/>
          </w:tcPr>
          <w:p w14:paraId="7DC45379" w14:textId="77777777" w:rsidR="00D15D4D" w:rsidRDefault="00D15D4D" w:rsidP="00546D97">
            <w:pPr>
              <w:pBdr>
                <w:bar w:val="single" w:sz="4" w:color="auto"/>
              </w:pBdr>
              <w:jc w:val="center"/>
              <w:rPr>
                <w:sz w:val="18"/>
                <w:szCs w:val="18"/>
              </w:rPr>
            </w:pPr>
            <w:r>
              <w:rPr>
                <w:sz w:val="18"/>
                <w:szCs w:val="18"/>
              </w:rPr>
              <w:t>srpanj</w:t>
            </w:r>
          </w:p>
        </w:tc>
        <w:tc>
          <w:tcPr>
            <w:tcW w:w="1533" w:type="dxa"/>
            <w:shd w:val="clear" w:color="auto" w:fill="FFFFFF" w:themeFill="background1"/>
            <w:noWrap/>
          </w:tcPr>
          <w:p w14:paraId="6FC3354D" w14:textId="77777777" w:rsidR="00D15D4D" w:rsidRDefault="00D15D4D" w:rsidP="00546D97">
            <w:pPr>
              <w:pBdr>
                <w:bar w:val="single" w:sz="4" w:color="auto"/>
              </w:pBdr>
              <w:jc w:val="center"/>
              <w:rPr>
                <w:sz w:val="18"/>
                <w:szCs w:val="18"/>
              </w:rPr>
            </w:pPr>
            <w:r>
              <w:rPr>
                <w:sz w:val="18"/>
                <w:szCs w:val="18"/>
              </w:rPr>
              <w:t>3</w:t>
            </w:r>
          </w:p>
        </w:tc>
      </w:tr>
      <w:tr w:rsidR="00D15D4D" w:rsidRPr="0064764B" w14:paraId="7FF737C4" w14:textId="77777777" w:rsidTr="00546D97">
        <w:trPr>
          <w:trHeight w:val="247"/>
        </w:trPr>
        <w:tc>
          <w:tcPr>
            <w:tcW w:w="4439" w:type="dxa"/>
            <w:shd w:val="clear" w:color="auto" w:fill="auto"/>
            <w:noWrap/>
          </w:tcPr>
          <w:p w14:paraId="7EE565DA" w14:textId="77777777" w:rsidR="00D15D4D" w:rsidRPr="001A2A86" w:rsidRDefault="00D15D4D" w:rsidP="00546D97">
            <w:pPr>
              <w:pBdr>
                <w:bar w:val="single" w:sz="4" w:color="auto"/>
              </w:pBdr>
              <w:rPr>
                <w:bCs/>
                <w:sz w:val="18"/>
                <w:szCs w:val="18"/>
              </w:rPr>
            </w:pPr>
            <w:r w:rsidRPr="001A2A86">
              <w:rPr>
                <w:bCs/>
                <w:sz w:val="18"/>
                <w:szCs w:val="18"/>
              </w:rPr>
              <w:t>DCEP Chemical TAB Session</w:t>
            </w:r>
            <w:r w:rsidRPr="00537FC7">
              <w:rPr>
                <w:bCs/>
                <w:sz w:val="18"/>
                <w:szCs w:val="18"/>
              </w:rPr>
              <w:t xml:space="preserve"> </w:t>
            </w:r>
          </w:p>
        </w:tc>
        <w:tc>
          <w:tcPr>
            <w:tcW w:w="1413" w:type="dxa"/>
            <w:shd w:val="clear" w:color="auto" w:fill="auto"/>
            <w:noWrap/>
          </w:tcPr>
          <w:p w14:paraId="41815F52" w14:textId="77777777" w:rsidR="00D15D4D" w:rsidRDefault="00D15D4D" w:rsidP="00546D97">
            <w:pPr>
              <w:pBdr>
                <w:bar w:val="single" w:sz="4" w:color="auto"/>
              </w:pBdr>
              <w:jc w:val="center"/>
              <w:rPr>
                <w:sz w:val="18"/>
                <w:szCs w:val="18"/>
              </w:rPr>
            </w:pPr>
            <w:r>
              <w:rPr>
                <w:sz w:val="18"/>
                <w:szCs w:val="18"/>
              </w:rPr>
              <w:t>Strasbourg</w:t>
            </w:r>
          </w:p>
        </w:tc>
        <w:tc>
          <w:tcPr>
            <w:tcW w:w="940" w:type="dxa"/>
            <w:shd w:val="clear" w:color="auto" w:fill="FFFFFF" w:themeFill="background1"/>
            <w:noWrap/>
          </w:tcPr>
          <w:p w14:paraId="1B32A1D6"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FFFFFF" w:themeFill="background1"/>
            <w:noWrap/>
          </w:tcPr>
          <w:p w14:paraId="00774871" w14:textId="77777777" w:rsidR="00D15D4D" w:rsidRDefault="00D15D4D" w:rsidP="00546D97">
            <w:pPr>
              <w:pBdr>
                <w:bar w:val="single" w:sz="4" w:color="auto"/>
              </w:pBdr>
              <w:jc w:val="center"/>
              <w:rPr>
                <w:sz w:val="18"/>
                <w:szCs w:val="18"/>
              </w:rPr>
            </w:pPr>
            <w:r>
              <w:rPr>
                <w:sz w:val="18"/>
                <w:szCs w:val="18"/>
              </w:rPr>
              <w:t>listopad</w:t>
            </w:r>
          </w:p>
        </w:tc>
        <w:tc>
          <w:tcPr>
            <w:tcW w:w="1533" w:type="dxa"/>
            <w:shd w:val="clear" w:color="auto" w:fill="FFFFFF" w:themeFill="background1"/>
            <w:noWrap/>
          </w:tcPr>
          <w:p w14:paraId="7B22C547" w14:textId="77777777" w:rsidR="00D15D4D" w:rsidRDefault="00D15D4D" w:rsidP="00546D97">
            <w:pPr>
              <w:pBdr>
                <w:bar w:val="single" w:sz="4" w:color="auto"/>
              </w:pBdr>
              <w:jc w:val="center"/>
              <w:rPr>
                <w:sz w:val="18"/>
                <w:szCs w:val="18"/>
              </w:rPr>
            </w:pPr>
            <w:r>
              <w:rPr>
                <w:sz w:val="18"/>
                <w:szCs w:val="18"/>
              </w:rPr>
              <w:t>1</w:t>
            </w:r>
          </w:p>
        </w:tc>
      </w:tr>
      <w:tr w:rsidR="00D15D4D" w:rsidRPr="0064764B" w14:paraId="20A641FA" w14:textId="77777777" w:rsidTr="00546D97">
        <w:trPr>
          <w:trHeight w:val="247"/>
        </w:trPr>
        <w:tc>
          <w:tcPr>
            <w:tcW w:w="4439" w:type="dxa"/>
            <w:shd w:val="clear" w:color="auto" w:fill="auto"/>
            <w:noWrap/>
          </w:tcPr>
          <w:p w14:paraId="4A235310" w14:textId="77777777" w:rsidR="00D15D4D" w:rsidRPr="001A2A86" w:rsidRDefault="00D15D4D" w:rsidP="00546D97">
            <w:pPr>
              <w:pBdr>
                <w:bar w:val="single" w:sz="4" w:color="auto"/>
              </w:pBdr>
              <w:rPr>
                <w:bCs/>
                <w:sz w:val="18"/>
                <w:szCs w:val="18"/>
              </w:rPr>
            </w:pPr>
            <w:r w:rsidRPr="00537FC7">
              <w:rPr>
                <w:bCs/>
                <w:sz w:val="18"/>
                <w:szCs w:val="18"/>
              </w:rPr>
              <w:t xml:space="preserve">Suradnja u postupku ocjene dokumentacije </w:t>
            </w:r>
            <w:r>
              <w:rPr>
                <w:bCs/>
                <w:sz w:val="18"/>
                <w:szCs w:val="18"/>
              </w:rPr>
              <w:t>o djelatnoj tvari za izdavanje O</w:t>
            </w:r>
            <w:r w:rsidRPr="00537FC7">
              <w:rPr>
                <w:bCs/>
                <w:sz w:val="18"/>
                <w:szCs w:val="18"/>
              </w:rPr>
              <w:t>vjernice Europske farmakopeje (CEP)</w:t>
            </w:r>
          </w:p>
        </w:tc>
        <w:tc>
          <w:tcPr>
            <w:tcW w:w="1413" w:type="dxa"/>
            <w:shd w:val="clear" w:color="auto" w:fill="auto"/>
            <w:noWrap/>
          </w:tcPr>
          <w:p w14:paraId="48366634" w14:textId="77777777" w:rsidR="00D15D4D" w:rsidRDefault="00D15D4D" w:rsidP="00546D97">
            <w:pPr>
              <w:pBdr>
                <w:bar w:val="single" w:sz="4" w:color="auto"/>
              </w:pBdr>
              <w:jc w:val="center"/>
              <w:rPr>
                <w:sz w:val="18"/>
                <w:szCs w:val="18"/>
              </w:rPr>
            </w:pPr>
            <w:r>
              <w:rPr>
                <w:sz w:val="18"/>
                <w:szCs w:val="18"/>
              </w:rPr>
              <w:t>Strasbourg</w:t>
            </w:r>
          </w:p>
        </w:tc>
        <w:tc>
          <w:tcPr>
            <w:tcW w:w="940" w:type="dxa"/>
            <w:shd w:val="clear" w:color="auto" w:fill="FFFFFF" w:themeFill="background1"/>
            <w:noWrap/>
          </w:tcPr>
          <w:p w14:paraId="69FBA71D"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FFFFFF" w:themeFill="background1"/>
            <w:noWrap/>
          </w:tcPr>
          <w:p w14:paraId="7646F5A6" w14:textId="77777777" w:rsidR="00D15D4D" w:rsidRDefault="00D15D4D" w:rsidP="00546D97">
            <w:pPr>
              <w:pBdr>
                <w:bar w:val="single" w:sz="4" w:color="auto"/>
              </w:pBdr>
              <w:jc w:val="center"/>
              <w:rPr>
                <w:sz w:val="18"/>
                <w:szCs w:val="18"/>
              </w:rPr>
            </w:pPr>
            <w:r>
              <w:rPr>
                <w:sz w:val="18"/>
                <w:szCs w:val="18"/>
              </w:rPr>
              <w:t>listopad</w:t>
            </w:r>
          </w:p>
        </w:tc>
        <w:tc>
          <w:tcPr>
            <w:tcW w:w="1533" w:type="dxa"/>
            <w:shd w:val="clear" w:color="auto" w:fill="FFFFFF" w:themeFill="background1"/>
            <w:noWrap/>
          </w:tcPr>
          <w:p w14:paraId="1B4AD3A6" w14:textId="77777777" w:rsidR="00D15D4D" w:rsidRDefault="00D15D4D" w:rsidP="00546D97">
            <w:pPr>
              <w:pBdr>
                <w:bar w:val="single" w:sz="4" w:color="auto"/>
              </w:pBdr>
              <w:jc w:val="center"/>
              <w:rPr>
                <w:sz w:val="18"/>
                <w:szCs w:val="18"/>
              </w:rPr>
            </w:pPr>
            <w:r>
              <w:rPr>
                <w:sz w:val="18"/>
                <w:szCs w:val="18"/>
              </w:rPr>
              <w:t>3</w:t>
            </w:r>
          </w:p>
        </w:tc>
      </w:tr>
      <w:tr w:rsidR="00D15D4D" w:rsidRPr="0064764B" w14:paraId="7D81549A" w14:textId="77777777" w:rsidTr="00546D97">
        <w:trPr>
          <w:trHeight w:val="247"/>
        </w:trPr>
        <w:tc>
          <w:tcPr>
            <w:tcW w:w="4439" w:type="dxa"/>
            <w:shd w:val="clear" w:color="auto" w:fill="auto"/>
            <w:noWrap/>
          </w:tcPr>
          <w:p w14:paraId="253DCFEA" w14:textId="77777777" w:rsidR="00D15D4D" w:rsidRDefault="00D15D4D" w:rsidP="00546D97">
            <w:pPr>
              <w:pBdr>
                <w:bar w:val="single" w:sz="4" w:color="auto"/>
              </w:pBdr>
              <w:rPr>
                <w:b/>
                <w:bCs/>
                <w:sz w:val="18"/>
                <w:szCs w:val="18"/>
              </w:rPr>
            </w:pPr>
          </w:p>
        </w:tc>
        <w:tc>
          <w:tcPr>
            <w:tcW w:w="1413" w:type="dxa"/>
            <w:shd w:val="clear" w:color="auto" w:fill="auto"/>
            <w:noWrap/>
          </w:tcPr>
          <w:p w14:paraId="4F5E1168" w14:textId="77777777" w:rsidR="00D15D4D" w:rsidRPr="0064764B" w:rsidRDefault="00D15D4D" w:rsidP="00546D97">
            <w:pPr>
              <w:pBdr>
                <w:bar w:val="single" w:sz="4" w:color="auto"/>
              </w:pBdr>
              <w:jc w:val="center"/>
              <w:rPr>
                <w:sz w:val="18"/>
                <w:szCs w:val="18"/>
              </w:rPr>
            </w:pPr>
          </w:p>
        </w:tc>
        <w:tc>
          <w:tcPr>
            <w:tcW w:w="940" w:type="dxa"/>
            <w:shd w:val="clear" w:color="auto" w:fill="auto"/>
            <w:noWrap/>
          </w:tcPr>
          <w:p w14:paraId="66CEB4F8" w14:textId="77777777" w:rsidR="00D15D4D" w:rsidRPr="0064764B" w:rsidRDefault="00D15D4D" w:rsidP="00546D97">
            <w:pPr>
              <w:pBdr>
                <w:bar w:val="single" w:sz="4" w:color="auto"/>
              </w:pBdr>
              <w:jc w:val="center"/>
              <w:rPr>
                <w:sz w:val="18"/>
                <w:szCs w:val="18"/>
              </w:rPr>
            </w:pPr>
          </w:p>
        </w:tc>
        <w:tc>
          <w:tcPr>
            <w:tcW w:w="1000" w:type="dxa"/>
            <w:shd w:val="clear" w:color="auto" w:fill="auto"/>
            <w:noWrap/>
          </w:tcPr>
          <w:p w14:paraId="23018768" w14:textId="77777777" w:rsidR="00D15D4D" w:rsidRPr="0064764B" w:rsidRDefault="00D15D4D" w:rsidP="00546D97">
            <w:pPr>
              <w:pBdr>
                <w:bar w:val="single" w:sz="4" w:color="auto"/>
              </w:pBdr>
              <w:jc w:val="center"/>
              <w:rPr>
                <w:sz w:val="18"/>
                <w:szCs w:val="18"/>
              </w:rPr>
            </w:pPr>
          </w:p>
        </w:tc>
        <w:tc>
          <w:tcPr>
            <w:tcW w:w="1533" w:type="dxa"/>
            <w:shd w:val="clear" w:color="auto" w:fill="auto"/>
            <w:noWrap/>
          </w:tcPr>
          <w:p w14:paraId="0CB4572F" w14:textId="77777777" w:rsidR="00D15D4D" w:rsidRPr="0064764B" w:rsidRDefault="00D15D4D" w:rsidP="00546D97">
            <w:pPr>
              <w:pBdr>
                <w:bar w:val="single" w:sz="4" w:color="auto"/>
              </w:pBdr>
              <w:jc w:val="center"/>
              <w:rPr>
                <w:sz w:val="18"/>
                <w:szCs w:val="18"/>
              </w:rPr>
            </w:pPr>
          </w:p>
        </w:tc>
      </w:tr>
      <w:tr w:rsidR="00D15D4D" w14:paraId="3091451F" w14:textId="77777777" w:rsidTr="00546D97">
        <w:trPr>
          <w:trHeight w:val="247"/>
        </w:trPr>
        <w:tc>
          <w:tcPr>
            <w:tcW w:w="4439" w:type="dxa"/>
            <w:shd w:val="clear" w:color="auto" w:fill="auto"/>
            <w:noWrap/>
          </w:tcPr>
          <w:p w14:paraId="6597906E" w14:textId="77777777" w:rsidR="00D15D4D" w:rsidRPr="00F72865" w:rsidRDefault="00D15D4D" w:rsidP="00546D97">
            <w:pPr>
              <w:pBdr>
                <w:bar w:val="single" w:sz="4" w:color="auto"/>
              </w:pBdr>
              <w:rPr>
                <w:b/>
                <w:bCs/>
                <w:sz w:val="18"/>
                <w:szCs w:val="18"/>
              </w:rPr>
            </w:pPr>
            <w:r w:rsidRPr="000514FF">
              <w:rPr>
                <w:b/>
                <w:iCs/>
                <w:sz w:val="18"/>
                <w:szCs w:val="18"/>
              </w:rPr>
              <w:t>CD-P-PH/PHO</w:t>
            </w:r>
            <w:r w:rsidRPr="001952A2">
              <w:rPr>
                <w:b/>
                <w:iCs/>
                <w:sz w:val="18"/>
                <w:szCs w:val="18"/>
              </w:rPr>
              <w:t xml:space="preserve"> </w:t>
            </w:r>
            <w:r>
              <w:rPr>
                <w:b/>
                <w:iCs/>
                <w:sz w:val="18"/>
                <w:szCs w:val="18"/>
              </w:rPr>
              <w:t>(</w:t>
            </w:r>
            <w:r w:rsidRPr="001952A2">
              <w:rPr>
                <w:b/>
                <w:iCs/>
                <w:sz w:val="18"/>
                <w:szCs w:val="18"/>
              </w:rPr>
              <w:t>Committee of Experts on the classification of medicines as regards their supply</w:t>
            </w:r>
            <w:r>
              <w:rPr>
                <w:b/>
                <w:iCs/>
                <w:sz w:val="18"/>
                <w:szCs w:val="18"/>
              </w:rPr>
              <w:t>)</w:t>
            </w:r>
          </w:p>
        </w:tc>
        <w:tc>
          <w:tcPr>
            <w:tcW w:w="1413" w:type="dxa"/>
            <w:shd w:val="clear" w:color="auto" w:fill="auto"/>
            <w:noWrap/>
          </w:tcPr>
          <w:p w14:paraId="028CA8CD" w14:textId="77777777" w:rsidR="00D15D4D" w:rsidRDefault="00D15D4D" w:rsidP="00546D97">
            <w:pPr>
              <w:pBdr>
                <w:bar w:val="single" w:sz="4" w:color="auto"/>
              </w:pBdr>
              <w:jc w:val="center"/>
              <w:rPr>
                <w:sz w:val="18"/>
                <w:szCs w:val="18"/>
              </w:rPr>
            </w:pPr>
            <w:r>
              <w:rPr>
                <w:sz w:val="18"/>
                <w:szCs w:val="18"/>
              </w:rPr>
              <w:t>virtualno</w:t>
            </w:r>
          </w:p>
        </w:tc>
        <w:tc>
          <w:tcPr>
            <w:tcW w:w="940" w:type="dxa"/>
            <w:shd w:val="clear" w:color="auto" w:fill="auto"/>
            <w:noWrap/>
          </w:tcPr>
          <w:p w14:paraId="693475F8"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auto"/>
            <w:noWrap/>
          </w:tcPr>
          <w:p w14:paraId="1C9E9F76" w14:textId="77777777" w:rsidR="00D15D4D" w:rsidRDefault="00D15D4D" w:rsidP="00546D97">
            <w:pPr>
              <w:pBdr>
                <w:bar w:val="single" w:sz="4" w:color="auto"/>
              </w:pBdr>
              <w:jc w:val="center"/>
              <w:rPr>
                <w:sz w:val="18"/>
                <w:szCs w:val="18"/>
              </w:rPr>
            </w:pPr>
            <w:r>
              <w:rPr>
                <w:sz w:val="18"/>
                <w:szCs w:val="18"/>
              </w:rPr>
              <w:t>svibanj</w:t>
            </w:r>
          </w:p>
        </w:tc>
        <w:tc>
          <w:tcPr>
            <w:tcW w:w="1533" w:type="dxa"/>
            <w:shd w:val="clear" w:color="auto" w:fill="auto"/>
            <w:noWrap/>
          </w:tcPr>
          <w:p w14:paraId="0C583FB9" w14:textId="77777777" w:rsidR="00D15D4D" w:rsidRDefault="00D15D4D" w:rsidP="00546D97">
            <w:pPr>
              <w:pBdr>
                <w:bar w:val="single" w:sz="4" w:color="auto"/>
              </w:pBdr>
              <w:jc w:val="center"/>
              <w:rPr>
                <w:sz w:val="18"/>
                <w:szCs w:val="18"/>
              </w:rPr>
            </w:pPr>
            <w:r>
              <w:rPr>
                <w:sz w:val="18"/>
                <w:szCs w:val="18"/>
              </w:rPr>
              <w:t>2</w:t>
            </w:r>
          </w:p>
        </w:tc>
      </w:tr>
      <w:tr w:rsidR="00D15D4D" w14:paraId="0E55F7FE" w14:textId="77777777" w:rsidTr="00546D97">
        <w:trPr>
          <w:trHeight w:val="247"/>
        </w:trPr>
        <w:tc>
          <w:tcPr>
            <w:tcW w:w="4439" w:type="dxa"/>
            <w:shd w:val="clear" w:color="auto" w:fill="auto"/>
            <w:noWrap/>
          </w:tcPr>
          <w:p w14:paraId="5015707B" w14:textId="77777777" w:rsidR="00D15D4D" w:rsidRPr="000514FF" w:rsidRDefault="00D15D4D" w:rsidP="00546D97">
            <w:pPr>
              <w:pBdr>
                <w:bar w:val="single" w:sz="4" w:color="auto"/>
              </w:pBdr>
              <w:rPr>
                <w:b/>
                <w:iCs/>
                <w:sz w:val="18"/>
                <w:szCs w:val="18"/>
              </w:rPr>
            </w:pPr>
          </w:p>
        </w:tc>
        <w:tc>
          <w:tcPr>
            <w:tcW w:w="1413" w:type="dxa"/>
            <w:shd w:val="clear" w:color="auto" w:fill="auto"/>
            <w:noWrap/>
          </w:tcPr>
          <w:tbl>
            <w:tblPr>
              <w:tblW w:w="0" w:type="auto"/>
              <w:tblBorders>
                <w:top w:val="nil"/>
                <w:left w:val="nil"/>
                <w:bottom w:val="nil"/>
                <w:right w:val="nil"/>
              </w:tblBorders>
              <w:tblLook w:val="0000" w:firstRow="0" w:lastRow="0" w:firstColumn="0" w:lastColumn="0" w:noHBand="0" w:noVBand="0"/>
            </w:tblPr>
            <w:tblGrid>
              <w:gridCol w:w="1010"/>
            </w:tblGrid>
            <w:tr w:rsidR="00D15D4D" w:rsidRPr="00AB575B" w14:paraId="5F79556D" w14:textId="77777777" w:rsidTr="00546D97">
              <w:trPr>
                <w:trHeight w:val="81"/>
              </w:trPr>
              <w:tc>
                <w:tcPr>
                  <w:tcW w:w="0" w:type="auto"/>
                </w:tcPr>
                <w:p w14:paraId="6188FDB1" w14:textId="77777777" w:rsidR="00D15D4D" w:rsidRPr="00AB575B" w:rsidRDefault="00D15D4D" w:rsidP="00110080">
                  <w:pPr>
                    <w:framePr w:hSpace="180" w:wrap="around" w:vAnchor="text" w:hAnchor="margin" w:y="-61"/>
                    <w:autoSpaceDE w:val="0"/>
                    <w:autoSpaceDN w:val="0"/>
                    <w:adjustRightInd w:val="0"/>
                    <w:suppressOverlap/>
                    <w:rPr>
                      <w:sz w:val="18"/>
                      <w:szCs w:val="18"/>
                    </w:rPr>
                  </w:pPr>
                  <w:r w:rsidRPr="00AB575B">
                    <w:rPr>
                      <w:sz w:val="18"/>
                      <w:szCs w:val="18"/>
                    </w:rPr>
                    <w:t xml:space="preserve">Strasbourg </w:t>
                  </w:r>
                </w:p>
              </w:tc>
            </w:tr>
          </w:tbl>
          <w:p w14:paraId="4CCF268A" w14:textId="77777777" w:rsidR="00D15D4D" w:rsidRDefault="00D15D4D" w:rsidP="00546D97">
            <w:pPr>
              <w:pBdr>
                <w:bar w:val="single" w:sz="4" w:color="auto"/>
              </w:pBdr>
              <w:jc w:val="center"/>
              <w:rPr>
                <w:sz w:val="18"/>
                <w:szCs w:val="18"/>
              </w:rPr>
            </w:pPr>
          </w:p>
        </w:tc>
        <w:tc>
          <w:tcPr>
            <w:tcW w:w="940" w:type="dxa"/>
            <w:shd w:val="clear" w:color="auto" w:fill="auto"/>
            <w:noWrap/>
          </w:tcPr>
          <w:p w14:paraId="42066435"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auto"/>
            <w:noWrap/>
          </w:tcPr>
          <w:p w14:paraId="0A3F2A90" w14:textId="77777777" w:rsidR="00D15D4D" w:rsidRDefault="00D15D4D" w:rsidP="00546D97">
            <w:pPr>
              <w:pBdr>
                <w:bar w:val="single" w:sz="4" w:color="auto"/>
              </w:pBdr>
              <w:jc w:val="center"/>
              <w:rPr>
                <w:sz w:val="18"/>
                <w:szCs w:val="18"/>
              </w:rPr>
            </w:pPr>
            <w:r>
              <w:rPr>
                <w:sz w:val="18"/>
                <w:szCs w:val="18"/>
              </w:rPr>
              <w:t>studeni</w:t>
            </w:r>
          </w:p>
        </w:tc>
        <w:tc>
          <w:tcPr>
            <w:tcW w:w="1533" w:type="dxa"/>
            <w:shd w:val="clear" w:color="auto" w:fill="auto"/>
            <w:noWrap/>
          </w:tcPr>
          <w:p w14:paraId="3450799B" w14:textId="77777777" w:rsidR="00D15D4D" w:rsidRDefault="00D15D4D" w:rsidP="00546D97">
            <w:pPr>
              <w:pBdr>
                <w:bar w:val="single" w:sz="4" w:color="auto"/>
              </w:pBdr>
              <w:jc w:val="center"/>
              <w:rPr>
                <w:sz w:val="18"/>
                <w:szCs w:val="18"/>
              </w:rPr>
            </w:pPr>
            <w:r>
              <w:rPr>
                <w:sz w:val="18"/>
                <w:szCs w:val="18"/>
              </w:rPr>
              <w:t>2</w:t>
            </w:r>
          </w:p>
        </w:tc>
      </w:tr>
      <w:tr w:rsidR="00D15D4D" w14:paraId="68D6E995" w14:textId="77777777" w:rsidTr="00546D97">
        <w:trPr>
          <w:trHeight w:val="247"/>
        </w:trPr>
        <w:tc>
          <w:tcPr>
            <w:tcW w:w="4439" w:type="dxa"/>
            <w:shd w:val="clear" w:color="auto" w:fill="auto"/>
            <w:noWrap/>
          </w:tcPr>
          <w:p w14:paraId="13178618" w14:textId="77777777" w:rsidR="00D15D4D" w:rsidRDefault="00D15D4D" w:rsidP="00546D97">
            <w:pPr>
              <w:pBdr>
                <w:bar w:val="single" w:sz="4" w:color="auto"/>
              </w:pBdr>
              <w:rPr>
                <w:b/>
                <w:bCs/>
                <w:sz w:val="18"/>
                <w:szCs w:val="18"/>
              </w:rPr>
            </w:pPr>
            <w:r w:rsidRPr="000514FF">
              <w:rPr>
                <w:b/>
                <w:iCs/>
                <w:sz w:val="18"/>
                <w:szCs w:val="18"/>
              </w:rPr>
              <w:t>CD-P-PH/PC (Committee of Experts on Quality and Safety Standards in Pharmaceutical Practice and Pharmaceutical Care)</w:t>
            </w:r>
          </w:p>
        </w:tc>
        <w:tc>
          <w:tcPr>
            <w:tcW w:w="1413" w:type="dxa"/>
            <w:shd w:val="clear" w:color="auto" w:fill="auto"/>
            <w:noWrap/>
          </w:tcPr>
          <w:p w14:paraId="088010C0" w14:textId="77777777" w:rsidR="00D15D4D" w:rsidRDefault="00D15D4D" w:rsidP="00546D97">
            <w:pPr>
              <w:pBdr>
                <w:bar w:val="single" w:sz="4" w:color="auto"/>
              </w:pBdr>
              <w:jc w:val="center"/>
              <w:rPr>
                <w:sz w:val="18"/>
                <w:szCs w:val="18"/>
              </w:rPr>
            </w:pPr>
            <w:r>
              <w:rPr>
                <w:sz w:val="18"/>
                <w:szCs w:val="18"/>
              </w:rPr>
              <w:t>virtualno</w:t>
            </w:r>
          </w:p>
        </w:tc>
        <w:tc>
          <w:tcPr>
            <w:tcW w:w="940" w:type="dxa"/>
            <w:shd w:val="clear" w:color="auto" w:fill="auto"/>
            <w:noWrap/>
          </w:tcPr>
          <w:p w14:paraId="340F5AE9"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auto"/>
            <w:noWrap/>
          </w:tcPr>
          <w:p w14:paraId="4C1F6939" w14:textId="77777777" w:rsidR="00D15D4D" w:rsidRDefault="00D15D4D" w:rsidP="00546D97">
            <w:pPr>
              <w:pBdr>
                <w:bar w:val="single" w:sz="4" w:color="auto"/>
              </w:pBdr>
              <w:jc w:val="center"/>
              <w:rPr>
                <w:sz w:val="18"/>
                <w:szCs w:val="18"/>
              </w:rPr>
            </w:pPr>
            <w:r>
              <w:rPr>
                <w:sz w:val="18"/>
                <w:szCs w:val="18"/>
              </w:rPr>
              <w:t>travanj</w:t>
            </w:r>
          </w:p>
        </w:tc>
        <w:tc>
          <w:tcPr>
            <w:tcW w:w="1533" w:type="dxa"/>
            <w:shd w:val="clear" w:color="auto" w:fill="auto"/>
            <w:noWrap/>
          </w:tcPr>
          <w:p w14:paraId="6C147B9B" w14:textId="77777777" w:rsidR="00D15D4D" w:rsidRDefault="00D15D4D" w:rsidP="00546D97">
            <w:pPr>
              <w:pBdr>
                <w:bar w:val="single" w:sz="4" w:color="auto"/>
              </w:pBdr>
              <w:jc w:val="center"/>
              <w:rPr>
                <w:sz w:val="18"/>
                <w:szCs w:val="18"/>
              </w:rPr>
            </w:pPr>
            <w:r>
              <w:rPr>
                <w:sz w:val="18"/>
                <w:szCs w:val="18"/>
              </w:rPr>
              <w:t>2</w:t>
            </w:r>
          </w:p>
        </w:tc>
      </w:tr>
      <w:tr w:rsidR="00D15D4D" w14:paraId="36AE0645" w14:textId="77777777" w:rsidTr="00546D97">
        <w:trPr>
          <w:trHeight w:val="247"/>
        </w:trPr>
        <w:tc>
          <w:tcPr>
            <w:tcW w:w="4439" w:type="dxa"/>
            <w:shd w:val="clear" w:color="auto" w:fill="auto"/>
            <w:noWrap/>
          </w:tcPr>
          <w:p w14:paraId="17CBF823" w14:textId="77777777" w:rsidR="00D15D4D" w:rsidRPr="000514FF" w:rsidRDefault="00D15D4D" w:rsidP="00546D97">
            <w:pPr>
              <w:pBdr>
                <w:bar w:val="single" w:sz="4" w:color="auto"/>
              </w:pBdr>
              <w:rPr>
                <w:b/>
                <w:iCs/>
                <w:sz w:val="18"/>
                <w:szCs w:val="18"/>
              </w:rPr>
            </w:pPr>
          </w:p>
        </w:tc>
        <w:tc>
          <w:tcPr>
            <w:tcW w:w="1413" w:type="dxa"/>
            <w:shd w:val="clear" w:color="auto" w:fill="auto"/>
            <w:noWrap/>
          </w:tcPr>
          <w:p w14:paraId="06FB05A0" w14:textId="77777777" w:rsidR="00D15D4D" w:rsidRDefault="00D15D4D" w:rsidP="00546D97">
            <w:pPr>
              <w:pBdr>
                <w:bar w:val="single" w:sz="4" w:color="auto"/>
              </w:pBdr>
              <w:jc w:val="center"/>
              <w:rPr>
                <w:sz w:val="18"/>
                <w:szCs w:val="18"/>
              </w:rPr>
            </w:pPr>
            <w:r>
              <w:rPr>
                <w:sz w:val="18"/>
                <w:szCs w:val="18"/>
              </w:rPr>
              <w:t>Strasbourg</w:t>
            </w:r>
          </w:p>
        </w:tc>
        <w:tc>
          <w:tcPr>
            <w:tcW w:w="940" w:type="dxa"/>
            <w:shd w:val="clear" w:color="auto" w:fill="auto"/>
            <w:noWrap/>
          </w:tcPr>
          <w:p w14:paraId="6713735C"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auto"/>
            <w:noWrap/>
          </w:tcPr>
          <w:p w14:paraId="703D7F03" w14:textId="77777777" w:rsidR="00D15D4D" w:rsidRDefault="00D15D4D" w:rsidP="00546D97">
            <w:pPr>
              <w:pBdr>
                <w:bar w:val="single" w:sz="4" w:color="auto"/>
              </w:pBdr>
              <w:jc w:val="center"/>
              <w:rPr>
                <w:sz w:val="18"/>
                <w:szCs w:val="18"/>
              </w:rPr>
            </w:pPr>
            <w:r>
              <w:rPr>
                <w:sz w:val="18"/>
                <w:szCs w:val="18"/>
              </w:rPr>
              <w:t>listopad</w:t>
            </w:r>
          </w:p>
        </w:tc>
        <w:tc>
          <w:tcPr>
            <w:tcW w:w="1533" w:type="dxa"/>
            <w:shd w:val="clear" w:color="auto" w:fill="auto"/>
            <w:noWrap/>
          </w:tcPr>
          <w:p w14:paraId="023E9A31" w14:textId="77777777" w:rsidR="00D15D4D" w:rsidRDefault="00D15D4D" w:rsidP="00546D97">
            <w:pPr>
              <w:pBdr>
                <w:bar w:val="single" w:sz="4" w:color="auto"/>
              </w:pBdr>
              <w:jc w:val="center"/>
              <w:rPr>
                <w:sz w:val="18"/>
                <w:szCs w:val="18"/>
              </w:rPr>
            </w:pPr>
            <w:r>
              <w:rPr>
                <w:sz w:val="18"/>
                <w:szCs w:val="18"/>
              </w:rPr>
              <w:t>2</w:t>
            </w:r>
          </w:p>
        </w:tc>
      </w:tr>
      <w:tr w:rsidR="00D15D4D" w14:paraId="2F1F8CBD" w14:textId="77777777" w:rsidTr="00546D97">
        <w:trPr>
          <w:trHeight w:val="247"/>
        </w:trPr>
        <w:tc>
          <w:tcPr>
            <w:tcW w:w="4439" w:type="dxa"/>
            <w:shd w:val="clear" w:color="auto" w:fill="auto"/>
            <w:noWrap/>
          </w:tcPr>
          <w:p w14:paraId="4D334EF3" w14:textId="77777777" w:rsidR="00D15D4D" w:rsidRDefault="00D15D4D" w:rsidP="00546D97">
            <w:pPr>
              <w:pBdr>
                <w:bar w:val="single" w:sz="4" w:color="auto"/>
              </w:pBdr>
              <w:rPr>
                <w:b/>
                <w:bCs/>
                <w:sz w:val="18"/>
                <w:szCs w:val="18"/>
              </w:rPr>
            </w:pPr>
            <w:r w:rsidRPr="00475ED2">
              <w:rPr>
                <w:b/>
                <w:bCs/>
                <w:sz w:val="18"/>
                <w:szCs w:val="18"/>
              </w:rPr>
              <w:t xml:space="preserve">CD-P-PH/CMED </w:t>
            </w:r>
            <w:r>
              <w:rPr>
                <w:b/>
                <w:bCs/>
                <w:sz w:val="18"/>
                <w:szCs w:val="18"/>
              </w:rPr>
              <w:t>(</w:t>
            </w:r>
            <w:r w:rsidRPr="000217B4">
              <w:rPr>
                <w:b/>
                <w:bCs/>
                <w:sz w:val="18"/>
                <w:szCs w:val="18"/>
              </w:rPr>
              <w:t xml:space="preserve">Committee of Experts on minimising the public health risks posed by falsified medical products and related crimes </w:t>
            </w:r>
            <w:r>
              <w:rPr>
                <w:b/>
                <w:bCs/>
                <w:sz w:val="18"/>
                <w:szCs w:val="18"/>
              </w:rPr>
              <w:t>)</w:t>
            </w:r>
          </w:p>
        </w:tc>
        <w:tc>
          <w:tcPr>
            <w:tcW w:w="1413" w:type="dxa"/>
            <w:shd w:val="clear" w:color="auto" w:fill="auto"/>
            <w:noWrap/>
          </w:tcPr>
          <w:p w14:paraId="44688E81" w14:textId="77777777" w:rsidR="00D15D4D" w:rsidRDefault="00D15D4D" w:rsidP="00546D97">
            <w:pPr>
              <w:pBdr>
                <w:bar w:val="single" w:sz="4" w:color="auto"/>
              </w:pBdr>
              <w:jc w:val="center"/>
              <w:rPr>
                <w:sz w:val="18"/>
                <w:szCs w:val="18"/>
              </w:rPr>
            </w:pPr>
            <w:r>
              <w:rPr>
                <w:sz w:val="18"/>
                <w:szCs w:val="18"/>
              </w:rPr>
              <w:t>virtualno</w:t>
            </w:r>
          </w:p>
        </w:tc>
        <w:tc>
          <w:tcPr>
            <w:tcW w:w="940" w:type="dxa"/>
            <w:shd w:val="clear" w:color="auto" w:fill="auto"/>
            <w:noWrap/>
          </w:tcPr>
          <w:p w14:paraId="7A2FB69D" w14:textId="77777777" w:rsidR="00D15D4D" w:rsidRDefault="00D15D4D" w:rsidP="00546D97">
            <w:pPr>
              <w:pBdr>
                <w:bar w:val="single" w:sz="4" w:color="auto"/>
              </w:pBdr>
              <w:jc w:val="center"/>
              <w:rPr>
                <w:sz w:val="18"/>
                <w:szCs w:val="18"/>
              </w:rPr>
            </w:pPr>
            <w:r>
              <w:rPr>
                <w:sz w:val="18"/>
                <w:szCs w:val="18"/>
              </w:rPr>
              <w:t>2</w:t>
            </w:r>
          </w:p>
        </w:tc>
        <w:tc>
          <w:tcPr>
            <w:tcW w:w="1000" w:type="dxa"/>
            <w:shd w:val="clear" w:color="auto" w:fill="auto"/>
            <w:noWrap/>
          </w:tcPr>
          <w:p w14:paraId="137D9761" w14:textId="77777777" w:rsidR="00D15D4D" w:rsidRDefault="00D15D4D" w:rsidP="00546D97">
            <w:pPr>
              <w:pBdr>
                <w:bar w:val="single" w:sz="4" w:color="auto"/>
              </w:pBdr>
              <w:jc w:val="center"/>
              <w:rPr>
                <w:sz w:val="18"/>
                <w:szCs w:val="18"/>
              </w:rPr>
            </w:pPr>
            <w:r>
              <w:rPr>
                <w:sz w:val="18"/>
                <w:szCs w:val="18"/>
              </w:rPr>
              <w:t>ožujak</w:t>
            </w:r>
          </w:p>
        </w:tc>
        <w:tc>
          <w:tcPr>
            <w:tcW w:w="1533" w:type="dxa"/>
            <w:shd w:val="clear" w:color="auto" w:fill="auto"/>
            <w:noWrap/>
          </w:tcPr>
          <w:p w14:paraId="54251EE8" w14:textId="77777777" w:rsidR="00D15D4D" w:rsidRDefault="00D15D4D" w:rsidP="00546D97">
            <w:pPr>
              <w:pBdr>
                <w:bar w:val="single" w:sz="4" w:color="auto"/>
              </w:pBdr>
              <w:jc w:val="center"/>
              <w:rPr>
                <w:sz w:val="18"/>
                <w:szCs w:val="18"/>
              </w:rPr>
            </w:pPr>
            <w:r>
              <w:rPr>
                <w:sz w:val="18"/>
                <w:szCs w:val="18"/>
              </w:rPr>
              <w:t>2,2</w:t>
            </w:r>
          </w:p>
        </w:tc>
      </w:tr>
      <w:tr w:rsidR="00D15D4D" w14:paraId="03AD710A" w14:textId="77777777" w:rsidTr="00546D97">
        <w:trPr>
          <w:trHeight w:val="309"/>
        </w:trPr>
        <w:tc>
          <w:tcPr>
            <w:tcW w:w="4439" w:type="dxa"/>
            <w:shd w:val="clear" w:color="auto" w:fill="auto"/>
          </w:tcPr>
          <w:p w14:paraId="6866FC0F" w14:textId="77777777" w:rsidR="00D15D4D" w:rsidRDefault="00D15D4D" w:rsidP="00546D97">
            <w:pPr>
              <w:pBdr>
                <w:bar w:val="single" w:sz="4" w:color="auto"/>
              </w:pBdr>
              <w:rPr>
                <w:b/>
                <w:bCs/>
                <w:sz w:val="18"/>
                <w:szCs w:val="18"/>
              </w:rPr>
            </w:pPr>
            <w:r>
              <w:rPr>
                <w:b/>
                <w:bCs/>
                <w:sz w:val="18"/>
                <w:szCs w:val="18"/>
              </w:rPr>
              <w:t>Godišnji sastanak OMCL mreže (</w:t>
            </w:r>
            <w:r w:rsidRPr="000217B4">
              <w:rPr>
                <w:b/>
                <w:bCs/>
                <w:sz w:val="18"/>
                <w:szCs w:val="18"/>
              </w:rPr>
              <w:t>OMCL Annual Meeting</w:t>
            </w:r>
            <w:r>
              <w:rPr>
                <w:b/>
                <w:bCs/>
                <w:sz w:val="18"/>
                <w:szCs w:val="18"/>
              </w:rPr>
              <w:t>)</w:t>
            </w:r>
          </w:p>
        </w:tc>
        <w:tc>
          <w:tcPr>
            <w:tcW w:w="1413" w:type="dxa"/>
            <w:shd w:val="clear" w:color="auto" w:fill="auto"/>
            <w:noWrap/>
          </w:tcPr>
          <w:p w14:paraId="51E0BDA4" w14:textId="77777777" w:rsidR="00D15D4D" w:rsidRDefault="00D15D4D" w:rsidP="00546D97">
            <w:pPr>
              <w:pBdr>
                <w:bar w:val="single" w:sz="4" w:color="auto"/>
              </w:pBdr>
              <w:jc w:val="center"/>
              <w:rPr>
                <w:sz w:val="18"/>
                <w:szCs w:val="18"/>
              </w:rPr>
            </w:pPr>
            <w:r>
              <w:rPr>
                <w:sz w:val="18"/>
                <w:szCs w:val="18"/>
              </w:rPr>
              <w:t>Strasbourg</w:t>
            </w:r>
          </w:p>
        </w:tc>
        <w:tc>
          <w:tcPr>
            <w:tcW w:w="940" w:type="dxa"/>
            <w:shd w:val="clear" w:color="auto" w:fill="auto"/>
            <w:noWrap/>
          </w:tcPr>
          <w:p w14:paraId="35D80F86" w14:textId="77777777" w:rsidR="00D15D4D" w:rsidRDefault="00D15D4D" w:rsidP="00546D97">
            <w:pPr>
              <w:pBdr>
                <w:bar w:val="single" w:sz="4" w:color="auto"/>
              </w:pBdr>
              <w:jc w:val="center"/>
              <w:rPr>
                <w:sz w:val="18"/>
                <w:szCs w:val="18"/>
              </w:rPr>
            </w:pPr>
            <w:r>
              <w:rPr>
                <w:sz w:val="18"/>
                <w:szCs w:val="18"/>
              </w:rPr>
              <w:t>5</w:t>
            </w:r>
          </w:p>
        </w:tc>
        <w:tc>
          <w:tcPr>
            <w:tcW w:w="1000" w:type="dxa"/>
            <w:shd w:val="clear" w:color="auto" w:fill="auto"/>
            <w:noWrap/>
          </w:tcPr>
          <w:p w14:paraId="3CD86471" w14:textId="77777777" w:rsidR="00D15D4D" w:rsidRDefault="00D15D4D" w:rsidP="00546D97">
            <w:pPr>
              <w:pBdr>
                <w:bar w:val="single" w:sz="4" w:color="auto"/>
              </w:pBdr>
              <w:jc w:val="center"/>
              <w:rPr>
                <w:sz w:val="18"/>
                <w:szCs w:val="18"/>
              </w:rPr>
            </w:pPr>
            <w:r>
              <w:rPr>
                <w:sz w:val="18"/>
                <w:szCs w:val="18"/>
              </w:rPr>
              <w:t>lipanj</w:t>
            </w:r>
          </w:p>
        </w:tc>
        <w:tc>
          <w:tcPr>
            <w:tcW w:w="1533" w:type="dxa"/>
            <w:shd w:val="clear" w:color="auto" w:fill="auto"/>
            <w:noWrap/>
          </w:tcPr>
          <w:p w14:paraId="549217F2" w14:textId="77777777" w:rsidR="00D15D4D" w:rsidRDefault="00D15D4D" w:rsidP="00546D97">
            <w:pPr>
              <w:pBdr>
                <w:bar w:val="single" w:sz="4" w:color="auto"/>
              </w:pBdr>
              <w:jc w:val="center"/>
              <w:rPr>
                <w:sz w:val="18"/>
                <w:szCs w:val="18"/>
              </w:rPr>
            </w:pPr>
            <w:r>
              <w:rPr>
                <w:sz w:val="18"/>
                <w:szCs w:val="18"/>
              </w:rPr>
              <w:t>5</w:t>
            </w:r>
          </w:p>
        </w:tc>
      </w:tr>
      <w:tr w:rsidR="00D15D4D" w:rsidRPr="0064764B" w14:paraId="7CCC532E" w14:textId="77777777" w:rsidTr="00546D97">
        <w:trPr>
          <w:trHeight w:val="309"/>
        </w:trPr>
        <w:tc>
          <w:tcPr>
            <w:tcW w:w="4439" w:type="dxa"/>
            <w:shd w:val="clear" w:color="auto" w:fill="auto"/>
          </w:tcPr>
          <w:p w14:paraId="2FD6431B" w14:textId="77777777" w:rsidR="00D15D4D" w:rsidRPr="00EA505A" w:rsidRDefault="00D15D4D" w:rsidP="00546D97">
            <w:pPr>
              <w:pBdr>
                <w:bar w:val="single" w:sz="4" w:color="auto"/>
              </w:pBdr>
              <w:rPr>
                <w:b/>
                <w:bCs/>
                <w:sz w:val="18"/>
                <w:szCs w:val="18"/>
              </w:rPr>
            </w:pPr>
            <w:r w:rsidRPr="00EA505A">
              <w:rPr>
                <w:b/>
                <w:bCs/>
                <w:sz w:val="18"/>
                <w:szCs w:val="18"/>
              </w:rPr>
              <w:t>Komisija Europske farmakopeje</w:t>
            </w:r>
          </w:p>
        </w:tc>
        <w:tc>
          <w:tcPr>
            <w:tcW w:w="1413" w:type="dxa"/>
            <w:shd w:val="clear" w:color="auto" w:fill="auto"/>
            <w:noWrap/>
          </w:tcPr>
          <w:p w14:paraId="49D93EAC" w14:textId="77777777" w:rsidR="00D15D4D" w:rsidRPr="0064764B" w:rsidRDefault="00D15D4D" w:rsidP="00546D97">
            <w:pPr>
              <w:pBdr>
                <w:bar w:val="single" w:sz="4" w:color="auto"/>
              </w:pBdr>
              <w:jc w:val="center"/>
              <w:rPr>
                <w:sz w:val="18"/>
                <w:szCs w:val="18"/>
              </w:rPr>
            </w:pPr>
            <w:r>
              <w:rPr>
                <w:sz w:val="18"/>
                <w:szCs w:val="18"/>
              </w:rPr>
              <w:t>virtualno</w:t>
            </w:r>
          </w:p>
        </w:tc>
        <w:tc>
          <w:tcPr>
            <w:tcW w:w="940" w:type="dxa"/>
            <w:shd w:val="clear" w:color="auto" w:fill="auto"/>
            <w:noWrap/>
          </w:tcPr>
          <w:p w14:paraId="2E461A7C" w14:textId="77777777" w:rsidR="00D15D4D" w:rsidRPr="0064764B" w:rsidRDefault="00D15D4D" w:rsidP="00546D97">
            <w:pPr>
              <w:pBdr>
                <w:bar w:val="single" w:sz="4" w:color="auto"/>
              </w:pBdr>
              <w:jc w:val="center"/>
              <w:rPr>
                <w:sz w:val="18"/>
                <w:szCs w:val="18"/>
              </w:rPr>
            </w:pPr>
            <w:r>
              <w:rPr>
                <w:sz w:val="18"/>
                <w:szCs w:val="18"/>
              </w:rPr>
              <w:t>2</w:t>
            </w:r>
          </w:p>
        </w:tc>
        <w:tc>
          <w:tcPr>
            <w:tcW w:w="1000" w:type="dxa"/>
            <w:shd w:val="clear" w:color="auto" w:fill="auto"/>
            <w:noWrap/>
          </w:tcPr>
          <w:p w14:paraId="5272E442" w14:textId="77777777" w:rsidR="00D15D4D" w:rsidRPr="0064764B" w:rsidRDefault="00D15D4D" w:rsidP="00546D97">
            <w:pPr>
              <w:pBdr>
                <w:bar w:val="single" w:sz="4" w:color="auto"/>
              </w:pBdr>
              <w:jc w:val="center"/>
              <w:rPr>
                <w:sz w:val="18"/>
                <w:szCs w:val="18"/>
              </w:rPr>
            </w:pPr>
            <w:r>
              <w:rPr>
                <w:sz w:val="18"/>
                <w:szCs w:val="18"/>
              </w:rPr>
              <w:t>ožujak</w:t>
            </w:r>
          </w:p>
        </w:tc>
        <w:tc>
          <w:tcPr>
            <w:tcW w:w="1533" w:type="dxa"/>
            <w:shd w:val="clear" w:color="auto" w:fill="auto"/>
            <w:noWrap/>
          </w:tcPr>
          <w:p w14:paraId="1CAB9052" w14:textId="77777777" w:rsidR="00D15D4D" w:rsidRPr="0064764B" w:rsidRDefault="00D15D4D" w:rsidP="00546D97">
            <w:pPr>
              <w:pBdr>
                <w:bar w:val="single" w:sz="4" w:color="auto"/>
              </w:pBdr>
              <w:jc w:val="center"/>
              <w:rPr>
                <w:sz w:val="18"/>
                <w:szCs w:val="18"/>
              </w:rPr>
            </w:pPr>
            <w:r>
              <w:rPr>
                <w:sz w:val="18"/>
                <w:szCs w:val="18"/>
              </w:rPr>
              <w:t>2</w:t>
            </w:r>
          </w:p>
        </w:tc>
      </w:tr>
      <w:tr w:rsidR="00D15D4D" w:rsidRPr="006129E0" w14:paraId="30E9F775" w14:textId="77777777" w:rsidTr="00546D97">
        <w:trPr>
          <w:trHeight w:val="309"/>
        </w:trPr>
        <w:tc>
          <w:tcPr>
            <w:tcW w:w="4439" w:type="dxa"/>
            <w:shd w:val="clear" w:color="auto" w:fill="auto"/>
          </w:tcPr>
          <w:p w14:paraId="45A01129" w14:textId="77777777" w:rsidR="00D15D4D" w:rsidRPr="00EA505A" w:rsidRDefault="00D15D4D" w:rsidP="00546D97">
            <w:pPr>
              <w:pBdr>
                <w:bar w:val="single" w:sz="4" w:color="auto"/>
              </w:pBdr>
              <w:rPr>
                <w:b/>
                <w:bCs/>
                <w:sz w:val="18"/>
                <w:szCs w:val="18"/>
              </w:rPr>
            </w:pPr>
          </w:p>
        </w:tc>
        <w:tc>
          <w:tcPr>
            <w:tcW w:w="1413" w:type="dxa"/>
            <w:shd w:val="clear" w:color="auto" w:fill="auto"/>
            <w:noWrap/>
          </w:tcPr>
          <w:p w14:paraId="28BF18B4" w14:textId="77777777" w:rsidR="00D15D4D" w:rsidRPr="006129E0" w:rsidRDefault="00D15D4D" w:rsidP="00546D97">
            <w:pPr>
              <w:pBdr>
                <w:bar w:val="single" w:sz="4" w:color="auto"/>
              </w:pBdr>
              <w:jc w:val="center"/>
              <w:rPr>
                <w:sz w:val="18"/>
                <w:szCs w:val="18"/>
              </w:rPr>
            </w:pPr>
            <w:r>
              <w:rPr>
                <w:sz w:val="18"/>
                <w:szCs w:val="18"/>
              </w:rPr>
              <w:t>virtualno</w:t>
            </w:r>
          </w:p>
        </w:tc>
        <w:tc>
          <w:tcPr>
            <w:tcW w:w="940" w:type="dxa"/>
            <w:shd w:val="clear" w:color="auto" w:fill="auto"/>
            <w:noWrap/>
          </w:tcPr>
          <w:p w14:paraId="46237DD1" w14:textId="77777777" w:rsidR="00D15D4D" w:rsidRPr="006129E0" w:rsidRDefault="00D15D4D" w:rsidP="00546D97">
            <w:pPr>
              <w:pBdr>
                <w:bar w:val="single" w:sz="4" w:color="auto"/>
              </w:pBdr>
              <w:jc w:val="center"/>
              <w:rPr>
                <w:sz w:val="18"/>
                <w:szCs w:val="18"/>
              </w:rPr>
            </w:pPr>
            <w:r>
              <w:rPr>
                <w:sz w:val="18"/>
                <w:szCs w:val="18"/>
              </w:rPr>
              <w:t>1</w:t>
            </w:r>
          </w:p>
        </w:tc>
        <w:tc>
          <w:tcPr>
            <w:tcW w:w="1000" w:type="dxa"/>
            <w:shd w:val="clear" w:color="auto" w:fill="auto"/>
            <w:noWrap/>
          </w:tcPr>
          <w:p w14:paraId="5A9E9F41" w14:textId="77777777" w:rsidR="00D15D4D" w:rsidRPr="006129E0" w:rsidRDefault="00D15D4D" w:rsidP="00546D97">
            <w:pPr>
              <w:pBdr>
                <w:bar w:val="single" w:sz="4" w:color="auto"/>
              </w:pBdr>
              <w:jc w:val="center"/>
              <w:rPr>
                <w:sz w:val="18"/>
                <w:szCs w:val="18"/>
              </w:rPr>
            </w:pPr>
            <w:r>
              <w:rPr>
                <w:sz w:val="18"/>
                <w:szCs w:val="18"/>
              </w:rPr>
              <w:t>lipanj</w:t>
            </w:r>
          </w:p>
        </w:tc>
        <w:tc>
          <w:tcPr>
            <w:tcW w:w="1533" w:type="dxa"/>
            <w:shd w:val="clear" w:color="auto" w:fill="auto"/>
            <w:noWrap/>
          </w:tcPr>
          <w:p w14:paraId="125062C6" w14:textId="77777777" w:rsidR="00D15D4D" w:rsidRPr="006129E0" w:rsidRDefault="00D15D4D" w:rsidP="00546D97">
            <w:pPr>
              <w:pBdr>
                <w:bar w:val="single" w:sz="4" w:color="auto"/>
              </w:pBdr>
              <w:jc w:val="center"/>
              <w:rPr>
                <w:sz w:val="18"/>
                <w:szCs w:val="18"/>
              </w:rPr>
            </w:pPr>
            <w:r>
              <w:rPr>
                <w:sz w:val="18"/>
                <w:szCs w:val="18"/>
              </w:rPr>
              <w:t>2</w:t>
            </w:r>
          </w:p>
        </w:tc>
      </w:tr>
      <w:tr w:rsidR="00D15D4D" w:rsidRPr="006129E0" w14:paraId="003D5F64" w14:textId="77777777" w:rsidTr="00546D97">
        <w:trPr>
          <w:trHeight w:val="309"/>
        </w:trPr>
        <w:tc>
          <w:tcPr>
            <w:tcW w:w="4439" w:type="dxa"/>
            <w:shd w:val="clear" w:color="auto" w:fill="auto"/>
          </w:tcPr>
          <w:p w14:paraId="1AC71FD1" w14:textId="77777777" w:rsidR="00D15D4D" w:rsidRPr="00EA505A" w:rsidRDefault="00D15D4D" w:rsidP="00546D97">
            <w:pPr>
              <w:pBdr>
                <w:bar w:val="single" w:sz="4" w:color="auto"/>
              </w:pBdr>
              <w:rPr>
                <w:b/>
                <w:bCs/>
                <w:sz w:val="18"/>
                <w:szCs w:val="18"/>
              </w:rPr>
            </w:pPr>
          </w:p>
        </w:tc>
        <w:tc>
          <w:tcPr>
            <w:tcW w:w="1413" w:type="dxa"/>
            <w:shd w:val="clear" w:color="auto" w:fill="auto"/>
            <w:noWrap/>
          </w:tcPr>
          <w:p w14:paraId="641C665F" w14:textId="77777777" w:rsidR="00D15D4D" w:rsidRDefault="00D15D4D" w:rsidP="00546D97">
            <w:pPr>
              <w:pBdr>
                <w:bar w:val="single" w:sz="4" w:color="auto"/>
              </w:pBdr>
              <w:jc w:val="center"/>
              <w:rPr>
                <w:sz w:val="18"/>
                <w:szCs w:val="18"/>
              </w:rPr>
            </w:pPr>
            <w:r>
              <w:rPr>
                <w:sz w:val="18"/>
                <w:szCs w:val="18"/>
              </w:rPr>
              <w:t>virtualno</w:t>
            </w:r>
          </w:p>
        </w:tc>
        <w:tc>
          <w:tcPr>
            <w:tcW w:w="940" w:type="dxa"/>
            <w:shd w:val="clear" w:color="auto" w:fill="auto"/>
            <w:noWrap/>
          </w:tcPr>
          <w:p w14:paraId="3090355C"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auto"/>
            <w:noWrap/>
          </w:tcPr>
          <w:p w14:paraId="275BE503" w14:textId="77777777" w:rsidR="00D15D4D" w:rsidRDefault="00D15D4D" w:rsidP="00546D97">
            <w:pPr>
              <w:pBdr>
                <w:bar w:val="single" w:sz="4" w:color="auto"/>
              </w:pBdr>
              <w:jc w:val="center"/>
              <w:rPr>
                <w:sz w:val="18"/>
                <w:szCs w:val="18"/>
              </w:rPr>
            </w:pPr>
            <w:r>
              <w:rPr>
                <w:sz w:val="18"/>
                <w:szCs w:val="18"/>
              </w:rPr>
              <w:t>studeni</w:t>
            </w:r>
          </w:p>
        </w:tc>
        <w:tc>
          <w:tcPr>
            <w:tcW w:w="1533" w:type="dxa"/>
            <w:shd w:val="clear" w:color="auto" w:fill="auto"/>
            <w:noWrap/>
          </w:tcPr>
          <w:p w14:paraId="0B6D6EB9" w14:textId="77777777" w:rsidR="00D15D4D" w:rsidRDefault="00D15D4D" w:rsidP="00546D97">
            <w:pPr>
              <w:pBdr>
                <w:bar w:val="single" w:sz="4" w:color="auto"/>
              </w:pBdr>
              <w:jc w:val="center"/>
              <w:rPr>
                <w:sz w:val="18"/>
                <w:szCs w:val="18"/>
              </w:rPr>
            </w:pPr>
            <w:r>
              <w:rPr>
                <w:sz w:val="18"/>
                <w:szCs w:val="18"/>
              </w:rPr>
              <w:t>2</w:t>
            </w:r>
          </w:p>
        </w:tc>
      </w:tr>
      <w:tr w:rsidR="00D15D4D" w:rsidRPr="006129E0" w14:paraId="1C95FB9F" w14:textId="77777777" w:rsidTr="00546D97">
        <w:trPr>
          <w:trHeight w:val="309"/>
        </w:trPr>
        <w:tc>
          <w:tcPr>
            <w:tcW w:w="4439" w:type="dxa"/>
            <w:shd w:val="clear" w:color="auto" w:fill="auto"/>
          </w:tcPr>
          <w:p w14:paraId="4D812AF0" w14:textId="77777777" w:rsidR="00D15D4D" w:rsidRPr="00BB68CC" w:rsidRDefault="00D15D4D" w:rsidP="00546D97">
            <w:pPr>
              <w:pBdr>
                <w:bar w:val="single" w:sz="4" w:color="auto"/>
              </w:pBdr>
              <w:rPr>
                <w:b/>
                <w:bCs/>
                <w:sz w:val="18"/>
                <w:szCs w:val="18"/>
              </w:rPr>
            </w:pPr>
            <w:r w:rsidRPr="00BB68CC">
              <w:rPr>
                <w:b/>
                <w:bCs/>
                <w:sz w:val="18"/>
                <w:szCs w:val="18"/>
              </w:rPr>
              <w:t>Predsjedništvo Komisije Europske farmakopeje</w:t>
            </w:r>
          </w:p>
        </w:tc>
        <w:tc>
          <w:tcPr>
            <w:tcW w:w="1413" w:type="dxa"/>
            <w:noWrap/>
          </w:tcPr>
          <w:p w14:paraId="6F590816" w14:textId="77777777" w:rsidR="00D15D4D" w:rsidRPr="006129E0" w:rsidRDefault="00D15D4D" w:rsidP="00546D97">
            <w:pPr>
              <w:pBdr>
                <w:bar w:val="single" w:sz="4" w:color="auto"/>
              </w:pBdr>
              <w:jc w:val="center"/>
              <w:rPr>
                <w:sz w:val="18"/>
                <w:szCs w:val="18"/>
              </w:rPr>
            </w:pPr>
            <w:r w:rsidRPr="00A631D0">
              <w:rPr>
                <w:sz w:val="18"/>
                <w:szCs w:val="18"/>
              </w:rPr>
              <w:t>virtualno</w:t>
            </w:r>
          </w:p>
        </w:tc>
        <w:tc>
          <w:tcPr>
            <w:tcW w:w="940" w:type="dxa"/>
            <w:noWrap/>
          </w:tcPr>
          <w:p w14:paraId="4598267C" w14:textId="77777777" w:rsidR="00D15D4D" w:rsidRPr="006129E0" w:rsidRDefault="00D15D4D" w:rsidP="00546D97">
            <w:pPr>
              <w:pBdr>
                <w:bar w:val="single" w:sz="4" w:color="auto"/>
              </w:pBdr>
              <w:jc w:val="center"/>
              <w:rPr>
                <w:sz w:val="18"/>
                <w:szCs w:val="18"/>
              </w:rPr>
            </w:pPr>
            <w:r w:rsidRPr="00A631D0">
              <w:rPr>
                <w:sz w:val="18"/>
                <w:szCs w:val="18"/>
              </w:rPr>
              <w:t>1</w:t>
            </w:r>
          </w:p>
        </w:tc>
        <w:tc>
          <w:tcPr>
            <w:tcW w:w="1000" w:type="dxa"/>
            <w:noWrap/>
          </w:tcPr>
          <w:p w14:paraId="79092B80" w14:textId="77777777" w:rsidR="00D15D4D" w:rsidRPr="006129E0" w:rsidRDefault="00D15D4D" w:rsidP="00546D97">
            <w:pPr>
              <w:pBdr>
                <w:bar w:val="single" w:sz="4" w:color="auto"/>
              </w:pBdr>
              <w:jc w:val="center"/>
              <w:rPr>
                <w:sz w:val="18"/>
                <w:szCs w:val="18"/>
              </w:rPr>
            </w:pPr>
            <w:r w:rsidRPr="00A631D0">
              <w:rPr>
                <w:sz w:val="18"/>
                <w:szCs w:val="18"/>
              </w:rPr>
              <w:t>ožujak</w:t>
            </w:r>
          </w:p>
        </w:tc>
        <w:tc>
          <w:tcPr>
            <w:tcW w:w="1533" w:type="dxa"/>
            <w:noWrap/>
          </w:tcPr>
          <w:p w14:paraId="6FD6C023" w14:textId="77777777" w:rsidR="00D15D4D" w:rsidRPr="006129E0" w:rsidRDefault="00D15D4D" w:rsidP="00546D97">
            <w:pPr>
              <w:pBdr>
                <w:bar w:val="single" w:sz="4" w:color="auto"/>
              </w:pBdr>
              <w:jc w:val="center"/>
              <w:rPr>
                <w:sz w:val="18"/>
                <w:szCs w:val="18"/>
              </w:rPr>
            </w:pPr>
            <w:r w:rsidRPr="00A631D0">
              <w:rPr>
                <w:sz w:val="18"/>
                <w:szCs w:val="18"/>
              </w:rPr>
              <w:t>1</w:t>
            </w:r>
          </w:p>
        </w:tc>
      </w:tr>
      <w:tr w:rsidR="00D15D4D" w:rsidRPr="006129E0" w14:paraId="2A84194F" w14:textId="77777777" w:rsidTr="00546D97">
        <w:trPr>
          <w:trHeight w:val="309"/>
        </w:trPr>
        <w:tc>
          <w:tcPr>
            <w:tcW w:w="4439" w:type="dxa"/>
            <w:shd w:val="clear" w:color="auto" w:fill="auto"/>
          </w:tcPr>
          <w:p w14:paraId="40E2D4CF" w14:textId="77777777" w:rsidR="00D15D4D" w:rsidRPr="004E2DDB" w:rsidRDefault="00D15D4D" w:rsidP="00546D97">
            <w:pPr>
              <w:pBdr>
                <w:bar w:val="single" w:sz="4" w:color="auto"/>
              </w:pBdr>
              <w:rPr>
                <w:b/>
                <w:bCs/>
                <w:sz w:val="18"/>
                <w:szCs w:val="18"/>
                <w:highlight w:val="yellow"/>
              </w:rPr>
            </w:pPr>
          </w:p>
        </w:tc>
        <w:tc>
          <w:tcPr>
            <w:tcW w:w="1413" w:type="dxa"/>
            <w:noWrap/>
          </w:tcPr>
          <w:p w14:paraId="590ADF11" w14:textId="77777777" w:rsidR="00D15D4D" w:rsidRPr="006129E0" w:rsidRDefault="00D15D4D" w:rsidP="00546D97">
            <w:pPr>
              <w:pBdr>
                <w:bar w:val="single" w:sz="4" w:color="auto"/>
              </w:pBdr>
              <w:jc w:val="center"/>
              <w:rPr>
                <w:sz w:val="18"/>
                <w:szCs w:val="18"/>
              </w:rPr>
            </w:pPr>
            <w:r w:rsidRPr="00A631D0">
              <w:rPr>
                <w:sz w:val="18"/>
                <w:szCs w:val="18"/>
              </w:rPr>
              <w:t>virtualno</w:t>
            </w:r>
          </w:p>
        </w:tc>
        <w:tc>
          <w:tcPr>
            <w:tcW w:w="940" w:type="dxa"/>
            <w:noWrap/>
          </w:tcPr>
          <w:p w14:paraId="111C6F2A" w14:textId="77777777" w:rsidR="00D15D4D" w:rsidRPr="006129E0" w:rsidRDefault="00D15D4D" w:rsidP="00546D97">
            <w:pPr>
              <w:pBdr>
                <w:bar w:val="single" w:sz="4" w:color="auto"/>
              </w:pBdr>
              <w:jc w:val="center"/>
              <w:rPr>
                <w:sz w:val="18"/>
                <w:szCs w:val="18"/>
              </w:rPr>
            </w:pPr>
            <w:r w:rsidRPr="00A631D0">
              <w:rPr>
                <w:sz w:val="18"/>
                <w:szCs w:val="18"/>
              </w:rPr>
              <w:t>1</w:t>
            </w:r>
          </w:p>
        </w:tc>
        <w:tc>
          <w:tcPr>
            <w:tcW w:w="1000" w:type="dxa"/>
            <w:noWrap/>
          </w:tcPr>
          <w:p w14:paraId="0AE14586" w14:textId="77777777" w:rsidR="00D15D4D" w:rsidRPr="006129E0" w:rsidRDefault="00D15D4D" w:rsidP="00546D97">
            <w:pPr>
              <w:pBdr>
                <w:bar w:val="single" w:sz="4" w:color="auto"/>
              </w:pBdr>
              <w:jc w:val="center"/>
              <w:rPr>
                <w:sz w:val="18"/>
                <w:szCs w:val="18"/>
              </w:rPr>
            </w:pPr>
            <w:r>
              <w:rPr>
                <w:sz w:val="18"/>
                <w:szCs w:val="18"/>
              </w:rPr>
              <w:t>lipanj</w:t>
            </w:r>
          </w:p>
        </w:tc>
        <w:tc>
          <w:tcPr>
            <w:tcW w:w="1533" w:type="dxa"/>
            <w:noWrap/>
          </w:tcPr>
          <w:p w14:paraId="7F34E00C" w14:textId="77777777" w:rsidR="00D15D4D" w:rsidRPr="006129E0" w:rsidRDefault="00D15D4D" w:rsidP="00546D97">
            <w:pPr>
              <w:pBdr>
                <w:bar w:val="single" w:sz="4" w:color="auto"/>
              </w:pBdr>
              <w:jc w:val="center"/>
              <w:rPr>
                <w:sz w:val="18"/>
                <w:szCs w:val="18"/>
              </w:rPr>
            </w:pPr>
            <w:r w:rsidRPr="00A631D0">
              <w:rPr>
                <w:sz w:val="18"/>
                <w:szCs w:val="18"/>
              </w:rPr>
              <w:t>1</w:t>
            </w:r>
          </w:p>
        </w:tc>
      </w:tr>
      <w:tr w:rsidR="00D15D4D" w:rsidRPr="006129E0" w14:paraId="1EB8006E" w14:textId="77777777" w:rsidTr="00546D97">
        <w:trPr>
          <w:trHeight w:val="309"/>
        </w:trPr>
        <w:tc>
          <w:tcPr>
            <w:tcW w:w="4439" w:type="dxa"/>
            <w:shd w:val="clear" w:color="auto" w:fill="auto"/>
          </w:tcPr>
          <w:p w14:paraId="28CBA35F" w14:textId="77777777" w:rsidR="00D15D4D" w:rsidRDefault="00D15D4D" w:rsidP="00546D97">
            <w:pPr>
              <w:pBdr>
                <w:bar w:val="single" w:sz="4" w:color="auto"/>
              </w:pBdr>
              <w:rPr>
                <w:b/>
                <w:bCs/>
                <w:sz w:val="18"/>
                <w:szCs w:val="18"/>
              </w:rPr>
            </w:pPr>
            <w:r w:rsidRPr="00BB68CC">
              <w:rPr>
                <w:b/>
                <w:bCs/>
                <w:sz w:val="18"/>
                <w:szCs w:val="18"/>
              </w:rPr>
              <w:t>P4 grupa</w:t>
            </w:r>
          </w:p>
        </w:tc>
        <w:tc>
          <w:tcPr>
            <w:tcW w:w="1413" w:type="dxa"/>
            <w:noWrap/>
          </w:tcPr>
          <w:p w14:paraId="27474BC7" w14:textId="77777777" w:rsidR="00D15D4D" w:rsidRPr="006129E0" w:rsidRDefault="00D15D4D" w:rsidP="00546D97">
            <w:pPr>
              <w:pBdr>
                <w:bar w:val="single" w:sz="4" w:color="auto"/>
              </w:pBdr>
              <w:jc w:val="center"/>
              <w:rPr>
                <w:sz w:val="18"/>
                <w:szCs w:val="18"/>
              </w:rPr>
            </w:pPr>
            <w:r w:rsidRPr="00A631D0">
              <w:rPr>
                <w:sz w:val="18"/>
                <w:szCs w:val="18"/>
              </w:rPr>
              <w:t>virtualno</w:t>
            </w:r>
          </w:p>
        </w:tc>
        <w:tc>
          <w:tcPr>
            <w:tcW w:w="940" w:type="dxa"/>
            <w:noWrap/>
          </w:tcPr>
          <w:p w14:paraId="7532EA14" w14:textId="77777777" w:rsidR="00D15D4D" w:rsidRPr="006129E0" w:rsidRDefault="00D15D4D" w:rsidP="00546D97">
            <w:pPr>
              <w:pBdr>
                <w:bar w:val="single" w:sz="4" w:color="auto"/>
              </w:pBdr>
              <w:jc w:val="center"/>
              <w:rPr>
                <w:sz w:val="18"/>
                <w:szCs w:val="18"/>
              </w:rPr>
            </w:pPr>
            <w:r w:rsidRPr="00A631D0">
              <w:rPr>
                <w:sz w:val="18"/>
                <w:szCs w:val="18"/>
              </w:rPr>
              <w:t>1</w:t>
            </w:r>
          </w:p>
        </w:tc>
        <w:tc>
          <w:tcPr>
            <w:tcW w:w="1000" w:type="dxa"/>
            <w:noWrap/>
          </w:tcPr>
          <w:p w14:paraId="3D4B0AD6" w14:textId="77777777" w:rsidR="00D15D4D" w:rsidRPr="006129E0" w:rsidRDefault="00D15D4D" w:rsidP="00546D97">
            <w:pPr>
              <w:pBdr>
                <w:bar w:val="single" w:sz="4" w:color="auto"/>
              </w:pBdr>
              <w:jc w:val="center"/>
              <w:rPr>
                <w:sz w:val="18"/>
                <w:szCs w:val="18"/>
              </w:rPr>
            </w:pPr>
            <w:r w:rsidRPr="00A631D0">
              <w:rPr>
                <w:sz w:val="18"/>
                <w:szCs w:val="18"/>
              </w:rPr>
              <w:t>ožujak</w:t>
            </w:r>
          </w:p>
        </w:tc>
        <w:tc>
          <w:tcPr>
            <w:tcW w:w="1533" w:type="dxa"/>
            <w:noWrap/>
          </w:tcPr>
          <w:p w14:paraId="02EB7A1B" w14:textId="77777777" w:rsidR="00D15D4D" w:rsidRPr="006129E0" w:rsidRDefault="00D15D4D" w:rsidP="00546D97">
            <w:pPr>
              <w:pBdr>
                <w:bar w:val="single" w:sz="4" w:color="auto"/>
              </w:pBdr>
              <w:jc w:val="center"/>
              <w:rPr>
                <w:sz w:val="18"/>
                <w:szCs w:val="18"/>
              </w:rPr>
            </w:pPr>
            <w:r w:rsidRPr="00A631D0">
              <w:rPr>
                <w:sz w:val="18"/>
                <w:szCs w:val="18"/>
              </w:rPr>
              <w:t>1</w:t>
            </w:r>
          </w:p>
        </w:tc>
      </w:tr>
      <w:tr w:rsidR="00D15D4D" w:rsidRPr="006129E0" w14:paraId="266A6BE8" w14:textId="77777777" w:rsidTr="00546D97">
        <w:trPr>
          <w:trHeight w:val="309"/>
        </w:trPr>
        <w:tc>
          <w:tcPr>
            <w:tcW w:w="4439" w:type="dxa"/>
            <w:shd w:val="clear" w:color="auto" w:fill="auto"/>
          </w:tcPr>
          <w:p w14:paraId="13F52C4C" w14:textId="77777777" w:rsidR="00D15D4D" w:rsidRDefault="00D15D4D" w:rsidP="00546D97">
            <w:pPr>
              <w:pBdr>
                <w:bar w:val="single" w:sz="4" w:color="auto"/>
              </w:pBdr>
              <w:rPr>
                <w:b/>
                <w:bCs/>
                <w:sz w:val="18"/>
                <w:szCs w:val="18"/>
              </w:rPr>
            </w:pPr>
          </w:p>
        </w:tc>
        <w:tc>
          <w:tcPr>
            <w:tcW w:w="1413" w:type="dxa"/>
            <w:shd w:val="clear" w:color="auto" w:fill="auto"/>
            <w:noWrap/>
          </w:tcPr>
          <w:p w14:paraId="3FB109CB" w14:textId="77777777" w:rsidR="00D15D4D" w:rsidRPr="006129E0" w:rsidRDefault="00D15D4D" w:rsidP="00546D97">
            <w:pPr>
              <w:pBdr>
                <w:bar w:val="single" w:sz="4" w:color="auto"/>
              </w:pBdr>
              <w:jc w:val="center"/>
              <w:rPr>
                <w:sz w:val="18"/>
                <w:szCs w:val="18"/>
              </w:rPr>
            </w:pPr>
            <w:r w:rsidRPr="004E2DDB">
              <w:rPr>
                <w:sz w:val="18"/>
                <w:szCs w:val="18"/>
              </w:rPr>
              <w:t>virtualno</w:t>
            </w:r>
            <w:r w:rsidRPr="004E2DDB">
              <w:rPr>
                <w:sz w:val="18"/>
                <w:szCs w:val="18"/>
              </w:rPr>
              <w:tab/>
            </w:r>
          </w:p>
        </w:tc>
        <w:tc>
          <w:tcPr>
            <w:tcW w:w="940" w:type="dxa"/>
            <w:shd w:val="clear" w:color="auto" w:fill="auto"/>
            <w:noWrap/>
          </w:tcPr>
          <w:p w14:paraId="05D194B4" w14:textId="77777777" w:rsidR="00D15D4D" w:rsidRPr="006129E0" w:rsidRDefault="00D15D4D" w:rsidP="00546D97">
            <w:pPr>
              <w:pBdr>
                <w:bar w:val="single" w:sz="4" w:color="auto"/>
              </w:pBdr>
              <w:jc w:val="center"/>
              <w:rPr>
                <w:sz w:val="18"/>
                <w:szCs w:val="18"/>
              </w:rPr>
            </w:pPr>
            <w:r>
              <w:rPr>
                <w:sz w:val="18"/>
                <w:szCs w:val="18"/>
              </w:rPr>
              <w:t>1</w:t>
            </w:r>
          </w:p>
        </w:tc>
        <w:tc>
          <w:tcPr>
            <w:tcW w:w="1000" w:type="dxa"/>
            <w:shd w:val="clear" w:color="auto" w:fill="auto"/>
            <w:noWrap/>
          </w:tcPr>
          <w:p w14:paraId="54427CB4" w14:textId="77777777" w:rsidR="00D15D4D" w:rsidRPr="006129E0" w:rsidRDefault="00D15D4D" w:rsidP="00546D97">
            <w:pPr>
              <w:pBdr>
                <w:bar w:val="single" w:sz="4" w:color="auto"/>
              </w:pBdr>
              <w:jc w:val="center"/>
              <w:rPr>
                <w:sz w:val="18"/>
                <w:szCs w:val="18"/>
              </w:rPr>
            </w:pPr>
            <w:r>
              <w:rPr>
                <w:sz w:val="18"/>
                <w:szCs w:val="18"/>
              </w:rPr>
              <w:t>lipanj</w:t>
            </w:r>
          </w:p>
        </w:tc>
        <w:tc>
          <w:tcPr>
            <w:tcW w:w="1533" w:type="dxa"/>
            <w:shd w:val="clear" w:color="auto" w:fill="auto"/>
            <w:noWrap/>
          </w:tcPr>
          <w:p w14:paraId="15B6F1E4" w14:textId="77777777" w:rsidR="00D15D4D" w:rsidRPr="006129E0" w:rsidRDefault="00D15D4D" w:rsidP="00546D97">
            <w:pPr>
              <w:pBdr>
                <w:bar w:val="single" w:sz="4" w:color="auto"/>
              </w:pBdr>
              <w:jc w:val="center"/>
              <w:rPr>
                <w:sz w:val="18"/>
                <w:szCs w:val="18"/>
              </w:rPr>
            </w:pPr>
            <w:r>
              <w:rPr>
                <w:sz w:val="18"/>
                <w:szCs w:val="18"/>
              </w:rPr>
              <w:t>1</w:t>
            </w:r>
          </w:p>
        </w:tc>
      </w:tr>
      <w:tr w:rsidR="00D15D4D" w:rsidRPr="006129E0" w14:paraId="2395C3F9" w14:textId="77777777" w:rsidTr="00546D97">
        <w:trPr>
          <w:trHeight w:val="309"/>
        </w:trPr>
        <w:tc>
          <w:tcPr>
            <w:tcW w:w="4439" w:type="dxa"/>
            <w:shd w:val="clear" w:color="auto" w:fill="auto"/>
          </w:tcPr>
          <w:p w14:paraId="5BBA5FF9" w14:textId="77777777" w:rsidR="00D15D4D" w:rsidRDefault="00D15D4D" w:rsidP="00546D97">
            <w:pPr>
              <w:pBdr>
                <w:bar w:val="single" w:sz="4" w:color="auto"/>
              </w:pBdr>
              <w:rPr>
                <w:b/>
                <w:bCs/>
                <w:sz w:val="18"/>
                <w:szCs w:val="18"/>
              </w:rPr>
            </w:pPr>
          </w:p>
        </w:tc>
        <w:tc>
          <w:tcPr>
            <w:tcW w:w="1413" w:type="dxa"/>
            <w:shd w:val="clear" w:color="auto" w:fill="auto"/>
            <w:noWrap/>
          </w:tcPr>
          <w:p w14:paraId="1800B23E" w14:textId="77777777" w:rsidR="00D15D4D" w:rsidRPr="004E2DDB" w:rsidRDefault="00D15D4D" w:rsidP="00546D97">
            <w:pPr>
              <w:pBdr>
                <w:bar w:val="single" w:sz="4" w:color="auto"/>
              </w:pBdr>
              <w:jc w:val="center"/>
              <w:rPr>
                <w:sz w:val="18"/>
                <w:szCs w:val="18"/>
              </w:rPr>
            </w:pPr>
            <w:r>
              <w:rPr>
                <w:sz w:val="18"/>
                <w:szCs w:val="18"/>
              </w:rPr>
              <w:t>virtualno</w:t>
            </w:r>
          </w:p>
        </w:tc>
        <w:tc>
          <w:tcPr>
            <w:tcW w:w="940" w:type="dxa"/>
            <w:shd w:val="clear" w:color="auto" w:fill="auto"/>
            <w:noWrap/>
          </w:tcPr>
          <w:p w14:paraId="6DC2C5BE" w14:textId="77777777" w:rsidR="00D15D4D" w:rsidRDefault="00D15D4D" w:rsidP="00546D97">
            <w:pPr>
              <w:pBdr>
                <w:bar w:val="single" w:sz="4" w:color="auto"/>
              </w:pBdr>
              <w:jc w:val="center"/>
              <w:rPr>
                <w:sz w:val="18"/>
                <w:szCs w:val="18"/>
              </w:rPr>
            </w:pPr>
            <w:r>
              <w:rPr>
                <w:sz w:val="18"/>
                <w:szCs w:val="18"/>
              </w:rPr>
              <w:t>1</w:t>
            </w:r>
          </w:p>
        </w:tc>
        <w:tc>
          <w:tcPr>
            <w:tcW w:w="1000" w:type="dxa"/>
            <w:shd w:val="clear" w:color="auto" w:fill="auto"/>
            <w:noWrap/>
          </w:tcPr>
          <w:p w14:paraId="64290654" w14:textId="77777777" w:rsidR="00D15D4D" w:rsidRDefault="00D15D4D" w:rsidP="00546D97">
            <w:pPr>
              <w:pBdr>
                <w:bar w:val="single" w:sz="4" w:color="auto"/>
              </w:pBdr>
              <w:jc w:val="center"/>
              <w:rPr>
                <w:sz w:val="18"/>
                <w:szCs w:val="18"/>
              </w:rPr>
            </w:pPr>
            <w:r>
              <w:rPr>
                <w:sz w:val="18"/>
                <w:szCs w:val="18"/>
              </w:rPr>
              <w:t>studeni</w:t>
            </w:r>
          </w:p>
        </w:tc>
        <w:tc>
          <w:tcPr>
            <w:tcW w:w="1533" w:type="dxa"/>
            <w:shd w:val="clear" w:color="auto" w:fill="auto"/>
            <w:noWrap/>
          </w:tcPr>
          <w:p w14:paraId="14E4AB8C" w14:textId="77777777" w:rsidR="00D15D4D" w:rsidRDefault="00D15D4D" w:rsidP="00546D97">
            <w:pPr>
              <w:pBdr>
                <w:bar w:val="single" w:sz="4" w:color="auto"/>
              </w:pBdr>
              <w:jc w:val="center"/>
              <w:rPr>
                <w:sz w:val="18"/>
                <w:szCs w:val="18"/>
              </w:rPr>
            </w:pPr>
            <w:r>
              <w:rPr>
                <w:sz w:val="18"/>
                <w:szCs w:val="18"/>
              </w:rPr>
              <w:t>1</w:t>
            </w:r>
          </w:p>
        </w:tc>
      </w:tr>
      <w:tr w:rsidR="00D15D4D" w:rsidRPr="006129E0" w14:paraId="78D62255" w14:textId="77777777" w:rsidTr="00546D97">
        <w:trPr>
          <w:trHeight w:val="309"/>
        </w:trPr>
        <w:tc>
          <w:tcPr>
            <w:tcW w:w="4439" w:type="dxa"/>
            <w:shd w:val="clear" w:color="auto" w:fill="auto"/>
          </w:tcPr>
          <w:p w14:paraId="438BDE14" w14:textId="77777777" w:rsidR="00D15D4D" w:rsidRDefault="00D15D4D" w:rsidP="00546D97">
            <w:pPr>
              <w:pBdr>
                <w:bar w:val="single" w:sz="4" w:color="auto"/>
              </w:pBdr>
              <w:rPr>
                <w:b/>
                <w:bCs/>
                <w:sz w:val="18"/>
                <w:szCs w:val="18"/>
              </w:rPr>
            </w:pPr>
            <w:r>
              <w:rPr>
                <w:b/>
                <w:bCs/>
                <w:sz w:val="18"/>
                <w:szCs w:val="18"/>
              </w:rPr>
              <w:t>SIT grupa</w:t>
            </w:r>
          </w:p>
        </w:tc>
        <w:tc>
          <w:tcPr>
            <w:tcW w:w="1413" w:type="dxa"/>
            <w:noWrap/>
          </w:tcPr>
          <w:p w14:paraId="67D38F10" w14:textId="77777777" w:rsidR="00D15D4D" w:rsidRPr="006129E0" w:rsidRDefault="00D15D4D" w:rsidP="00546D97">
            <w:pPr>
              <w:pBdr>
                <w:bar w:val="single" w:sz="4" w:color="auto"/>
              </w:pBdr>
              <w:jc w:val="center"/>
              <w:rPr>
                <w:sz w:val="18"/>
                <w:szCs w:val="18"/>
              </w:rPr>
            </w:pPr>
            <w:r w:rsidRPr="00A631D0">
              <w:rPr>
                <w:sz w:val="18"/>
                <w:szCs w:val="18"/>
              </w:rPr>
              <w:t>virtualno</w:t>
            </w:r>
          </w:p>
        </w:tc>
        <w:tc>
          <w:tcPr>
            <w:tcW w:w="940" w:type="dxa"/>
            <w:noWrap/>
          </w:tcPr>
          <w:p w14:paraId="3A2444EF" w14:textId="77777777" w:rsidR="00D15D4D" w:rsidRPr="006129E0" w:rsidRDefault="00D15D4D" w:rsidP="00546D97">
            <w:pPr>
              <w:pBdr>
                <w:bar w:val="single" w:sz="4" w:color="auto"/>
              </w:pBdr>
              <w:jc w:val="center"/>
              <w:rPr>
                <w:sz w:val="18"/>
                <w:szCs w:val="18"/>
              </w:rPr>
            </w:pPr>
            <w:r w:rsidRPr="00A631D0">
              <w:rPr>
                <w:sz w:val="18"/>
                <w:szCs w:val="18"/>
              </w:rPr>
              <w:t>1</w:t>
            </w:r>
          </w:p>
        </w:tc>
        <w:tc>
          <w:tcPr>
            <w:tcW w:w="1000" w:type="dxa"/>
            <w:noWrap/>
          </w:tcPr>
          <w:p w14:paraId="1C7562C9" w14:textId="77777777" w:rsidR="00D15D4D" w:rsidRPr="006129E0" w:rsidRDefault="00D15D4D" w:rsidP="00546D97">
            <w:pPr>
              <w:pBdr>
                <w:bar w:val="single" w:sz="4" w:color="auto"/>
              </w:pBdr>
              <w:jc w:val="center"/>
              <w:rPr>
                <w:sz w:val="18"/>
                <w:szCs w:val="18"/>
              </w:rPr>
            </w:pPr>
            <w:r w:rsidRPr="00A631D0">
              <w:rPr>
                <w:sz w:val="18"/>
                <w:szCs w:val="18"/>
              </w:rPr>
              <w:t>ožujak</w:t>
            </w:r>
          </w:p>
        </w:tc>
        <w:tc>
          <w:tcPr>
            <w:tcW w:w="1533" w:type="dxa"/>
            <w:noWrap/>
          </w:tcPr>
          <w:p w14:paraId="5E5B8A51" w14:textId="77777777" w:rsidR="00D15D4D" w:rsidRPr="006129E0" w:rsidRDefault="00D15D4D" w:rsidP="00546D97">
            <w:pPr>
              <w:pBdr>
                <w:bar w:val="single" w:sz="4" w:color="auto"/>
              </w:pBdr>
              <w:jc w:val="center"/>
              <w:rPr>
                <w:sz w:val="18"/>
                <w:szCs w:val="18"/>
              </w:rPr>
            </w:pPr>
            <w:r w:rsidRPr="00A631D0">
              <w:rPr>
                <w:sz w:val="18"/>
                <w:szCs w:val="18"/>
              </w:rPr>
              <w:t>1</w:t>
            </w:r>
          </w:p>
        </w:tc>
      </w:tr>
      <w:tr w:rsidR="00D15D4D" w:rsidRPr="006129E0" w14:paraId="1D6DD376" w14:textId="77777777" w:rsidTr="00546D97">
        <w:trPr>
          <w:trHeight w:val="309"/>
        </w:trPr>
        <w:tc>
          <w:tcPr>
            <w:tcW w:w="4439" w:type="dxa"/>
            <w:shd w:val="clear" w:color="auto" w:fill="auto"/>
          </w:tcPr>
          <w:p w14:paraId="49F02013" w14:textId="77777777" w:rsidR="00D15D4D" w:rsidRDefault="00D15D4D" w:rsidP="00546D97">
            <w:pPr>
              <w:pBdr>
                <w:bar w:val="single" w:sz="4" w:color="auto"/>
              </w:pBdr>
              <w:rPr>
                <w:b/>
                <w:bCs/>
                <w:sz w:val="18"/>
                <w:szCs w:val="18"/>
              </w:rPr>
            </w:pPr>
            <w:r>
              <w:rPr>
                <w:b/>
                <w:bCs/>
                <w:sz w:val="18"/>
                <w:szCs w:val="18"/>
              </w:rPr>
              <w:t>NPA godišnji sastanak</w:t>
            </w:r>
          </w:p>
        </w:tc>
        <w:tc>
          <w:tcPr>
            <w:tcW w:w="1413" w:type="dxa"/>
            <w:shd w:val="clear" w:color="auto" w:fill="auto"/>
            <w:noWrap/>
          </w:tcPr>
          <w:p w14:paraId="1C0B42DC" w14:textId="77777777" w:rsidR="00D15D4D" w:rsidRPr="006129E0" w:rsidRDefault="00D15D4D" w:rsidP="00546D97">
            <w:pPr>
              <w:pBdr>
                <w:bar w:val="single" w:sz="4" w:color="auto"/>
              </w:pBdr>
              <w:jc w:val="center"/>
              <w:rPr>
                <w:sz w:val="18"/>
                <w:szCs w:val="18"/>
              </w:rPr>
            </w:pPr>
            <w:r>
              <w:rPr>
                <w:sz w:val="18"/>
                <w:szCs w:val="18"/>
              </w:rPr>
              <w:t>virtualno</w:t>
            </w:r>
          </w:p>
        </w:tc>
        <w:tc>
          <w:tcPr>
            <w:tcW w:w="940" w:type="dxa"/>
            <w:shd w:val="clear" w:color="auto" w:fill="auto"/>
            <w:noWrap/>
          </w:tcPr>
          <w:p w14:paraId="7710B01C" w14:textId="77777777" w:rsidR="00D15D4D" w:rsidRPr="006129E0" w:rsidRDefault="00D15D4D" w:rsidP="00546D97">
            <w:pPr>
              <w:pBdr>
                <w:bar w:val="single" w:sz="4" w:color="auto"/>
              </w:pBdr>
              <w:jc w:val="center"/>
              <w:rPr>
                <w:sz w:val="18"/>
                <w:szCs w:val="18"/>
              </w:rPr>
            </w:pPr>
            <w:r>
              <w:rPr>
                <w:sz w:val="18"/>
                <w:szCs w:val="18"/>
              </w:rPr>
              <w:t>1</w:t>
            </w:r>
          </w:p>
        </w:tc>
        <w:tc>
          <w:tcPr>
            <w:tcW w:w="1000" w:type="dxa"/>
            <w:shd w:val="clear" w:color="auto" w:fill="auto"/>
            <w:noWrap/>
          </w:tcPr>
          <w:p w14:paraId="5641193B" w14:textId="77777777" w:rsidR="00D15D4D" w:rsidRPr="006129E0" w:rsidRDefault="00D15D4D" w:rsidP="00546D97">
            <w:pPr>
              <w:pBdr>
                <w:bar w:val="single" w:sz="4" w:color="auto"/>
              </w:pBdr>
              <w:jc w:val="center"/>
              <w:rPr>
                <w:sz w:val="18"/>
                <w:szCs w:val="18"/>
              </w:rPr>
            </w:pPr>
            <w:r>
              <w:rPr>
                <w:sz w:val="18"/>
                <w:szCs w:val="18"/>
              </w:rPr>
              <w:t>svibanj</w:t>
            </w:r>
          </w:p>
        </w:tc>
        <w:tc>
          <w:tcPr>
            <w:tcW w:w="1533" w:type="dxa"/>
            <w:shd w:val="clear" w:color="auto" w:fill="auto"/>
            <w:noWrap/>
          </w:tcPr>
          <w:p w14:paraId="1A71DE67" w14:textId="77777777" w:rsidR="00D15D4D" w:rsidRPr="006129E0" w:rsidRDefault="00D15D4D" w:rsidP="00546D97">
            <w:pPr>
              <w:pBdr>
                <w:bar w:val="single" w:sz="4" w:color="auto"/>
              </w:pBdr>
              <w:jc w:val="center"/>
              <w:rPr>
                <w:sz w:val="18"/>
                <w:szCs w:val="18"/>
              </w:rPr>
            </w:pPr>
            <w:r>
              <w:rPr>
                <w:sz w:val="18"/>
                <w:szCs w:val="18"/>
              </w:rPr>
              <w:t>2</w:t>
            </w:r>
          </w:p>
        </w:tc>
      </w:tr>
      <w:tr w:rsidR="00D15D4D" w:rsidRPr="006129E0" w14:paraId="642C8C63" w14:textId="77777777" w:rsidTr="00546D97">
        <w:trPr>
          <w:trHeight w:val="309"/>
        </w:trPr>
        <w:tc>
          <w:tcPr>
            <w:tcW w:w="4439" w:type="dxa"/>
            <w:shd w:val="clear" w:color="auto" w:fill="auto"/>
          </w:tcPr>
          <w:p w14:paraId="195618A2" w14:textId="77777777" w:rsidR="00D15D4D" w:rsidRPr="00BB68CC" w:rsidRDefault="00D15D4D" w:rsidP="00546D97">
            <w:pPr>
              <w:pBdr>
                <w:bar w:val="single" w:sz="4" w:color="auto"/>
              </w:pBdr>
              <w:rPr>
                <w:b/>
                <w:bCs/>
                <w:sz w:val="18"/>
                <w:szCs w:val="18"/>
              </w:rPr>
            </w:pPr>
            <w:r w:rsidRPr="00BB68CC">
              <w:rPr>
                <w:b/>
                <w:bCs/>
                <w:sz w:val="18"/>
                <w:szCs w:val="18"/>
              </w:rPr>
              <w:t>Mjesečni NPA sastanak</w:t>
            </w:r>
          </w:p>
        </w:tc>
        <w:tc>
          <w:tcPr>
            <w:tcW w:w="1413" w:type="dxa"/>
            <w:noWrap/>
          </w:tcPr>
          <w:p w14:paraId="16FBAC43" w14:textId="77777777" w:rsidR="00D15D4D" w:rsidRPr="006129E0" w:rsidRDefault="00D15D4D" w:rsidP="00546D97">
            <w:pPr>
              <w:pBdr>
                <w:bar w:val="single" w:sz="4" w:color="auto"/>
              </w:pBdr>
              <w:jc w:val="center"/>
              <w:rPr>
                <w:sz w:val="18"/>
                <w:szCs w:val="18"/>
              </w:rPr>
            </w:pPr>
            <w:r w:rsidRPr="00A631D0">
              <w:rPr>
                <w:sz w:val="18"/>
                <w:szCs w:val="18"/>
              </w:rPr>
              <w:t>virtualno</w:t>
            </w:r>
          </w:p>
        </w:tc>
        <w:tc>
          <w:tcPr>
            <w:tcW w:w="940" w:type="dxa"/>
            <w:noWrap/>
          </w:tcPr>
          <w:p w14:paraId="500C3CAA" w14:textId="77777777" w:rsidR="00D15D4D" w:rsidRPr="006129E0" w:rsidRDefault="00D15D4D" w:rsidP="00546D97">
            <w:pPr>
              <w:pBdr>
                <w:bar w:val="single" w:sz="4" w:color="auto"/>
              </w:pBdr>
              <w:jc w:val="center"/>
              <w:rPr>
                <w:sz w:val="18"/>
                <w:szCs w:val="18"/>
              </w:rPr>
            </w:pPr>
            <w:r w:rsidRPr="00A631D0">
              <w:rPr>
                <w:sz w:val="18"/>
                <w:szCs w:val="18"/>
              </w:rPr>
              <w:t>2</w:t>
            </w:r>
          </w:p>
        </w:tc>
        <w:tc>
          <w:tcPr>
            <w:tcW w:w="1000" w:type="dxa"/>
            <w:noWrap/>
          </w:tcPr>
          <w:p w14:paraId="008013B0" w14:textId="77777777" w:rsidR="00D15D4D" w:rsidRPr="006129E0" w:rsidRDefault="00D15D4D" w:rsidP="00546D97">
            <w:pPr>
              <w:pBdr>
                <w:bar w:val="single" w:sz="4" w:color="auto"/>
              </w:pBdr>
              <w:jc w:val="center"/>
              <w:rPr>
                <w:sz w:val="18"/>
                <w:szCs w:val="18"/>
              </w:rPr>
            </w:pPr>
            <w:r w:rsidRPr="00A631D0">
              <w:rPr>
                <w:sz w:val="18"/>
                <w:szCs w:val="18"/>
              </w:rPr>
              <w:t>siječanj</w:t>
            </w:r>
          </w:p>
        </w:tc>
        <w:tc>
          <w:tcPr>
            <w:tcW w:w="1533" w:type="dxa"/>
            <w:noWrap/>
          </w:tcPr>
          <w:p w14:paraId="4C7FF6D1" w14:textId="77777777" w:rsidR="00D15D4D" w:rsidRPr="006129E0" w:rsidRDefault="00D15D4D" w:rsidP="00546D97">
            <w:pPr>
              <w:pBdr>
                <w:bar w:val="single" w:sz="4" w:color="auto"/>
              </w:pBdr>
              <w:jc w:val="center"/>
              <w:rPr>
                <w:sz w:val="18"/>
                <w:szCs w:val="18"/>
              </w:rPr>
            </w:pPr>
            <w:r w:rsidRPr="00A631D0">
              <w:rPr>
                <w:sz w:val="18"/>
                <w:szCs w:val="18"/>
              </w:rPr>
              <w:t>1</w:t>
            </w:r>
          </w:p>
        </w:tc>
      </w:tr>
      <w:tr w:rsidR="00D15D4D" w:rsidRPr="006129E0" w14:paraId="7FE3FE79" w14:textId="77777777" w:rsidTr="00546D97">
        <w:trPr>
          <w:trHeight w:val="309"/>
        </w:trPr>
        <w:tc>
          <w:tcPr>
            <w:tcW w:w="4439" w:type="dxa"/>
            <w:shd w:val="clear" w:color="auto" w:fill="auto"/>
          </w:tcPr>
          <w:p w14:paraId="1C129CD1" w14:textId="77777777" w:rsidR="00D15D4D" w:rsidRPr="00BB68CC" w:rsidRDefault="00D15D4D" w:rsidP="00546D97">
            <w:pPr>
              <w:pBdr>
                <w:bar w:val="single" w:sz="4" w:color="auto"/>
              </w:pBdr>
              <w:rPr>
                <w:b/>
                <w:bCs/>
                <w:sz w:val="18"/>
                <w:szCs w:val="18"/>
              </w:rPr>
            </w:pPr>
          </w:p>
        </w:tc>
        <w:tc>
          <w:tcPr>
            <w:tcW w:w="1413" w:type="dxa"/>
            <w:noWrap/>
          </w:tcPr>
          <w:p w14:paraId="1116B227" w14:textId="77777777" w:rsidR="00D15D4D" w:rsidRPr="006129E0" w:rsidRDefault="00D15D4D" w:rsidP="00546D97">
            <w:pPr>
              <w:pBdr>
                <w:bar w:val="single" w:sz="4" w:color="auto"/>
              </w:pBdr>
              <w:jc w:val="center"/>
              <w:rPr>
                <w:sz w:val="18"/>
                <w:szCs w:val="18"/>
              </w:rPr>
            </w:pPr>
            <w:r w:rsidRPr="00A631D0">
              <w:rPr>
                <w:sz w:val="18"/>
                <w:szCs w:val="18"/>
              </w:rPr>
              <w:t>virtualno</w:t>
            </w:r>
          </w:p>
        </w:tc>
        <w:tc>
          <w:tcPr>
            <w:tcW w:w="940" w:type="dxa"/>
            <w:noWrap/>
          </w:tcPr>
          <w:p w14:paraId="2EBD4CCC" w14:textId="77777777" w:rsidR="00D15D4D" w:rsidRPr="006129E0" w:rsidRDefault="00D15D4D" w:rsidP="00546D97">
            <w:pPr>
              <w:pBdr>
                <w:bar w:val="single" w:sz="4" w:color="auto"/>
              </w:pBdr>
              <w:jc w:val="center"/>
              <w:rPr>
                <w:sz w:val="18"/>
                <w:szCs w:val="18"/>
              </w:rPr>
            </w:pPr>
            <w:r w:rsidRPr="00A631D0">
              <w:rPr>
                <w:sz w:val="18"/>
                <w:szCs w:val="18"/>
              </w:rPr>
              <w:t>2</w:t>
            </w:r>
          </w:p>
        </w:tc>
        <w:tc>
          <w:tcPr>
            <w:tcW w:w="1000" w:type="dxa"/>
            <w:noWrap/>
          </w:tcPr>
          <w:p w14:paraId="2F3804A7" w14:textId="77777777" w:rsidR="00D15D4D" w:rsidRPr="006129E0" w:rsidRDefault="00D15D4D" w:rsidP="00546D97">
            <w:pPr>
              <w:pBdr>
                <w:bar w:val="single" w:sz="4" w:color="auto"/>
              </w:pBdr>
              <w:jc w:val="center"/>
              <w:rPr>
                <w:sz w:val="18"/>
                <w:szCs w:val="18"/>
              </w:rPr>
            </w:pPr>
            <w:r w:rsidRPr="00A631D0">
              <w:rPr>
                <w:sz w:val="18"/>
                <w:szCs w:val="18"/>
              </w:rPr>
              <w:t>veljača</w:t>
            </w:r>
          </w:p>
        </w:tc>
        <w:tc>
          <w:tcPr>
            <w:tcW w:w="1533" w:type="dxa"/>
            <w:noWrap/>
          </w:tcPr>
          <w:p w14:paraId="13174CA5" w14:textId="77777777" w:rsidR="00D15D4D" w:rsidRPr="006129E0" w:rsidRDefault="00D15D4D" w:rsidP="00546D97">
            <w:pPr>
              <w:pBdr>
                <w:bar w:val="single" w:sz="4" w:color="auto"/>
              </w:pBdr>
              <w:jc w:val="center"/>
              <w:rPr>
                <w:sz w:val="18"/>
                <w:szCs w:val="18"/>
              </w:rPr>
            </w:pPr>
            <w:r w:rsidRPr="00A631D0">
              <w:rPr>
                <w:sz w:val="18"/>
                <w:szCs w:val="18"/>
              </w:rPr>
              <w:t>1</w:t>
            </w:r>
          </w:p>
        </w:tc>
      </w:tr>
      <w:tr w:rsidR="00D15D4D" w:rsidRPr="006129E0" w14:paraId="67804D24" w14:textId="77777777" w:rsidTr="00546D97">
        <w:trPr>
          <w:trHeight w:val="309"/>
        </w:trPr>
        <w:tc>
          <w:tcPr>
            <w:tcW w:w="4439" w:type="dxa"/>
            <w:shd w:val="clear" w:color="auto" w:fill="auto"/>
          </w:tcPr>
          <w:p w14:paraId="68A6726C" w14:textId="77777777" w:rsidR="00D15D4D" w:rsidRDefault="00D15D4D" w:rsidP="00546D97">
            <w:pPr>
              <w:pBdr>
                <w:bar w:val="single" w:sz="4" w:color="auto"/>
              </w:pBdr>
              <w:rPr>
                <w:b/>
                <w:bCs/>
                <w:sz w:val="18"/>
                <w:szCs w:val="18"/>
              </w:rPr>
            </w:pPr>
          </w:p>
        </w:tc>
        <w:tc>
          <w:tcPr>
            <w:tcW w:w="1413" w:type="dxa"/>
            <w:noWrap/>
          </w:tcPr>
          <w:p w14:paraId="54808CD9" w14:textId="77777777" w:rsidR="00D15D4D" w:rsidRPr="006129E0" w:rsidRDefault="00D15D4D" w:rsidP="00546D97">
            <w:pPr>
              <w:pBdr>
                <w:bar w:val="single" w:sz="4" w:color="auto"/>
              </w:pBdr>
              <w:jc w:val="center"/>
              <w:rPr>
                <w:sz w:val="18"/>
                <w:szCs w:val="18"/>
              </w:rPr>
            </w:pPr>
            <w:r w:rsidRPr="00A631D0">
              <w:rPr>
                <w:sz w:val="18"/>
                <w:szCs w:val="18"/>
              </w:rPr>
              <w:t>virtualno</w:t>
            </w:r>
          </w:p>
        </w:tc>
        <w:tc>
          <w:tcPr>
            <w:tcW w:w="940" w:type="dxa"/>
            <w:noWrap/>
          </w:tcPr>
          <w:p w14:paraId="62A84516" w14:textId="77777777" w:rsidR="00D15D4D" w:rsidRPr="006129E0" w:rsidRDefault="00D15D4D" w:rsidP="00546D97">
            <w:pPr>
              <w:pBdr>
                <w:bar w:val="single" w:sz="4" w:color="auto"/>
              </w:pBdr>
              <w:jc w:val="center"/>
              <w:rPr>
                <w:sz w:val="18"/>
                <w:szCs w:val="18"/>
              </w:rPr>
            </w:pPr>
            <w:r w:rsidRPr="00A631D0">
              <w:rPr>
                <w:sz w:val="18"/>
                <w:szCs w:val="18"/>
              </w:rPr>
              <w:t>2</w:t>
            </w:r>
          </w:p>
        </w:tc>
        <w:tc>
          <w:tcPr>
            <w:tcW w:w="1000" w:type="dxa"/>
            <w:noWrap/>
          </w:tcPr>
          <w:p w14:paraId="6C6F382D" w14:textId="77777777" w:rsidR="00D15D4D" w:rsidRPr="006129E0" w:rsidRDefault="00D15D4D" w:rsidP="00546D97">
            <w:pPr>
              <w:pBdr>
                <w:bar w:val="single" w:sz="4" w:color="auto"/>
              </w:pBdr>
              <w:jc w:val="center"/>
              <w:rPr>
                <w:sz w:val="18"/>
                <w:szCs w:val="18"/>
              </w:rPr>
            </w:pPr>
            <w:r w:rsidRPr="00A631D0">
              <w:rPr>
                <w:sz w:val="18"/>
                <w:szCs w:val="18"/>
              </w:rPr>
              <w:t>ožujak</w:t>
            </w:r>
          </w:p>
        </w:tc>
        <w:tc>
          <w:tcPr>
            <w:tcW w:w="1533" w:type="dxa"/>
            <w:noWrap/>
          </w:tcPr>
          <w:p w14:paraId="01CB18BA" w14:textId="77777777" w:rsidR="00D15D4D" w:rsidRPr="006129E0" w:rsidRDefault="00D15D4D" w:rsidP="00546D97">
            <w:pPr>
              <w:pBdr>
                <w:bar w:val="single" w:sz="4" w:color="auto"/>
              </w:pBdr>
              <w:jc w:val="center"/>
              <w:rPr>
                <w:sz w:val="18"/>
                <w:szCs w:val="18"/>
              </w:rPr>
            </w:pPr>
            <w:r w:rsidRPr="00A631D0">
              <w:rPr>
                <w:sz w:val="18"/>
                <w:szCs w:val="18"/>
              </w:rPr>
              <w:t>1</w:t>
            </w:r>
          </w:p>
        </w:tc>
      </w:tr>
      <w:tr w:rsidR="00D15D4D" w:rsidRPr="006129E0" w14:paraId="7AB76705" w14:textId="77777777" w:rsidTr="00546D97">
        <w:trPr>
          <w:trHeight w:val="309"/>
        </w:trPr>
        <w:tc>
          <w:tcPr>
            <w:tcW w:w="4439" w:type="dxa"/>
            <w:shd w:val="clear" w:color="auto" w:fill="auto"/>
          </w:tcPr>
          <w:p w14:paraId="401C596A" w14:textId="77777777" w:rsidR="00D15D4D" w:rsidRDefault="00D15D4D" w:rsidP="00546D97">
            <w:pPr>
              <w:pBdr>
                <w:bar w:val="single" w:sz="4" w:color="auto"/>
              </w:pBdr>
              <w:rPr>
                <w:b/>
                <w:bCs/>
                <w:sz w:val="18"/>
                <w:szCs w:val="18"/>
              </w:rPr>
            </w:pPr>
          </w:p>
        </w:tc>
        <w:tc>
          <w:tcPr>
            <w:tcW w:w="1413" w:type="dxa"/>
            <w:noWrap/>
          </w:tcPr>
          <w:p w14:paraId="1A9F013D" w14:textId="77777777" w:rsidR="00D15D4D" w:rsidRPr="00A631D0" w:rsidRDefault="00D15D4D" w:rsidP="00546D97">
            <w:pPr>
              <w:pBdr>
                <w:bar w:val="single" w:sz="4" w:color="auto"/>
              </w:pBdr>
              <w:jc w:val="center"/>
              <w:rPr>
                <w:sz w:val="18"/>
                <w:szCs w:val="18"/>
              </w:rPr>
            </w:pPr>
            <w:r w:rsidRPr="00A631D0">
              <w:rPr>
                <w:sz w:val="18"/>
                <w:szCs w:val="18"/>
              </w:rPr>
              <w:t>virtualno</w:t>
            </w:r>
          </w:p>
        </w:tc>
        <w:tc>
          <w:tcPr>
            <w:tcW w:w="940" w:type="dxa"/>
            <w:noWrap/>
          </w:tcPr>
          <w:p w14:paraId="60FF50CF" w14:textId="77777777" w:rsidR="00D15D4D" w:rsidRPr="00A631D0" w:rsidRDefault="00D15D4D" w:rsidP="00546D97">
            <w:pPr>
              <w:pBdr>
                <w:bar w:val="single" w:sz="4" w:color="auto"/>
              </w:pBdr>
              <w:jc w:val="center"/>
              <w:rPr>
                <w:sz w:val="18"/>
                <w:szCs w:val="18"/>
              </w:rPr>
            </w:pPr>
            <w:r>
              <w:rPr>
                <w:sz w:val="18"/>
                <w:szCs w:val="18"/>
              </w:rPr>
              <w:t>1</w:t>
            </w:r>
          </w:p>
        </w:tc>
        <w:tc>
          <w:tcPr>
            <w:tcW w:w="1000" w:type="dxa"/>
            <w:noWrap/>
          </w:tcPr>
          <w:p w14:paraId="3DCBF243" w14:textId="77777777" w:rsidR="00D15D4D" w:rsidRPr="00A631D0" w:rsidRDefault="00D15D4D" w:rsidP="00546D97">
            <w:pPr>
              <w:pBdr>
                <w:bar w:val="single" w:sz="4" w:color="auto"/>
              </w:pBdr>
              <w:jc w:val="center"/>
              <w:rPr>
                <w:sz w:val="18"/>
                <w:szCs w:val="18"/>
              </w:rPr>
            </w:pPr>
            <w:r>
              <w:rPr>
                <w:sz w:val="18"/>
                <w:szCs w:val="18"/>
              </w:rPr>
              <w:t>travanj</w:t>
            </w:r>
          </w:p>
        </w:tc>
        <w:tc>
          <w:tcPr>
            <w:tcW w:w="1533" w:type="dxa"/>
            <w:noWrap/>
          </w:tcPr>
          <w:p w14:paraId="5419BEBE" w14:textId="77777777" w:rsidR="00D15D4D" w:rsidRPr="00A631D0" w:rsidRDefault="00D15D4D" w:rsidP="00546D97">
            <w:pPr>
              <w:pBdr>
                <w:bar w:val="single" w:sz="4" w:color="auto"/>
              </w:pBdr>
              <w:jc w:val="center"/>
              <w:rPr>
                <w:sz w:val="18"/>
                <w:szCs w:val="18"/>
              </w:rPr>
            </w:pPr>
            <w:r w:rsidRPr="00A631D0">
              <w:rPr>
                <w:sz w:val="18"/>
                <w:szCs w:val="18"/>
              </w:rPr>
              <w:t>1</w:t>
            </w:r>
          </w:p>
        </w:tc>
      </w:tr>
      <w:tr w:rsidR="00D15D4D" w14:paraId="4BB21164" w14:textId="77777777" w:rsidTr="00546D97">
        <w:trPr>
          <w:trHeight w:val="309"/>
        </w:trPr>
        <w:tc>
          <w:tcPr>
            <w:tcW w:w="4439" w:type="dxa"/>
            <w:shd w:val="clear" w:color="auto" w:fill="auto"/>
          </w:tcPr>
          <w:p w14:paraId="68F82F83" w14:textId="77777777" w:rsidR="00D15D4D" w:rsidRDefault="00D15D4D" w:rsidP="00546D97">
            <w:pPr>
              <w:pBdr>
                <w:bar w:val="single" w:sz="4" w:color="auto"/>
              </w:pBdr>
              <w:rPr>
                <w:b/>
                <w:bCs/>
                <w:sz w:val="18"/>
                <w:szCs w:val="18"/>
              </w:rPr>
            </w:pPr>
          </w:p>
        </w:tc>
        <w:tc>
          <w:tcPr>
            <w:tcW w:w="1413" w:type="dxa"/>
            <w:noWrap/>
          </w:tcPr>
          <w:p w14:paraId="1443A8CE" w14:textId="77777777" w:rsidR="00D15D4D" w:rsidRDefault="00D15D4D" w:rsidP="00546D97">
            <w:pPr>
              <w:pBdr>
                <w:bar w:val="single" w:sz="4" w:color="auto"/>
              </w:pBdr>
              <w:jc w:val="center"/>
              <w:rPr>
                <w:sz w:val="18"/>
                <w:szCs w:val="18"/>
              </w:rPr>
            </w:pPr>
            <w:r w:rsidRPr="00A631D0">
              <w:rPr>
                <w:sz w:val="18"/>
                <w:szCs w:val="18"/>
              </w:rPr>
              <w:t>virtualno</w:t>
            </w:r>
          </w:p>
        </w:tc>
        <w:tc>
          <w:tcPr>
            <w:tcW w:w="940" w:type="dxa"/>
            <w:noWrap/>
          </w:tcPr>
          <w:p w14:paraId="02AFB61D" w14:textId="77777777" w:rsidR="00D15D4D" w:rsidRDefault="00D15D4D" w:rsidP="00546D97">
            <w:pPr>
              <w:pBdr>
                <w:bar w:val="single" w:sz="4" w:color="auto"/>
              </w:pBdr>
              <w:jc w:val="center"/>
              <w:rPr>
                <w:sz w:val="18"/>
                <w:szCs w:val="18"/>
              </w:rPr>
            </w:pPr>
            <w:r>
              <w:rPr>
                <w:sz w:val="18"/>
                <w:szCs w:val="18"/>
              </w:rPr>
              <w:t>1</w:t>
            </w:r>
          </w:p>
        </w:tc>
        <w:tc>
          <w:tcPr>
            <w:tcW w:w="1000" w:type="dxa"/>
            <w:noWrap/>
          </w:tcPr>
          <w:p w14:paraId="29EA30C2" w14:textId="77777777" w:rsidR="00D15D4D" w:rsidRDefault="00D15D4D" w:rsidP="00546D97">
            <w:pPr>
              <w:pBdr>
                <w:bar w:val="single" w:sz="4" w:color="auto"/>
              </w:pBdr>
              <w:jc w:val="center"/>
              <w:rPr>
                <w:sz w:val="18"/>
                <w:szCs w:val="18"/>
              </w:rPr>
            </w:pPr>
            <w:r>
              <w:rPr>
                <w:sz w:val="18"/>
                <w:szCs w:val="18"/>
              </w:rPr>
              <w:t>lipanj</w:t>
            </w:r>
          </w:p>
        </w:tc>
        <w:tc>
          <w:tcPr>
            <w:tcW w:w="1533" w:type="dxa"/>
            <w:noWrap/>
          </w:tcPr>
          <w:p w14:paraId="185D3B21" w14:textId="77777777" w:rsidR="00D15D4D" w:rsidRDefault="00D15D4D" w:rsidP="00546D97">
            <w:pPr>
              <w:pBdr>
                <w:bar w:val="single" w:sz="4" w:color="auto"/>
              </w:pBdr>
              <w:jc w:val="center"/>
              <w:rPr>
                <w:sz w:val="18"/>
                <w:szCs w:val="18"/>
              </w:rPr>
            </w:pPr>
            <w:r w:rsidRPr="00A631D0">
              <w:rPr>
                <w:sz w:val="18"/>
                <w:szCs w:val="18"/>
              </w:rPr>
              <w:t>1</w:t>
            </w:r>
          </w:p>
        </w:tc>
      </w:tr>
      <w:tr w:rsidR="00D15D4D" w14:paraId="0057F19D" w14:textId="77777777" w:rsidTr="00546D97">
        <w:trPr>
          <w:trHeight w:val="309"/>
        </w:trPr>
        <w:tc>
          <w:tcPr>
            <w:tcW w:w="4439" w:type="dxa"/>
            <w:shd w:val="clear" w:color="auto" w:fill="auto"/>
          </w:tcPr>
          <w:p w14:paraId="09521035" w14:textId="77777777" w:rsidR="00D15D4D" w:rsidRDefault="00D15D4D" w:rsidP="00546D97">
            <w:pPr>
              <w:pBdr>
                <w:bar w:val="single" w:sz="4" w:color="auto"/>
              </w:pBdr>
              <w:rPr>
                <w:b/>
                <w:bCs/>
                <w:sz w:val="18"/>
                <w:szCs w:val="18"/>
              </w:rPr>
            </w:pPr>
          </w:p>
        </w:tc>
        <w:tc>
          <w:tcPr>
            <w:tcW w:w="1413" w:type="dxa"/>
            <w:noWrap/>
          </w:tcPr>
          <w:p w14:paraId="2C4483CB" w14:textId="77777777" w:rsidR="00D15D4D" w:rsidRDefault="00D15D4D" w:rsidP="00546D97">
            <w:pPr>
              <w:pBdr>
                <w:bar w:val="single" w:sz="4" w:color="auto"/>
              </w:pBdr>
              <w:jc w:val="center"/>
              <w:rPr>
                <w:sz w:val="18"/>
                <w:szCs w:val="18"/>
              </w:rPr>
            </w:pPr>
            <w:r w:rsidRPr="00A631D0">
              <w:rPr>
                <w:sz w:val="18"/>
                <w:szCs w:val="18"/>
              </w:rPr>
              <w:t>virtualno</w:t>
            </w:r>
          </w:p>
        </w:tc>
        <w:tc>
          <w:tcPr>
            <w:tcW w:w="940" w:type="dxa"/>
            <w:noWrap/>
          </w:tcPr>
          <w:p w14:paraId="5B80C19C" w14:textId="77777777" w:rsidR="00D15D4D" w:rsidRDefault="00D15D4D" w:rsidP="00546D97">
            <w:pPr>
              <w:pBdr>
                <w:bar w:val="single" w:sz="4" w:color="auto"/>
              </w:pBdr>
              <w:jc w:val="center"/>
              <w:rPr>
                <w:sz w:val="18"/>
                <w:szCs w:val="18"/>
              </w:rPr>
            </w:pPr>
            <w:r>
              <w:rPr>
                <w:sz w:val="18"/>
                <w:szCs w:val="18"/>
              </w:rPr>
              <w:t>1</w:t>
            </w:r>
          </w:p>
        </w:tc>
        <w:tc>
          <w:tcPr>
            <w:tcW w:w="1000" w:type="dxa"/>
            <w:noWrap/>
          </w:tcPr>
          <w:p w14:paraId="759066B8" w14:textId="77777777" w:rsidR="00D15D4D" w:rsidRDefault="00D15D4D" w:rsidP="00546D97">
            <w:pPr>
              <w:pBdr>
                <w:bar w:val="single" w:sz="4" w:color="auto"/>
              </w:pBdr>
              <w:jc w:val="center"/>
              <w:rPr>
                <w:sz w:val="18"/>
                <w:szCs w:val="18"/>
              </w:rPr>
            </w:pPr>
            <w:r>
              <w:rPr>
                <w:sz w:val="18"/>
                <w:szCs w:val="18"/>
              </w:rPr>
              <w:t>rujan</w:t>
            </w:r>
          </w:p>
        </w:tc>
        <w:tc>
          <w:tcPr>
            <w:tcW w:w="1533" w:type="dxa"/>
            <w:noWrap/>
          </w:tcPr>
          <w:p w14:paraId="3FC19402" w14:textId="77777777" w:rsidR="00D15D4D" w:rsidRDefault="00D15D4D" w:rsidP="00546D97">
            <w:pPr>
              <w:pBdr>
                <w:bar w:val="single" w:sz="4" w:color="auto"/>
              </w:pBdr>
              <w:jc w:val="center"/>
              <w:rPr>
                <w:sz w:val="18"/>
                <w:szCs w:val="18"/>
              </w:rPr>
            </w:pPr>
            <w:r w:rsidRPr="00A631D0">
              <w:rPr>
                <w:sz w:val="18"/>
                <w:szCs w:val="18"/>
              </w:rPr>
              <w:t>1</w:t>
            </w:r>
          </w:p>
        </w:tc>
      </w:tr>
      <w:tr w:rsidR="00D15D4D" w14:paraId="372E75DB" w14:textId="77777777" w:rsidTr="00546D97">
        <w:trPr>
          <w:trHeight w:val="309"/>
        </w:trPr>
        <w:tc>
          <w:tcPr>
            <w:tcW w:w="4439" w:type="dxa"/>
            <w:shd w:val="clear" w:color="auto" w:fill="auto"/>
          </w:tcPr>
          <w:p w14:paraId="48DCC231" w14:textId="77777777" w:rsidR="00D15D4D" w:rsidRDefault="00D15D4D" w:rsidP="00546D97">
            <w:pPr>
              <w:pBdr>
                <w:bar w:val="single" w:sz="4" w:color="auto"/>
              </w:pBdr>
              <w:rPr>
                <w:b/>
                <w:bCs/>
                <w:sz w:val="18"/>
                <w:szCs w:val="18"/>
              </w:rPr>
            </w:pPr>
          </w:p>
        </w:tc>
        <w:tc>
          <w:tcPr>
            <w:tcW w:w="1413" w:type="dxa"/>
            <w:noWrap/>
          </w:tcPr>
          <w:p w14:paraId="5812A772" w14:textId="77777777" w:rsidR="00D15D4D" w:rsidRPr="00A631D0" w:rsidRDefault="00D15D4D" w:rsidP="00546D97">
            <w:pPr>
              <w:pBdr>
                <w:bar w:val="single" w:sz="4" w:color="auto"/>
              </w:pBdr>
              <w:jc w:val="center"/>
              <w:rPr>
                <w:sz w:val="18"/>
                <w:szCs w:val="18"/>
              </w:rPr>
            </w:pPr>
            <w:r w:rsidRPr="00A631D0">
              <w:rPr>
                <w:sz w:val="18"/>
                <w:szCs w:val="18"/>
              </w:rPr>
              <w:t>virtualno</w:t>
            </w:r>
          </w:p>
        </w:tc>
        <w:tc>
          <w:tcPr>
            <w:tcW w:w="940" w:type="dxa"/>
            <w:noWrap/>
          </w:tcPr>
          <w:p w14:paraId="5EAE99E0" w14:textId="77777777" w:rsidR="00D15D4D" w:rsidRDefault="00D15D4D" w:rsidP="00546D97">
            <w:pPr>
              <w:pBdr>
                <w:bar w:val="single" w:sz="4" w:color="auto"/>
              </w:pBdr>
              <w:jc w:val="center"/>
              <w:rPr>
                <w:sz w:val="18"/>
                <w:szCs w:val="18"/>
              </w:rPr>
            </w:pPr>
            <w:r>
              <w:rPr>
                <w:sz w:val="18"/>
                <w:szCs w:val="18"/>
              </w:rPr>
              <w:t>1</w:t>
            </w:r>
          </w:p>
        </w:tc>
        <w:tc>
          <w:tcPr>
            <w:tcW w:w="1000" w:type="dxa"/>
            <w:noWrap/>
          </w:tcPr>
          <w:p w14:paraId="6B5221EE" w14:textId="77777777" w:rsidR="00D15D4D" w:rsidRDefault="00D15D4D" w:rsidP="00546D97">
            <w:pPr>
              <w:pBdr>
                <w:bar w:val="single" w:sz="4" w:color="auto"/>
              </w:pBdr>
              <w:jc w:val="center"/>
              <w:rPr>
                <w:sz w:val="18"/>
                <w:szCs w:val="18"/>
              </w:rPr>
            </w:pPr>
            <w:r>
              <w:rPr>
                <w:sz w:val="18"/>
                <w:szCs w:val="18"/>
              </w:rPr>
              <w:t>listopad</w:t>
            </w:r>
          </w:p>
        </w:tc>
        <w:tc>
          <w:tcPr>
            <w:tcW w:w="1533" w:type="dxa"/>
            <w:noWrap/>
          </w:tcPr>
          <w:p w14:paraId="48EC9575" w14:textId="77777777" w:rsidR="00D15D4D" w:rsidRPr="00A631D0" w:rsidRDefault="00D15D4D" w:rsidP="00546D97">
            <w:pPr>
              <w:pBdr>
                <w:bar w:val="single" w:sz="4" w:color="auto"/>
              </w:pBdr>
              <w:jc w:val="center"/>
              <w:rPr>
                <w:sz w:val="18"/>
                <w:szCs w:val="18"/>
              </w:rPr>
            </w:pPr>
            <w:r w:rsidRPr="00A631D0">
              <w:rPr>
                <w:sz w:val="18"/>
                <w:szCs w:val="18"/>
              </w:rPr>
              <w:t>1</w:t>
            </w:r>
          </w:p>
        </w:tc>
      </w:tr>
      <w:tr w:rsidR="00D15D4D" w14:paraId="2C36400A" w14:textId="77777777" w:rsidTr="00546D97">
        <w:trPr>
          <w:trHeight w:val="309"/>
        </w:trPr>
        <w:tc>
          <w:tcPr>
            <w:tcW w:w="4439" w:type="dxa"/>
            <w:shd w:val="clear" w:color="auto" w:fill="auto"/>
          </w:tcPr>
          <w:p w14:paraId="0C6C2FEC" w14:textId="77777777" w:rsidR="00D15D4D" w:rsidRDefault="00D15D4D" w:rsidP="00546D97">
            <w:pPr>
              <w:pBdr>
                <w:bar w:val="single" w:sz="4" w:color="auto"/>
              </w:pBdr>
              <w:rPr>
                <w:b/>
                <w:bCs/>
                <w:sz w:val="18"/>
                <w:szCs w:val="18"/>
              </w:rPr>
            </w:pPr>
          </w:p>
        </w:tc>
        <w:tc>
          <w:tcPr>
            <w:tcW w:w="1413" w:type="dxa"/>
            <w:noWrap/>
          </w:tcPr>
          <w:p w14:paraId="2D7730A6" w14:textId="77777777" w:rsidR="00D15D4D" w:rsidRPr="00A631D0" w:rsidRDefault="00D15D4D" w:rsidP="00546D97">
            <w:pPr>
              <w:pBdr>
                <w:bar w:val="single" w:sz="4" w:color="auto"/>
              </w:pBdr>
              <w:jc w:val="center"/>
              <w:rPr>
                <w:sz w:val="18"/>
                <w:szCs w:val="18"/>
              </w:rPr>
            </w:pPr>
            <w:r w:rsidRPr="00A631D0">
              <w:rPr>
                <w:sz w:val="18"/>
                <w:szCs w:val="18"/>
              </w:rPr>
              <w:t>virtualno</w:t>
            </w:r>
          </w:p>
        </w:tc>
        <w:tc>
          <w:tcPr>
            <w:tcW w:w="940" w:type="dxa"/>
            <w:noWrap/>
          </w:tcPr>
          <w:p w14:paraId="509227D2" w14:textId="77777777" w:rsidR="00D15D4D" w:rsidRDefault="00D15D4D" w:rsidP="00546D97">
            <w:pPr>
              <w:pBdr>
                <w:bar w:val="single" w:sz="4" w:color="auto"/>
              </w:pBdr>
              <w:jc w:val="center"/>
              <w:rPr>
                <w:sz w:val="18"/>
                <w:szCs w:val="18"/>
              </w:rPr>
            </w:pPr>
            <w:r>
              <w:rPr>
                <w:sz w:val="18"/>
                <w:szCs w:val="18"/>
              </w:rPr>
              <w:t>1</w:t>
            </w:r>
          </w:p>
        </w:tc>
        <w:tc>
          <w:tcPr>
            <w:tcW w:w="1000" w:type="dxa"/>
            <w:noWrap/>
          </w:tcPr>
          <w:p w14:paraId="120E8320" w14:textId="77777777" w:rsidR="00D15D4D" w:rsidRDefault="00D15D4D" w:rsidP="00546D97">
            <w:pPr>
              <w:pBdr>
                <w:bar w:val="single" w:sz="4" w:color="auto"/>
              </w:pBdr>
              <w:jc w:val="center"/>
              <w:rPr>
                <w:sz w:val="18"/>
                <w:szCs w:val="18"/>
              </w:rPr>
            </w:pPr>
            <w:r>
              <w:rPr>
                <w:sz w:val="18"/>
                <w:szCs w:val="18"/>
              </w:rPr>
              <w:t>studeni</w:t>
            </w:r>
          </w:p>
        </w:tc>
        <w:tc>
          <w:tcPr>
            <w:tcW w:w="1533" w:type="dxa"/>
            <w:noWrap/>
          </w:tcPr>
          <w:p w14:paraId="51C92250" w14:textId="77777777" w:rsidR="00D15D4D" w:rsidRPr="00A631D0" w:rsidRDefault="00D15D4D" w:rsidP="00546D97">
            <w:pPr>
              <w:pBdr>
                <w:bar w:val="single" w:sz="4" w:color="auto"/>
              </w:pBdr>
              <w:jc w:val="center"/>
              <w:rPr>
                <w:sz w:val="18"/>
                <w:szCs w:val="18"/>
              </w:rPr>
            </w:pPr>
            <w:r w:rsidRPr="00A631D0">
              <w:rPr>
                <w:sz w:val="18"/>
                <w:szCs w:val="18"/>
              </w:rPr>
              <w:t>1</w:t>
            </w:r>
          </w:p>
        </w:tc>
      </w:tr>
      <w:tr w:rsidR="00D15D4D" w14:paraId="1F3C1E02" w14:textId="77777777" w:rsidTr="00546D97">
        <w:trPr>
          <w:trHeight w:val="309"/>
        </w:trPr>
        <w:tc>
          <w:tcPr>
            <w:tcW w:w="4439" w:type="dxa"/>
            <w:shd w:val="clear" w:color="auto" w:fill="auto"/>
          </w:tcPr>
          <w:p w14:paraId="38438577" w14:textId="77777777" w:rsidR="00D15D4D" w:rsidRDefault="00D15D4D" w:rsidP="00546D97">
            <w:pPr>
              <w:pBdr>
                <w:bar w:val="single" w:sz="4" w:color="auto"/>
              </w:pBdr>
              <w:rPr>
                <w:b/>
                <w:bCs/>
                <w:sz w:val="18"/>
                <w:szCs w:val="18"/>
              </w:rPr>
            </w:pPr>
          </w:p>
        </w:tc>
        <w:tc>
          <w:tcPr>
            <w:tcW w:w="1413" w:type="dxa"/>
            <w:noWrap/>
          </w:tcPr>
          <w:p w14:paraId="11640B29" w14:textId="77777777" w:rsidR="00D15D4D" w:rsidRPr="00A631D0" w:rsidRDefault="00D15D4D" w:rsidP="00546D97">
            <w:pPr>
              <w:pBdr>
                <w:bar w:val="single" w:sz="4" w:color="auto"/>
              </w:pBdr>
              <w:jc w:val="center"/>
              <w:rPr>
                <w:sz w:val="18"/>
                <w:szCs w:val="18"/>
              </w:rPr>
            </w:pPr>
            <w:r w:rsidRPr="00A631D0">
              <w:rPr>
                <w:sz w:val="18"/>
                <w:szCs w:val="18"/>
              </w:rPr>
              <w:t>virtualno</w:t>
            </w:r>
          </w:p>
        </w:tc>
        <w:tc>
          <w:tcPr>
            <w:tcW w:w="940" w:type="dxa"/>
            <w:noWrap/>
          </w:tcPr>
          <w:p w14:paraId="460CF112" w14:textId="77777777" w:rsidR="00D15D4D" w:rsidRDefault="00D15D4D" w:rsidP="00546D97">
            <w:pPr>
              <w:pBdr>
                <w:bar w:val="single" w:sz="4" w:color="auto"/>
              </w:pBdr>
              <w:jc w:val="center"/>
              <w:rPr>
                <w:sz w:val="18"/>
                <w:szCs w:val="18"/>
              </w:rPr>
            </w:pPr>
            <w:r>
              <w:rPr>
                <w:sz w:val="18"/>
                <w:szCs w:val="18"/>
              </w:rPr>
              <w:t>1</w:t>
            </w:r>
          </w:p>
        </w:tc>
        <w:tc>
          <w:tcPr>
            <w:tcW w:w="1000" w:type="dxa"/>
            <w:noWrap/>
          </w:tcPr>
          <w:p w14:paraId="79891CD2" w14:textId="77777777" w:rsidR="00D15D4D" w:rsidRDefault="00D15D4D" w:rsidP="00546D97">
            <w:pPr>
              <w:pBdr>
                <w:bar w:val="single" w:sz="4" w:color="auto"/>
              </w:pBdr>
              <w:jc w:val="center"/>
              <w:rPr>
                <w:sz w:val="18"/>
                <w:szCs w:val="18"/>
              </w:rPr>
            </w:pPr>
            <w:r>
              <w:rPr>
                <w:sz w:val="18"/>
                <w:szCs w:val="18"/>
              </w:rPr>
              <w:t>prosinac</w:t>
            </w:r>
          </w:p>
        </w:tc>
        <w:tc>
          <w:tcPr>
            <w:tcW w:w="1533" w:type="dxa"/>
            <w:noWrap/>
          </w:tcPr>
          <w:p w14:paraId="1C23A9F7" w14:textId="77777777" w:rsidR="00D15D4D" w:rsidRPr="00A631D0" w:rsidRDefault="00D15D4D" w:rsidP="00546D97">
            <w:pPr>
              <w:pBdr>
                <w:bar w:val="single" w:sz="4" w:color="auto"/>
              </w:pBdr>
              <w:jc w:val="center"/>
              <w:rPr>
                <w:sz w:val="18"/>
                <w:szCs w:val="18"/>
              </w:rPr>
            </w:pPr>
            <w:r w:rsidRPr="00A631D0">
              <w:rPr>
                <w:sz w:val="18"/>
                <w:szCs w:val="18"/>
              </w:rPr>
              <w:t>1</w:t>
            </w:r>
          </w:p>
        </w:tc>
      </w:tr>
      <w:tr w:rsidR="00D15D4D" w:rsidRPr="006129E0" w14:paraId="7D1ABCFF" w14:textId="77777777" w:rsidTr="00546D97">
        <w:trPr>
          <w:trHeight w:val="309"/>
        </w:trPr>
        <w:tc>
          <w:tcPr>
            <w:tcW w:w="4439" w:type="dxa"/>
            <w:shd w:val="clear" w:color="auto" w:fill="auto"/>
          </w:tcPr>
          <w:p w14:paraId="6057EBD2" w14:textId="77777777" w:rsidR="00D15D4D" w:rsidRPr="00BB68CC" w:rsidRDefault="00D15D4D" w:rsidP="00546D97">
            <w:pPr>
              <w:pBdr>
                <w:bar w:val="single" w:sz="4" w:color="auto"/>
              </w:pBdr>
              <w:rPr>
                <w:b/>
                <w:bCs/>
                <w:sz w:val="18"/>
                <w:szCs w:val="18"/>
              </w:rPr>
            </w:pPr>
            <w:r>
              <w:rPr>
                <w:b/>
                <w:bCs/>
                <w:sz w:val="18"/>
                <w:szCs w:val="18"/>
              </w:rPr>
              <w:t>CAP Advisory group</w:t>
            </w:r>
          </w:p>
        </w:tc>
        <w:tc>
          <w:tcPr>
            <w:tcW w:w="1413" w:type="dxa"/>
            <w:noWrap/>
          </w:tcPr>
          <w:p w14:paraId="27FEC0DD" w14:textId="77777777" w:rsidR="00D15D4D" w:rsidRPr="006129E0" w:rsidRDefault="00D15D4D" w:rsidP="00546D97">
            <w:pPr>
              <w:pBdr>
                <w:bar w:val="single" w:sz="4" w:color="auto"/>
              </w:pBdr>
              <w:jc w:val="center"/>
              <w:rPr>
                <w:sz w:val="18"/>
                <w:szCs w:val="18"/>
              </w:rPr>
            </w:pPr>
            <w:r w:rsidRPr="00A631D0">
              <w:rPr>
                <w:sz w:val="18"/>
                <w:szCs w:val="18"/>
              </w:rPr>
              <w:t>virtualno</w:t>
            </w:r>
          </w:p>
        </w:tc>
        <w:tc>
          <w:tcPr>
            <w:tcW w:w="940" w:type="dxa"/>
            <w:noWrap/>
          </w:tcPr>
          <w:p w14:paraId="7339B580" w14:textId="77777777" w:rsidR="00D15D4D" w:rsidRPr="006129E0" w:rsidRDefault="00D15D4D" w:rsidP="00546D97">
            <w:pPr>
              <w:pBdr>
                <w:bar w:val="single" w:sz="4" w:color="auto"/>
              </w:pBdr>
              <w:jc w:val="center"/>
              <w:rPr>
                <w:sz w:val="18"/>
                <w:szCs w:val="18"/>
              </w:rPr>
            </w:pPr>
            <w:r w:rsidRPr="00A631D0">
              <w:rPr>
                <w:sz w:val="18"/>
                <w:szCs w:val="18"/>
              </w:rPr>
              <w:t>1</w:t>
            </w:r>
          </w:p>
        </w:tc>
        <w:tc>
          <w:tcPr>
            <w:tcW w:w="1000" w:type="dxa"/>
            <w:noWrap/>
          </w:tcPr>
          <w:p w14:paraId="07F4D9D4" w14:textId="77777777" w:rsidR="00D15D4D" w:rsidRPr="006129E0" w:rsidRDefault="00D15D4D" w:rsidP="00546D97">
            <w:pPr>
              <w:pBdr>
                <w:bar w:val="single" w:sz="4" w:color="auto"/>
              </w:pBdr>
              <w:jc w:val="center"/>
              <w:rPr>
                <w:sz w:val="18"/>
                <w:szCs w:val="18"/>
              </w:rPr>
            </w:pPr>
            <w:r w:rsidRPr="00A631D0">
              <w:rPr>
                <w:sz w:val="18"/>
                <w:szCs w:val="18"/>
              </w:rPr>
              <w:t>ožujak</w:t>
            </w:r>
          </w:p>
        </w:tc>
        <w:tc>
          <w:tcPr>
            <w:tcW w:w="1533" w:type="dxa"/>
            <w:noWrap/>
          </w:tcPr>
          <w:p w14:paraId="575543E6" w14:textId="77777777" w:rsidR="00D15D4D" w:rsidRPr="006129E0" w:rsidRDefault="00D15D4D" w:rsidP="00546D97">
            <w:pPr>
              <w:pBdr>
                <w:bar w:val="single" w:sz="4" w:color="auto"/>
              </w:pBdr>
              <w:jc w:val="center"/>
              <w:rPr>
                <w:sz w:val="18"/>
                <w:szCs w:val="18"/>
              </w:rPr>
            </w:pPr>
            <w:r>
              <w:rPr>
                <w:sz w:val="18"/>
                <w:szCs w:val="18"/>
              </w:rPr>
              <w:t>1</w:t>
            </w:r>
          </w:p>
        </w:tc>
      </w:tr>
      <w:tr w:rsidR="00D15D4D" w:rsidRPr="006129E0" w14:paraId="42A3CBF4" w14:textId="77777777" w:rsidTr="00546D97">
        <w:trPr>
          <w:trHeight w:val="309"/>
        </w:trPr>
        <w:tc>
          <w:tcPr>
            <w:tcW w:w="4439" w:type="dxa"/>
            <w:shd w:val="clear" w:color="auto" w:fill="auto"/>
          </w:tcPr>
          <w:p w14:paraId="05D178CD" w14:textId="77777777" w:rsidR="00D15D4D" w:rsidRDefault="00D15D4D" w:rsidP="00546D97">
            <w:pPr>
              <w:pBdr>
                <w:bar w:val="single" w:sz="4" w:color="auto"/>
              </w:pBdr>
              <w:rPr>
                <w:b/>
                <w:bCs/>
                <w:sz w:val="18"/>
                <w:szCs w:val="18"/>
              </w:rPr>
            </w:pPr>
          </w:p>
        </w:tc>
        <w:tc>
          <w:tcPr>
            <w:tcW w:w="1413" w:type="dxa"/>
            <w:noWrap/>
          </w:tcPr>
          <w:p w14:paraId="5014152E" w14:textId="77777777" w:rsidR="00D15D4D" w:rsidRPr="00A631D0" w:rsidRDefault="00D15D4D" w:rsidP="00546D97">
            <w:pPr>
              <w:pBdr>
                <w:bar w:val="single" w:sz="4" w:color="auto"/>
              </w:pBdr>
              <w:jc w:val="center"/>
              <w:rPr>
                <w:sz w:val="18"/>
                <w:szCs w:val="18"/>
              </w:rPr>
            </w:pPr>
            <w:r>
              <w:rPr>
                <w:sz w:val="18"/>
                <w:szCs w:val="18"/>
              </w:rPr>
              <w:t>Strasbourg</w:t>
            </w:r>
          </w:p>
        </w:tc>
        <w:tc>
          <w:tcPr>
            <w:tcW w:w="940" w:type="dxa"/>
            <w:noWrap/>
          </w:tcPr>
          <w:p w14:paraId="2D7D7535" w14:textId="77777777" w:rsidR="00D15D4D" w:rsidRPr="00A631D0" w:rsidRDefault="00D15D4D" w:rsidP="00546D97">
            <w:pPr>
              <w:pBdr>
                <w:bar w:val="single" w:sz="4" w:color="auto"/>
              </w:pBdr>
              <w:jc w:val="center"/>
              <w:rPr>
                <w:sz w:val="18"/>
                <w:szCs w:val="18"/>
              </w:rPr>
            </w:pPr>
            <w:r w:rsidRPr="00A631D0">
              <w:rPr>
                <w:sz w:val="18"/>
                <w:szCs w:val="18"/>
              </w:rPr>
              <w:t>1</w:t>
            </w:r>
          </w:p>
        </w:tc>
        <w:tc>
          <w:tcPr>
            <w:tcW w:w="1000" w:type="dxa"/>
            <w:noWrap/>
          </w:tcPr>
          <w:p w14:paraId="41063085" w14:textId="77777777" w:rsidR="00D15D4D" w:rsidRPr="00A631D0" w:rsidRDefault="00D15D4D" w:rsidP="00546D97">
            <w:pPr>
              <w:pBdr>
                <w:bar w:val="single" w:sz="4" w:color="auto"/>
              </w:pBdr>
              <w:jc w:val="center"/>
              <w:rPr>
                <w:sz w:val="18"/>
                <w:szCs w:val="18"/>
              </w:rPr>
            </w:pPr>
            <w:r>
              <w:rPr>
                <w:sz w:val="18"/>
                <w:szCs w:val="18"/>
              </w:rPr>
              <w:t>rujan</w:t>
            </w:r>
          </w:p>
        </w:tc>
        <w:tc>
          <w:tcPr>
            <w:tcW w:w="1533" w:type="dxa"/>
            <w:noWrap/>
          </w:tcPr>
          <w:p w14:paraId="258035FC" w14:textId="77777777" w:rsidR="00D15D4D" w:rsidRPr="00A631D0" w:rsidRDefault="00D15D4D" w:rsidP="00546D97">
            <w:pPr>
              <w:pBdr>
                <w:bar w:val="single" w:sz="4" w:color="auto"/>
              </w:pBdr>
              <w:jc w:val="center"/>
              <w:rPr>
                <w:sz w:val="18"/>
                <w:szCs w:val="18"/>
              </w:rPr>
            </w:pPr>
            <w:r>
              <w:rPr>
                <w:sz w:val="18"/>
                <w:szCs w:val="18"/>
              </w:rPr>
              <w:t>1</w:t>
            </w:r>
          </w:p>
        </w:tc>
      </w:tr>
      <w:tr w:rsidR="00D15D4D" w:rsidRPr="006129E0" w14:paraId="7A0569C9" w14:textId="77777777" w:rsidTr="00546D97">
        <w:trPr>
          <w:trHeight w:val="309"/>
        </w:trPr>
        <w:tc>
          <w:tcPr>
            <w:tcW w:w="4439" w:type="dxa"/>
            <w:shd w:val="clear" w:color="auto" w:fill="auto"/>
          </w:tcPr>
          <w:p w14:paraId="20D42D74" w14:textId="77777777" w:rsidR="00D15D4D" w:rsidRPr="00072A2E" w:rsidRDefault="00D15D4D" w:rsidP="00546D97">
            <w:pPr>
              <w:pBdr>
                <w:bar w:val="single" w:sz="4" w:color="auto"/>
              </w:pBdr>
              <w:rPr>
                <w:bCs/>
                <w:sz w:val="18"/>
                <w:szCs w:val="18"/>
              </w:rPr>
            </w:pPr>
            <w:r w:rsidRPr="00072A2E">
              <w:rPr>
                <w:bCs/>
                <w:sz w:val="18"/>
                <w:szCs w:val="18"/>
              </w:rPr>
              <w:lastRenderedPageBreak/>
              <w:t>Falsified Medicines Working Group of OMCL Network</w:t>
            </w:r>
          </w:p>
        </w:tc>
        <w:tc>
          <w:tcPr>
            <w:tcW w:w="1413" w:type="dxa"/>
            <w:noWrap/>
          </w:tcPr>
          <w:p w14:paraId="06E07E81" w14:textId="77777777" w:rsidR="00D15D4D" w:rsidRPr="006129E0" w:rsidRDefault="00D15D4D" w:rsidP="00546D97">
            <w:pPr>
              <w:pBdr>
                <w:bar w:val="single" w:sz="4" w:color="auto"/>
              </w:pBdr>
              <w:jc w:val="center"/>
              <w:rPr>
                <w:sz w:val="18"/>
                <w:szCs w:val="18"/>
              </w:rPr>
            </w:pPr>
            <w:r>
              <w:rPr>
                <w:sz w:val="18"/>
                <w:szCs w:val="18"/>
              </w:rPr>
              <w:t>Nizozemska</w:t>
            </w:r>
          </w:p>
        </w:tc>
        <w:tc>
          <w:tcPr>
            <w:tcW w:w="940" w:type="dxa"/>
            <w:noWrap/>
          </w:tcPr>
          <w:p w14:paraId="6D61D9A7" w14:textId="77777777" w:rsidR="00D15D4D" w:rsidRPr="006129E0" w:rsidRDefault="00D15D4D" w:rsidP="00546D97">
            <w:pPr>
              <w:pBdr>
                <w:bar w:val="single" w:sz="4" w:color="auto"/>
              </w:pBdr>
              <w:jc w:val="center"/>
              <w:rPr>
                <w:sz w:val="18"/>
                <w:szCs w:val="18"/>
              </w:rPr>
            </w:pPr>
            <w:r w:rsidRPr="00A631D0">
              <w:rPr>
                <w:sz w:val="18"/>
                <w:szCs w:val="18"/>
              </w:rPr>
              <w:t>1</w:t>
            </w:r>
          </w:p>
        </w:tc>
        <w:tc>
          <w:tcPr>
            <w:tcW w:w="1000" w:type="dxa"/>
            <w:noWrap/>
          </w:tcPr>
          <w:p w14:paraId="5DE7BDBF" w14:textId="77777777" w:rsidR="00D15D4D" w:rsidRPr="006129E0" w:rsidRDefault="00D15D4D" w:rsidP="00546D97">
            <w:pPr>
              <w:pBdr>
                <w:bar w:val="single" w:sz="4" w:color="auto"/>
              </w:pBdr>
              <w:jc w:val="center"/>
              <w:rPr>
                <w:sz w:val="18"/>
                <w:szCs w:val="18"/>
              </w:rPr>
            </w:pPr>
            <w:r>
              <w:rPr>
                <w:sz w:val="18"/>
                <w:szCs w:val="18"/>
              </w:rPr>
              <w:t>studeni</w:t>
            </w:r>
          </w:p>
        </w:tc>
        <w:tc>
          <w:tcPr>
            <w:tcW w:w="1533" w:type="dxa"/>
            <w:noWrap/>
          </w:tcPr>
          <w:p w14:paraId="1E673FC0" w14:textId="77777777" w:rsidR="00D15D4D" w:rsidRPr="006129E0" w:rsidRDefault="00D15D4D" w:rsidP="00546D97">
            <w:pPr>
              <w:pBdr>
                <w:bar w:val="single" w:sz="4" w:color="auto"/>
              </w:pBdr>
              <w:jc w:val="center"/>
              <w:rPr>
                <w:sz w:val="18"/>
                <w:szCs w:val="18"/>
              </w:rPr>
            </w:pPr>
            <w:r>
              <w:rPr>
                <w:sz w:val="18"/>
                <w:szCs w:val="18"/>
              </w:rPr>
              <w:t>2</w:t>
            </w:r>
          </w:p>
        </w:tc>
      </w:tr>
    </w:tbl>
    <w:p w14:paraId="3CB83756" w14:textId="77777777" w:rsidR="00D15D4D" w:rsidRDefault="00D15D4D" w:rsidP="00D15D4D"/>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1477"/>
        <w:gridCol w:w="940"/>
        <w:gridCol w:w="985"/>
        <w:gridCol w:w="1559"/>
      </w:tblGrid>
      <w:tr w:rsidR="00D15D4D" w:rsidRPr="00CB18E7" w14:paraId="03C32697" w14:textId="77777777" w:rsidTr="00546D97">
        <w:trPr>
          <w:trHeight w:val="330"/>
        </w:trPr>
        <w:tc>
          <w:tcPr>
            <w:tcW w:w="4424" w:type="dxa"/>
            <w:shd w:val="clear" w:color="auto" w:fill="A3E7FF"/>
            <w:noWrap/>
            <w:hideMark/>
          </w:tcPr>
          <w:p w14:paraId="022FA6B4" w14:textId="77777777" w:rsidR="00D15D4D" w:rsidRPr="00CB18E7" w:rsidRDefault="00D15D4D" w:rsidP="00546D97">
            <w:pPr>
              <w:rPr>
                <w:b/>
                <w:bCs/>
                <w:i/>
                <w:iCs/>
                <w:sz w:val="18"/>
                <w:szCs w:val="18"/>
              </w:rPr>
            </w:pPr>
            <w:r w:rsidRPr="00CB18E7">
              <w:rPr>
                <w:b/>
                <w:bCs/>
                <w:i/>
                <w:iCs/>
                <w:sz w:val="18"/>
                <w:szCs w:val="18"/>
              </w:rPr>
              <w:t>Council of the EU</w:t>
            </w:r>
          </w:p>
        </w:tc>
        <w:tc>
          <w:tcPr>
            <w:tcW w:w="1477" w:type="dxa"/>
            <w:shd w:val="clear" w:color="auto" w:fill="A3E7FF"/>
            <w:noWrap/>
            <w:hideMark/>
          </w:tcPr>
          <w:p w14:paraId="791AED4D" w14:textId="77777777" w:rsidR="00D15D4D" w:rsidRPr="00CB18E7" w:rsidRDefault="00D15D4D" w:rsidP="00546D97">
            <w:pPr>
              <w:jc w:val="center"/>
              <w:rPr>
                <w:i/>
                <w:iCs/>
                <w:sz w:val="18"/>
                <w:szCs w:val="18"/>
              </w:rPr>
            </w:pPr>
          </w:p>
        </w:tc>
        <w:tc>
          <w:tcPr>
            <w:tcW w:w="940" w:type="dxa"/>
            <w:shd w:val="clear" w:color="auto" w:fill="A3E7FF"/>
            <w:noWrap/>
            <w:hideMark/>
          </w:tcPr>
          <w:p w14:paraId="190E9FBC" w14:textId="77777777" w:rsidR="00D15D4D" w:rsidRPr="00CB18E7" w:rsidRDefault="00D15D4D" w:rsidP="00546D97">
            <w:pPr>
              <w:jc w:val="center"/>
              <w:rPr>
                <w:i/>
                <w:iCs/>
                <w:sz w:val="18"/>
                <w:szCs w:val="18"/>
              </w:rPr>
            </w:pPr>
          </w:p>
        </w:tc>
        <w:tc>
          <w:tcPr>
            <w:tcW w:w="985" w:type="dxa"/>
            <w:shd w:val="clear" w:color="auto" w:fill="A3E7FF"/>
            <w:noWrap/>
            <w:hideMark/>
          </w:tcPr>
          <w:p w14:paraId="6112A3F8" w14:textId="77777777" w:rsidR="00D15D4D" w:rsidRPr="00CB18E7" w:rsidRDefault="00D15D4D" w:rsidP="00546D97">
            <w:pPr>
              <w:jc w:val="center"/>
              <w:rPr>
                <w:i/>
                <w:iCs/>
                <w:sz w:val="18"/>
                <w:szCs w:val="18"/>
              </w:rPr>
            </w:pPr>
          </w:p>
        </w:tc>
        <w:tc>
          <w:tcPr>
            <w:tcW w:w="1559" w:type="dxa"/>
            <w:shd w:val="clear" w:color="auto" w:fill="A3E7FF"/>
            <w:noWrap/>
            <w:hideMark/>
          </w:tcPr>
          <w:p w14:paraId="23295589" w14:textId="77777777" w:rsidR="00D15D4D" w:rsidRPr="00CB18E7" w:rsidRDefault="00D15D4D" w:rsidP="00546D97">
            <w:pPr>
              <w:jc w:val="center"/>
              <w:rPr>
                <w:i/>
                <w:iCs/>
                <w:sz w:val="18"/>
                <w:szCs w:val="18"/>
              </w:rPr>
            </w:pPr>
          </w:p>
        </w:tc>
      </w:tr>
      <w:tr w:rsidR="00D15D4D" w:rsidRPr="00CB18E7" w14:paraId="48F5D30D" w14:textId="77777777" w:rsidTr="00546D97">
        <w:trPr>
          <w:trHeight w:val="585"/>
        </w:trPr>
        <w:tc>
          <w:tcPr>
            <w:tcW w:w="4424" w:type="dxa"/>
            <w:shd w:val="clear" w:color="auto" w:fill="auto"/>
            <w:noWrap/>
            <w:hideMark/>
          </w:tcPr>
          <w:p w14:paraId="70AC1CB5" w14:textId="77777777" w:rsidR="00D15D4D" w:rsidRPr="00CB18E7" w:rsidRDefault="00D15D4D" w:rsidP="00546D97">
            <w:pPr>
              <w:rPr>
                <w:i/>
                <w:iCs/>
                <w:sz w:val="18"/>
                <w:szCs w:val="18"/>
              </w:rPr>
            </w:pPr>
            <w:r w:rsidRPr="00CB18E7">
              <w:rPr>
                <w:i/>
                <w:iCs/>
                <w:sz w:val="18"/>
                <w:szCs w:val="18"/>
              </w:rPr>
              <w:t>naziv skupine</w:t>
            </w:r>
          </w:p>
        </w:tc>
        <w:tc>
          <w:tcPr>
            <w:tcW w:w="1477" w:type="dxa"/>
            <w:shd w:val="clear" w:color="auto" w:fill="auto"/>
            <w:noWrap/>
            <w:hideMark/>
          </w:tcPr>
          <w:p w14:paraId="15D65241" w14:textId="77777777" w:rsidR="00D15D4D" w:rsidRPr="00CB18E7" w:rsidRDefault="00D15D4D" w:rsidP="00546D97">
            <w:pPr>
              <w:jc w:val="center"/>
              <w:rPr>
                <w:i/>
                <w:iCs/>
                <w:sz w:val="18"/>
                <w:szCs w:val="18"/>
              </w:rPr>
            </w:pPr>
            <w:r w:rsidRPr="00CB18E7">
              <w:rPr>
                <w:i/>
                <w:iCs/>
                <w:sz w:val="18"/>
                <w:szCs w:val="18"/>
              </w:rPr>
              <w:t>mjesto</w:t>
            </w:r>
          </w:p>
        </w:tc>
        <w:tc>
          <w:tcPr>
            <w:tcW w:w="940" w:type="dxa"/>
            <w:shd w:val="clear" w:color="auto" w:fill="auto"/>
            <w:hideMark/>
          </w:tcPr>
          <w:p w14:paraId="5A1E3CE3" w14:textId="77777777" w:rsidR="00D15D4D" w:rsidRPr="00CB18E7" w:rsidRDefault="00D15D4D" w:rsidP="00546D97">
            <w:pPr>
              <w:jc w:val="center"/>
              <w:rPr>
                <w:i/>
                <w:iCs/>
                <w:sz w:val="18"/>
                <w:szCs w:val="18"/>
              </w:rPr>
            </w:pPr>
            <w:r>
              <w:rPr>
                <w:i/>
                <w:iCs/>
                <w:sz w:val="18"/>
                <w:szCs w:val="18"/>
              </w:rPr>
              <w:t>broj</w:t>
            </w:r>
          </w:p>
          <w:p w14:paraId="5512AFEC" w14:textId="77777777" w:rsidR="00D15D4D" w:rsidRPr="00CB18E7" w:rsidRDefault="00D15D4D" w:rsidP="00546D97">
            <w:pPr>
              <w:jc w:val="center"/>
              <w:rPr>
                <w:i/>
                <w:iCs/>
                <w:sz w:val="18"/>
                <w:szCs w:val="18"/>
              </w:rPr>
            </w:pPr>
            <w:r>
              <w:rPr>
                <w:i/>
                <w:iCs/>
                <w:sz w:val="18"/>
                <w:szCs w:val="18"/>
              </w:rPr>
              <w:t>d</w:t>
            </w:r>
            <w:r w:rsidRPr="00CB18E7">
              <w:rPr>
                <w:i/>
                <w:iCs/>
                <w:sz w:val="18"/>
                <w:szCs w:val="18"/>
              </w:rPr>
              <w:t>jelatnika</w:t>
            </w:r>
          </w:p>
        </w:tc>
        <w:tc>
          <w:tcPr>
            <w:tcW w:w="985" w:type="dxa"/>
            <w:shd w:val="clear" w:color="auto" w:fill="auto"/>
            <w:noWrap/>
            <w:hideMark/>
          </w:tcPr>
          <w:p w14:paraId="48F3DA4F" w14:textId="77777777" w:rsidR="00D15D4D" w:rsidRPr="00CB18E7" w:rsidRDefault="00D15D4D" w:rsidP="00546D97">
            <w:pPr>
              <w:jc w:val="center"/>
              <w:rPr>
                <w:i/>
                <w:iCs/>
                <w:sz w:val="18"/>
                <w:szCs w:val="18"/>
              </w:rPr>
            </w:pPr>
            <w:r w:rsidRPr="00CB18E7">
              <w:rPr>
                <w:i/>
                <w:iCs/>
                <w:sz w:val="18"/>
                <w:szCs w:val="18"/>
              </w:rPr>
              <w:t>mjesec</w:t>
            </w:r>
          </w:p>
        </w:tc>
        <w:tc>
          <w:tcPr>
            <w:tcW w:w="1559" w:type="dxa"/>
            <w:shd w:val="clear" w:color="auto" w:fill="auto"/>
            <w:hideMark/>
          </w:tcPr>
          <w:p w14:paraId="4E0ADFEA" w14:textId="77777777" w:rsidR="00D15D4D" w:rsidRPr="00CB18E7" w:rsidRDefault="00D15D4D" w:rsidP="00546D97">
            <w:pPr>
              <w:rPr>
                <w:i/>
                <w:iCs/>
                <w:sz w:val="18"/>
                <w:szCs w:val="18"/>
              </w:rPr>
            </w:pPr>
            <w:r>
              <w:rPr>
                <w:i/>
                <w:iCs/>
                <w:sz w:val="18"/>
                <w:szCs w:val="18"/>
              </w:rPr>
              <w:t xml:space="preserve">broj </w:t>
            </w:r>
            <w:r w:rsidRPr="00CB18E7">
              <w:rPr>
                <w:i/>
                <w:iCs/>
                <w:sz w:val="18"/>
                <w:szCs w:val="18"/>
              </w:rPr>
              <w:t>dana/</w:t>
            </w:r>
          </w:p>
          <w:p w14:paraId="123CFE56" w14:textId="77777777" w:rsidR="00D15D4D" w:rsidRPr="00CB18E7" w:rsidRDefault="00D15D4D" w:rsidP="00546D97">
            <w:pPr>
              <w:jc w:val="center"/>
              <w:rPr>
                <w:i/>
                <w:iCs/>
                <w:sz w:val="18"/>
                <w:szCs w:val="18"/>
              </w:rPr>
            </w:pPr>
            <w:r w:rsidRPr="00CB18E7">
              <w:rPr>
                <w:i/>
                <w:iCs/>
                <w:sz w:val="18"/>
                <w:szCs w:val="18"/>
              </w:rPr>
              <w:t>sastanku</w:t>
            </w:r>
          </w:p>
        </w:tc>
      </w:tr>
      <w:tr w:rsidR="00D15D4D" w:rsidRPr="0064764B" w14:paraId="554E425D" w14:textId="77777777" w:rsidTr="00546D97">
        <w:trPr>
          <w:trHeight w:val="300"/>
        </w:trPr>
        <w:tc>
          <w:tcPr>
            <w:tcW w:w="4424" w:type="dxa"/>
            <w:shd w:val="clear" w:color="auto" w:fill="auto"/>
            <w:noWrap/>
            <w:hideMark/>
          </w:tcPr>
          <w:p w14:paraId="19AE8134" w14:textId="77777777" w:rsidR="00D15D4D" w:rsidRPr="00072A2E" w:rsidRDefault="00D15D4D" w:rsidP="00546D97">
            <w:pPr>
              <w:rPr>
                <w:bCs/>
                <w:sz w:val="18"/>
                <w:szCs w:val="18"/>
              </w:rPr>
            </w:pPr>
            <w:r w:rsidRPr="00072A2E">
              <w:rPr>
                <w:sz w:val="18"/>
                <w:szCs w:val="18"/>
              </w:rPr>
              <w:t>Sastanci RS Vijeća za lijekove i medicinske proizvode</w:t>
            </w:r>
          </w:p>
        </w:tc>
        <w:tc>
          <w:tcPr>
            <w:tcW w:w="1477" w:type="dxa"/>
            <w:shd w:val="clear" w:color="auto" w:fill="auto"/>
            <w:noWrap/>
          </w:tcPr>
          <w:p w14:paraId="569F5572" w14:textId="77777777" w:rsidR="00D15D4D" w:rsidRPr="0064764B" w:rsidRDefault="00D15D4D" w:rsidP="00546D97">
            <w:pPr>
              <w:jc w:val="center"/>
              <w:rPr>
                <w:sz w:val="18"/>
                <w:szCs w:val="18"/>
              </w:rPr>
            </w:pPr>
          </w:p>
        </w:tc>
        <w:tc>
          <w:tcPr>
            <w:tcW w:w="940" w:type="dxa"/>
            <w:shd w:val="clear" w:color="auto" w:fill="auto"/>
            <w:noWrap/>
          </w:tcPr>
          <w:p w14:paraId="399DE10A" w14:textId="77777777" w:rsidR="00D15D4D" w:rsidRPr="0064764B" w:rsidRDefault="00D15D4D" w:rsidP="00546D97">
            <w:pPr>
              <w:jc w:val="center"/>
              <w:rPr>
                <w:sz w:val="18"/>
                <w:szCs w:val="18"/>
              </w:rPr>
            </w:pPr>
          </w:p>
        </w:tc>
        <w:tc>
          <w:tcPr>
            <w:tcW w:w="985" w:type="dxa"/>
            <w:shd w:val="clear" w:color="auto" w:fill="auto"/>
            <w:noWrap/>
          </w:tcPr>
          <w:p w14:paraId="78CF0250" w14:textId="77777777" w:rsidR="00D15D4D" w:rsidRPr="0064764B" w:rsidRDefault="00D15D4D" w:rsidP="00546D97">
            <w:pPr>
              <w:jc w:val="center"/>
              <w:rPr>
                <w:sz w:val="18"/>
                <w:szCs w:val="18"/>
              </w:rPr>
            </w:pPr>
          </w:p>
        </w:tc>
        <w:tc>
          <w:tcPr>
            <w:tcW w:w="1559" w:type="dxa"/>
            <w:shd w:val="clear" w:color="auto" w:fill="auto"/>
            <w:noWrap/>
          </w:tcPr>
          <w:p w14:paraId="3898B46B" w14:textId="77777777" w:rsidR="00D15D4D" w:rsidRPr="0064764B" w:rsidRDefault="00D15D4D" w:rsidP="00546D97">
            <w:pPr>
              <w:jc w:val="center"/>
              <w:rPr>
                <w:sz w:val="18"/>
                <w:szCs w:val="18"/>
              </w:rPr>
            </w:pPr>
          </w:p>
        </w:tc>
      </w:tr>
      <w:tr w:rsidR="00D15D4D" w:rsidRPr="0064764B" w14:paraId="58531AD7" w14:textId="77777777" w:rsidTr="00546D97">
        <w:trPr>
          <w:trHeight w:val="300"/>
        </w:trPr>
        <w:tc>
          <w:tcPr>
            <w:tcW w:w="4424" w:type="dxa"/>
            <w:shd w:val="clear" w:color="auto" w:fill="auto"/>
            <w:noWrap/>
            <w:hideMark/>
          </w:tcPr>
          <w:p w14:paraId="3654CD4A" w14:textId="77777777" w:rsidR="00D15D4D" w:rsidRPr="00072A2E" w:rsidRDefault="00D15D4D" w:rsidP="00546D97">
            <w:pPr>
              <w:rPr>
                <w:bCs/>
                <w:sz w:val="18"/>
                <w:szCs w:val="18"/>
              </w:rPr>
            </w:pPr>
            <w:r w:rsidRPr="00072A2E">
              <w:rPr>
                <w:bCs/>
                <w:sz w:val="18"/>
                <w:szCs w:val="18"/>
              </w:rPr>
              <w:t> </w:t>
            </w:r>
          </w:p>
        </w:tc>
        <w:tc>
          <w:tcPr>
            <w:tcW w:w="1477" w:type="dxa"/>
            <w:shd w:val="clear" w:color="auto" w:fill="auto"/>
            <w:noWrap/>
          </w:tcPr>
          <w:p w14:paraId="6E54721C"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38AAA165"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04FE7809" w14:textId="77777777" w:rsidR="00D15D4D" w:rsidRPr="0064764B" w:rsidRDefault="00D15D4D" w:rsidP="00546D97">
            <w:pPr>
              <w:jc w:val="center"/>
              <w:rPr>
                <w:sz w:val="18"/>
                <w:szCs w:val="18"/>
              </w:rPr>
            </w:pPr>
            <w:r>
              <w:rPr>
                <w:sz w:val="18"/>
                <w:szCs w:val="18"/>
              </w:rPr>
              <w:t>siječanj</w:t>
            </w:r>
          </w:p>
        </w:tc>
        <w:tc>
          <w:tcPr>
            <w:tcW w:w="1559" w:type="dxa"/>
            <w:shd w:val="clear" w:color="auto" w:fill="auto"/>
            <w:noWrap/>
          </w:tcPr>
          <w:p w14:paraId="314FAAAA" w14:textId="77777777" w:rsidR="00D15D4D" w:rsidRPr="0064764B" w:rsidRDefault="00D15D4D" w:rsidP="00546D97">
            <w:pPr>
              <w:jc w:val="center"/>
              <w:rPr>
                <w:sz w:val="18"/>
                <w:szCs w:val="18"/>
              </w:rPr>
            </w:pPr>
            <w:r>
              <w:rPr>
                <w:sz w:val="18"/>
                <w:szCs w:val="18"/>
              </w:rPr>
              <w:t>1</w:t>
            </w:r>
          </w:p>
        </w:tc>
      </w:tr>
      <w:tr w:rsidR="00D15D4D" w:rsidRPr="0064764B" w14:paraId="19A5FF00" w14:textId="77777777" w:rsidTr="00546D97">
        <w:trPr>
          <w:trHeight w:val="315"/>
        </w:trPr>
        <w:tc>
          <w:tcPr>
            <w:tcW w:w="4424" w:type="dxa"/>
            <w:shd w:val="clear" w:color="auto" w:fill="auto"/>
            <w:noWrap/>
          </w:tcPr>
          <w:p w14:paraId="07399734" w14:textId="77777777" w:rsidR="00D15D4D" w:rsidRPr="00CB18E7" w:rsidRDefault="00D15D4D" w:rsidP="00546D97">
            <w:pPr>
              <w:rPr>
                <w:sz w:val="18"/>
                <w:szCs w:val="18"/>
              </w:rPr>
            </w:pPr>
          </w:p>
        </w:tc>
        <w:tc>
          <w:tcPr>
            <w:tcW w:w="1477" w:type="dxa"/>
            <w:shd w:val="clear" w:color="auto" w:fill="auto"/>
            <w:noWrap/>
          </w:tcPr>
          <w:p w14:paraId="476A6B59"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58A51DC8"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51746370" w14:textId="77777777" w:rsidR="00D15D4D" w:rsidRPr="0064764B" w:rsidRDefault="00D15D4D" w:rsidP="00546D97">
            <w:pPr>
              <w:jc w:val="center"/>
              <w:rPr>
                <w:sz w:val="18"/>
                <w:szCs w:val="18"/>
              </w:rPr>
            </w:pPr>
            <w:r>
              <w:rPr>
                <w:sz w:val="18"/>
                <w:szCs w:val="18"/>
              </w:rPr>
              <w:t>siječanj</w:t>
            </w:r>
          </w:p>
        </w:tc>
        <w:tc>
          <w:tcPr>
            <w:tcW w:w="1559" w:type="dxa"/>
            <w:shd w:val="clear" w:color="auto" w:fill="auto"/>
            <w:noWrap/>
          </w:tcPr>
          <w:p w14:paraId="79179B19" w14:textId="77777777" w:rsidR="00D15D4D" w:rsidRPr="0064764B" w:rsidRDefault="00D15D4D" w:rsidP="00546D97">
            <w:pPr>
              <w:jc w:val="center"/>
              <w:rPr>
                <w:sz w:val="18"/>
                <w:szCs w:val="18"/>
              </w:rPr>
            </w:pPr>
            <w:r>
              <w:rPr>
                <w:sz w:val="18"/>
                <w:szCs w:val="18"/>
              </w:rPr>
              <w:t>1</w:t>
            </w:r>
          </w:p>
        </w:tc>
      </w:tr>
      <w:tr w:rsidR="00D15D4D" w14:paraId="646FE0C5" w14:textId="77777777" w:rsidTr="00546D97">
        <w:trPr>
          <w:trHeight w:val="315"/>
        </w:trPr>
        <w:tc>
          <w:tcPr>
            <w:tcW w:w="4424" w:type="dxa"/>
            <w:shd w:val="clear" w:color="auto" w:fill="auto"/>
            <w:noWrap/>
          </w:tcPr>
          <w:p w14:paraId="103472A7" w14:textId="77777777" w:rsidR="00D15D4D" w:rsidRPr="00CB18E7" w:rsidRDefault="00D15D4D" w:rsidP="00546D97">
            <w:pPr>
              <w:rPr>
                <w:sz w:val="18"/>
                <w:szCs w:val="18"/>
              </w:rPr>
            </w:pPr>
          </w:p>
        </w:tc>
        <w:tc>
          <w:tcPr>
            <w:tcW w:w="1477" w:type="dxa"/>
            <w:shd w:val="clear" w:color="auto" w:fill="auto"/>
            <w:noWrap/>
          </w:tcPr>
          <w:p w14:paraId="471F275E"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11360B8E"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61660839" w14:textId="77777777" w:rsidR="00D15D4D" w:rsidRPr="0064764B" w:rsidRDefault="00D15D4D" w:rsidP="00546D97">
            <w:pPr>
              <w:jc w:val="center"/>
              <w:rPr>
                <w:sz w:val="18"/>
                <w:szCs w:val="18"/>
              </w:rPr>
            </w:pPr>
            <w:r>
              <w:rPr>
                <w:sz w:val="18"/>
                <w:szCs w:val="18"/>
              </w:rPr>
              <w:t>siječanj</w:t>
            </w:r>
          </w:p>
        </w:tc>
        <w:tc>
          <w:tcPr>
            <w:tcW w:w="1559" w:type="dxa"/>
            <w:shd w:val="clear" w:color="auto" w:fill="auto"/>
            <w:noWrap/>
          </w:tcPr>
          <w:p w14:paraId="2256510B" w14:textId="77777777" w:rsidR="00D15D4D" w:rsidRDefault="00D15D4D" w:rsidP="00546D97">
            <w:pPr>
              <w:jc w:val="center"/>
              <w:rPr>
                <w:sz w:val="18"/>
                <w:szCs w:val="18"/>
              </w:rPr>
            </w:pPr>
            <w:r>
              <w:rPr>
                <w:sz w:val="18"/>
                <w:szCs w:val="18"/>
              </w:rPr>
              <w:t>1</w:t>
            </w:r>
          </w:p>
        </w:tc>
      </w:tr>
      <w:tr w:rsidR="00D15D4D" w14:paraId="16503047" w14:textId="77777777" w:rsidTr="00546D97">
        <w:trPr>
          <w:trHeight w:val="315"/>
        </w:trPr>
        <w:tc>
          <w:tcPr>
            <w:tcW w:w="4424" w:type="dxa"/>
            <w:shd w:val="clear" w:color="auto" w:fill="auto"/>
            <w:noWrap/>
          </w:tcPr>
          <w:p w14:paraId="330ED43D" w14:textId="77777777" w:rsidR="00D15D4D" w:rsidRPr="00CB18E7" w:rsidRDefault="00D15D4D" w:rsidP="00546D97">
            <w:pPr>
              <w:rPr>
                <w:sz w:val="18"/>
                <w:szCs w:val="18"/>
              </w:rPr>
            </w:pPr>
          </w:p>
        </w:tc>
        <w:tc>
          <w:tcPr>
            <w:tcW w:w="1477" w:type="dxa"/>
            <w:shd w:val="clear" w:color="auto" w:fill="auto"/>
            <w:noWrap/>
          </w:tcPr>
          <w:p w14:paraId="5AF0E680"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66C79B22"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12975101" w14:textId="77777777" w:rsidR="00D15D4D" w:rsidRPr="0064764B" w:rsidRDefault="00D15D4D" w:rsidP="00546D97">
            <w:pPr>
              <w:jc w:val="center"/>
              <w:rPr>
                <w:sz w:val="18"/>
                <w:szCs w:val="18"/>
              </w:rPr>
            </w:pPr>
            <w:r>
              <w:rPr>
                <w:sz w:val="18"/>
                <w:szCs w:val="18"/>
              </w:rPr>
              <w:t>veljača</w:t>
            </w:r>
          </w:p>
        </w:tc>
        <w:tc>
          <w:tcPr>
            <w:tcW w:w="1559" w:type="dxa"/>
            <w:shd w:val="clear" w:color="auto" w:fill="auto"/>
            <w:noWrap/>
          </w:tcPr>
          <w:p w14:paraId="520B4B2F" w14:textId="77777777" w:rsidR="00D15D4D" w:rsidRDefault="00D15D4D" w:rsidP="00546D97">
            <w:pPr>
              <w:jc w:val="center"/>
              <w:rPr>
                <w:sz w:val="18"/>
                <w:szCs w:val="18"/>
              </w:rPr>
            </w:pPr>
            <w:r>
              <w:rPr>
                <w:sz w:val="18"/>
                <w:szCs w:val="18"/>
              </w:rPr>
              <w:t>1</w:t>
            </w:r>
          </w:p>
        </w:tc>
      </w:tr>
      <w:tr w:rsidR="00D15D4D" w14:paraId="5A0CED79" w14:textId="77777777" w:rsidTr="00546D97">
        <w:trPr>
          <w:trHeight w:val="315"/>
        </w:trPr>
        <w:tc>
          <w:tcPr>
            <w:tcW w:w="4424" w:type="dxa"/>
            <w:shd w:val="clear" w:color="auto" w:fill="auto"/>
            <w:noWrap/>
          </w:tcPr>
          <w:p w14:paraId="1D58E458" w14:textId="77777777" w:rsidR="00D15D4D" w:rsidRPr="00CB18E7" w:rsidRDefault="00D15D4D" w:rsidP="00546D97">
            <w:pPr>
              <w:rPr>
                <w:sz w:val="18"/>
                <w:szCs w:val="18"/>
              </w:rPr>
            </w:pPr>
          </w:p>
        </w:tc>
        <w:tc>
          <w:tcPr>
            <w:tcW w:w="1477" w:type="dxa"/>
            <w:shd w:val="clear" w:color="auto" w:fill="auto"/>
            <w:noWrap/>
          </w:tcPr>
          <w:p w14:paraId="763CC18F"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13DA70A1"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3E1F96B2" w14:textId="77777777" w:rsidR="00D15D4D" w:rsidRPr="0064764B" w:rsidRDefault="00D15D4D" w:rsidP="00546D97">
            <w:pPr>
              <w:jc w:val="center"/>
              <w:rPr>
                <w:sz w:val="18"/>
                <w:szCs w:val="18"/>
              </w:rPr>
            </w:pPr>
            <w:r>
              <w:rPr>
                <w:sz w:val="18"/>
                <w:szCs w:val="18"/>
              </w:rPr>
              <w:t>veljača</w:t>
            </w:r>
          </w:p>
        </w:tc>
        <w:tc>
          <w:tcPr>
            <w:tcW w:w="1559" w:type="dxa"/>
            <w:shd w:val="clear" w:color="auto" w:fill="auto"/>
            <w:noWrap/>
          </w:tcPr>
          <w:p w14:paraId="5CE50C12" w14:textId="77777777" w:rsidR="00D15D4D" w:rsidRDefault="00D15D4D" w:rsidP="00546D97">
            <w:pPr>
              <w:jc w:val="center"/>
              <w:rPr>
                <w:sz w:val="18"/>
                <w:szCs w:val="18"/>
              </w:rPr>
            </w:pPr>
            <w:r>
              <w:rPr>
                <w:sz w:val="18"/>
                <w:szCs w:val="18"/>
              </w:rPr>
              <w:t>1</w:t>
            </w:r>
          </w:p>
        </w:tc>
      </w:tr>
      <w:tr w:rsidR="00D15D4D" w14:paraId="2BCC945F" w14:textId="77777777" w:rsidTr="00546D97">
        <w:trPr>
          <w:trHeight w:val="315"/>
        </w:trPr>
        <w:tc>
          <w:tcPr>
            <w:tcW w:w="4424" w:type="dxa"/>
            <w:shd w:val="clear" w:color="auto" w:fill="auto"/>
            <w:noWrap/>
          </w:tcPr>
          <w:p w14:paraId="3CFF1A1E" w14:textId="77777777" w:rsidR="00D15D4D" w:rsidRPr="00CB18E7" w:rsidRDefault="00D15D4D" w:rsidP="00546D97">
            <w:pPr>
              <w:rPr>
                <w:sz w:val="18"/>
                <w:szCs w:val="18"/>
              </w:rPr>
            </w:pPr>
          </w:p>
        </w:tc>
        <w:tc>
          <w:tcPr>
            <w:tcW w:w="1477" w:type="dxa"/>
            <w:shd w:val="clear" w:color="auto" w:fill="auto"/>
            <w:noWrap/>
          </w:tcPr>
          <w:p w14:paraId="2199BE9A"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2231DB49"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6DB641FA" w14:textId="77777777" w:rsidR="00D15D4D" w:rsidRPr="0064764B" w:rsidRDefault="00D15D4D" w:rsidP="00546D97">
            <w:pPr>
              <w:jc w:val="center"/>
              <w:rPr>
                <w:sz w:val="18"/>
                <w:szCs w:val="18"/>
              </w:rPr>
            </w:pPr>
            <w:r>
              <w:rPr>
                <w:sz w:val="18"/>
                <w:szCs w:val="18"/>
              </w:rPr>
              <w:t>veljača</w:t>
            </w:r>
          </w:p>
        </w:tc>
        <w:tc>
          <w:tcPr>
            <w:tcW w:w="1559" w:type="dxa"/>
            <w:shd w:val="clear" w:color="auto" w:fill="auto"/>
            <w:noWrap/>
          </w:tcPr>
          <w:p w14:paraId="040E1873" w14:textId="77777777" w:rsidR="00D15D4D" w:rsidRDefault="00D15D4D" w:rsidP="00546D97">
            <w:pPr>
              <w:jc w:val="center"/>
              <w:rPr>
                <w:sz w:val="18"/>
                <w:szCs w:val="18"/>
              </w:rPr>
            </w:pPr>
            <w:r>
              <w:rPr>
                <w:sz w:val="18"/>
                <w:szCs w:val="18"/>
              </w:rPr>
              <w:t>1</w:t>
            </w:r>
          </w:p>
        </w:tc>
      </w:tr>
      <w:tr w:rsidR="00D15D4D" w14:paraId="430C06AC" w14:textId="77777777" w:rsidTr="00546D97">
        <w:trPr>
          <w:trHeight w:val="315"/>
        </w:trPr>
        <w:tc>
          <w:tcPr>
            <w:tcW w:w="4424" w:type="dxa"/>
            <w:shd w:val="clear" w:color="auto" w:fill="auto"/>
            <w:noWrap/>
          </w:tcPr>
          <w:p w14:paraId="6264DAE0" w14:textId="77777777" w:rsidR="00D15D4D" w:rsidRPr="00CB18E7" w:rsidRDefault="00D15D4D" w:rsidP="00546D97">
            <w:pPr>
              <w:rPr>
                <w:sz w:val="18"/>
                <w:szCs w:val="18"/>
              </w:rPr>
            </w:pPr>
          </w:p>
        </w:tc>
        <w:tc>
          <w:tcPr>
            <w:tcW w:w="1477" w:type="dxa"/>
            <w:shd w:val="clear" w:color="auto" w:fill="auto"/>
            <w:noWrap/>
          </w:tcPr>
          <w:p w14:paraId="522D9F76"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3B4B54C6"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540000C7" w14:textId="77777777" w:rsidR="00D15D4D" w:rsidRPr="0064764B" w:rsidRDefault="00D15D4D" w:rsidP="00546D97">
            <w:pPr>
              <w:jc w:val="center"/>
              <w:rPr>
                <w:sz w:val="18"/>
                <w:szCs w:val="18"/>
              </w:rPr>
            </w:pPr>
            <w:r>
              <w:rPr>
                <w:sz w:val="18"/>
                <w:szCs w:val="18"/>
              </w:rPr>
              <w:t xml:space="preserve">ožujak </w:t>
            </w:r>
          </w:p>
        </w:tc>
        <w:tc>
          <w:tcPr>
            <w:tcW w:w="1559" w:type="dxa"/>
            <w:shd w:val="clear" w:color="auto" w:fill="auto"/>
            <w:noWrap/>
          </w:tcPr>
          <w:p w14:paraId="1F2AABC2" w14:textId="77777777" w:rsidR="00D15D4D" w:rsidRDefault="00D15D4D" w:rsidP="00546D97">
            <w:pPr>
              <w:jc w:val="center"/>
              <w:rPr>
                <w:sz w:val="18"/>
                <w:szCs w:val="18"/>
              </w:rPr>
            </w:pPr>
            <w:r>
              <w:rPr>
                <w:sz w:val="18"/>
                <w:szCs w:val="18"/>
              </w:rPr>
              <w:t>1</w:t>
            </w:r>
          </w:p>
        </w:tc>
      </w:tr>
      <w:tr w:rsidR="00D15D4D" w14:paraId="1F406995" w14:textId="77777777" w:rsidTr="00546D97">
        <w:trPr>
          <w:trHeight w:val="315"/>
        </w:trPr>
        <w:tc>
          <w:tcPr>
            <w:tcW w:w="4424" w:type="dxa"/>
            <w:shd w:val="clear" w:color="auto" w:fill="auto"/>
            <w:noWrap/>
          </w:tcPr>
          <w:p w14:paraId="3F68BC1E" w14:textId="77777777" w:rsidR="00D15D4D" w:rsidRPr="00CB18E7" w:rsidRDefault="00D15D4D" w:rsidP="00546D97">
            <w:pPr>
              <w:rPr>
                <w:sz w:val="18"/>
                <w:szCs w:val="18"/>
              </w:rPr>
            </w:pPr>
          </w:p>
        </w:tc>
        <w:tc>
          <w:tcPr>
            <w:tcW w:w="1477" w:type="dxa"/>
            <w:shd w:val="clear" w:color="auto" w:fill="auto"/>
            <w:noWrap/>
          </w:tcPr>
          <w:p w14:paraId="30059740"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61884F9C"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4562F9F3" w14:textId="77777777" w:rsidR="00D15D4D" w:rsidRPr="0064764B" w:rsidRDefault="00D15D4D" w:rsidP="00546D97">
            <w:pPr>
              <w:jc w:val="center"/>
              <w:rPr>
                <w:sz w:val="18"/>
                <w:szCs w:val="18"/>
              </w:rPr>
            </w:pPr>
            <w:r>
              <w:rPr>
                <w:sz w:val="18"/>
                <w:szCs w:val="18"/>
              </w:rPr>
              <w:t xml:space="preserve">ožujak </w:t>
            </w:r>
          </w:p>
        </w:tc>
        <w:tc>
          <w:tcPr>
            <w:tcW w:w="1559" w:type="dxa"/>
            <w:shd w:val="clear" w:color="auto" w:fill="auto"/>
            <w:noWrap/>
          </w:tcPr>
          <w:p w14:paraId="011BB6CC" w14:textId="77777777" w:rsidR="00D15D4D" w:rsidRDefault="00D15D4D" w:rsidP="00546D97">
            <w:pPr>
              <w:jc w:val="center"/>
              <w:rPr>
                <w:sz w:val="18"/>
                <w:szCs w:val="18"/>
              </w:rPr>
            </w:pPr>
            <w:r>
              <w:rPr>
                <w:sz w:val="18"/>
                <w:szCs w:val="18"/>
              </w:rPr>
              <w:t>1</w:t>
            </w:r>
          </w:p>
        </w:tc>
      </w:tr>
      <w:tr w:rsidR="00D15D4D" w14:paraId="3EE34154" w14:textId="77777777" w:rsidTr="00546D97">
        <w:trPr>
          <w:trHeight w:val="315"/>
        </w:trPr>
        <w:tc>
          <w:tcPr>
            <w:tcW w:w="4424" w:type="dxa"/>
            <w:shd w:val="clear" w:color="auto" w:fill="auto"/>
            <w:noWrap/>
          </w:tcPr>
          <w:p w14:paraId="051F38D3" w14:textId="77777777" w:rsidR="00D15D4D" w:rsidRPr="00CB18E7" w:rsidRDefault="00D15D4D" w:rsidP="00546D97">
            <w:pPr>
              <w:rPr>
                <w:sz w:val="18"/>
                <w:szCs w:val="18"/>
              </w:rPr>
            </w:pPr>
          </w:p>
        </w:tc>
        <w:tc>
          <w:tcPr>
            <w:tcW w:w="1477" w:type="dxa"/>
            <w:shd w:val="clear" w:color="auto" w:fill="auto"/>
            <w:noWrap/>
          </w:tcPr>
          <w:p w14:paraId="19D39E68"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6670A9E6"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0B32C1E6" w14:textId="77777777" w:rsidR="00D15D4D" w:rsidRPr="0064764B" w:rsidRDefault="00D15D4D" w:rsidP="00546D97">
            <w:pPr>
              <w:jc w:val="center"/>
              <w:rPr>
                <w:sz w:val="18"/>
                <w:szCs w:val="18"/>
              </w:rPr>
            </w:pPr>
            <w:r>
              <w:rPr>
                <w:sz w:val="18"/>
                <w:szCs w:val="18"/>
              </w:rPr>
              <w:t xml:space="preserve">ožujak </w:t>
            </w:r>
          </w:p>
        </w:tc>
        <w:tc>
          <w:tcPr>
            <w:tcW w:w="1559" w:type="dxa"/>
            <w:shd w:val="clear" w:color="auto" w:fill="auto"/>
            <w:noWrap/>
          </w:tcPr>
          <w:p w14:paraId="35454E8D" w14:textId="77777777" w:rsidR="00D15D4D" w:rsidRDefault="00D15D4D" w:rsidP="00546D97">
            <w:pPr>
              <w:jc w:val="center"/>
              <w:rPr>
                <w:sz w:val="18"/>
                <w:szCs w:val="18"/>
              </w:rPr>
            </w:pPr>
            <w:r>
              <w:rPr>
                <w:sz w:val="18"/>
                <w:szCs w:val="18"/>
              </w:rPr>
              <w:t>1</w:t>
            </w:r>
          </w:p>
        </w:tc>
      </w:tr>
      <w:tr w:rsidR="00D15D4D" w14:paraId="682D525F" w14:textId="77777777" w:rsidTr="00546D97">
        <w:trPr>
          <w:trHeight w:val="315"/>
        </w:trPr>
        <w:tc>
          <w:tcPr>
            <w:tcW w:w="4424" w:type="dxa"/>
            <w:shd w:val="clear" w:color="auto" w:fill="auto"/>
            <w:noWrap/>
          </w:tcPr>
          <w:p w14:paraId="2F4DFFA5" w14:textId="77777777" w:rsidR="00D15D4D" w:rsidRPr="00CB18E7" w:rsidRDefault="00D15D4D" w:rsidP="00546D97">
            <w:pPr>
              <w:rPr>
                <w:sz w:val="18"/>
                <w:szCs w:val="18"/>
              </w:rPr>
            </w:pPr>
          </w:p>
        </w:tc>
        <w:tc>
          <w:tcPr>
            <w:tcW w:w="1477" w:type="dxa"/>
            <w:shd w:val="clear" w:color="auto" w:fill="auto"/>
            <w:noWrap/>
          </w:tcPr>
          <w:p w14:paraId="5E552565"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03888656"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27964146" w14:textId="77777777" w:rsidR="00D15D4D" w:rsidRPr="0064764B" w:rsidRDefault="00D15D4D" w:rsidP="00546D97">
            <w:pPr>
              <w:jc w:val="center"/>
              <w:rPr>
                <w:sz w:val="18"/>
                <w:szCs w:val="18"/>
              </w:rPr>
            </w:pPr>
            <w:r>
              <w:rPr>
                <w:sz w:val="18"/>
                <w:szCs w:val="18"/>
              </w:rPr>
              <w:t xml:space="preserve">ožujak </w:t>
            </w:r>
          </w:p>
        </w:tc>
        <w:tc>
          <w:tcPr>
            <w:tcW w:w="1559" w:type="dxa"/>
            <w:shd w:val="clear" w:color="auto" w:fill="auto"/>
            <w:noWrap/>
          </w:tcPr>
          <w:p w14:paraId="4A52DE77" w14:textId="77777777" w:rsidR="00D15D4D" w:rsidRDefault="00D15D4D" w:rsidP="00546D97">
            <w:pPr>
              <w:jc w:val="center"/>
              <w:rPr>
                <w:sz w:val="18"/>
                <w:szCs w:val="18"/>
              </w:rPr>
            </w:pPr>
            <w:r>
              <w:rPr>
                <w:sz w:val="18"/>
                <w:szCs w:val="18"/>
              </w:rPr>
              <w:t>1</w:t>
            </w:r>
          </w:p>
        </w:tc>
      </w:tr>
      <w:tr w:rsidR="00D15D4D" w14:paraId="68CDF171" w14:textId="77777777" w:rsidTr="00546D97">
        <w:trPr>
          <w:trHeight w:val="315"/>
        </w:trPr>
        <w:tc>
          <w:tcPr>
            <w:tcW w:w="4424" w:type="dxa"/>
            <w:shd w:val="clear" w:color="auto" w:fill="auto"/>
            <w:noWrap/>
          </w:tcPr>
          <w:p w14:paraId="2DBDE9DE" w14:textId="77777777" w:rsidR="00D15D4D" w:rsidRPr="00CB18E7" w:rsidRDefault="00D15D4D" w:rsidP="00546D97">
            <w:pPr>
              <w:rPr>
                <w:sz w:val="18"/>
                <w:szCs w:val="18"/>
              </w:rPr>
            </w:pPr>
          </w:p>
        </w:tc>
        <w:tc>
          <w:tcPr>
            <w:tcW w:w="1477" w:type="dxa"/>
            <w:shd w:val="clear" w:color="auto" w:fill="auto"/>
            <w:noWrap/>
          </w:tcPr>
          <w:p w14:paraId="69C1BDF1"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8A0ADA7" w14:textId="77777777" w:rsidR="00D15D4D" w:rsidRDefault="00D15D4D" w:rsidP="00546D97">
            <w:pPr>
              <w:jc w:val="center"/>
              <w:rPr>
                <w:sz w:val="18"/>
                <w:szCs w:val="18"/>
              </w:rPr>
            </w:pPr>
            <w:r>
              <w:rPr>
                <w:sz w:val="18"/>
                <w:szCs w:val="18"/>
              </w:rPr>
              <w:t>1</w:t>
            </w:r>
          </w:p>
        </w:tc>
        <w:tc>
          <w:tcPr>
            <w:tcW w:w="985" w:type="dxa"/>
            <w:shd w:val="clear" w:color="auto" w:fill="auto"/>
            <w:noWrap/>
          </w:tcPr>
          <w:p w14:paraId="5732B71C" w14:textId="77777777" w:rsidR="00D15D4D" w:rsidRDefault="00D15D4D" w:rsidP="00546D97">
            <w:pPr>
              <w:jc w:val="center"/>
              <w:rPr>
                <w:sz w:val="18"/>
                <w:szCs w:val="18"/>
              </w:rPr>
            </w:pPr>
            <w:r>
              <w:rPr>
                <w:sz w:val="18"/>
                <w:szCs w:val="18"/>
              </w:rPr>
              <w:t>travanj</w:t>
            </w:r>
          </w:p>
        </w:tc>
        <w:tc>
          <w:tcPr>
            <w:tcW w:w="1559" w:type="dxa"/>
            <w:shd w:val="clear" w:color="auto" w:fill="auto"/>
            <w:noWrap/>
          </w:tcPr>
          <w:p w14:paraId="4FA78609" w14:textId="77777777" w:rsidR="00D15D4D" w:rsidRDefault="00D15D4D" w:rsidP="00546D97">
            <w:pPr>
              <w:jc w:val="center"/>
              <w:rPr>
                <w:sz w:val="18"/>
                <w:szCs w:val="18"/>
              </w:rPr>
            </w:pPr>
            <w:r>
              <w:rPr>
                <w:sz w:val="18"/>
                <w:szCs w:val="18"/>
              </w:rPr>
              <w:t>1</w:t>
            </w:r>
          </w:p>
        </w:tc>
      </w:tr>
      <w:tr w:rsidR="00D15D4D" w14:paraId="420C65A7" w14:textId="77777777" w:rsidTr="00546D97">
        <w:trPr>
          <w:trHeight w:val="315"/>
        </w:trPr>
        <w:tc>
          <w:tcPr>
            <w:tcW w:w="4424" w:type="dxa"/>
            <w:shd w:val="clear" w:color="auto" w:fill="auto"/>
            <w:noWrap/>
          </w:tcPr>
          <w:p w14:paraId="3FB464A7" w14:textId="77777777" w:rsidR="00D15D4D" w:rsidRPr="00CB18E7" w:rsidRDefault="00D15D4D" w:rsidP="00546D97">
            <w:pPr>
              <w:rPr>
                <w:sz w:val="18"/>
                <w:szCs w:val="18"/>
              </w:rPr>
            </w:pPr>
          </w:p>
        </w:tc>
        <w:tc>
          <w:tcPr>
            <w:tcW w:w="1477" w:type="dxa"/>
            <w:shd w:val="clear" w:color="auto" w:fill="auto"/>
            <w:noWrap/>
          </w:tcPr>
          <w:p w14:paraId="06862407"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6320CD59" w14:textId="77777777" w:rsidR="00D15D4D" w:rsidRDefault="00D15D4D" w:rsidP="00546D97">
            <w:pPr>
              <w:jc w:val="center"/>
              <w:rPr>
                <w:sz w:val="18"/>
                <w:szCs w:val="18"/>
              </w:rPr>
            </w:pPr>
            <w:r>
              <w:rPr>
                <w:sz w:val="18"/>
                <w:szCs w:val="18"/>
              </w:rPr>
              <w:t>1</w:t>
            </w:r>
          </w:p>
        </w:tc>
        <w:tc>
          <w:tcPr>
            <w:tcW w:w="985" w:type="dxa"/>
            <w:shd w:val="clear" w:color="auto" w:fill="auto"/>
            <w:noWrap/>
          </w:tcPr>
          <w:p w14:paraId="7C72C0FF" w14:textId="77777777" w:rsidR="00D15D4D" w:rsidRDefault="00D15D4D" w:rsidP="00546D97">
            <w:pPr>
              <w:jc w:val="center"/>
              <w:rPr>
                <w:sz w:val="18"/>
                <w:szCs w:val="18"/>
              </w:rPr>
            </w:pPr>
            <w:r>
              <w:rPr>
                <w:sz w:val="18"/>
                <w:szCs w:val="18"/>
              </w:rPr>
              <w:t xml:space="preserve">travanj </w:t>
            </w:r>
          </w:p>
        </w:tc>
        <w:tc>
          <w:tcPr>
            <w:tcW w:w="1559" w:type="dxa"/>
            <w:shd w:val="clear" w:color="auto" w:fill="auto"/>
            <w:noWrap/>
          </w:tcPr>
          <w:p w14:paraId="5962E588" w14:textId="77777777" w:rsidR="00D15D4D" w:rsidRDefault="00D15D4D" w:rsidP="00546D97">
            <w:pPr>
              <w:jc w:val="center"/>
              <w:rPr>
                <w:sz w:val="18"/>
                <w:szCs w:val="18"/>
              </w:rPr>
            </w:pPr>
            <w:r>
              <w:rPr>
                <w:sz w:val="18"/>
                <w:szCs w:val="18"/>
              </w:rPr>
              <w:t>1</w:t>
            </w:r>
          </w:p>
        </w:tc>
      </w:tr>
      <w:tr w:rsidR="00D15D4D" w:rsidRPr="0064764B" w14:paraId="4A2876E6" w14:textId="77777777" w:rsidTr="00546D97">
        <w:trPr>
          <w:trHeight w:val="315"/>
        </w:trPr>
        <w:tc>
          <w:tcPr>
            <w:tcW w:w="4424" w:type="dxa"/>
            <w:shd w:val="clear" w:color="auto" w:fill="auto"/>
            <w:noWrap/>
          </w:tcPr>
          <w:p w14:paraId="70A489F0" w14:textId="77777777" w:rsidR="00D15D4D" w:rsidRPr="00C10E68" w:rsidRDefault="00D15D4D" w:rsidP="00546D97">
            <w:pPr>
              <w:rPr>
                <w:b/>
                <w:sz w:val="18"/>
                <w:szCs w:val="18"/>
              </w:rPr>
            </w:pPr>
          </w:p>
        </w:tc>
        <w:tc>
          <w:tcPr>
            <w:tcW w:w="1477" w:type="dxa"/>
            <w:shd w:val="clear" w:color="auto" w:fill="auto"/>
            <w:noWrap/>
          </w:tcPr>
          <w:p w14:paraId="734CA6F5"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5EADFF10"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541EDE9B" w14:textId="77777777" w:rsidR="00D15D4D" w:rsidRPr="0064764B" w:rsidRDefault="00D15D4D" w:rsidP="00546D97">
            <w:pPr>
              <w:jc w:val="center"/>
              <w:rPr>
                <w:sz w:val="18"/>
                <w:szCs w:val="18"/>
              </w:rPr>
            </w:pPr>
            <w:r>
              <w:rPr>
                <w:sz w:val="18"/>
                <w:szCs w:val="18"/>
              </w:rPr>
              <w:t>travanj</w:t>
            </w:r>
          </w:p>
        </w:tc>
        <w:tc>
          <w:tcPr>
            <w:tcW w:w="1559" w:type="dxa"/>
            <w:shd w:val="clear" w:color="auto" w:fill="auto"/>
            <w:noWrap/>
          </w:tcPr>
          <w:p w14:paraId="3F4EB953" w14:textId="77777777" w:rsidR="00D15D4D" w:rsidRPr="0064764B" w:rsidRDefault="00D15D4D" w:rsidP="00546D97">
            <w:pPr>
              <w:jc w:val="center"/>
              <w:rPr>
                <w:sz w:val="18"/>
                <w:szCs w:val="18"/>
              </w:rPr>
            </w:pPr>
            <w:r>
              <w:rPr>
                <w:sz w:val="18"/>
                <w:szCs w:val="18"/>
              </w:rPr>
              <w:t>1</w:t>
            </w:r>
          </w:p>
        </w:tc>
      </w:tr>
      <w:tr w:rsidR="00D15D4D" w:rsidRPr="0064764B" w14:paraId="462ABE5E" w14:textId="77777777" w:rsidTr="00546D97">
        <w:trPr>
          <w:trHeight w:val="315"/>
        </w:trPr>
        <w:tc>
          <w:tcPr>
            <w:tcW w:w="4424" w:type="dxa"/>
            <w:shd w:val="clear" w:color="auto" w:fill="auto"/>
            <w:noWrap/>
          </w:tcPr>
          <w:p w14:paraId="0D6635EA" w14:textId="77777777" w:rsidR="00D15D4D" w:rsidRPr="00CB18E7" w:rsidRDefault="00D15D4D" w:rsidP="00546D97">
            <w:pPr>
              <w:rPr>
                <w:sz w:val="18"/>
                <w:szCs w:val="18"/>
              </w:rPr>
            </w:pPr>
          </w:p>
        </w:tc>
        <w:tc>
          <w:tcPr>
            <w:tcW w:w="1477" w:type="dxa"/>
            <w:shd w:val="clear" w:color="auto" w:fill="auto"/>
            <w:noWrap/>
          </w:tcPr>
          <w:p w14:paraId="252F1C1D"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1B5650AA"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59615236" w14:textId="77777777" w:rsidR="00D15D4D" w:rsidRPr="0064764B" w:rsidRDefault="00D15D4D" w:rsidP="00546D97">
            <w:pPr>
              <w:jc w:val="center"/>
              <w:rPr>
                <w:sz w:val="18"/>
                <w:szCs w:val="18"/>
              </w:rPr>
            </w:pPr>
            <w:r>
              <w:rPr>
                <w:sz w:val="18"/>
                <w:szCs w:val="18"/>
              </w:rPr>
              <w:t>svibanj</w:t>
            </w:r>
          </w:p>
        </w:tc>
        <w:tc>
          <w:tcPr>
            <w:tcW w:w="1559" w:type="dxa"/>
            <w:shd w:val="clear" w:color="auto" w:fill="auto"/>
            <w:noWrap/>
          </w:tcPr>
          <w:p w14:paraId="059BD443" w14:textId="77777777" w:rsidR="00D15D4D" w:rsidRPr="0064764B" w:rsidRDefault="00D15D4D" w:rsidP="00546D97">
            <w:pPr>
              <w:jc w:val="center"/>
              <w:rPr>
                <w:sz w:val="18"/>
                <w:szCs w:val="18"/>
              </w:rPr>
            </w:pPr>
            <w:r>
              <w:rPr>
                <w:sz w:val="18"/>
                <w:szCs w:val="18"/>
              </w:rPr>
              <w:t>1</w:t>
            </w:r>
          </w:p>
        </w:tc>
      </w:tr>
      <w:tr w:rsidR="00D15D4D" w:rsidRPr="0064764B" w14:paraId="66A08EC0" w14:textId="77777777" w:rsidTr="00546D97">
        <w:trPr>
          <w:trHeight w:val="315"/>
        </w:trPr>
        <w:tc>
          <w:tcPr>
            <w:tcW w:w="4424" w:type="dxa"/>
            <w:shd w:val="clear" w:color="auto" w:fill="auto"/>
            <w:noWrap/>
          </w:tcPr>
          <w:p w14:paraId="70D6068B" w14:textId="77777777" w:rsidR="00D15D4D" w:rsidRPr="00CB18E7" w:rsidRDefault="00D15D4D" w:rsidP="00546D97">
            <w:pPr>
              <w:rPr>
                <w:sz w:val="18"/>
                <w:szCs w:val="18"/>
              </w:rPr>
            </w:pPr>
          </w:p>
        </w:tc>
        <w:tc>
          <w:tcPr>
            <w:tcW w:w="1477" w:type="dxa"/>
            <w:shd w:val="clear" w:color="auto" w:fill="auto"/>
            <w:noWrap/>
          </w:tcPr>
          <w:p w14:paraId="5DC60000"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0FFAE36F"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26F3CE3A" w14:textId="77777777" w:rsidR="00D15D4D" w:rsidRPr="0064764B" w:rsidRDefault="00D15D4D" w:rsidP="00546D97">
            <w:pPr>
              <w:jc w:val="center"/>
              <w:rPr>
                <w:sz w:val="18"/>
                <w:szCs w:val="18"/>
              </w:rPr>
            </w:pPr>
            <w:r>
              <w:rPr>
                <w:sz w:val="18"/>
                <w:szCs w:val="18"/>
              </w:rPr>
              <w:t xml:space="preserve">svibanj </w:t>
            </w:r>
          </w:p>
        </w:tc>
        <w:tc>
          <w:tcPr>
            <w:tcW w:w="1559" w:type="dxa"/>
            <w:shd w:val="clear" w:color="auto" w:fill="auto"/>
            <w:noWrap/>
          </w:tcPr>
          <w:p w14:paraId="723B43AF" w14:textId="77777777" w:rsidR="00D15D4D" w:rsidRPr="0064764B" w:rsidRDefault="00D15D4D" w:rsidP="00546D97">
            <w:pPr>
              <w:jc w:val="center"/>
              <w:rPr>
                <w:sz w:val="18"/>
                <w:szCs w:val="18"/>
              </w:rPr>
            </w:pPr>
            <w:r>
              <w:rPr>
                <w:sz w:val="18"/>
                <w:szCs w:val="18"/>
              </w:rPr>
              <w:t>1</w:t>
            </w:r>
          </w:p>
        </w:tc>
      </w:tr>
      <w:tr w:rsidR="00D15D4D" w:rsidRPr="0064764B" w14:paraId="77559795" w14:textId="77777777" w:rsidTr="00546D97">
        <w:trPr>
          <w:trHeight w:val="315"/>
        </w:trPr>
        <w:tc>
          <w:tcPr>
            <w:tcW w:w="4424" w:type="dxa"/>
            <w:shd w:val="clear" w:color="auto" w:fill="auto"/>
            <w:noWrap/>
          </w:tcPr>
          <w:p w14:paraId="38915775" w14:textId="77777777" w:rsidR="00D15D4D" w:rsidRPr="00CB18E7" w:rsidRDefault="00D15D4D" w:rsidP="00546D97">
            <w:pPr>
              <w:rPr>
                <w:sz w:val="18"/>
                <w:szCs w:val="18"/>
              </w:rPr>
            </w:pPr>
          </w:p>
        </w:tc>
        <w:tc>
          <w:tcPr>
            <w:tcW w:w="1477" w:type="dxa"/>
            <w:shd w:val="clear" w:color="auto" w:fill="auto"/>
            <w:noWrap/>
          </w:tcPr>
          <w:p w14:paraId="3AD4F913"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17641204"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7513DB32" w14:textId="77777777" w:rsidR="00D15D4D" w:rsidRPr="0064764B" w:rsidRDefault="00D15D4D" w:rsidP="00546D97">
            <w:pPr>
              <w:jc w:val="center"/>
              <w:rPr>
                <w:sz w:val="18"/>
                <w:szCs w:val="18"/>
              </w:rPr>
            </w:pPr>
            <w:r>
              <w:rPr>
                <w:sz w:val="18"/>
                <w:szCs w:val="18"/>
              </w:rPr>
              <w:t>svibanj</w:t>
            </w:r>
          </w:p>
        </w:tc>
        <w:tc>
          <w:tcPr>
            <w:tcW w:w="1559" w:type="dxa"/>
            <w:shd w:val="clear" w:color="auto" w:fill="auto"/>
            <w:noWrap/>
          </w:tcPr>
          <w:p w14:paraId="15CD12C4" w14:textId="77777777" w:rsidR="00D15D4D" w:rsidRPr="0064764B" w:rsidRDefault="00D15D4D" w:rsidP="00546D97">
            <w:pPr>
              <w:jc w:val="center"/>
              <w:rPr>
                <w:sz w:val="18"/>
                <w:szCs w:val="18"/>
              </w:rPr>
            </w:pPr>
            <w:r>
              <w:rPr>
                <w:sz w:val="18"/>
                <w:szCs w:val="18"/>
              </w:rPr>
              <w:t>1</w:t>
            </w:r>
          </w:p>
        </w:tc>
      </w:tr>
      <w:tr w:rsidR="00D15D4D" w:rsidRPr="0064764B" w14:paraId="4CA43958" w14:textId="77777777" w:rsidTr="00546D97">
        <w:trPr>
          <w:trHeight w:val="315"/>
        </w:trPr>
        <w:tc>
          <w:tcPr>
            <w:tcW w:w="4424" w:type="dxa"/>
            <w:shd w:val="clear" w:color="auto" w:fill="auto"/>
            <w:noWrap/>
          </w:tcPr>
          <w:p w14:paraId="29A519AE" w14:textId="77777777" w:rsidR="00D15D4D" w:rsidRPr="00CB18E7" w:rsidRDefault="00D15D4D" w:rsidP="00546D97">
            <w:pPr>
              <w:rPr>
                <w:sz w:val="18"/>
                <w:szCs w:val="18"/>
              </w:rPr>
            </w:pPr>
          </w:p>
        </w:tc>
        <w:tc>
          <w:tcPr>
            <w:tcW w:w="1477" w:type="dxa"/>
            <w:shd w:val="clear" w:color="auto" w:fill="auto"/>
            <w:noWrap/>
          </w:tcPr>
          <w:p w14:paraId="3DD6E714"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786BACF3"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55D6D971" w14:textId="77777777" w:rsidR="00D15D4D" w:rsidRPr="0064764B" w:rsidRDefault="00D15D4D" w:rsidP="00546D97">
            <w:pPr>
              <w:jc w:val="center"/>
              <w:rPr>
                <w:sz w:val="18"/>
                <w:szCs w:val="18"/>
              </w:rPr>
            </w:pPr>
            <w:r>
              <w:rPr>
                <w:sz w:val="18"/>
                <w:szCs w:val="18"/>
              </w:rPr>
              <w:t>lipanj</w:t>
            </w:r>
          </w:p>
        </w:tc>
        <w:tc>
          <w:tcPr>
            <w:tcW w:w="1559" w:type="dxa"/>
            <w:shd w:val="clear" w:color="auto" w:fill="auto"/>
            <w:noWrap/>
          </w:tcPr>
          <w:p w14:paraId="2E60A4EF" w14:textId="77777777" w:rsidR="00D15D4D" w:rsidRPr="0064764B" w:rsidRDefault="00D15D4D" w:rsidP="00546D97">
            <w:pPr>
              <w:jc w:val="center"/>
              <w:rPr>
                <w:sz w:val="18"/>
                <w:szCs w:val="18"/>
              </w:rPr>
            </w:pPr>
            <w:r>
              <w:rPr>
                <w:sz w:val="18"/>
                <w:szCs w:val="18"/>
              </w:rPr>
              <w:t>1</w:t>
            </w:r>
          </w:p>
        </w:tc>
      </w:tr>
      <w:tr w:rsidR="00D15D4D" w:rsidRPr="0064764B" w14:paraId="7E57FBE1" w14:textId="77777777" w:rsidTr="00546D97">
        <w:trPr>
          <w:trHeight w:val="315"/>
        </w:trPr>
        <w:tc>
          <w:tcPr>
            <w:tcW w:w="4424" w:type="dxa"/>
            <w:shd w:val="clear" w:color="auto" w:fill="auto"/>
            <w:noWrap/>
          </w:tcPr>
          <w:p w14:paraId="5338BA9C" w14:textId="77777777" w:rsidR="00D15D4D" w:rsidRPr="00CB18E7" w:rsidRDefault="00D15D4D" w:rsidP="00546D97">
            <w:pPr>
              <w:rPr>
                <w:sz w:val="18"/>
                <w:szCs w:val="18"/>
              </w:rPr>
            </w:pPr>
          </w:p>
        </w:tc>
        <w:tc>
          <w:tcPr>
            <w:tcW w:w="1477" w:type="dxa"/>
            <w:shd w:val="clear" w:color="auto" w:fill="auto"/>
            <w:noWrap/>
          </w:tcPr>
          <w:p w14:paraId="425BE41D"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5A4B0686" w14:textId="77777777" w:rsidR="00D15D4D" w:rsidRPr="0064764B" w:rsidRDefault="00D15D4D" w:rsidP="00546D97">
            <w:pPr>
              <w:jc w:val="center"/>
              <w:rPr>
                <w:sz w:val="18"/>
                <w:szCs w:val="18"/>
              </w:rPr>
            </w:pPr>
            <w:r>
              <w:rPr>
                <w:sz w:val="18"/>
                <w:szCs w:val="18"/>
              </w:rPr>
              <w:t>1</w:t>
            </w:r>
          </w:p>
        </w:tc>
        <w:tc>
          <w:tcPr>
            <w:tcW w:w="985" w:type="dxa"/>
            <w:shd w:val="clear" w:color="auto" w:fill="auto"/>
            <w:noWrap/>
          </w:tcPr>
          <w:p w14:paraId="0B46224B" w14:textId="77777777" w:rsidR="00D15D4D" w:rsidRPr="0064764B" w:rsidRDefault="00D15D4D" w:rsidP="00546D97">
            <w:pPr>
              <w:jc w:val="center"/>
              <w:rPr>
                <w:sz w:val="18"/>
                <w:szCs w:val="18"/>
              </w:rPr>
            </w:pPr>
            <w:r>
              <w:rPr>
                <w:sz w:val="18"/>
                <w:szCs w:val="18"/>
              </w:rPr>
              <w:t xml:space="preserve">lipanj </w:t>
            </w:r>
          </w:p>
        </w:tc>
        <w:tc>
          <w:tcPr>
            <w:tcW w:w="1559" w:type="dxa"/>
            <w:shd w:val="clear" w:color="auto" w:fill="auto"/>
            <w:noWrap/>
          </w:tcPr>
          <w:p w14:paraId="1C9E4208" w14:textId="77777777" w:rsidR="00D15D4D" w:rsidRPr="0064764B" w:rsidRDefault="00D15D4D" w:rsidP="00546D97">
            <w:pPr>
              <w:jc w:val="center"/>
              <w:rPr>
                <w:sz w:val="18"/>
                <w:szCs w:val="18"/>
              </w:rPr>
            </w:pPr>
            <w:r>
              <w:rPr>
                <w:sz w:val="18"/>
                <w:szCs w:val="18"/>
              </w:rPr>
              <w:t>1</w:t>
            </w:r>
          </w:p>
        </w:tc>
      </w:tr>
      <w:tr w:rsidR="00D15D4D" w:rsidRPr="0064764B" w14:paraId="0D01E206" w14:textId="77777777" w:rsidTr="00546D97">
        <w:trPr>
          <w:trHeight w:val="315"/>
        </w:trPr>
        <w:tc>
          <w:tcPr>
            <w:tcW w:w="4424" w:type="dxa"/>
            <w:shd w:val="clear" w:color="auto" w:fill="auto"/>
            <w:noWrap/>
          </w:tcPr>
          <w:p w14:paraId="1066D1D0" w14:textId="77777777" w:rsidR="00D15D4D" w:rsidRPr="00CB18E7" w:rsidRDefault="00D15D4D" w:rsidP="00546D97">
            <w:pPr>
              <w:rPr>
                <w:sz w:val="18"/>
                <w:szCs w:val="18"/>
              </w:rPr>
            </w:pPr>
          </w:p>
        </w:tc>
        <w:tc>
          <w:tcPr>
            <w:tcW w:w="1477" w:type="dxa"/>
            <w:shd w:val="clear" w:color="auto" w:fill="auto"/>
            <w:noWrap/>
          </w:tcPr>
          <w:p w14:paraId="538BE1C4"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386107CD" w14:textId="77777777" w:rsidR="00D15D4D" w:rsidRDefault="00D15D4D" w:rsidP="00546D97">
            <w:pPr>
              <w:jc w:val="center"/>
              <w:rPr>
                <w:sz w:val="18"/>
                <w:szCs w:val="18"/>
              </w:rPr>
            </w:pPr>
            <w:r>
              <w:rPr>
                <w:sz w:val="18"/>
                <w:szCs w:val="18"/>
              </w:rPr>
              <w:t>1</w:t>
            </w:r>
          </w:p>
        </w:tc>
        <w:tc>
          <w:tcPr>
            <w:tcW w:w="985" w:type="dxa"/>
            <w:shd w:val="clear" w:color="auto" w:fill="auto"/>
            <w:noWrap/>
          </w:tcPr>
          <w:p w14:paraId="7D751704" w14:textId="77777777" w:rsidR="00D15D4D" w:rsidRDefault="00D15D4D" w:rsidP="00546D97">
            <w:pPr>
              <w:jc w:val="center"/>
              <w:rPr>
                <w:sz w:val="18"/>
                <w:szCs w:val="18"/>
              </w:rPr>
            </w:pPr>
            <w:r>
              <w:rPr>
                <w:sz w:val="18"/>
                <w:szCs w:val="18"/>
              </w:rPr>
              <w:t xml:space="preserve">rujan </w:t>
            </w:r>
          </w:p>
        </w:tc>
        <w:tc>
          <w:tcPr>
            <w:tcW w:w="1559" w:type="dxa"/>
            <w:shd w:val="clear" w:color="auto" w:fill="auto"/>
            <w:noWrap/>
          </w:tcPr>
          <w:p w14:paraId="1000E29A" w14:textId="77777777" w:rsidR="00D15D4D" w:rsidRDefault="00D15D4D" w:rsidP="00546D97">
            <w:pPr>
              <w:jc w:val="center"/>
              <w:rPr>
                <w:sz w:val="18"/>
                <w:szCs w:val="18"/>
              </w:rPr>
            </w:pPr>
            <w:r>
              <w:rPr>
                <w:sz w:val="18"/>
                <w:szCs w:val="18"/>
              </w:rPr>
              <w:t>1</w:t>
            </w:r>
          </w:p>
        </w:tc>
      </w:tr>
      <w:tr w:rsidR="00D15D4D" w:rsidRPr="0064764B" w14:paraId="7DEBCD06" w14:textId="77777777" w:rsidTr="00546D97">
        <w:trPr>
          <w:trHeight w:val="315"/>
        </w:trPr>
        <w:tc>
          <w:tcPr>
            <w:tcW w:w="4424" w:type="dxa"/>
            <w:shd w:val="clear" w:color="auto" w:fill="auto"/>
            <w:noWrap/>
          </w:tcPr>
          <w:p w14:paraId="1C48BCE0" w14:textId="77777777" w:rsidR="00D15D4D" w:rsidRPr="00CB18E7" w:rsidRDefault="00D15D4D" w:rsidP="00546D97">
            <w:pPr>
              <w:rPr>
                <w:sz w:val="18"/>
                <w:szCs w:val="18"/>
              </w:rPr>
            </w:pPr>
          </w:p>
        </w:tc>
        <w:tc>
          <w:tcPr>
            <w:tcW w:w="1477" w:type="dxa"/>
            <w:shd w:val="clear" w:color="auto" w:fill="auto"/>
            <w:noWrap/>
          </w:tcPr>
          <w:p w14:paraId="2D8295CC"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05B98456" w14:textId="77777777" w:rsidR="00D15D4D" w:rsidRDefault="00D15D4D" w:rsidP="00546D97">
            <w:pPr>
              <w:jc w:val="center"/>
              <w:rPr>
                <w:sz w:val="18"/>
                <w:szCs w:val="18"/>
              </w:rPr>
            </w:pPr>
            <w:r>
              <w:rPr>
                <w:sz w:val="18"/>
                <w:szCs w:val="18"/>
              </w:rPr>
              <w:t>1</w:t>
            </w:r>
          </w:p>
        </w:tc>
        <w:tc>
          <w:tcPr>
            <w:tcW w:w="985" w:type="dxa"/>
            <w:shd w:val="clear" w:color="auto" w:fill="auto"/>
            <w:noWrap/>
          </w:tcPr>
          <w:p w14:paraId="391686D3" w14:textId="77777777" w:rsidR="00D15D4D" w:rsidRDefault="00D15D4D" w:rsidP="00546D97">
            <w:pPr>
              <w:jc w:val="center"/>
              <w:rPr>
                <w:sz w:val="18"/>
                <w:szCs w:val="18"/>
              </w:rPr>
            </w:pPr>
            <w:r>
              <w:rPr>
                <w:sz w:val="18"/>
                <w:szCs w:val="18"/>
              </w:rPr>
              <w:t xml:space="preserve">rujan </w:t>
            </w:r>
          </w:p>
        </w:tc>
        <w:tc>
          <w:tcPr>
            <w:tcW w:w="1559" w:type="dxa"/>
            <w:shd w:val="clear" w:color="auto" w:fill="auto"/>
            <w:noWrap/>
          </w:tcPr>
          <w:p w14:paraId="303F0D3E" w14:textId="77777777" w:rsidR="00D15D4D" w:rsidRDefault="00D15D4D" w:rsidP="00546D97">
            <w:pPr>
              <w:jc w:val="center"/>
              <w:rPr>
                <w:sz w:val="18"/>
                <w:szCs w:val="18"/>
              </w:rPr>
            </w:pPr>
            <w:r>
              <w:rPr>
                <w:sz w:val="18"/>
                <w:szCs w:val="18"/>
              </w:rPr>
              <w:t>1</w:t>
            </w:r>
          </w:p>
        </w:tc>
      </w:tr>
      <w:tr w:rsidR="00D15D4D" w:rsidRPr="0064764B" w14:paraId="695C94A7" w14:textId="77777777" w:rsidTr="00546D97">
        <w:trPr>
          <w:trHeight w:val="315"/>
        </w:trPr>
        <w:tc>
          <w:tcPr>
            <w:tcW w:w="4424" w:type="dxa"/>
            <w:shd w:val="clear" w:color="auto" w:fill="auto"/>
            <w:noWrap/>
          </w:tcPr>
          <w:p w14:paraId="5A2566A6" w14:textId="77777777" w:rsidR="00D15D4D" w:rsidRPr="00CB18E7" w:rsidRDefault="00D15D4D" w:rsidP="00546D97">
            <w:pPr>
              <w:rPr>
                <w:sz w:val="18"/>
                <w:szCs w:val="18"/>
              </w:rPr>
            </w:pPr>
          </w:p>
        </w:tc>
        <w:tc>
          <w:tcPr>
            <w:tcW w:w="1477" w:type="dxa"/>
            <w:shd w:val="clear" w:color="auto" w:fill="auto"/>
            <w:noWrap/>
          </w:tcPr>
          <w:p w14:paraId="67DFD7BA" w14:textId="77777777" w:rsidR="00D15D4D" w:rsidRDefault="00D15D4D" w:rsidP="00546D97">
            <w:pPr>
              <w:jc w:val="center"/>
              <w:rPr>
                <w:sz w:val="18"/>
                <w:szCs w:val="18"/>
              </w:rPr>
            </w:pPr>
            <w:r w:rsidRPr="00AB575B">
              <w:rPr>
                <w:sz w:val="18"/>
                <w:szCs w:val="18"/>
              </w:rPr>
              <w:t>virtualno</w:t>
            </w:r>
          </w:p>
        </w:tc>
        <w:tc>
          <w:tcPr>
            <w:tcW w:w="940" w:type="dxa"/>
            <w:shd w:val="clear" w:color="auto" w:fill="auto"/>
            <w:noWrap/>
          </w:tcPr>
          <w:p w14:paraId="1163EA37" w14:textId="77777777" w:rsidR="00D15D4D" w:rsidRDefault="00D15D4D" w:rsidP="00546D97">
            <w:pPr>
              <w:jc w:val="center"/>
              <w:rPr>
                <w:sz w:val="18"/>
                <w:szCs w:val="18"/>
              </w:rPr>
            </w:pPr>
            <w:r w:rsidRPr="00AB575B">
              <w:rPr>
                <w:sz w:val="18"/>
                <w:szCs w:val="18"/>
              </w:rPr>
              <w:t>1</w:t>
            </w:r>
          </w:p>
        </w:tc>
        <w:tc>
          <w:tcPr>
            <w:tcW w:w="985" w:type="dxa"/>
            <w:shd w:val="clear" w:color="auto" w:fill="auto"/>
            <w:noWrap/>
          </w:tcPr>
          <w:p w14:paraId="411D0C2F" w14:textId="77777777" w:rsidR="00D15D4D" w:rsidRDefault="00D15D4D" w:rsidP="00546D97">
            <w:pPr>
              <w:jc w:val="center"/>
              <w:rPr>
                <w:sz w:val="18"/>
                <w:szCs w:val="18"/>
              </w:rPr>
            </w:pPr>
            <w:r w:rsidRPr="00AB575B">
              <w:rPr>
                <w:sz w:val="18"/>
                <w:szCs w:val="18"/>
              </w:rPr>
              <w:t xml:space="preserve">listopad </w:t>
            </w:r>
          </w:p>
        </w:tc>
        <w:tc>
          <w:tcPr>
            <w:tcW w:w="1559" w:type="dxa"/>
            <w:shd w:val="clear" w:color="auto" w:fill="auto"/>
            <w:noWrap/>
          </w:tcPr>
          <w:p w14:paraId="12693680" w14:textId="77777777" w:rsidR="00D15D4D" w:rsidRDefault="00D15D4D" w:rsidP="00546D97">
            <w:pPr>
              <w:jc w:val="center"/>
              <w:rPr>
                <w:sz w:val="18"/>
                <w:szCs w:val="18"/>
              </w:rPr>
            </w:pPr>
            <w:r w:rsidRPr="00AB575B">
              <w:rPr>
                <w:sz w:val="18"/>
                <w:szCs w:val="18"/>
              </w:rPr>
              <w:t>1</w:t>
            </w:r>
          </w:p>
        </w:tc>
      </w:tr>
      <w:tr w:rsidR="00D15D4D" w:rsidRPr="0064764B" w14:paraId="0517D272" w14:textId="77777777" w:rsidTr="00546D97">
        <w:trPr>
          <w:trHeight w:val="315"/>
        </w:trPr>
        <w:tc>
          <w:tcPr>
            <w:tcW w:w="4424" w:type="dxa"/>
            <w:shd w:val="clear" w:color="auto" w:fill="auto"/>
            <w:noWrap/>
          </w:tcPr>
          <w:p w14:paraId="1FBFC7CD" w14:textId="77777777" w:rsidR="00D15D4D" w:rsidRPr="00CB18E7" w:rsidRDefault="00D15D4D" w:rsidP="00546D97">
            <w:pPr>
              <w:rPr>
                <w:sz w:val="18"/>
                <w:szCs w:val="18"/>
              </w:rPr>
            </w:pPr>
          </w:p>
        </w:tc>
        <w:tc>
          <w:tcPr>
            <w:tcW w:w="1477" w:type="dxa"/>
            <w:shd w:val="clear" w:color="auto" w:fill="auto"/>
            <w:noWrap/>
          </w:tcPr>
          <w:p w14:paraId="1B60C3FD" w14:textId="77777777" w:rsidR="00D15D4D" w:rsidRDefault="00D15D4D" w:rsidP="00546D97">
            <w:pPr>
              <w:jc w:val="center"/>
              <w:rPr>
                <w:sz w:val="18"/>
                <w:szCs w:val="18"/>
              </w:rPr>
            </w:pPr>
            <w:r w:rsidRPr="00AB575B">
              <w:rPr>
                <w:sz w:val="18"/>
                <w:szCs w:val="18"/>
              </w:rPr>
              <w:t>virtualno</w:t>
            </w:r>
          </w:p>
        </w:tc>
        <w:tc>
          <w:tcPr>
            <w:tcW w:w="940" w:type="dxa"/>
            <w:shd w:val="clear" w:color="auto" w:fill="auto"/>
            <w:noWrap/>
          </w:tcPr>
          <w:p w14:paraId="6A4B8372" w14:textId="77777777" w:rsidR="00D15D4D" w:rsidRDefault="00D15D4D" w:rsidP="00546D97">
            <w:pPr>
              <w:jc w:val="center"/>
              <w:rPr>
                <w:sz w:val="18"/>
                <w:szCs w:val="18"/>
              </w:rPr>
            </w:pPr>
            <w:r w:rsidRPr="00AB575B">
              <w:rPr>
                <w:sz w:val="18"/>
                <w:szCs w:val="18"/>
              </w:rPr>
              <w:t>1</w:t>
            </w:r>
          </w:p>
        </w:tc>
        <w:tc>
          <w:tcPr>
            <w:tcW w:w="985" w:type="dxa"/>
            <w:shd w:val="clear" w:color="auto" w:fill="auto"/>
            <w:noWrap/>
          </w:tcPr>
          <w:p w14:paraId="6DFE91A4" w14:textId="77777777" w:rsidR="00D15D4D" w:rsidRDefault="00D15D4D" w:rsidP="00546D97">
            <w:pPr>
              <w:jc w:val="center"/>
              <w:rPr>
                <w:sz w:val="18"/>
                <w:szCs w:val="18"/>
              </w:rPr>
            </w:pPr>
            <w:r w:rsidRPr="00AB575B">
              <w:rPr>
                <w:sz w:val="18"/>
                <w:szCs w:val="18"/>
              </w:rPr>
              <w:t>listopad</w:t>
            </w:r>
          </w:p>
        </w:tc>
        <w:tc>
          <w:tcPr>
            <w:tcW w:w="1559" w:type="dxa"/>
            <w:shd w:val="clear" w:color="auto" w:fill="auto"/>
            <w:noWrap/>
          </w:tcPr>
          <w:p w14:paraId="5A2629A0" w14:textId="77777777" w:rsidR="00D15D4D" w:rsidRDefault="00D15D4D" w:rsidP="00546D97">
            <w:pPr>
              <w:jc w:val="center"/>
              <w:rPr>
                <w:sz w:val="18"/>
                <w:szCs w:val="18"/>
              </w:rPr>
            </w:pPr>
            <w:r w:rsidRPr="00AB575B">
              <w:rPr>
                <w:sz w:val="18"/>
                <w:szCs w:val="18"/>
              </w:rPr>
              <w:t>1</w:t>
            </w:r>
          </w:p>
        </w:tc>
      </w:tr>
      <w:tr w:rsidR="00D15D4D" w:rsidRPr="0064764B" w14:paraId="589B4D15" w14:textId="77777777" w:rsidTr="00546D97">
        <w:trPr>
          <w:trHeight w:val="315"/>
        </w:trPr>
        <w:tc>
          <w:tcPr>
            <w:tcW w:w="4424" w:type="dxa"/>
            <w:shd w:val="clear" w:color="auto" w:fill="auto"/>
            <w:noWrap/>
          </w:tcPr>
          <w:p w14:paraId="7DF1016E" w14:textId="77777777" w:rsidR="00D15D4D" w:rsidRPr="00CB18E7" w:rsidRDefault="00D15D4D" w:rsidP="00546D97">
            <w:pPr>
              <w:rPr>
                <w:sz w:val="18"/>
                <w:szCs w:val="18"/>
              </w:rPr>
            </w:pPr>
          </w:p>
        </w:tc>
        <w:tc>
          <w:tcPr>
            <w:tcW w:w="1477" w:type="dxa"/>
            <w:shd w:val="clear" w:color="auto" w:fill="auto"/>
            <w:noWrap/>
          </w:tcPr>
          <w:p w14:paraId="21D0C4A3" w14:textId="77777777" w:rsidR="00D15D4D" w:rsidRDefault="00D15D4D" w:rsidP="00546D97">
            <w:pPr>
              <w:jc w:val="center"/>
              <w:rPr>
                <w:sz w:val="18"/>
                <w:szCs w:val="18"/>
              </w:rPr>
            </w:pPr>
            <w:r w:rsidRPr="00AB575B">
              <w:rPr>
                <w:sz w:val="18"/>
                <w:szCs w:val="18"/>
              </w:rPr>
              <w:t>virtualno</w:t>
            </w:r>
          </w:p>
        </w:tc>
        <w:tc>
          <w:tcPr>
            <w:tcW w:w="940" w:type="dxa"/>
            <w:shd w:val="clear" w:color="auto" w:fill="auto"/>
            <w:noWrap/>
          </w:tcPr>
          <w:p w14:paraId="61145570" w14:textId="77777777" w:rsidR="00D15D4D" w:rsidRDefault="00D15D4D" w:rsidP="00546D97">
            <w:pPr>
              <w:jc w:val="center"/>
              <w:rPr>
                <w:sz w:val="18"/>
                <w:szCs w:val="18"/>
              </w:rPr>
            </w:pPr>
            <w:r w:rsidRPr="00AB575B">
              <w:rPr>
                <w:sz w:val="18"/>
                <w:szCs w:val="18"/>
              </w:rPr>
              <w:t>1</w:t>
            </w:r>
          </w:p>
        </w:tc>
        <w:tc>
          <w:tcPr>
            <w:tcW w:w="985" w:type="dxa"/>
            <w:shd w:val="clear" w:color="auto" w:fill="auto"/>
            <w:noWrap/>
          </w:tcPr>
          <w:p w14:paraId="641E9AAD" w14:textId="77777777" w:rsidR="00D15D4D" w:rsidRDefault="00D15D4D" w:rsidP="00546D97">
            <w:pPr>
              <w:jc w:val="center"/>
              <w:rPr>
                <w:sz w:val="18"/>
                <w:szCs w:val="18"/>
              </w:rPr>
            </w:pPr>
            <w:r w:rsidRPr="00AB575B">
              <w:rPr>
                <w:sz w:val="18"/>
                <w:szCs w:val="18"/>
              </w:rPr>
              <w:t xml:space="preserve">studeni </w:t>
            </w:r>
          </w:p>
        </w:tc>
        <w:tc>
          <w:tcPr>
            <w:tcW w:w="1559" w:type="dxa"/>
            <w:shd w:val="clear" w:color="auto" w:fill="auto"/>
            <w:noWrap/>
          </w:tcPr>
          <w:p w14:paraId="0520DBC2" w14:textId="77777777" w:rsidR="00D15D4D" w:rsidRDefault="00D15D4D" w:rsidP="00546D97">
            <w:pPr>
              <w:jc w:val="center"/>
              <w:rPr>
                <w:sz w:val="18"/>
                <w:szCs w:val="18"/>
              </w:rPr>
            </w:pPr>
            <w:r w:rsidRPr="00AB575B">
              <w:rPr>
                <w:sz w:val="18"/>
                <w:szCs w:val="18"/>
              </w:rPr>
              <w:t>1</w:t>
            </w:r>
          </w:p>
        </w:tc>
      </w:tr>
      <w:tr w:rsidR="00D15D4D" w:rsidRPr="0064764B" w14:paraId="20FED20A" w14:textId="77777777" w:rsidTr="00546D97">
        <w:trPr>
          <w:trHeight w:val="315"/>
        </w:trPr>
        <w:tc>
          <w:tcPr>
            <w:tcW w:w="4424" w:type="dxa"/>
            <w:shd w:val="clear" w:color="auto" w:fill="auto"/>
            <w:noWrap/>
          </w:tcPr>
          <w:p w14:paraId="58E913E4" w14:textId="77777777" w:rsidR="00D15D4D" w:rsidRPr="00CB18E7" w:rsidRDefault="00D15D4D" w:rsidP="00546D97">
            <w:pPr>
              <w:rPr>
                <w:sz w:val="18"/>
                <w:szCs w:val="18"/>
              </w:rPr>
            </w:pPr>
          </w:p>
        </w:tc>
        <w:tc>
          <w:tcPr>
            <w:tcW w:w="1477" w:type="dxa"/>
            <w:shd w:val="clear" w:color="auto" w:fill="auto"/>
            <w:noWrap/>
          </w:tcPr>
          <w:p w14:paraId="00ACF5F0" w14:textId="77777777" w:rsidR="00D15D4D" w:rsidRDefault="00D15D4D" w:rsidP="00546D97">
            <w:pPr>
              <w:jc w:val="center"/>
              <w:rPr>
                <w:sz w:val="18"/>
                <w:szCs w:val="18"/>
              </w:rPr>
            </w:pPr>
            <w:r w:rsidRPr="00AB575B">
              <w:rPr>
                <w:sz w:val="18"/>
                <w:szCs w:val="18"/>
              </w:rPr>
              <w:t>virtualno</w:t>
            </w:r>
          </w:p>
        </w:tc>
        <w:tc>
          <w:tcPr>
            <w:tcW w:w="940" w:type="dxa"/>
            <w:shd w:val="clear" w:color="auto" w:fill="auto"/>
            <w:noWrap/>
          </w:tcPr>
          <w:p w14:paraId="06639F14" w14:textId="77777777" w:rsidR="00D15D4D" w:rsidRDefault="00D15D4D" w:rsidP="00546D97">
            <w:pPr>
              <w:jc w:val="center"/>
              <w:rPr>
                <w:sz w:val="18"/>
                <w:szCs w:val="18"/>
              </w:rPr>
            </w:pPr>
            <w:r w:rsidRPr="00AB575B">
              <w:rPr>
                <w:sz w:val="18"/>
                <w:szCs w:val="18"/>
              </w:rPr>
              <w:t>1</w:t>
            </w:r>
          </w:p>
        </w:tc>
        <w:tc>
          <w:tcPr>
            <w:tcW w:w="985" w:type="dxa"/>
            <w:shd w:val="clear" w:color="auto" w:fill="auto"/>
            <w:noWrap/>
          </w:tcPr>
          <w:p w14:paraId="36DA8029" w14:textId="77777777" w:rsidR="00D15D4D" w:rsidRDefault="00D15D4D" w:rsidP="00546D97">
            <w:pPr>
              <w:jc w:val="center"/>
              <w:rPr>
                <w:sz w:val="18"/>
                <w:szCs w:val="18"/>
              </w:rPr>
            </w:pPr>
            <w:r w:rsidRPr="00AB575B">
              <w:rPr>
                <w:sz w:val="18"/>
                <w:szCs w:val="18"/>
              </w:rPr>
              <w:t>studeni</w:t>
            </w:r>
          </w:p>
        </w:tc>
        <w:tc>
          <w:tcPr>
            <w:tcW w:w="1559" w:type="dxa"/>
            <w:shd w:val="clear" w:color="auto" w:fill="auto"/>
            <w:noWrap/>
          </w:tcPr>
          <w:p w14:paraId="77736536" w14:textId="77777777" w:rsidR="00D15D4D" w:rsidRDefault="00D15D4D" w:rsidP="00546D97">
            <w:pPr>
              <w:jc w:val="center"/>
              <w:rPr>
                <w:sz w:val="18"/>
                <w:szCs w:val="18"/>
              </w:rPr>
            </w:pPr>
            <w:r w:rsidRPr="00AB575B">
              <w:rPr>
                <w:sz w:val="18"/>
                <w:szCs w:val="18"/>
              </w:rPr>
              <w:t>1</w:t>
            </w:r>
          </w:p>
        </w:tc>
      </w:tr>
      <w:tr w:rsidR="00D15D4D" w:rsidRPr="0064764B" w14:paraId="4F56BE0B" w14:textId="77777777" w:rsidTr="00546D97">
        <w:trPr>
          <w:trHeight w:val="315"/>
        </w:trPr>
        <w:tc>
          <w:tcPr>
            <w:tcW w:w="4424" w:type="dxa"/>
            <w:shd w:val="clear" w:color="auto" w:fill="auto"/>
            <w:noWrap/>
          </w:tcPr>
          <w:p w14:paraId="6ACC8234" w14:textId="77777777" w:rsidR="00D15D4D" w:rsidRPr="00CB18E7" w:rsidRDefault="00D15D4D" w:rsidP="00546D97">
            <w:pPr>
              <w:rPr>
                <w:sz w:val="18"/>
                <w:szCs w:val="18"/>
              </w:rPr>
            </w:pPr>
          </w:p>
        </w:tc>
        <w:tc>
          <w:tcPr>
            <w:tcW w:w="1477" w:type="dxa"/>
            <w:shd w:val="clear" w:color="auto" w:fill="auto"/>
            <w:noWrap/>
          </w:tcPr>
          <w:p w14:paraId="42ABE40D" w14:textId="77777777" w:rsidR="00D15D4D" w:rsidRDefault="00D15D4D" w:rsidP="00546D97">
            <w:pPr>
              <w:jc w:val="center"/>
              <w:rPr>
                <w:sz w:val="18"/>
                <w:szCs w:val="18"/>
              </w:rPr>
            </w:pPr>
            <w:r w:rsidRPr="00AB575B">
              <w:rPr>
                <w:sz w:val="18"/>
                <w:szCs w:val="18"/>
              </w:rPr>
              <w:t>virtualno</w:t>
            </w:r>
          </w:p>
        </w:tc>
        <w:tc>
          <w:tcPr>
            <w:tcW w:w="940" w:type="dxa"/>
            <w:shd w:val="clear" w:color="auto" w:fill="auto"/>
            <w:noWrap/>
          </w:tcPr>
          <w:p w14:paraId="57589492" w14:textId="77777777" w:rsidR="00D15D4D" w:rsidRDefault="00D15D4D" w:rsidP="00546D97">
            <w:pPr>
              <w:jc w:val="center"/>
              <w:rPr>
                <w:sz w:val="18"/>
                <w:szCs w:val="18"/>
              </w:rPr>
            </w:pPr>
            <w:r w:rsidRPr="00AB575B">
              <w:rPr>
                <w:sz w:val="18"/>
                <w:szCs w:val="18"/>
              </w:rPr>
              <w:t>1</w:t>
            </w:r>
          </w:p>
        </w:tc>
        <w:tc>
          <w:tcPr>
            <w:tcW w:w="985" w:type="dxa"/>
            <w:shd w:val="clear" w:color="auto" w:fill="auto"/>
            <w:noWrap/>
          </w:tcPr>
          <w:p w14:paraId="7C489AAC" w14:textId="77777777" w:rsidR="00D15D4D" w:rsidRDefault="00D15D4D" w:rsidP="00546D97">
            <w:pPr>
              <w:jc w:val="center"/>
              <w:rPr>
                <w:sz w:val="18"/>
                <w:szCs w:val="18"/>
              </w:rPr>
            </w:pPr>
            <w:r w:rsidRPr="00AB575B">
              <w:rPr>
                <w:sz w:val="18"/>
                <w:szCs w:val="18"/>
              </w:rPr>
              <w:t>studeni</w:t>
            </w:r>
          </w:p>
        </w:tc>
        <w:tc>
          <w:tcPr>
            <w:tcW w:w="1559" w:type="dxa"/>
            <w:shd w:val="clear" w:color="auto" w:fill="auto"/>
            <w:noWrap/>
          </w:tcPr>
          <w:p w14:paraId="0862BF6F" w14:textId="77777777" w:rsidR="00D15D4D" w:rsidRDefault="00D15D4D" w:rsidP="00546D97">
            <w:pPr>
              <w:jc w:val="center"/>
              <w:rPr>
                <w:sz w:val="18"/>
                <w:szCs w:val="18"/>
              </w:rPr>
            </w:pPr>
            <w:r w:rsidRPr="00AB575B">
              <w:rPr>
                <w:sz w:val="18"/>
                <w:szCs w:val="18"/>
              </w:rPr>
              <w:t>1</w:t>
            </w:r>
          </w:p>
        </w:tc>
      </w:tr>
      <w:tr w:rsidR="00D15D4D" w:rsidRPr="0064764B" w14:paraId="67A20EF2" w14:textId="77777777" w:rsidTr="00546D97">
        <w:trPr>
          <w:trHeight w:val="315"/>
        </w:trPr>
        <w:tc>
          <w:tcPr>
            <w:tcW w:w="4424" w:type="dxa"/>
            <w:shd w:val="clear" w:color="auto" w:fill="auto"/>
            <w:noWrap/>
          </w:tcPr>
          <w:p w14:paraId="4DC59917" w14:textId="77777777" w:rsidR="00D15D4D" w:rsidRPr="00CB18E7" w:rsidRDefault="00D15D4D" w:rsidP="00546D97">
            <w:pPr>
              <w:rPr>
                <w:sz w:val="18"/>
                <w:szCs w:val="18"/>
              </w:rPr>
            </w:pPr>
          </w:p>
        </w:tc>
        <w:tc>
          <w:tcPr>
            <w:tcW w:w="1477" w:type="dxa"/>
            <w:shd w:val="clear" w:color="auto" w:fill="auto"/>
            <w:noWrap/>
          </w:tcPr>
          <w:p w14:paraId="308EF32E" w14:textId="77777777" w:rsidR="00D15D4D" w:rsidRDefault="00D15D4D" w:rsidP="00546D97">
            <w:pPr>
              <w:jc w:val="center"/>
              <w:rPr>
                <w:sz w:val="18"/>
                <w:szCs w:val="18"/>
              </w:rPr>
            </w:pPr>
            <w:r w:rsidRPr="00AB575B">
              <w:rPr>
                <w:sz w:val="18"/>
                <w:szCs w:val="18"/>
              </w:rPr>
              <w:t>virtualno</w:t>
            </w:r>
          </w:p>
        </w:tc>
        <w:tc>
          <w:tcPr>
            <w:tcW w:w="940" w:type="dxa"/>
            <w:shd w:val="clear" w:color="auto" w:fill="auto"/>
            <w:noWrap/>
          </w:tcPr>
          <w:p w14:paraId="7713EDCB" w14:textId="77777777" w:rsidR="00D15D4D" w:rsidRDefault="00D15D4D" w:rsidP="00546D97">
            <w:pPr>
              <w:jc w:val="center"/>
              <w:rPr>
                <w:sz w:val="18"/>
                <w:szCs w:val="18"/>
              </w:rPr>
            </w:pPr>
            <w:r w:rsidRPr="00AB575B">
              <w:rPr>
                <w:sz w:val="18"/>
                <w:szCs w:val="18"/>
              </w:rPr>
              <w:t>1</w:t>
            </w:r>
          </w:p>
        </w:tc>
        <w:tc>
          <w:tcPr>
            <w:tcW w:w="985" w:type="dxa"/>
            <w:shd w:val="clear" w:color="auto" w:fill="auto"/>
            <w:noWrap/>
          </w:tcPr>
          <w:p w14:paraId="52968CE4" w14:textId="77777777" w:rsidR="00D15D4D" w:rsidRDefault="00D15D4D" w:rsidP="00546D97">
            <w:pPr>
              <w:jc w:val="center"/>
              <w:rPr>
                <w:sz w:val="18"/>
                <w:szCs w:val="18"/>
              </w:rPr>
            </w:pPr>
            <w:r w:rsidRPr="00AB575B">
              <w:rPr>
                <w:sz w:val="18"/>
                <w:szCs w:val="18"/>
              </w:rPr>
              <w:t>prosinac</w:t>
            </w:r>
          </w:p>
        </w:tc>
        <w:tc>
          <w:tcPr>
            <w:tcW w:w="1559" w:type="dxa"/>
            <w:shd w:val="clear" w:color="auto" w:fill="auto"/>
            <w:noWrap/>
          </w:tcPr>
          <w:p w14:paraId="74A7E250" w14:textId="77777777" w:rsidR="00D15D4D" w:rsidRDefault="00D15D4D" w:rsidP="00546D97">
            <w:pPr>
              <w:jc w:val="center"/>
              <w:rPr>
                <w:sz w:val="18"/>
                <w:szCs w:val="18"/>
              </w:rPr>
            </w:pPr>
            <w:r w:rsidRPr="00AB575B">
              <w:rPr>
                <w:sz w:val="18"/>
                <w:szCs w:val="18"/>
              </w:rPr>
              <w:t>1</w:t>
            </w:r>
          </w:p>
        </w:tc>
      </w:tr>
      <w:tr w:rsidR="00D15D4D" w:rsidRPr="0064764B" w14:paraId="65E33CD0" w14:textId="77777777" w:rsidTr="00546D97">
        <w:trPr>
          <w:trHeight w:val="315"/>
        </w:trPr>
        <w:tc>
          <w:tcPr>
            <w:tcW w:w="4424" w:type="dxa"/>
            <w:shd w:val="clear" w:color="auto" w:fill="auto"/>
            <w:noWrap/>
          </w:tcPr>
          <w:p w14:paraId="4F244BBB" w14:textId="77777777" w:rsidR="00D15D4D" w:rsidRPr="00CB18E7" w:rsidRDefault="00D15D4D" w:rsidP="00546D97">
            <w:pPr>
              <w:rPr>
                <w:sz w:val="18"/>
                <w:szCs w:val="18"/>
              </w:rPr>
            </w:pPr>
          </w:p>
        </w:tc>
        <w:tc>
          <w:tcPr>
            <w:tcW w:w="1477" w:type="dxa"/>
            <w:shd w:val="clear" w:color="auto" w:fill="auto"/>
            <w:noWrap/>
          </w:tcPr>
          <w:p w14:paraId="3E7A1B67" w14:textId="77777777" w:rsidR="00D15D4D" w:rsidRDefault="00D15D4D" w:rsidP="00546D97">
            <w:pPr>
              <w:jc w:val="center"/>
              <w:rPr>
                <w:sz w:val="18"/>
                <w:szCs w:val="18"/>
              </w:rPr>
            </w:pPr>
            <w:r w:rsidRPr="00AB575B">
              <w:rPr>
                <w:sz w:val="18"/>
                <w:szCs w:val="18"/>
              </w:rPr>
              <w:t>virtualno</w:t>
            </w:r>
          </w:p>
        </w:tc>
        <w:tc>
          <w:tcPr>
            <w:tcW w:w="940" w:type="dxa"/>
            <w:shd w:val="clear" w:color="auto" w:fill="auto"/>
            <w:noWrap/>
          </w:tcPr>
          <w:p w14:paraId="6D7A096B" w14:textId="77777777" w:rsidR="00D15D4D" w:rsidRDefault="00D15D4D" w:rsidP="00546D97">
            <w:pPr>
              <w:jc w:val="center"/>
              <w:rPr>
                <w:sz w:val="18"/>
                <w:szCs w:val="18"/>
              </w:rPr>
            </w:pPr>
            <w:r w:rsidRPr="00AB575B">
              <w:rPr>
                <w:sz w:val="18"/>
                <w:szCs w:val="18"/>
              </w:rPr>
              <w:t>1</w:t>
            </w:r>
          </w:p>
        </w:tc>
        <w:tc>
          <w:tcPr>
            <w:tcW w:w="985" w:type="dxa"/>
            <w:shd w:val="clear" w:color="auto" w:fill="auto"/>
            <w:noWrap/>
          </w:tcPr>
          <w:p w14:paraId="7DC84740" w14:textId="77777777" w:rsidR="00D15D4D" w:rsidRDefault="00D15D4D" w:rsidP="00546D97">
            <w:pPr>
              <w:jc w:val="center"/>
              <w:rPr>
                <w:sz w:val="18"/>
                <w:szCs w:val="18"/>
              </w:rPr>
            </w:pPr>
            <w:r w:rsidRPr="00AB575B">
              <w:rPr>
                <w:sz w:val="18"/>
                <w:szCs w:val="18"/>
              </w:rPr>
              <w:t>prosinac</w:t>
            </w:r>
          </w:p>
        </w:tc>
        <w:tc>
          <w:tcPr>
            <w:tcW w:w="1559" w:type="dxa"/>
            <w:shd w:val="clear" w:color="auto" w:fill="auto"/>
            <w:noWrap/>
          </w:tcPr>
          <w:p w14:paraId="07626C59" w14:textId="77777777" w:rsidR="00D15D4D" w:rsidRDefault="00D15D4D" w:rsidP="00546D97">
            <w:pPr>
              <w:jc w:val="center"/>
              <w:rPr>
                <w:sz w:val="18"/>
                <w:szCs w:val="18"/>
              </w:rPr>
            </w:pPr>
            <w:r w:rsidRPr="00AB575B">
              <w:rPr>
                <w:sz w:val="18"/>
                <w:szCs w:val="18"/>
              </w:rPr>
              <w:t>1</w:t>
            </w:r>
          </w:p>
        </w:tc>
      </w:tr>
    </w:tbl>
    <w:p w14:paraId="59A0F764" w14:textId="77777777" w:rsidR="00D15D4D" w:rsidRDefault="00D15D4D" w:rsidP="00D15D4D">
      <w:pPr>
        <w:spacing w:after="200" w:line="276" w:lineRule="auto"/>
        <w:rPr>
          <w:rFonts w:eastAsia="Times New Roman" w:cstheme="minorHAnsi"/>
          <w:sz w:val="18"/>
          <w:szCs w:val="18"/>
        </w:rPr>
      </w:pPr>
    </w:p>
    <w:tbl>
      <w:tblPr>
        <w:tblpPr w:leftFromText="180" w:rightFromText="180" w:vertAnchor="text" w:tblpX="-39" w:tblpY="1"/>
        <w:tblOverlap w:val="neve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609"/>
        <w:gridCol w:w="940"/>
        <w:gridCol w:w="903"/>
        <w:gridCol w:w="1649"/>
      </w:tblGrid>
      <w:tr w:rsidR="00D15D4D" w:rsidRPr="0064764B" w14:paraId="3746B99D" w14:textId="77777777" w:rsidTr="00546D97">
        <w:trPr>
          <w:trHeight w:val="330"/>
        </w:trPr>
        <w:tc>
          <w:tcPr>
            <w:tcW w:w="4390" w:type="dxa"/>
            <w:shd w:val="clear" w:color="auto" w:fill="A3E7FF"/>
            <w:noWrap/>
            <w:hideMark/>
          </w:tcPr>
          <w:p w14:paraId="0F3F8C86" w14:textId="77777777" w:rsidR="00D15D4D" w:rsidRPr="0064764B" w:rsidRDefault="00D15D4D" w:rsidP="00546D97">
            <w:pPr>
              <w:rPr>
                <w:b/>
                <w:bCs/>
                <w:i/>
                <w:iCs/>
                <w:sz w:val="18"/>
                <w:szCs w:val="18"/>
              </w:rPr>
            </w:pPr>
            <w:r w:rsidRPr="0064764B">
              <w:rPr>
                <w:b/>
                <w:bCs/>
                <w:i/>
                <w:iCs/>
                <w:sz w:val="18"/>
                <w:szCs w:val="18"/>
              </w:rPr>
              <w:t>EC - European Commission</w:t>
            </w:r>
          </w:p>
        </w:tc>
        <w:tc>
          <w:tcPr>
            <w:tcW w:w="1609" w:type="dxa"/>
            <w:shd w:val="clear" w:color="auto" w:fill="A3E7FF"/>
            <w:noWrap/>
            <w:hideMark/>
          </w:tcPr>
          <w:p w14:paraId="13FEB850" w14:textId="77777777" w:rsidR="00D15D4D" w:rsidRPr="0064764B" w:rsidRDefault="00D15D4D" w:rsidP="00546D97">
            <w:pPr>
              <w:jc w:val="center"/>
              <w:rPr>
                <w:i/>
                <w:iCs/>
                <w:sz w:val="18"/>
                <w:szCs w:val="18"/>
              </w:rPr>
            </w:pPr>
          </w:p>
        </w:tc>
        <w:tc>
          <w:tcPr>
            <w:tcW w:w="940" w:type="dxa"/>
            <w:shd w:val="clear" w:color="auto" w:fill="A3E7FF"/>
            <w:noWrap/>
            <w:hideMark/>
          </w:tcPr>
          <w:p w14:paraId="2DF1A16A" w14:textId="77777777" w:rsidR="00D15D4D" w:rsidRPr="0064764B" w:rsidRDefault="00D15D4D" w:rsidP="00546D97">
            <w:pPr>
              <w:jc w:val="center"/>
              <w:rPr>
                <w:i/>
                <w:iCs/>
                <w:sz w:val="18"/>
                <w:szCs w:val="18"/>
              </w:rPr>
            </w:pPr>
          </w:p>
        </w:tc>
        <w:tc>
          <w:tcPr>
            <w:tcW w:w="903" w:type="dxa"/>
            <w:shd w:val="clear" w:color="auto" w:fill="A3E7FF"/>
            <w:noWrap/>
            <w:hideMark/>
          </w:tcPr>
          <w:p w14:paraId="29CA3CDF" w14:textId="77777777" w:rsidR="00D15D4D" w:rsidRPr="0064764B" w:rsidRDefault="00D15D4D" w:rsidP="00546D97">
            <w:pPr>
              <w:jc w:val="center"/>
              <w:rPr>
                <w:i/>
                <w:iCs/>
                <w:sz w:val="18"/>
                <w:szCs w:val="18"/>
              </w:rPr>
            </w:pPr>
          </w:p>
        </w:tc>
        <w:tc>
          <w:tcPr>
            <w:tcW w:w="1649" w:type="dxa"/>
            <w:shd w:val="clear" w:color="auto" w:fill="A3E7FF"/>
            <w:noWrap/>
            <w:hideMark/>
          </w:tcPr>
          <w:p w14:paraId="4E8DF6ED" w14:textId="77777777" w:rsidR="00D15D4D" w:rsidRPr="0064764B" w:rsidRDefault="00D15D4D" w:rsidP="00546D97">
            <w:pPr>
              <w:jc w:val="center"/>
              <w:rPr>
                <w:i/>
                <w:iCs/>
                <w:sz w:val="18"/>
                <w:szCs w:val="18"/>
              </w:rPr>
            </w:pPr>
          </w:p>
        </w:tc>
      </w:tr>
      <w:tr w:rsidR="00D15D4D" w:rsidRPr="0064764B" w14:paraId="4B1A2115" w14:textId="77777777" w:rsidTr="00546D97">
        <w:trPr>
          <w:trHeight w:val="495"/>
        </w:trPr>
        <w:tc>
          <w:tcPr>
            <w:tcW w:w="4390" w:type="dxa"/>
            <w:shd w:val="clear" w:color="auto" w:fill="auto"/>
            <w:noWrap/>
            <w:hideMark/>
          </w:tcPr>
          <w:p w14:paraId="2F4B9BDF" w14:textId="77777777" w:rsidR="00D15D4D" w:rsidRPr="0064764B" w:rsidRDefault="00D15D4D" w:rsidP="00546D97">
            <w:pPr>
              <w:rPr>
                <w:i/>
                <w:iCs/>
                <w:sz w:val="18"/>
                <w:szCs w:val="18"/>
              </w:rPr>
            </w:pPr>
            <w:r w:rsidRPr="0064764B">
              <w:rPr>
                <w:i/>
                <w:iCs/>
                <w:sz w:val="18"/>
                <w:szCs w:val="18"/>
              </w:rPr>
              <w:t>naziv skupine</w:t>
            </w:r>
          </w:p>
        </w:tc>
        <w:tc>
          <w:tcPr>
            <w:tcW w:w="1609" w:type="dxa"/>
            <w:shd w:val="clear" w:color="auto" w:fill="auto"/>
            <w:noWrap/>
            <w:hideMark/>
          </w:tcPr>
          <w:p w14:paraId="02A779B4" w14:textId="77777777" w:rsidR="00D15D4D" w:rsidRPr="0064764B" w:rsidRDefault="00D15D4D" w:rsidP="00546D97">
            <w:pPr>
              <w:jc w:val="center"/>
              <w:rPr>
                <w:i/>
                <w:iCs/>
                <w:sz w:val="18"/>
                <w:szCs w:val="18"/>
              </w:rPr>
            </w:pPr>
            <w:r w:rsidRPr="0064764B">
              <w:rPr>
                <w:i/>
                <w:iCs/>
                <w:sz w:val="18"/>
                <w:szCs w:val="18"/>
              </w:rPr>
              <w:t>mjesto</w:t>
            </w:r>
          </w:p>
        </w:tc>
        <w:tc>
          <w:tcPr>
            <w:tcW w:w="940" w:type="dxa"/>
            <w:shd w:val="clear" w:color="auto" w:fill="auto"/>
            <w:hideMark/>
          </w:tcPr>
          <w:p w14:paraId="6DF4B100" w14:textId="77777777" w:rsidR="00D15D4D" w:rsidRPr="0064764B" w:rsidRDefault="00D15D4D" w:rsidP="00546D97">
            <w:pPr>
              <w:jc w:val="center"/>
              <w:rPr>
                <w:i/>
                <w:iCs/>
                <w:sz w:val="18"/>
                <w:szCs w:val="18"/>
              </w:rPr>
            </w:pPr>
            <w:r>
              <w:rPr>
                <w:i/>
                <w:iCs/>
                <w:sz w:val="18"/>
                <w:szCs w:val="18"/>
              </w:rPr>
              <w:t>broj</w:t>
            </w:r>
          </w:p>
          <w:p w14:paraId="5F373932" w14:textId="77777777" w:rsidR="00D15D4D" w:rsidRPr="0064764B" w:rsidRDefault="00D15D4D" w:rsidP="00546D97">
            <w:pPr>
              <w:jc w:val="center"/>
              <w:rPr>
                <w:i/>
                <w:iCs/>
                <w:sz w:val="18"/>
                <w:szCs w:val="18"/>
              </w:rPr>
            </w:pPr>
            <w:r w:rsidRPr="0064764B">
              <w:rPr>
                <w:i/>
                <w:iCs/>
                <w:sz w:val="18"/>
                <w:szCs w:val="18"/>
              </w:rPr>
              <w:t>djelatnika</w:t>
            </w:r>
          </w:p>
        </w:tc>
        <w:tc>
          <w:tcPr>
            <w:tcW w:w="903" w:type="dxa"/>
            <w:shd w:val="clear" w:color="auto" w:fill="auto"/>
            <w:noWrap/>
            <w:hideMark/>
          </w:tcPr>
          <w:p w14:paraId="649A2F2B" w14:textId="77777777" w:rsidR="00D15D4D" w:rsidRPr="0064764B" w:rsidRDefault="00D15D4D" w:rsidP="00546D97">
            <w:pPr>
              <w:jc w:val="center"/>
              <w:rPr>
                <w:i/>
                <w:iCs/>
                <w:sz w:val="18"/>
                <w:szCs w:val="18"/>
              </w:rPr>
            </w:pPr>
            <w:r w:rsidRPr="0064764B">
              <w:rPr>
                <w:i/>
                <w:iCs/>
                <w:sz w:val="18"/>
                <w:szCs w:val="18"/>
              </w:rPr>
              <w:t>mjesec</w:t>
            </w:r>
          </w:p>
        </w:tc>
        <w:tc>
          <w:tcPr>
            <w:tcW w:w="1649" w:type="dxa"/>
            <w:shd w:val="clear" w:color="auto" w:fill="auto"/>
            <w:hideMark/>
          </w:tcPr>
          <w:p w14:paraId="0A107611" w14:textId="77777777" w:rsidR="00D15D4D" w:rsidRPr="0064764B" w:rsidRDefault="00D15D4D" w:rsidP="00546D97">
            <w:pPr>
              <w:jc w:val="center"/>
              <w:rPr>
                <w:i/>
                <w:iCs/>
                <w:sz w:val="18"/>
                <w:szCs w:val="18"/>
              </w:rPr>
            </w:pPr>
            <w:r>
              <w:rPr>
                <w:i/>
                <w:iCs/>
                <w:sz w:val="18"/>
                <w:szCs w:val="18"/>
              </w:rPr>
              <w:t xml:space="preserve">broj </w:t>
            </w:r>
            <w:r w:rsidRPr="0064764B">
              <w:rPr>
                <w:i/>
                <w:iCs/>
                <w:sz w:val="18"/>
                <w:szCs w:val="18"/>
              </w:rPr>
              <w:t>dana/</w:t>
            </w:r>
          </w:p>
          <w:p w14:paraId="348E1DCD" w14:textId="77777777" w:rsidR="00D15D4D" w:rsidRPr="0064764B" w:rsidRDefault="00D15D4D" w:rsidP="00546D97">
            <w:pPr>
              <w:jc w:val="center"/>
              <w:rPr>
                <w:i/>
                <w:iCs/>
                <w:sz w:val="18"/>
                <w:szCs w:val="18"/>
              </w:rPr>
            </w:pPr>
            <w:r w:rsidRPr="0064764B">
              <w:rPr>
                <w:i/>
                <w:iCs/>
                <w:sz w:val="18"/>
                <w:szCs w:val="18"/>
              </w:rPr>
              <w:t>sastanku</w:t>
            </w:r>
          </w:p>
        </w:tc>
      </w:tr>
      <w:tr w:rsidR="00D15D4D" w:rsidRPr="0064764B" w14:paraId="2D5E7EF4" w14:textId="77777777" w:rsidTr="00546D97">
        <w:trPr>
          <w:trHeight w:val="315"/>
        </w:trPr>
        <w:tc>
          <w:tcPr>
            <w:tcW w:w="4390" w:type="dxa"/>
            <w:shd w:val="clear" w:color="auto" w:fill="auto"/>
            <w:noWrap/>
          </w:tcPr>
          <w:p w14:paraId="4473F3C7" w14:textId="77777777" w:rsidR="00D15D4D" w:rsidRPr="00072A2E" w:rsidRDefault="00D15D4D" w:rsidP="00546D97">
            <w:pPr>
              <w:rPr>
                <w:bCs/>
                <w:sz w:val="18"/>
                <w:szCs w:val="18"/>
              </w:rPr>
            </w:pPr>
            <w:r w:rsidRPr="00072A2E">
              <w:rPr>
                <w:bCs/>
                <w:sz w:val="18"/>
                <w:szCs w:val="18"/>
              </w:rPr>
              <w:t>Medical Device Coordinating Group (MDCG)</w:t>
            </w:r>
          </w:p>
        </w:tc>
        <w:tc>
          <w:tcPr>
            <w:tcW w:w="1609" w:type="dxa"/>
            <w:shd w:val="clear" w:color="auto" w:fill="auto"/>
            <w:noWrap/>
          </w:tcPr>
          <w:p w14:paraId="2F5BE845"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73EA63C6" w14:textId="77777777" w:rsidR="00D15D4D" w:rsidRPr="0064764B" w:rsidRDefault="00D15D4D" w:rsidP="00546D97">
            <w:pPr>
              <w:jc w:val="center"/>
              <w:rPr>
                <w:sz w:val="18"/>
                <w:szCs w:val="18"/>
              </w:rPr>
            </w:pPr>
            <w:r>
              <w:rPr>
                <w:sz w:val="18"/>
                <w:szCs w:val="18"/>
              </w:rPr>
              <w:t>2</w:t>
            </w:r>
          </w:p>
        </w:tc>
        <w:tc>
          <w:tcPr>
            <w:tcW w:w="903" w:type="dxa"/>
            <w:shd w:val="clear" w:color="auto" w:fill="auto"/>
            <w:noWrap/>
          </w:tcPr>
          <w:p w14:paraId="0202926D" w14:textId="77777777" w:rsidR="00D15D4D" w:rsidRPr="0064764B" w:rsidRDefault="00D15D4D" w:rsidP="00546D97">
            <w:pPr>
              <w:jc w:val="center"/>
              <w:rPr>
                <w:sz w:val="18"/>
                <w:szCs w:val="18"/>
              </w:rPr>
            </w:pPr>
            <w:r>
              <w:rPr>
                <w:sz w:val="18"/>
                <w:szCs w:val="18"/>
              </w:rPr>
              <w:t>ožujak</w:t>
            </w:r>
          </w:p>
        </w:tc>
        <w:tc>
          <w:tcPr>
            <w:tcW w:w="1649" w:type="dxa"/>
            <w:shd w:val="clear" w:color="auto" w:fill="auto"/>
            <w:noWrap/>
          </w:tcPr>
          <w:p w14:paraId="37B81DDD" w14:textId="77777777" w:rsidR="00D15D4D" w:rsidRPr="0064764B" w:rsidRDefault="00D15D4D" w:rsidP="00546D97">
            <w:pPr>
              <w:jc w:val="center"/>
              <w:rPr>
                <w:sz w:val="18"/>
                <w:szCs w:val="18"/>
              </w:rPr>
            </w:pPr>
            <w:r>
              <w:rPr>
                <w:sz w:val="18"/>
                <w:szCs w:val="18"/>
              </w:rPr>
              <w:t>1</w:t>
            </w:r>
          </w:p>
        </w:tc>
      </w:tr>
      <w:tr w:rsidR="00D15D4D" w:rsidRPr="0064764B" w14:paraId="59E01C2B" w14:textId="77777777" w:rsidTr="00546D97">
        <w:trPr>
          <w:trHeight w:val="315"/>
        </w:trPr>
        <w:tc>
          <w:tcPr>
            <w:tcW w:w="4390" w:type="dxa"/>
            <w:shd w:val="clear" w:color="auto" w:fill="auto"/>
            <w:noWrap/>
          </w:tcPr>
          <w:p w14:paraId="1D39350D" w14:textId="77777777" w:rsidR="00D15D4D" w:rsidRPr="0064764B" w:rsidRDefault="00D15D4D" w:rsidP="00546D97">
            <w:pPr>
              <w:rPr>
                <w:b/>
                <w:bCs/>
                <w:sz w:val="18"/>
                <w:szCs w:val="18"/>
              </w:rPr>
            </w:pPr>
          </w:p>
        </w:tc>
        <w:tc>
          <w:tcPr>
            <w:tcW w:w="1609" w:type="dxa"/>
            <w:shd w:val="clear" w:color="auto" w:fill="auto"/>
            <w:noWrap/>
          </w:tcPr>
          <w:p w14:paraId="36B50878"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5A12A7C7" w14:textId="77777777" w:rsidR="00D15D4D" w:rsidRPr="0064764B" w:rsidRDefault="00D15D4D" w:rsidP="00546D97">
            <w:pPr>
              <w:jc w:val="center"/>
              <w:rPr>
                <w:sz w:val="18"/>
                <w:szCs w:val="18"/>
              </w:rPr>
            </w:pPr>
            <w:r>
              <w:rPr>
                <w:sz w:val="18"/>
                <w:szCs w:val="18"/>
              </w:rPr>
              <w:t>2</w:t>
            </w:r>
          </w:p>
        </w:tc>
        <w:tc>
          <w:tcPr>
            <w:tcW w:w="903" w:type="dxa"/>
            <w:shd w:val="clear" w:color="auto" w:fill="auto"/>
            <w:noWrap/>
          </w:tcPr>
          <w:p w14:paraId="18BB6260" w14:textId="77777777" w:rsidR="00D15D4D" w:rsidRPr="0064764B" w:rsidRDefault="00D15D4D" w:rsidP="00546D97">
            <w:pPr>
              <w:jc w:val="center"/>
              <w:rPr>
                <w:sz w:val="18"/>
                <w:szCs w:val="18"/>
              </w:rPr>
            </w:pPr>
            <w:r>
              <w:rPr>
                <w:sz w:val="18"/>
                <w:szCs w:val="18"/>
              </w:rPr>
              <w:t>svibanj</w:t>
            </w:r>
          </w:p>
        </w:tc>
        <w:tc>
          <w:tcPr>
            <w:tcW w:w="1649" w:type="dxa"/>
            <w:shd w:val="clear" w:color="auto" w:fill="auto"/>
            <w:noWrap/>
          </w:tcPr>
          <w:p w14:paraId="67B9B19F" w14:textId="77777777" w:rsidR="00D15D4D" w:rsidRPr="0064764B" w:rsidRDefault="00D15D4D" w:rsidP="00546D97">
            <w:pPr>
              <w:jc w:val="center"/>
              <w:rPr>
                <w:sz w:val="18"/>
                <w:szCs w:val="18"/>
              </w:rPr>
            </w:pPr>
            <w:r>
              <w:rPr>
                <w:sz w:val="18"/>
                <w:szCs w:val="18"/>
              </w:rPr>
              <w:t>1</w:t>
            </w:r>
          </w:p>
        </w:tc>
      </w:tr>
      <w:tr w:rsidR="00D15D4D" w:rsidRPr="0064764B" w14:paraId="3CA1E67B" w14:textId="77777777" w:rsidTr="00546D97">
        <w:trPr>
          <w:trHeight w:val="315"/>
        </w:trPr>
        <w:tc>
          <w:tcPr>
            <w:tcW w:w="4390" w:type="dxa"/>
            <w:shd w:val="clear" w:color="auto" w:fill="auto"/>
            <w:noWrap/>
          </w:tcPr>
          <w:p w14:paraId="05A57DAF" w14:textId="77777777" w:rsidR="00D15D4D" w:rsidRPr="0064764B" w:rsidRDefault="00D15D4D" w:rsidP="00546D97">
            <w:pPr>
              <w:rPr>
                <w:b/>
                <w:bCs/>
                <w:sz w:val="18"/>
                <w:szCs w:val="18"/>
              </w:rPr>
            </w:pPr>
          </w:p>
        </w:tc>
        <w:tc>
          <w:tcPr>
            <w:tcW w:w="1609" w:type="dxa"/>
            <w:shd w:val="clear" w:color="auto" w:fill="auto"/>
            <w:noWrap/>
          </w:tcPr>
          <w:p w14:paraId="38D350CE"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1DCFCB73" w14:textId="77777777" w:rsidR="00D15D4D" w:rsidRDefault="00D15D4D" w:rsidP="00546D97">
            <w:pPr>
              <w:jc w:val="center"/>
              <w:rPr>
                <w:sz w:val="18"/>
                <w:szCs w:val="18"/>
              </w:rPr>
            </w:pPr>
            <w:r>
              <w:rPr>
                <w:sz w:val="18"/>
                <w:szCs w:val="18"/>
              </w:rPr>
              <w:t>1</w:t>
            </w:r>
          </w:p>
        </w:tc>
        <w:tc>
          <w:tcPr>
            <w:tcW w:w="903" w:type="dxa"/>
            <w:shd w:val="clear" w:color="auto" w:fill="auto"/>
            <w:noWrap/>
          </w:tcPr>
          <w:p w14:paraId="47BCC1BC" w14:textId="77777777" w:rsidR="00D15D4D" w:rsidRDefault="00D15D4D" w:rsidP="00546D97">
            <w:pPr>
              <w:jc w:val="center"/>
              <w:rPr>
                <w:sz w:val="18"/>
                <w:szCs w:val="18"/>
              </w:rPr>
            </w:pPr>
            <w:r>
              <w:rPr>
                <w:sz w:val="18"/>
                <w:szCs w:val="18"/>
              </w:rPr>
              <w:t>kolovoz</w:t>
            </w:r>
          </w:p>
        </w:tc>
        <w:tc>
          <w:tcPr>
            <w:tcW w:w="1649" w:type="dxa"/>
            <w:shd w:val="clear" w:color="auto" w:fill="auto"/>
            <w:noWrap/>
          </w:tcPr>
          <w:p w14:paraId="2F6123A9" w14:textId="77777777" w:rsidR="00D15D4D" w:rsidRDefault="00D15D4D" w:rsidP="00546D97">
            <w:pPr>
              <w:jc w:val="center"/>
              <w:rPr>
                <w:sz w:val="18"/>
                <w:szCs w:val="18"/>
              </w:rPr>
            </w:pPr>
            <w:r>
              <w:rPr>
                <w:sz w:val="18"/>
                <w:szCs w:val="18"/>
              </w:rPr>
              <w:t>2</w:t>
            </w:r>
          </w:p>
        </w:tc>
      </w:tr>
      <w:tr w:rsidR="00D15D4D" w:rsidRPr="0064764B" w14:paraId="70AD96BC" w14:textId="77777777" w:rsidTr="00546D97">
        <w:trPr>
          <w:trHeight w:val="315"/>
        </w:trPr>
        <w:tc>
          <w:tcPr>
            <w:tcW w:w="4390" w:type="dxa"/>
            <w:shd w:val="clear" w:color="auto" w:fill="auto"/>
            <w:noWrap/>
          </w:tcPr>
          <w:p w14:paraId="2A13DF97" w14:textId="77777777" w:rsidR="00D15D4D" w:rsidRPr="0064764B" w:rsidRDefault="00D15D4D" w:rsidP="00546D97">
            <w:pPr>
              <w:rPr>
                <w:b/>
                <w:bCs/>
                <w:sz w:val="18"/>
                <w:szCs w:val="18"/>
              </w:rPr>
            </w:pPr>
          </w:p>
        </w:tc>
        <w:tc>
          <w:tcPr>
            <w:tcW w:w="1609" w:type="dxa"/>
            <w:shd w:val="clear" w:color="auto" w:fill="auto"/>
            <w:noWrap/>
          </w:tcPr>
          <w:p w14:paraId="577574B4" w14:textId="77777777" w:rsidR="00D15D4D" w:rsidRDefault="00D15D4D" w:rsidP="00546D97">
            <w:pPr>
              <w:jc w:val="center"/>
              <w:rPr>
                <w:sz w:val="18"/>
                <w:szCs w:val="18"/>
              </w:rPr>
            </w:pPr>
            <w:r>
              <w:rPr>
                <w:sz w:val="18"/>
                <w:szCs w:val="18"/>
              </w:rPr>
              <w:t>Bruxelles/virtualno</w:t>
            </w:r>
          </w:p>
        </w:tc>
        <w:tc>
          <w:tcPr>
            <w:tcW w:w="940" w:type="dxa"/>
            <w:shd w:val="clear" w:color="auto" w:fill="auto"/>
            <w:noWrap/>
          </w:tcPr>
          <w:p w14:paraId="500AF6DB" w14:textId="77777777" w:rsidR="00D15D4D" w:rsidRDefault="00D15D4D" w:rsidP="00546D97">
            <w:pPr>
              <w:jc w:val="center"/>
              <w:rPr>
                <w:sz w:val="18"/>
                <w:szCs w:val="18"/>
              </w:rPr>
            </w:pPr>
            <w:r>
              <w:rPr>
                <w:sz w:val="18"/>
                <w:szCs w:val="18"/>
              </w:rPr>
              <w:t>2</w:t>
            </w:r>
          </w:p>
        </w:tc>
        <w:tc>
          <w:tcPr>
            <w:tcW w:w="903" w:type="dxa"/>
            <w:shd w:val="clear" w:color="auto" w:fill="auto"/>
            <w:noWrap/>
          </w:tcPr>
          <w:p w14:paraId="4FAD04C0" w14:textId="77777777" w:rsidR="00D15D4D" w:rsidRDefault="00D15D4D" w:rsidP="00546D97">
            <w:pPr>
              <w:jc w:val="center"/>
              <w:rPr>
                <w:sz w:val="18"/>
                <w:szCs w:val="18"/>
              </w:rPr>
            </w:pPr>
            <w:r>
              <w:rPr>
                <w:sz w:val="18"/>
                <w:szCs w:val="18"/>
              </w:rPr>
              <w:t>listopad</w:t>
            </w:r>
          </w:p>
        </w:tc>
        <w:tc>
          <w:tcPr>
            <w:tcW w:w="1649" w:type="dxa"/>
            <w:shd w:val="clear" w:color="auto" w:fill="auto"/>
            <w:noWrap/>
          </w:tcPr>
          <w:p w14:paraId="3B9C27BF" w14:textId="77777777" w:rsidR="00D15D4D" w:rsidRDefault="00D15D4D" w:rsidP="00546D97">
            <w:pPr>
              <w:jc w:val="center"/>
              <w:rPr>
                <w:sz w:val="18"/>
                <w:szCs w:val="18"/>
              </w:rPr>
            </w:pPr>
            <w:r>
              <w:rPr>
                <w:sz w:val="18"/>
                <w:szCs w:val="18"/>
              </w:rPr>
              <w:t>2</w:t>
            </w:r>
          </w:p>
        </w:tc>
      </w:tr>
      <w:tr w:rsidR="00D15D4D" w:rsidRPr="0064764B" w14:paraId="4F06A4B7" w14:textId="77777777" w:rsidTr="00546D97">
        <w:trPr>
          <w:trHeight w:val="315"/>
        </w:trPr>
        <w:tc>
          <w:tcPr>
            <w:tcW w:w="4390" w:type="dxa"/>
            <w:shd w:val="clear" w:color="auto" w:fill="auto"/>
            <w:noWrap/>
          </w:tcPr>
          <w:p w14:paraId="4E7CAE05" w14:textId="77777777" w:rsidR="00D15D4D" w:rsidRPr="0064764B" w:rsidRDefault="00D15D4D" w:rsidP="00546D97">
            <w:pPr>
              <w:rPr>
                <w:b/>
                <w:bCs/>
                <w:sz w:val="18"/>
                <w:szCs w:val="18"/>
              </w:rPr>
            </w:pPr>
          </w:p>
        </w:tc>
        <w:tc>
          <w:tcPr>
            <w:tcW w:w="1609" w:type="dxa"/>
            <w:shd w:val="clear" w:color="auto" w:fill="auto"/>
            <w:noWrap/>
          </w:tcPr>
          <w:p w14:paraId="202CDC3F" w14:textId="77777777" w:rsidR="00D15D4D" w:rsidRDefault="00D15D4D" w:rsidP="00546D97">
            <w:pPr>
              <w:jc w:val="center"/>
              <w:rPr>
                <w:sz w:val="18"/>
                <w:szCs w:val="18"/>
              </w:rPr>
            </w:pPr>
            <w:r>
              <w:rPr>
                <w:sz w:val="18"/>
                <w:szCs w:val="18"/>
              </w:rPr>
              <w:t>Bruxelles/virtualno</w:t>
            </w:r>
          </w:p>
        </w:tc>
        <w:tc>
          <w:tcPr>
            <w:tcW w:w="940" w:type="dxa"/>
            <w:shd w:val="clear" w:color="auto" w:fill="auto"/>
            <w:noWrap/>
          </w:tcPr>
          <w:p w14:paraId="740A1BF9" w14:textId="77777777" w:rsidR="00D15D4D" w:rsidRDefault="00D15D4D" w:rsidP="00546D97">
            <w:pPr>
              <w:jc w:val="center"/>
              <w:rPr>
                <w:sz w:val="18"/>
                <w:szCs w:val="18"/>
              </w:rPr>
            </w:pPr>
            <w:r>
              <w:rPr>
                <w:sz w:val="18"/>
                <w:szCs w:val="18"/>
              </w:rPr>
              <w:t>2</w:t>
            </w:r>
          </w:p>
        </w:tc>
        <w:tc>
          <w:tcPr>
            <w:tcW w:w="903" w:type="dxa"/>
            <w:shd w:val="clear" w:color="auto" w:fill="auto"/>
            <w:noWrap/>
          </w:tcPr>
          <w:p w14:paraId="42E01D69" w14:textId="77777777" w:rsidR="00D15D4D" w:rsidRDefault="00D15D4D" w:rsidP="00546D97">
            <w:pPr>
              <w:jc w:val="center"/>
              <w:rPr>
                <w:sz w:val="18"/>
                <w:szCs w:val="18"/>
              </w:rPr>
            </w:pPr>
            <w:r>
              <w:rPr>
                <w:sz w:val="18"/>
                <w:szCs w:val="18"/>
              </w:rPr>
              <w:t>studeni</w:t>
            </w:r>
          </w:p>
        </w:tc>
        <w:tc>
          <w:tcPr>
            <w:tcW w:w="1649" w:type="dxa"/>
            <w:shd w:val="clear" w:color="auto" w:fill="auto"/>
            <w:noWrap/>
          </w:tcPr>
          <w:p w14:paraId="2AD52C06" w14:textId="77777777" w:rsidR="00D15D4D" w:rsidRDefault="00D15D4D" w:rsidP="00546D97">
            <w:pPr>
              <w:jc w:val="center"/>
              <w:rPr>
                <w:sz w:val="18"/>
                <w:szCs w:val="18"/>
              </w:rPr>
            </w:pPr>
            <w:r>
              <w:rPr>
                <w:sz w:val="18"/>
                <w:szCs w:val="18"/>
              </w:rPr>
              <w:t>2</w:t>
            </w:r>
          </w:p>
        </w:tc>
      </w:tr>
      <w:tr w:rsidR="00D15D4D" w:rsidRPr="0064764B" w14:paraId="00A304B4" w14:textId="77777777" w:rsidTr="00546D97">
        <w:trPr>
          <w:trHeight w:val="315"/>
        </w:trPr>
        <w:tc>
          <w:tcPr>
            <w:tcW w:w="4390" w:type="dxa"/>
            <w:shd w:val="clear" w:color="auto" w:fill="auto"/>
            <w:noWrap/>
          </w:tcPr>
          <w:p w14:paraId="4CE9E5B5" w14:textId="77777777" w:rsidR="00D15D4D" w:rsidRPr="00072A2E" w:rsidRDefault="00D15D4D" w:rsidP="00546D97">
            <w:pPr>
              <w:rPr>
                <w:bCs/>
                <w:sz w:val="18"/>
                <w:szCs w:val="18"/>
              </w:rPr>
            </w:pPr>
            <w:r w:rsidRPr="00072A2E">
              <w:rPr>
                <w:bCs/>
                <w:sz w:val="18"/>
                <w:szCs w:val="18"/>
              </w:rPr>
              <w:lastRenderedPageBreak/>
              <w:t>MDCG - Unique Device Identification (UDI)</w:t>
            </w:r>
          </w:p>
        </w:tc>
        <w:tc>
          <w:tcPr>
            <w:tcW w:w="1609" w:type="dxa"/>
            <w:shd w:val="clear" w:color="auto" w:fill="auto"/>
            <w:noWrap/>
          </w:tcPr>
          <w:p w14:paraId="441E39CE"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569C60A3" w14:textId="77777777" w:rsidR="00D15D4D" w:rsidRPr="0064764B" w:rsidRDefault="00D15D4D" w:rsidP="00546D97">
            <w:pPr>
              <w:jc w:val="center"/>
              <w:rPr>
                <w:sz w:val="18"/>
                <w:szCs w:val="18"/>
              </w:rPr>
            </w:pPr>
            <w:r>
              <w:rPr>
                <w:sz w:val="18"/>
                <w:szCs w:val="18"/>
              </w:rPr>
              <w:t>1</w:t>
            </w:r>
          </w:p>
        </w:tc>
        <w:tc>
          <w:tcPr>
            <w:tcW w:w="903" w:type="dxa"/>
            <w:shd w:val="clear" w:color="auto" w:fill="auto"/>
            <w:noWrap/>
          </w:tcPr>
          <w:p w14:paraId="48342E06" w14:textId="77777777" w:rsidR="00D15D4D" w:rsidRPr="0064764B" w:rsidRDefault="00D15D4D" w:rsidP="00546D97">
            <w:pPr>
              <w:jc w:val="center"/>
              <w:rPr>
                <w:sz w:val="18"/>
                <w:szCs w:val="18"/>
              </w:rPr>
            </w:pPr>
            <w:r>
              <w:rPr>
                <w:sz w:val="18"/>
                <w:szCs w:val="18"/>
              </w:rPr>
              <w:t>ožujak</w:t>
            </w:r>
          </w:p>
        </w:tc>
        <w:tc>
          <w:tcPr>
            <w:tcW w:w="1649" w:type="dxa"/>
            <w:shd w:val="clear" w:color="auto" w:fill="auto"/>
            <w:noWrap/>
          </w:tcPr>
          <w:p w14:paraId="14D669BC" w14:textId="77777777" w:rsidR="00D15D4D" w:rsidRPr="0064764B" w:rsidRDefault="00D15D4D" w:rsidP="00546D97">
            <w:pPr>
              <w:jc w:val="center"/>
              <w:rPr>
                <w:sz w:val="18"/>
                <w:szCs w:val="18"/>
              </w:rPr>
            </w:pPr>
            <w:r>
              <w:rPr>
                <w:sz w:val="18"/>
                <w:szCs w:val="18"/>
              </w:rPr>
              <w:t>1</w:t>
            </w:r>
          </w:p>
        </w:tc>
      </w:tr>
      <w:tr w:rsidR="00D15D4D" w:rsidRPr="0064764B" w14:paraId="31A9469E" w14:textId="77777777" w:rsidTr="00546D97">
        <w:trPr>
          <w:trHeight w:val="315"/>
        </w:trPr>
        <w:tc>
          <w:tcPr>
            <w:tcW w:w="4390" w:type="dxa"/>
            <w:shd w:val="clear" w:color="auto" w:fill="auto"/>
            <w:noWrap/>
          </w:tcPr>
          <w:p w14:paraId="08F811BC" w14:textId="77777777" w:rsidR="00D15D4D" w:rsidRPr="00072A2E" w:rsidRDefault="00D15D4D" w:rsidP="00546D97">
            <w:pPr>
              <w:rPr>
                <w:bCs/>
                <w:sz w:val="18"/>
                <w:szCs w:val="18"/>
              </w:rPr>
            </w:pPr>
            <w:r w:rsidRPr="00072A2E">
              <w:rPr>
                <w:bCs/>
                <w:sz w:val="18"/>
                <w:szCs w:val="18"/>
              </w:rPr>
              <w:t xml:space="preserve">MDCG - International Matters WG </w:t>
            </w:r>
          </w:p>
        </w:tc>
        <w:tc>
          <w:tcPr>
            <w:tcW w:w="1609" w:type="dxa"/>
            <w:shd w:val="clear" w:color="auto" w:fill="auto"/>
            <w:noWrap/>
          </w:tcPr>
          <w:p w14:paraId="2FCD1072"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68FCBEC4" w14:textId="77777777" w:rsidR="00D15D4D" w:rsidRPr="0064764B" w:rsidRDefault="00D15D4D" w:rsidP="00546D97">
            <w:pPr>
              <w:jc w:val="center"/>
              <w:rPr>
                <w:sz w:val="18"/>
                <w:szCs w:val="18"/>
              </w:rPr>
            </w:pPr>
            <w:r>
              <w:rPr>
                <w:sz w:val="18"/>
                <w:szCs w:val="18"/>
              </w:rPr>
              <w:t>1</w:t>
            </w:r>
          </w:p>
        </w:tc>
        <w:tc>
          <w:tcPr>
            <w:tcW w:w="903" w:type="dxa"/>
            <w:shd w:val="clear" w:color="auto" w:fill="auto"/>
            <w:noWrap/>
          </w:tcPr>
          <w:p w14:paraId="432F4320" w14:textId="77777777" w:rsidR="00D15D4D" w:rsidRPr="0064764B" w:rsidRDefault="00D15D4D" w:rsidP="00546D97">
            <w:pPr>
              <w:jc w:val="center"/>
              <w:rPr>
                <w:sz w:val="18"/>
                <w:szCs w:val="18"/>
              </w:rPr>
            </w:pPr>
            <w:r>
              <w:rPr>
                <w:sz w:val="18"/>
                <w:szCs w:val="18"/>
              </w:rPr>
              <w:t>ožujak</w:t>
            </w:r>
          </w:p>
        </w:tc>
        <w:tc>
          <w:tcPr>
            <w:tcW w:w="1649" w:type="dxa"/>
            <w:shd w:val="clear" w:color="auto" w:fill="auto"/>
            <w:noWrap/>
          </w:tcPr>
          <w:p w14:paraId="072F0396" w14:textId="77777777" w:rsidR="00D15D4D" w:rsidRPr="0064764B" w:rsidRDefault="00D15D4D" w:rsidP="00546D97">
            <w:pPr>
              <w:jc w:val="center"/>
              <w:rPr>
                <w:sz w:val="18"/>
                <w:szCs w:val="18"/>
              </w:rPr>
            </w:pPr>
            <w:r>
              <w:rPr>
                <w:sz w:val="18"/>
                <w:szCs w:val="18"/>
              </w:rPr>
              <w:t>1</w:t>
            </w:r>
          </w:p>
        </w:tc>
      </w:tr>
      <w:tr w:rsidR="00D15D4D" w:rsidRPr="0064764B" w14:paraId="1604C7DE" w14:textId="77777777" w:rsidTr="00546D97">
        <w:trPr>
          <w:trHeight w:val="315"/>
        </w:trPr>
        <w:tc>
          <w:tcPr>
            <w:tcW w:w="4390" w:type="dxa"/>
            <w:shd w:val="clear" w:color="auto" w:fill="auto"/>
            <w:noWrap/>
          </w:tcPr>
          <w:p w14:paraId="4606ECEC" w14:textId="77777777" w:rsidR="00D15D4D" w:rsidRPr="00072A2E" w:rsidRDefault="00D15D4D" w:rsidP="00546D97">
            <w:pPr>
              <w:rPr>
                <w:bCs/>
                <w:sz w:val="18"/>
                <w:szCs w:val="18"/>
              </w:rPr>
            </w:pPr>
          </w:p>
        </w:tc>
        <w:tc>
          <w:tcPr>
            <w:tcW w:w="1609" w:type="dxa"/>
            <w:shd w:val="clear" w:color="auto" w:fill="auto"/>
            <w:noWrap/>
          </w:tcPr>
          <w:p w14:paraId="12BBE531"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D5438E7" w14:textId="77777777" w:rsidR="00D15D4D" w:rsidRDefault="00D15D4D" w:rsidP="00546D97">
            <w:pPr>
              <w:jc w:val="center"/>
              <w:rPr>
                <w:sz w:val="18"/>
                <w:szCs w:val="18"/>
              </w:rPr>
            </w:pPr>
            <w:r>
              <w:rPr>
                <w:sz w:val="18"/>
                <w:szCs w:val="18"/>
              </w:rPr>
              <w:t>1</w:t>
            </w:r>
          </w:p>
        </w:tc>
        <w:tc>
          <w:tcPr>
            <w:tcW w:w="903" w:type="dxa"/>
            <w:shd w:val="clear" w:color="auto" w:fill="auto"/>
            <w:noWrap/>
          </w:tcPr>
          <w:p w14:paraId="3317E749" w14:textId="77777777" w:rsidR="00D15D4D" w:rsidRDefault="00D15D4D" w:rsidP="00546D97">
            <w:pPr>
              <w:jc w:val="center"/>
              <w:rPr>
                <w:sz w:val="18"/>
                <w:szCs w:val="18"/>
              </w:rPr>
            </w:pPr>
            <w:r>
              <w:rPr>
                <w:sz w:val="18"/>
                <w:szCs w:val="18"/>
              </w:rPr>
              <w:t>rujan</w:t>
            </w:r>
          </w:p>
        </w:tc>
        <w:tc>
          <w:tcPr>
            <w:tcW w:w="1649" w:type="dxa"/>
            <w:shd w:val="clear" w:color="auto" w:fill="auto"/>
            <w:noWrap/>
          </w:tcPr>
          <w:p w14:paraId="3710AE8A" w14:textId="77777777" w:rsidR="00D15D4D" w:rsidRDefault="00D15D4D" w:rsidP="00546D97">
            <w:pPr>
              <w:jc w:val="center"/>
              <w:rPr>
                <w:sz w:val="18"/>
                <w:szCs w:val="18"/>
              </w:rPr>
            </w:pPr>
            <w:r>
              <w:rPr>
                <w:sz w:val="18"/>
                <w:szCs w:val="18"/>
              </w:rPr>
              <w:t>1</w:t>
            </w:r>
          </w:p>
        </w:tc>
      </w:tr>
      <w:tr w:rsidR="00D15D4D" w:rsidRPr="0064764B" w14:paraId="41B6D9D3" w14:textId="77777777" w:rsidTr="00546D97">
        <w:trPr>
          <w:trHeight w:val="315"/>
        </w:trPr>
        <w:tc>
          <w:tcPr>
            <w:tcW w:w="4390" w:type="dxa"/>
            <w:shd w:val="clear" w:color="auto" w:fill="auto"/>
            <w:noWrap/>
          </w:tcPr>
          <w:p w14:paraId="50743A0F" w14:textId="77777777" w:rsidR="00D15D4D" w:rsidRPr="00072A2E" w:rsidRDefault="00D15D4D" w:rsidP="00546D97">
            <w:pPr>
              <w:rPr>
                <w:bCs/>
                <w:sz w:val="18"/>
                <w:szCs w:val="18"/>
              </w:rPr>
            </w:pPr>
            <w:r w:rsidRPr="00072A2E">
              <w:rPr>
                <w:bCs/>
                <w:sz w:val="18"/>
                <w:szCs w:val="18"/>
              </w:rPr>
              <w:t>MDCG - Post Market Surveillance and Vigilance</w:t>
            </w:r>
          </w:p>
        </w:tc>
        <w:tc>
          <w:tcPr>
            <w:tcW w:w="1609" w:type="dxa"/>
            <w:shd w:val="clear" w:color="auto" w:fill="auto"/>
            <w:noWrap/>
          </w:tcPr>
          <w:p w14:paraId="15E423F3"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6C43D43A" w14:textId="77777777" w:rsidR="00D15D4D" w:rsidRDefault="00D15D4D" w:rsidP="00546D97">
            <w:pPr>
              <w:jc w:val="center"/>
              <w:rPr>
                <w:sz w:val="18"/>
                <w:szCs w:val="18"/>
              </w:rPr>
            </w:pPr>
            <w:r>
              <w:rPr>
                <w:sz w:val="18"/>
                <w:szCs w:val="18"/>
              </w:rPr>
              <w:t>2</w:t>
            </w:r>
          </w:p>
        </w:tc>
        <w:tc>
          <w:tcPr>
            <w:tcW w:w="903" w:type="dxa"/>
            <w:shd w:val="clear" w:color="auto" w:fill="auto"/>
            <w:noWrap/>
          </w:tcPr>
          <w:p w14:paraId="0131A2B2" w14:textId="77777777" w:rsidR="00D15D4D" w:rsidRDefault="00D15D4D" w:rsidP="00546D97">
            <w:pPr>
              <w:jc w:val="center"/>
              <w:rPr>
                <w:sz w:val="18"/>
                <w:szCs w:val="18"/>
              </w:rPr>
            </w:pPr>
            <w:r>
              <w:rPr>
                <w:sz w:val="18"/>
                <w:szCs w:val="18"/>
              </w:rPr>
              <w:t>ožujak</w:t>
            </w:r>
          </w:p>
        </w:tc>
        <w:tc>
          <w:tcPr>
            <w:tcW w:w="1649" w:type="dxa"/>
            <w:shd w:val="clear" w:color="auto" w:fill="auto"/>
            <w:noWrap/>
          </w:tcPr>
          <w:p w14:paraId="683B303F" w14:textId="77777777" w:rsidR="00D15D4D" w:rsidRDefault="00D15D4D" w:rsidP="00546D97">
            <w:pPr>
              <w:jc w:val="center"/>
              <w:rPr>
                <w:sz w:val="18"/>
                <w:szCs w:val="18"/>
              </w:rPr>
            </w:pPr>
            <w:r>
              <w:rPr>
                <w:sz w:val="18"/>
                <w:szCs w:val="18"/>
              </w:rPr>
              <w:t>2</w:t>
            </w:r>
          </w:p>
        </w:tc>
      </w:tr>
      <w:tr w:rsidR="00D15D4D" w:rsidRPr="0064764B" w14:paraId="14C5E133" w14:textId="77777777" w:rsidTr="00546D97">
        <w:trPr>
          <w:trHeight w:val="315"/>
        </w:trPr>
        <w:tc>
          <w:tcPr>
            <w:tcW w:w="4390" w:type="dxa"/>
            <w:shd w:val="clear" w:color="auto" w:fill="auto"/>
            <w:noWrap/>
          </w:tcPr>
          <w:p w14:paraId="1ECF390A" w14:textId="77777777" w:rsidR="00D15D4D" w:rsidRPr="00072A2E" w:rsidRDefault="00D15D4D" w:rsidP="00546D97">
            <w:pPr>
              <w:rPr>
                <w:bCs/>
                <w:sz w:val="18"/>
                <w:szCs w:val="18"/>
              </w:rPr>
            </w:pPr>
          </w:p>
        </w:tc>
        <w:tc>
          <w:tcPr>
            <w:tcW w:w="1609" w:type="dxa"/>
            <w:shd w:val="clear" w:color="auto" w:fill="auto"/>
            <w:noWrap/>
          </w:tcPr>
          <w:p w14:paraId="0ECBEFC1"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0B97EA7" w14:textId="77777777" w:rsidR="00D15D4D" w:rsidRDefault="00D15D4D" w:rsidP="00546D97">
            <w:pPr>
              <w:jc w:val="center"/>
              <w:rPr>
                <w:sz w:val="18"/>
                <w:szCs w:val="18"/>
              </w:rPr>
            </w:pPr>
            <w:r>
              <w:rPr>
                <w:sz w:val="18"/>
                <w:szCs w:val="18"/>
              </w:rPr>
              <w:t>2</w:t>
            </w:r>
          </w:p>
        </w:tc>
        <w:tc>
          <w:tcPr>
            <w:tcW w:w="903" w:type="dxa"/>
            <w:shd w:val="clear" w:color="auto" w:fill="auto"/>
            <w:noWrap/>
          </w:tcPr>
          <w:p w14:paraId="273CA7B5" w14:textId="77777777" w:rsidR="00D15D4D" w:rsidRDefault="00D15D4D" w:rsidP="00546D97">
            <w:pPr>
              <w:jc w:val="center"/>
              <w:rPr>
                <w:sz w:val="18"/>
                <w:szCs w:val="18"/>
              </w:rPr>
            </w:pPr>
            <w:r>
              <w:rPr>
                <w:sz w:val="18"/>
                <w:szCs w:val="18"/>
              </w:rPr>
              <w:t>srpanj</w:t>
            </w:r>
          </w:p>
        </w:tc>
        <w:tc>
          <w:tcPr>
            <w:tcW w:w="1649" w:type="dxa"/>
            <w:shd w:val="clear" w:color="auto" w:fill="auto"/>
            <w:noWrap/>
          </w:tcPr>
          <w:p w14:paraId="5CFA98D4" w14:textId="77777777" w:rsidR="00D15D4D" w:rsidRDefault="00D15D4D" w:rsidP="00546D97">
            <w:pPr>
              <w:jc w:val="center"/>
              <w:rPr>
                <w:sz w:val="18"/>
                <w:szCs w:val="18"/>
              </w:rPr>
            </w:pPr>
            <w:r>
              <w:rPr>
                <w:sz w:val="18"/>
                <w:szCs w:val="18"/>
              </w:rPr>
              <w:t>2</w:t>
            </w:r>
          </w:p>
        </w:tc>
      </w:tr>
      <w:tr w:rsidR="00D15D4D" w:rsidRPr="0064764B" w14:paraId="6EB068D1" w14:textId="77777777" w:rsidTr="00546D97">
        <w:trPr>
          <w:trHeight w:val="315"/>
        </w:trPr>
        <w:tc>
          <w:tcPr>
            <w:tcW w:w="4390" w:type="dxa"/>
            <w:shd w:val="clear" w:color="auto" w:fill="auto"/>
            <w:noWrap/>
          </w:tcPr>
          <w:p w14:paraId="065D0F63" w14:textId="77777777" w:rsidR="00D15D4D" w:rsidRPr="00072A2E" w:rsidRDefault="00D15D4D" w:rsidP="00546D97">
            <w:pPr>
              <w:rPr>
                <w:bCs/>
                <w:sz w:val="18"/>
                <w:szCs w:val="18"/>
              </w:rPr>
            </w:pPr>
          </w:p>
        </w:tc>
        <w:tc>
          <w:tcPr>
            <w:tcW w:w="1609" w:type="dxa"/>
            <w:shd w:val="clear" w:color="auto" w:fill="auto"/>
            <w:noWrap/>
          </w:tcPr>
          <w:p w14:paraId="3B2402BC"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6F89C1DB" w14:textId="77777777" w:rsidR="00D15D4D" w:rsidRDefault="00D15D4D" w:rsidP="00546D97">
            <w:pPr>
              <w:jc w:val="center"/>
              <w:rPr>
                <w:sz w:val="18"/>
                <w:szCs w:val="18"/>
              </w:rPr>
            </w:pPr>
            <w:r>
              <w:rPr>
                <w:sz w:val="18"/>
                <w:szCs w:val="18"/>
              </w:rPr>
              <w:t>2</w:t>
            </w:r>
          </w:p>
        </w:tc>
        <w:tc>
          <w:tcPr>
            <w:tcW w:w="903" w:type="dxa"/>
            <w:shd w:val="clear" w:color="auto" w:fill="auto"/>
            <w:noWrap/>
          </w:tcPr>
          <w:p w14:paraId="12DEED6A" w14:textId="77777777" w:rsidR="00D15D4D" w:rsidRDefault="00D15D4D" w:rsidP="00546D97">
            <w:pPr>
              <w:jc w:val="center"/>
              <w:rPr>
                <w:sz w:val="18"/>
                <w:szCs w:val="18"/>
              </w:rPr>
            </w:pPr>
            <w:r>
              <w:rPr>
                <w:sz w:val="18"/>
                <w:szCs w:val="18"/>
              </w:rPr>
              <w:t>listopad</w:t>
            </w:r>
          </w:p>
        </w:tc>
        <w:tc>
          <w:tcPr>
            <w:tcW w:w="1649" w:type="dxa"/>
            <w:shd w:val="clear" w:color="auto" w:fill="auto"/>
            <w:noWrap/>
          </w:tcPr>
          <w:p w14:paraId="0D46C2EB" w14:textId="77777777" w:rsidR="00D15D4D" w:rsidRDefault="00D15D4D" w:rsidP="00546D97">
            <w:pPr>
              <w:jc w:val="center"/>
              <w:rPr>
                <w:sz w:val="18"/>
                <w:szCs w:val="18"/>
              </w:rPr>
            </w:pPr>
            <w:r>
              <w:rPr>
                <w:sz w:val="18"/>
                <w:szCs w:val="18"/>
              </w:rPr>
              <w:t>2</w:t>
            </w:r>
          </w:p>
        </w:tc>
      </w:tr>
      <w:tr w:rsidR="00D15D4D" w:rsidRPr="00975504" w14:paraId="07BC1A44" w14:textId="77777777" w:rsidTr="00546D97">
        <w:trPr>
          <w:trHeight w:val="315"/>
        </w:trPr>
        <w:tc>
          <w:tcPr>
            <w:tcW w:w="4390" w:type="dxa"/>
            <w:shd w:val="clear" w:color="auto" w:fill="auto"/>
            <w:noWrap/>
          </w:tcPr>
          <w:p w14:paraId="00B203A7" w14:textId="77777777" w:rsidR="00D15D4D" w:rsidRPr="00072A2E" w:rsidRDefault="00D15D4D" w:rsidP="00546D97">
            <w:pPr>
              <w:rPr>
                <w:bCs/>
                <w:sz w:val="18"/>
                <w:szCs w:val="18"/>
              </w:rPr>
            </w:pPr>
            <w:r w:rsidRPr="00072A2E">
              <w:rPr>
                <w:bCs/>
                <w:sz w:val="18"/>
                <w:szCs w:val="18"/>
              </w:rPr>
              <w:t>MDCG - EUDAMED</w:t>
            </w:r>
          </w:p>
        </w:tc>
        <w:tc>
          <w:tcPr>
            <w:tcW w:w="1609" w:type="dxa"/>
            <w:shd w:val="clear" w:color="auto" w:fill="auto"/>
            <w:noWrap/>
          </w:tcPr>
          <w:p w14:paraId="4842DC88" w14:textId="77777777" w:rsidR="00D15D4D" w:rsidRPr="003A2B72" w:rsidRDefault="00D15D4D" w:rsidP="00546D97">
            <w:pPr>
              <w:jc w:val="center"/>
              <w:rPr>
                <w:bCs/>
                <w:sz w:val="18"/>
                <w:szCs w:val="18"/>
              </w:rPr>
            </w:pPr>
            <w:r>
              <w:rPr>
                <w:sz w:val="18"/>
                <w:szCs w:val="18"/>
              </w:rPr>
              <w:t>virtualno</w:t>
            </w:r>
          </w:p>
        </w:tc>
        <w:tc>
          <w:tcPr>
            <w:tcW w:w="940" w:type="dxa"/>
            <w:shd w:val="clear" w:color="auto" w:fill="auto"/>
            <w:noWrap/>
          </w:tcPr>
          <w:p w14:paraId="48133675" w14:textId="77777777" w:rsidR="00D15D4D" w:rsidRPr="003A2B72" w:rsidRDefault="00D15D4D" w:rsidP="00546D97">
            <w:pPr>
              <w:jc w:val="center"/>
              <w:rPr>
                <w:bCs/>
                <w:sz w:val="18"/>
                <w:szCs w:val="18"/>
              </w:rPr>
            </w:pPr>
            <w:r>
              <w:rPr>
                <w:sz w:val="18"/>
                <w:szCs w:val="18"/>
              </w:rPr>
              <w:t>1</w:t>
            </w:r>
          </w:p>
        </w:tc>
        <w:tc>
          <w:tcPr>
            <w:tcW w:w="903" w:type="dxa"/>
            <w:shd w:val="clear" w:color="auto" w:fill="auto"/>
            <w:noWrap/>
          </w:tcPr>
          <w:p w14:paraId="241CFEC5" w14:textId="77777777" w:rsidR="00D15D4D" w:rsidRPr="003A2B72" w:rsidRDefault="00D15D4D" w:rsidP="00546D97">
            <w:pPr>
              <w:jc w:val="center"/>
              <w:rPr>
                <w:bCs/>
                <w:sz w:val="18"/>
                <w:szCs w:val="18"/>
              </w:rPr>
            </w:pPr>
            <w:r>
              <w:rPr>
                <w:sz w:val="18"/>
                <w:szCs w:val="18"/>
              </w:rPr>
              <w:t>veljača</w:t>
            </w:r>
          </w:p>
        </w:tc>
        <w:tc>
          <w:tcPr>
            <w:tcW w:w="1649" w:type="dxa"/>
            <w:shd w:val="clear" w:color="auto" w:fill="auto"/>
            <w:noWrap/>
          </w:tcPr>
          <w:p w14:paraId="0766A45C" w14:textId="77777777" w:rsidR="00D15D4D" w:rsidRPr="003A2B72" w:rsidRDefault="00D15D4D" w:rsidP="00546D97">
            <w:pPr>
              <w:jc w:val="center"/>
              <w:rPr>
                <w:bCs/>
                <w:sz w:val="18"/>
                <w:szCs w:val="18"/>
              </w:rPr>
            </w:pPr>
            <w:r>
              <w:rPr>
                <w:sz w:val="18"/>
                <w:szCs w:val="18"/>
              </w:rPr>
              <w:t>1</w:t>
            </w:r>
          </w:p>
        </w:tc>
      </w:tr>
      <w:tr w:rsidR="00D15D4D" w:rsidRPr="0064764B" w14:paraId="638B6216" w14:textId="77777777" w:rsidTr="00546D97">
        <w:trPr>
          <w:trHeight w:val="315"/>
        </w:trPr>
        <w:tc>
          <w:tcPr>
            <w:tcW w:w="4390" w:type="dxa"/>
            <w:shd w:val="clear" w:color="auto" w:fill="auto"/>
            <w:noWrap/>
          </w:tcPr>
          <w:p w14:paraId="5648690F" w14:textId="77777777" w:rsidR="00D15D4D" w:rsidRPr="00072A2E" w:rsidRDefault="00D15D4D" w:rsidP="00546D97">
            <w:pPr>
              <w:rPr>
                <w:bCs/>
                <w:sz w:val="18"/>
                <w:szCs w:val="18"/>
              </w:rPr>
            </w:pPr>
          </w:p>
        </w:tc>
        <w:tc>
          <w:tcPr>
            <w:tcW w:w="1609" w:type="dxa"/>
            <w:shd w:val="clear" w:color="auto" w:fill="auto"/>
            <w:noWrap/>
          </w:tcPr>
          <w:p w14:paraId="32F353CB"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3BE26970" w14:textId="77777777" w:rsidR="00D15D4D" w:rsidRDefault="00D15D4D" w:rsidP="00546D97">
            <w:pPr>
              <w:jc w:val="center"/>
              <w:rPr>
                <w:sz w:val="18"/>
                <w:szCs w:val="18"/>
              </w:rPr>
            </w:pPr>
            <w:r>
              <w:rPr>
                <w:sz w:val="18"/>
                <w:szCs w:val="18"/>
              </w:rPr>
              <w:t>1</w:t>
            </w:r>
          </w:p>
        </w:tc>
        <w:tc>
          <w:tcPr>
            <w:tcW w:w="903" w:type="dxa"/>
            <w:shd w:val="clear" w:color="auto" w:fill="auto"/>
            <w:noWrap/>
          </w:tcPr>
          <w:p w14:paraId="77F3CD98" w14:textId="77777777" w:rsidR="00D15D4D" w:rsidRDefault="00D15D4D" w:rsidP="00546D97">
            <w:pPr>
              <w:jc w:val="center"/>
              <w:rPr>
                <w:sz w:val="18"/>
                <w:szCs w:val="18"/>
              </w:rPr>
            </w:pPr>
            <w:r>
              <w:rPr>
                <w:sz w:val="18"/>
                <w:szCs w:val="18"/>
              </w:rPr>
              <w:t>travanj</w:t>
            </w:r>
          </w:p>
        </w:tc>
        <w:tc>
          <w:tcPr>
            <w:tcW w:w="1649" w:type="dxa"/>
            <w:shd w:val="clear" w:color="auto" w:fill="auto"/>
            <w:noWrap/>
          </w:tcPr>
          <w:p w14:paraId="5F232D3D" w14:textId="77777777" w:rsidR="00D15D4D" w:rsidRDefault="00D15D4D" w:rsidP="00546D97">
            <w:pPr>
              <w:jc w:val="center"/>
              <w:rPr>
                <w:sz w:val="18"/>
                <w:szCs w:val="18"/>
              </w:rPr>
            </w:pPr>
            <w:r>
              <w:rPr>
                <w:sz w:val="18"/>
                <w:szCs w:val="18"/>
              </w:rPr>
              <w:t>1</w:t>
            </w:r>
          </w:p>
        </w:tc>
      </w:tr>
      <w:tr w:rsidR="00D15D4D" w:rsidRPr="0064764B" w14:paraId="7969EE4E" w14:textId="77777777" w:rsidTr="00546D97">
        <w:trPr>
          <w:trHeight w:val="315"/>
        </w:trPr>
        <w:tc>
          <w:tcPr>
            <w:tcW w:w="4390" w:type="dxa"/>
            <w:shd w:val="clear" w:color="auto" w:fill="auto"/>
            <w:noWrap/>
          </w:tcPr>
          <w:p w14:paraId="753ED987" w14:textId="77777777" w:rsidR="00D15D4D" w:rsidRPr="00072A2E" w:rsidRDefault="00D15D4D" w:rsidP="00546D97">
            <w:pPr>
              <w:rPr>
                <w:bCs/>
                <w:sz w:val="18"/>
                <w:szCs w:val="18"/>
              </w:rPr>
            </w:pPr>
          </w:p>
        </w:tc>
        <w:tc>
          <w:tcPr>
            <w:tcW w:w="1609" w:type="dxa"/>
            <w:shd w:val="clear" w:color="auto" w:fill="auto"/>
            <w:noWrap/>
          </w:tcPr>
          <w:p w14:paraId="072C13B2"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0FC4CAF" w14:textId="77777777" w:rsidR="00D15D4D" w:rsidRDefault="00D15D4D" w:rsidP="00546D97">
            <w:pPr>
              <w:jc w:val="center"/>
              <w:rPr>
                <w:sz w:val="18"/>
                <w:szCs w:val="18"/>
              </w:rPr>
            </w:pPr>
            <w:r>
              <w:rPr>
                <w:sz w:val="18"/>
                <w:szCs w:val="18"/>
              </w:rPr>
              <w:t>1</w:t>
            </w:r>
          </w:p>
        </w:tc>
        <w:tc>
          <w:tcPr>
            <w:tcW w:w="903" w:type="dxa"/>
            <w:shd w:val="clear" w:color="auto" w:fill="auto"/>
            <w:noWrap/>
          </w:tcPr>
          <w:p w14:paraId="2A16B82E" w14:textId="77777777" w:rsidR="00D15D4D" w:rsidRDefault="00D15D4D" w:rsidP="00546D97">
            <w:pPr>
              <w:jc w:val="center"/>
              <w:rPr>
                <w:sz w:val="18"/>
                <w:szCs w:val="18"/>
              </w:rPr>
            </w:pPr>
            <w:r>
              <w:rPr>
                <w:sz w:val="18"/>
                <w:szCs w:val="18"/>
              </w:rPr>
              <w:t>srpanj</w:t>
            </w:r>
          </w:p>
        </w:tc>
        <w:tc>
          <w:tcPr>
            <w:tcW w:w="1649" w:type="dxa"/>
            <w:shd w:val="clear" w:color="auto" w:fill="auto"/>
            <w:noWrap/>
          </w:tcPr>
          <w:p w14:paraId="44A4980C" w14:textId="77777777" w:rsidR="00D15D4D" w:rsidRDefault="00D15D4D" w:rsidP="00546D97">
            <w:pPr>
              <w:jc w:val="center"/>
              <w:rPr>
                <w:sz w:val="18"/>
                <w:szCs w:val="18"/>
              </w:rPr>
            </w:pPr>
            <w:r>
              <w:rPr>
                <w:sz w:val="18"/>
                <w:szCs w:val="18"/>
              </w:rPr>
              <w:t>1</w:t>
            </w:r>
          </w:p>
        </w:tc>
      </w:tr>
      <w:tr w:rsidR="00D15D4D" w:rsidRPr="0064764B" w14:paraId="088CB416" w14:textId="77777777" w:rsidTr="00546D97">
        <w:trPr>
          <w:trHeight w:val="315"/>
        </w:trPr>
        <w:tc>
          <w:tcPr>
            <w:tcW w:w="4390" w:type="dxa"/>
            <w:shd w:val="clear" w:color="auto" w:fill="auto"/>
            <w:noWrap/>
          </w:tcPr>
          <w:p w14:paraId="6FE82064" w14:textId="77777777" w:rsidR="00D15D4D" w:rsidRPr="00072A2E" w:rsidRDefault="00D15D4D" w:rsidP="00546D97">
            <w:pPr>
              <w:rPr>
                <w:bCs/>
                <w:sz w:val="18"/>
                <w:szCs w:val="18"/>
              </w:rPr>
            </w:pPr>
          </w:p>
        </w:tc>
        <w:tc>
          <w:tcPr>
            <w:tcW w:w="1609" w:type="dxa"/>
            <w:shd w:val="clear" w:color="auto" w:fill="auto"/>
            <w:noWrap/>
          </w:tcPr>
          <w:p w14:paraId="372F987C"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37F9A623" w14:textId="77777777" w:rsidR="00D15D4D" w:rsidRDefault="00D15D4D" w:rsidP="00546D97">
            <w:pPr>
              <w:jc w:val="center"/>
              <w:rPr>
                <w:sz w:val="18"/>
                <w:szCs w:val="18"/>
              </w:rPr>
            </w:pPr>
            <w:r>
              <w:rPr>
                <w:sz w:val="18"/>
                <w:szCs w:val="18"/>
              </w:rPr>
              <w:t>1</w:t>
            </w:r>
          </w:p>
        </w:tc>
        <w:tc>
          <w:tcPr>
            <w:tcW w:w="903" w:type="dxa"/>
            <w:shd w:val="clear" w:color="auto" w:fill="auto"/>
            <w:noWrap/>
          </w:tcPr>
          <w:p w14:paraId="7F67656D" w14:textId="77777777" w:rsidR="00D15D4D" w:rsidRDefault="00D15D4D" w:rsidP="00546D97">
            <w:pPr>
              <w:jc w:val="center"/>
              <w:rPr>
                <w:sz w:val="18"/>
                <w:szCs w:val="18"/>
              </w:rPr>
            </w:pPr>
            <w:r>
              <w:rPr>
                <w:sz w:val="18"/>
                <w:szCs w:val="18"/>
              </w:rPr>
              <w:t>listopad</w:t>
            </w:r>
          </w:p>
        </w:tc>
        <w:tc>
          <w:tcPr>
            <w:tcW w:w="1649" w:type="dxa"/>
            <w:shd w:val="clear" w:color="auto" w:fill="auto"/>
            <w:noWrap/>
          </w:tcPr>
          <w:p w14:paraId="3CAB0933" w14:textId="77777777" w:rsidR="00D15D4D" w:rsidRDefault="00D15D4D" w:rsidP="00546D97">
            <w:pPr>
              <w:jc w:val="center"/>
              <w:rPr>
                <w:sz w:val="18"/>
                <w:szCs w:val="18"/>
              </w:rPr>
            </w:pPr>
            <w:r>
              <w:rPr>
                <w:sz w:val="18"/>
                <w:szCs w:val="18"/>
              </w:rPr>
              <w:t>1</w:t>
            </w:r>
          </w:p>
        </w:tc>
      </w:tr>
      <w:tr w:rsidR="00D15D4D" w:rsidRPr="0064764B" w14:paraId="339B5CEB" w14:textId="77777777" w:rsidTr="00546D97">
        <w:trPr>
          <w:trHeight w:val="315"/>
        </w:trPr>
        <w:tc>
          <w:tcPr>
            <w:tcW w:w="4390" w:type="dxa"/>
            <w:shd w:val="clear" w:color="auto" w:fill="auto"/>
            <w:noWrap/>
          </w:tcPr>
          <w:p w14:paraId="18E55935" w14:textId="77777777" w:rsidR="00D15D4D" w:rsidRPr="00072A2E" w:rsidRDefault="00D15D4D" w:rsidP="00546D97">
            <w:pPr>
              <w:rPr>
                <w:bCs/>
                <w:sz w:val="18"/>
                <w:szCs w:val="18"/>
              </w:rPr>
            </w:pPr>
          </w:p>
        </w:tc>
        <w:tc>
          <w:tcPr>
            <w:tcW w:w="1609" w:type="dxa"/>
            <w:shd w:val="clear" w:color="auto" w:fill="auto"/>
            <w:noWrap/>
          </w:tcPr>
          <w:p w14:paraId="319BF5FC"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7389312" w14:textId="77777777" w:rsidR="00D15D4D" w:rsidRDefault="00D15D4D" w:rsidP="00546D97">
            <w:pPr>
              <w:jc w:val="center"/>
              <w:rPr>
                <w:sz w:val="18"/>
                <w:szCs w:val="18"/>
              </w:rPr>
            </w:pPr>
            <w:r>
              <w:rPr>
                <w:sz w:val="18"/>
                <w:szCs w:val="18"/>
              </w:rPr>
              <w:t>1</w:t>
            </w:r>
          </w:p>
        </w:tc>
        <w:tc>
          <w:tcPr>
            <w:tcW w:w="903" w:type="dxa"/>
            <w:shd w:val="clear" w:color="auto" w:fill="auto"/>
            <w:noWrap/>
          </w:tcPr>
          <w:p w14:paraId="606F012A" w14:textId="77777777" w:rsidR="00D15D4D" w:rsidRDefault="00D15D4D" w:rsidP="00546D97">
            <w:pPr>
              <w:jc w:val="center"/>
              <w:rPr>
                <w:sz w:val="18"/>
                <w:szCs w:val="18"/>
              </w:rPr>
            </w:pPr>
            <w:r>
              <w:rPr>
                <w:sz w:val="18"/>
                <w:szCs w:val="18"/>
              </w:rPr>
              <w:t>prosinac</w:t>
            </w:r>
          </w:p>
        </w:tc>
        <w:tc>
          <w:tcPr>
            <w:tcW w:w="1649" w:type="dxa"/>
            <w:shd w:val="clear" w:color="auto" w:fill="auto"/>
            <w:noWrap/>
          </w:tcPr>
          <w:p w14:paraId="1D8C8A1E" w14:textId="77777777" w:rsidR="00D15D4D" w:rsidRDefault="00D15D4D" w:rsidP="00546D97">
            <w:pPr>
              <w:jc w:val="center"/>
              <w:rPr>
                <w:sz w:val="18"/>
                <w:szCs w:val="18"/>
              </w:rPr>
            </w:pPr>
            <w:r>
              <w:rPr>
                <w:sz w:val="18"/>
                <w:szCs w:val="18"/>
              </w:rPr>
              <w:t>1</w:t>
            </w:r>
          </w:p>
        </w:tc>
      </w:tr>
      <w:tr w:rsidR="00D15D4D" w:rsidRPr="0064764B" w14:paraId="6C36AB28" w14:textId="77777777" w:rsidTr="00546D97">
        <w:trPr>
          <w:trHeight w:val="315"/>
        </w:trPr>
        <w:tc>
          <w:tcPr>
            <w:tcW w:w="4390" w:type="dxa"/>
            <w:shd w:val="clear" w:color="auto" w:fill="auto"/>
            <w:noWrap/>
          </w:tcPr>
          <w:p w14:paraId="6A4869CD" w14:textId="77777777" w:rsidR="00D15D4D" w:rsidRPr="00072A2E" w:rsidRDefault="00D15D4D" w:rsidP="00546D97">
            <w:pPr>
              <w:rPr>
                <w:bCs/>
                <w:sz w:val="18"/>
                <w:szCs w:val="18"/>
              </w:rPr>
            </w:pPr>
            <w:r w:rsidRPr="00072A2E">
              <w:rPr>
                <w:bCs/>
                <w:sz w:val="18"/>
                <w:szCs w:val="18"/>
              </w:rPr>
              <w:t>MDCG - In Vitro Diagnostic</w:t>
            </w:r>
          </w:p>
        </w:tc>
        <w:tc>
          <w:tcPr>
            <w:tcW w:w="1609" w:type="dxa"/>
            <w:shd w:val="clear" w:color="auto" w:fill="auto"/>
            <w:noWrap/>
          </w:tcPr>
          <w:p w14:paraId="770FD3C8"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353C9897" w14:textId="77777777" w:rsidR="00D15D4D" w:rsidRDefault="00D15D4D" w:rsidP="00546D97">
            <w:pPr>
              <w:jc w:val="center"/>
              <w:rPr>
                <w:sz w:val="18"/>
                <w:szCs w:val="18"/>
              </w:rPr>
            </w:pPr>
            <w:r>
              <w:rPr>
                <w:sz w:val="18"/>
                <w:szCs w:val="18"/>
              </w:rPr>
              <w:t>1</w:t>
            </w:r>
          </w:p>
        </w:tc>
        <w:tc>
          <w:tcPr>
            <w:tcW w:w="903" w:type="dxa"/>
            <w:shd w:val="clear" w:color="auto" w:fill="auto"/>
            <w:noWrap/>
          </w:tcPr>
          <w:p w14:paraId="70B6B949" w14:textId="77777777" w:rsidR="00D15D4D" w:rsidRDefault="00D15D4D" w:rsidP="00546D97">
            <w:pPr>
              <w:jc w:val="center"/>
              <w:rPr>
                <w:sz w:val="18"/>
                <w:szCs w:val="18"/>
              </w:rPr>
            </w:pPr>
            <w:r>
              <w:rPr>
                <w:sz w:val="18"/>
                <w:szCs w:val="18"/>
              </w:rPr>
              <w:t>travanj</w:t>
            </w:r>
          </w:p>
        </w:tc>
        <w:tc>
          <w:tcPr>
            <w:tcW w:w="1649" w:type="dxa"/>
            <w:shd w:val="clear" w:color="auto" w:fill="auto"/>
            <w:noWrap/>
          </w:tcPr>
          <w:p w14:paraId="2CEF1CF5" w14:textId="77777777" w:rsidR="00D15D4D" w:rsidRDefault="00D15D4D" w:rsidP="00546D97">
            <w:pPr>
              <w:jc w:val="center"/>
              <w:rPr>
                <w:sz w:val="18"/>
                <w:szCs w:val="18"/>
              </w:rPr>
            </w:pPr>
            <w:r>
              <w:rPr>
                <w:sz w:val="18"/>
                <w:szCs w:val="18"/>
              </w:rPr>
              <w:t>1</w:t>
            </w:r>
          </w:p>
        </w:tc>
      </w:tr>
      <w:tr w:rsidR="00D15D4D" w:rsidRPr="0064764B" w14:paraId="08F66380" w14:textId="77777777" w:rsidTr="00546D97">
        <w:trPr>
          <w:trHeight w:val="315"/>
        </w:trPr>
        <w:tc>
          <w:tcPr>
            <w:tcW w:w="4390" w:type="dxa"/>
            <w:shd w:val="clear" w:color="auto" w:fill="auto"/>
            <w:noWrap/>
          </w:tcPr>
          <w:p w14:paraId="08511AAA" w14:textId="77777777" w:rsidR="00D15D4D" w:rsidRPr="00072A2E" w:rsidRDefault="00D15D4D" w:rsidP="00546D97">
            <w:pPr>
              <w:rPr>
                <w:bCs/>
                <w:sz w:val="18"/>
                <w:szCs w:val="18"/>
              </w:rPr>
            </w:pPr>
          </w:p>
        </w:tc>
        <w:tc>
          <w:tcPr>
            <w:tcW w:w="1609" w:type="dxa"/>
            <w:shd w:val="clear" w:color="auto" w:fill="auto"/>
            <w:noWrap/>
          </w:tcPr>
          <w:p w14:paraId="2A78AC6C"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727B7BB4" w14:textId="77777777" w:rsidR="00D15D4D" w:rsidRDefault="00D15D4D" w:rsidP="00546D97">
            <w:pPr>
              <w:jc w:val="center"/>
              <w:rPr>
                <w:sz w:val="18"/>
                <w:szCs w:val="18"/>
              </w:rPr>
            </w:pPr>
            <w:r>
              <w:rPr>
                <w:sz w:val="18"/>
                <w:szCs w:val="18"/>
              </w:rPr>
              <w:t>1</w:t>
            </w:r>
          </w:p>
        </w:tc>
        <w:tc>
          <w:tcPr>
            <w:tcW w:w="903" w:type="dxa"/>
            <w:shd w:val="clear" w:color="auto" w:fill="auto"/>
            <w:noWrap/>
          </w:tcPr>
          <w:p w14:paraId="0645ABBE" w14:textId="77777777" w:rsidR="00D15D4D" w:rsidRDefault="00D15D4D" w:rsidP="00546D97">
            <w:pPr>
              <w:jc w:val="center"/>
              <w:rPr>
                <w:sz w:val="18"/>
                <w:szCs w:val="18"/>
              </w:rPr>
            </w:pPr>
            <w:r>
              <w:rPr>
                <w:sz w:val="18"/>
                <w:szCs w:val="18"/>
              </w:rPr>
              <w:t>studeni</w:t>
            </w:r>
          </w:p>
        </w:tc>
        <w:tc>
          <w:tcPr>
            <w:tcW w:w="1649" w:type="dxa"/>
            <w:shd w:val="clear" w:color="auto" w:fill="auto"/>
            <w:noWrap/>
          </w:tcPr>
          <w:p w14:paraId="39DA5B89" w14:textId="77777777" w:rsidR="00D15D4D" w:rsidRDefault="00D15D4D" w:rsidP="00546D97">
            <w:pPr>
              <w:jc w:val="center"/>
              <w:rPr>
                <w:sz w:val="18"/>
                <w:szCs w:val="18"/>
              </w:rPr>
            </w:pPr>
            <w:r>
              <w:rPr>
                <w:sz w:val="18"/>
                <w:szCs w:val="18"/>
              </w:rPr>
              <w:t>1</w:t>
            </w:r>
          </w:p>
        </w:tc>
      </w:tr>
      <w:tr w:rsidR="00D15D4D" w:rsidRPr="0064764B" w14:paraId="6A1E76BE" w14:textId="77777777" w:rsidTr="00546D97">
        <w:trPr>
          <w:trHeight w:val="315"/>
        </w:trPr>
        <w:tc>
          <w:tcPr>
            <w:tcW w:w="4390" w:type="dxa"/>
            <w:shd w:val="clear" w:color="auto" w:fill="auto"/>
            <w:noWrap/>
          </w:tcPr>
          <w:p w14:paraId="6F53D8F9" w14:textId="77777777" w:rsidR="00D15D4D" w:rsidRPr="00072A2E" w:rsidRDefault="00D15D4D" w:rsidP="00546D97">
            <w:pPr>
              <w:rPr>
                <w:bCs/>
                <w:sz w:val="18"/>
                <w:szCs w:val="18"/>
              </w:rPr>
            </w:pPr>
            <w:r w:rsidRPr="00072A2E">
              <w:rPr>
                <w:bCs/>
                <w:sz w:val="18"/>
                <w:szCs w:val="18"/>
              </w:rPr>
              <w:t>MDCG - Nomenclature</w:t>
            </w:r>
          </w:p>
        </w:tc>
        <w:tc>
          <w:tcPr>
            <w:tcW w:w="1609" w:type="dxa"/>
            <w:shd w:val="clear" w:color="auto" w:fill="auto"/>
            <w:noWrap/>
          </w:tcPr>
          <w:p w14:paraId="7EB7C07D"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6A607B4F" w14:textId="77777777" w:rsidR="00D15D4D" w:rsidRDefault="00D15D4D" w:rsidP="00546D97">
            <w:pPr>
              <w:jc w:val="center"/>
              <w:rPr>
                <w:sz w:val="18"/>
                <w:szCs w:val="18"/>
              </w:rPr>
            </w:pPr>
            <w:r>
              <w:rPr>
                <w:sz w:val="18"/>
                <w:szCs w:val="18"/>
              </w:rPr>
              <w:t>1</w:t>
            </w:r>
          </w:p>
        </w:tc>
        <w:tc>
          <w:tcPr>
            <w:tcW w:w="903" w:type="dxa"/>
            <w:shd w:val="clear" w:color="auto" w:fill="auto"/>
            <w:noWrap/>
          </w:tcPr>
          <w:p w14:paraId="1267884D" w14:textId="77777777" w:rsidR="00D15D4D" w:rsidRDefault="00D15D4D" w:rsidP="00546D97">
            <w:pPr>
              <w:jc w:val="center"/>
              <w:rPr>
                <w:sz w:val="18"/>
                <w:szCs w:val="18"/>
              </w:rPr>
            </w:pPr>
            <w:r>
              <w:rPr>
                <w:sz w:val="18"/>
                <w:szCs w:val="18"/>
              </w:rPr>
              <w:t>lipanj</w:t>
            </w:r>
          </w:p>
        </w:tc>
        <w:tc>
          <w:tcPr>
            <w:tcW w:w="1649" w:type="dxa"/>
            <w:shd w:val="clear" w:color="auto" w:fill="auto"/>
            <w:noWrap/>
          </w:tcPr>
          <w:p w14:paraId="28E4BC74" w14:textId="77777777" w:rsidR="00D15D4D" w:rsidRDefault="00D15D4D" w:rsidP="00546D97">
            <w:pPr>
              <w:jc w:val="center"/>
              <w:rPr>
                <w:sz w:val="18"/>
                <w:szCs w:val="18"/>
              </w:rPr>
            </w:pPr>
            <w:r>
              <w:rPr>
                <w:sz w:val="18"/>
                <w:szCs w:val="18"/>
              </w:rPr>
              <w:t>1</w:t>
            </w:r>
          </w:p>
        </w:tc>
      </w:tr>
      <w:tr w:rsidR="00D15D4D" w:rsidRPr="0064764B" w14:paraId="48997003" w14:textId="77777777" w:rsidTr="00546D97">
        <w:trPr>
          <w:trHeight w:val="315"/>
        </w:trPr>
        <w:tc>
          <w:tcPr>
            <w:tcW w:w="4390" w:type="dxa"/>
            <w:shd w:val="clear" w:color="auto" w:fill="auto"/>
            <w:noWrap/>
          </w:tcPr>
          <w:p w14:paraId="2DBE579A" w14:textId="77777777" w:rsidR="00D15D4D" w:rsidRPr="00072A2E" w:rsidRDefault="00D15D4D" w:rsidP="00546D97">
            <w:pPr>
              <w:rPr>
                <w:bCs/>
                <w:sz w:val="18"/>
                <w:szCs w:val="18"/>
              </w:rPr>
            </w:pPr>
            <w:r w:rsidRPr="00072A2E">
              <w:rPr>
                <w:bCs/>
                <w:sz w:val="18"/>
                <w:szCs w:val="18"/>
              </w:rPr>
              <w:t>MDCG - Standards</w:t>
            </w:r>
          </w:p>
        </w:tc>
        <w:tc>
          <w:tcPr>
            <w:tcW w:w="1609" w:type="dxa"/>
            <w:shd w:val="clear" w:color="auto" w:fill="auto"/>
            <w:noWrap/>
          </w:tcPr>
          <w:p w14:paraId="7A337D18"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2452ECDE" w14:textId="77777777" w:rsidR="00D15D4D" w:rsidRDefault="00D15D4D" w:rsidP="00546D97">
            <w:pPr>
              <w:jc w:val="center"/>
              <w:rPr>
                <w:sz w:val="18"/>
                <w:szCs w:val="18"/>
              </w:rPr>
            </w:pPr>
            <w:r>
              <w:rPr>
                <w:sz w:val="18"/>
                <w:szCs w:val="18"/>
              </w:rPr>
              <w:t>1</w:t>
            </w:r>
          </w:p>
        </w:tc>
        <w:tc>
          <w:tcPr>
            <w:tcW w:w="903" w:type="dxa"/>
            <w:shd w:val="clear" w:color="auto" w:fill="auto"/>
            <w:noWrap/>
          </w:tcPr>
          <w:p w14:paraId="1C55D0E6" w14:textId="77777777" w:rsidR="00D15D4D" w:rsidRDefault="00D15D4D" w:rsidP="00546D97">
            <w:pPr>
              <w:jc w:val="center"/>
              <w:rPr>
                <w:sz w:val="18"/>
                <w:szCs w:val="18"/>
              </w:rPr>
            </w:pPr>
            <w:r>
              <w:rPr>
                <w:sz w:val="18"/>
                <w:szCs w:val="18"/>
              </w:rPr>
              <w:t>siječanj</w:t>
            </w:r>
          </w:p>
        </w:tc>
        <w:tc>
          <w:tcPr>
            <w:tcW w:w="1649" w:type="dxa"/>
            <w:shd w:val="clear" w:color="auto" w:fill="auto"/>
            <w:noWrap/>
          </w:tcPr>
          <w:p w14:paraId="233BCFA3" w14:textId="77777777" w:rsidR="00D15D4D" w:rsidRDefault="00D15D4D" w:rsidP="00546D97">
            <w:pPr>
              <w:jc w:val="center"/>
              <w:rPr>
                <w:sz w:val="18"/>
                <w:szCs w:val="18"/>
              </w:rPr>
            </w:pPr>
            <w:r>
              <w:rPr>
                <w:sz w:val="18"/>
                <w:szCs w:val="18"/>
              </w:rPr>
              <w:t>1</w:t>
            </w:r>
          </w:p>
        </w:tc>
      </w:tr>
      <w:tr w:rsidR="00D15D4D" w:rsidRPr="0064764B" w14:paraId="1A64BEEB" w14:textId="77777777" w:rsidTr="00546D97">
        <w:trPr>
          <w:trHeight w:val="315"/>
        </w:trPr>
        <w:tc>
          <w:tcPr>
            <w:tcW w:w="4390" w:type="dxa"/>
            <w:shd w:val="clear" w:color="auto" w:fill="auto"/>
            <w:noWrap/>
          </w:tcPr>
          <w:p w14:paraId="416B0E16" w14:textId="77777777" w:rsidR="00D15D4D" w:rsidRPr="00072A2E" w:rsidRDefault="00D15D4D" w:rsidP="00546D97">
            <w:pPr>
              <w:rPr>
                <w:bCs/>
                <w:sz w:val="18"/>
                <w:szCs w:val="18"/>
              </w:rPr>
            </w:pPr>
          </w:p>
        </w:tc>
        <w:tc>
          <w:tcPr>
            <w:tcW w:w="1609" w:type="dxa"/>
            <w:shd w:val="clear" w:color="auto" w:fill="auto"/>
            <w:noWrap/>
          </w:tcPr>
          <w:p w14:paraId="43084A84"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301F92B4" w14:textId="77777777" w:rsidR="00D15D4D" w:rsidRDefault="00D15D4D" w:rsidP="00546D97">
            <w:pPr>
              <w:jc w:val="center"/>
              <w:rPr>
                <w:sz w:val="18"/>
                <w:szCs w:val="18"/>
              </w:rPr>
            </w:pPr>
            <w:r>
              <w:rPr>
                <w:sz w:val="18"/>
                <w:szCs w:val="18"/>
              </w:rPr>
              <w:t>1</w:t>
            </w:r>
          </w:p>
        </w:tc>
        <w:tc>
          <w:tcPr>
            <w:tcW w:w="903" w:type="dxa"/>
            <w:shd w:val="clear" w:color="auto" w:fill="auto"/>
            <w:noWrap/>
          </w:tcPr>
          <w:p w14:paraId="464BDAAF" w14:textId="77777777" w:rsidR="00D15D4D" w:rsidRDefault="00D15D4D" w:rsidP="00546D97">
            <w:pPr>
              <w:jc w:val="center"/>
              <w:rPr>
                <w:sz w:val="18"/>
                <w:szCs w:val="18"/>
              </w:rPr>
            </w:pPr>
            <w:r>
              <w:rPr>
                <w:sz w:val="18"/>
                <w:szCs w:val="18"/>
              </w:rPr>
              <w:t>lipanj</w:t>
            </w:r>
          </w:p>
        </w:tc>
        <w:tc>
          <w:tcPr>
            <w:tcW w:w="1649" w:type="dxa"/>
            <w:shd w:val="clear" w:color="auto" w:fill="auto"/>
            <w:noWrap/>
          </w:tcPr>
          <w:p w14:paraId="67113680" w14:textId="77777777" w:rsidR="00D15D4D" w:rsidRDefault="00D15D4D" w:rsidP="00546D97">
            <w:pPr>
              <w:jc w:val="center"/>
              <w:rPr>
                <w:sz w:val="18"/>
                <w:szCs w:val="18"/>
              </w:rPr>
            </w:pPr>
            <w:r>
              <w:rPr>
                <w:sz w:val="18"/>
                <w:szCs w:val="18"/>
              </w:rPr>
              <w:t>1</w:t>
            </w:r>
          </w:p>
        </w:tc>
      </w:tr>
      <w:tr w:rsidR="00D15D4D" w:rsidRPr="0064764B" w14:paraId="78972967" w14:textId="77777777" w:rsidTr="00546D97">
        <w:trPr>
          <w:trHeight w:val="315"/>
        </w:trPr>
        <w:tc>
          <w:tcPr>
            <w:tcW w:w="4390" w:type="dxa"/>
            <w:shd w:val="clear" w:color="auto" w:fill="auto"/>
            <w:noWrap/>
          </w:tcPr>
          <w:p w14:paraId="25FCFEDC" w14:textId="77777777" w:rsidR="00D15D4D" w:rsidRPr="00072A2E" w:rsidRDefault="00D15D4D" w:rsidP="00546D97">
            <w:pPr>
              <w:rPr>
                <w:bCs/>
                <w:sz w:val="18"/>
                <w:szCs w:val="18"/>
              </w:rPr>
            </w:pPr>
            <w:r w:rsidRPr="00072A2E">
              <w:rPr>
                <w:bCs/>
                <w:sz w:val="18"/>
                <w:szCs w:val="18"/>
              </w:rPr>
              <w:t>MDCG – Borderline and Classification (B&amp;C)</w:t>
            </w:r>
          </w:p>
        </w:tc>
        <w:tc>
          <w:tcPr>
            <w:tcW w:w="1609" w:type="dxa"/>
            <w:shd w:val="clear" w:color="auto" w:fill="auto"/>
            <w:noWrap/>
          </w:tcPr>
          <w:p w14:paraId="75CA0E51"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639435CE" w14:textId="77777777" w:rsidR="00D15D4D" w:rsidRDefault="00D15D4D" w:rsidP="00546D97">
            <w:pPr>
              <w:jc w:val="center"/>
              <w:rPr>
                <w:sz w:val="18"/>
                <w:szCs w:val="18"/>
              </w:rPr>
            </w:pPr>
            <w:r>
              <w:rPr>
                <w:sz w:val="18"/>
                <w:szCs w:val="18"/>
              </w:rPr>
              <w:t>2</w:t>
            </w:r>
          </w:p>
        </w:tc>
        <w:tc>
          <w:tcPr>
            <w:tcW w:w="903" w:type="dxa"/>
            <w:shd w:val="clear" w:color="auto" w:fill="auto"/>
            <w:noWrap/>
          </w:tcPr>
          <w:p w14:paraId="47E10DC1" w14:textId="77777777" w:rsidR="00D15D4D" w:rsidRDefault="00D15D4D" w:rsidP="00546D97">
            <w:pPr>
              <w:jc w:val="center"/>
              <w:rPr>
                <w:sz w:val="18"/>
                <w:szCs w:val="18"/>
              </w:rPr>
            </w:pPr>
            <w:r>
              <w:rPr>
                <w:sz w:val="18"/>
                <w:szCs w:val="18"/>
              </w:rPr>
              <w:t>prosinac</w:t>
            </w:r>
          </w:p>
        </w:tc>
        <w:tc>
          <w:tcPr>
            <w:tcW w:w="1649" w:type="dxa"/>
            <w:shd w:val="clear" w:color="auto" w:fill="auto"/>
            <w:noWrap/>
          </w:tcPr>
          <w:p w14:paraId="1FD990DD" w14:textId="77777777" w:rsidR="00D15D4D" w:rsidRDefault="00D15D4D" w:rsidP="00546D97">
            <w:pPr>
              <w:jc w:val="center"/>
              <w:rPr>
                <w:sz w:val="18"/>
                <w:szCs w:val="18"/>
              </w:rPr>
            </w:pPr>
            <w:r>
              <w:rPr>
                <w:sz w:val="18"/>
                <w:szCs w:val="18"/>
              </w:rPr>
              <w:t>1</w:t>
            </w:r>
          </w:p>
        </w:tc>
      </w:tr>
      <w:tr w:rsidR="00D15D4D" w:rsidRPr="0064764B" w14:paraId="3697540B" w14:textId="77777777" w:rsidTr="00546D97">
        <w:trPr>
          <w:trHeight w:val="315"/>
        </w:trPr>
        <w:tc>
          <w:tcPr>
            <w:tcW w:w="4390" w:type="dxa"/>
            <w:shd w:val="clear" w:color="auto" w:fill="auto"/>
            <w:noWrap/>
          </w:tcPr>
          <w:p w14:paraId="5A1C3A52" w14:textId="77777777" w:rsidR="00D15D4D" w:rsidRPr="00072A2E" w:rsidRDefault="00D15D4D" w:rsidP="00546D97">
            <w:pPr>
              <w:rPr>
                <w:bCs/>
                <w:sz w:val="18"/>
                <w:szCs w:val="18"/>
              </w:rPr>
            </w:pPr>
            <w:r w:rsidRPr="00072A2E">
              <w:rPr>
                <w:bCs/>
                <w:sz w:val="18"/>
                <w:szCs w:val="18"/>
              </w:rPr>
              <w:t>MDCG – Annex XVI</w:t>
            </w:r>
          </w:p>
        </w:tc>
        <w:tc>
          <w:tcPr>
            <w:tcW w:w="1609" w:type="dxa"/>
            <w:shd w:val="clear" w:color="auto" w:fill="auto"/>
            <w:noWrap/>
          </w:tcPr>
          <w:p w14:paraId="07F636D5"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0BA23118" w14:textId="77777777" w:rsidR="00D15D4D" w:rsidRDefault="00D15D4D" w:rsidP="00546D97">
            <w:pPr>
              <w:jc w:val="center"/>
              <w:rPr>
                <w:sz w:val="18"/>
                <w:szCs w:val="18"/>
              </w:rPr>
            </w:pPr>
            <w:r>
              <w:rPr>
                <w:sz w:val="18"/>
                <w:szCs w:val="18"/>
              </w:rPr>
              <w:t>1</w:t>
            </w:r>
          </w:p>
        </w:tc>
        <w:tc>
          <w:tcPr>
            <w:tcW w:w="903" w:type="dxa"/>
            <w:shd w:val="clear" w:color="auto" w:fill="auto"/>
            <w:noWrap/>
          </w:tcPr>
          <w:p w14:paraId="68422388" w14:textId="77777777" w:rsidR="00D15D4D" w:rsidRDefault="00D15D4D" w:rsidP="00546D97">
            <w:pPr>
              <w:jc w:val="center"/>
              <w:rPr>
                <w:sz w:val="18"/>
                <w:szCs w:val="18"/>
              </w:rPr>
            </w:pPr>
            <w:r>
              <w:rPr>
                <w:sz w:val="18"/>
                <w:szCs w:val="18"/>
              </w:rPr>
              <w:t>siječanj</w:t>
            </w:r>
          </w:p>
        </w:tc>
        <w:tc>
          <w:tcPr>
            <w:tcW w:w="1649" w:type="dxa"/>
            <w:shd w:val="clear" w:color="auto" w:fill="auto"/>
            <w:noWrap/>
          </w:tcPr>
          <w:p w14:paraId="4C5A12FD" w14:textId="77777777" w:rsidR="00D15D4D" w:rsidRDefault="00D15D4D" w:rsidP="00546D97">
            <w:pPr>
              <w:jc w:val="center"/>
              <w:rPr>
                <w:sz w:val="18"/>
                <w:szCs w:val="18"/>
              </w:rPr>
            </w:pPr>
            <w:r>
              <w:rPr>
                <w:sz w:val="18"/>
                <w:szCs w:val="18"/>
              </w:rPr>
              <w:t>1</w:t>
            </w:r>
          </w:p>
        </w:tc>
      </w:tr>
      <w:tr w:rsidR="00D15D4D" w:rsidRPr="0064764B" w14:paraId="3754ACF9" w14:textId="77777777" w:rsidTr="00546D97">
        <w:trPr>
          <w:trHeight w:val="315"/>
        </w:trPr>
        <w:tc>
          <w:tcPr>
            <w:tcW w:w="4390" w:type="dxa"/>
            <w:shd w:val="clear" w:color="auto" w:fill="auto"/>
            <w:noWrap/>
          </w:tcPr>
          <w:p w14:paraId="6680058E" w14:textId="77777777" w:rsidR="00D15D4D" w:rsidRPr="00072A2E" w:rsidRDefault="00D15D4D" w:rsidP="00546D97">
            <w:pPr>
              <w:rPr>
                <w:bCs/>
                <w:sz w:val="18"/>
                <w:szCs w:val="18"/>
              </w:rPr>
            </w:pPr>
          </w:p>
        </w:tc>
        <w:tc>
          <w:tcPr>
            <w:tcW w:w="1609" w:type="dxa"/>
            <w:shd w:val="clear" w:color="auto" w:fill="auto"/>
            <w:noWrap/>
          </w:tcPr>
          <w:p w14:paraId="58621770"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62A1162" w14:textId="77777777" w:rsidR="00D15D4D" w:rsidRDefault="00D15D4D" w:rsidP="00546D97">
            <w:pPr>
              <w:jc w:val="center"/>
              <w:rPr>
                <w:sz w:val="18"/>
                <w:szCs w:val="18"/>
              </w:rPr>
            </w:pPr>
            <w:r>
              <w:rPr>
                <w:sz w:val="18"/>
                <w:szCs w:val="18"/>
              </w:rPr>
              <w:t>1</w:t>
            </w:r>
          </w:p>
        </w:tc>
        <w:tc>
          <w:tcPr>
            <w:tcW w:w="903" w:type="dxa"/>
            <w:shd w:val="clear" w:color="auto" w:fill="auto"/>
            <w:noWrap/>
          </w:tcPr>
          <w:p w14:paraId="56E9B371" w14:textId="77777777" w:rsidR="00D15D4D" w:rsidRDefault="00D15D4D" w:rsidP="00546D97">
            <w:pPr>
              <w:jc w:val="center"/>
              <w:rPr>
                <w:sz w:val="18"/>
                <w:szCs w:val="18"/>
              </w:rPr>
            </w:pPr>
            <w:r>
              <w:rPr>
                <w:sz w:val="18"/>
                <w:szCs w:val="18"/>
              </w:rPr>
              <w:t>svibanj</w:t>
            </w:r>
          </w:p>
        </w:tc>
        <w:tc>
          <w:tcPr>
            <w:tcW w:w="1649" w:type="dxa"/>
            <w:shd w:val="clear" w:color="auto" w:fill="auto"/>
            <w:noWrap/>
          </w:tcPr>
          <w:p w14:paraId="5E95E3E5" w14:textId="77777777" w:rsidR="00D15D4D" w:rsidRDefault="00D15D4D" w:rsidP="00546D97">
            <w:pPr>
              <w:jc w:val="center"/>
              <w:rPr>
                <w:sz w:val="18"/>
                <w:szCs w:val="18"/>
              </w:rPr>
            </w:pPr>
            <w:r>
              <w:rPr>
                <w:sz w:val="18"/>
                <w:szCs w:val="18"/>
              </w:rPr>
              <w:t>1</w:t>
            </w:r>
          </w:p>
        </w:tc>
      </w:tr>
      <w:tr w:rsidR="00D15D4D" w:rsidRPr="0064764B" w14:paraId="16BAF195" w14:textId="77777777" w:rsidTr="00546D97">
        <w:trPr>
          <w:trHeight w:val="315"/>
        </w:trPr>
        <w:tc>
          <w:tcPr>
            <w:tcW w:w="4390" w:type="dxa"/>
            <w:shd w:val="clear" w:color="auto" w:fill="auto"/>
            <w:noWrap/>
          </w:tcPr>
          <w:p w14:paraId="467C8BB2" w14:textId="77777777" w:rsidR="00D15D4D" w:rsidRPr="00072A2E" w:rsidRDefault="00D15D4D" w:rsidP="00546D97">
            <w:pPr>
              <w:rPr>
                <w:bCs/>
                <w:sz w:val="18"/>
                <w:szCs w:val="18"/>
              </w:rPr>
            </w:pPr>
            <w:r w:rsidRPr="00072A2E">
              <w:rPr>
                <w:bCs/>
                <w:sz w:val="18"/>
                <w:szCs w:val="18"/>
              </w:rPr>
              <w:t>MDCG – New Technologies</w:t>
            </w:r>
          </w:p>
        </w:tc>
        <w:tc>
          <w:tcPr>
            <w:tcW w:w="1609" w:type="dxa"/>
            <w:shd w:val="clear" w:color="auto" w:fill="auto"/>
            <w:noWrap/>
          </w:tcPr>
          <w:p w14:paraId="33081131"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5788635C" w14:textId="77777777" w:rsidR="00D15D4D" w:rsidRDefault="00D15D4D" w:rsidP="00546D97">
            <w:pPr>
              <w:jc w:val="center"/>
              <w:rPr>
                <w:sz w:val="18"/>
                <w:szCs w:val="18"/>
              </w:rPr>
            </w:pPr>
            <w:r>
              <w:rPr>
                <w:sz w:val="18"/>
                <w:szCs w:val="18"/>
              </w:rPr>
              <w:t>1</w:t>
            </w:r>
          </w:p>
        </w:tc>
        <w:tc>
          <w:tcPr>
            <w:tcW w:w="903" w:type="dxa"/>
            <w:shd w:val="clear" w:color="auto" w:fill="auto"/>
            <w:noWrap/>
          </w:tcPr>
          <w:p w14:paraId="2658A31B" w14:textId="77777777" w:rsidR="00D15D4D" w:rsidRDefault="00D15D4D" w:rsidP="00546D97">
            <w:pPr>
              <w:jc w:val="center"/>
              <w:rPr>
                <w:sz w:val="18"/>
                <w:szCs w:val="18"/>
              </w:rPr>
            </w:pPr>
            <w:r>
              <w:rPr>
                <w:sz w:val="18"/>
                <w:szCs w:val="18"/>
              </w:rPr>
              <w:t>svibanj</w:t>
            </w:r>
          </w:p>
        </w:tc>
        <w:tc>
          <w:tcPr>
            <w:tcW w:w="1649" w:type="dxa"/>
            <w:shd w:val="clear" w:color="auto" w:fill="auto"/>
            <w:noWrap/>
          </w:tcPr>
          <w:p w14:paraId="3175FEC1" w14:textId="77777777" w:rsidR="00D15D4D" w:rsidRDefault="00D15D4D" w:rsidP="00546D97">
            <w:pPr>
              <w:jc w:val="center"/>
              <w:rPr>
                <w:sz w:val="18"/>
                <w:szCs w:val="18"/>
              </w:rPr>
            </w:pPr>
            <w:r>
              <w:rPr>
                <w:sz w:val="18"/>
                <w:szCs w:val="18"/>
              </w:rPr>
              <w:t>1</w:t>
            </w:r>
          </w:p>
        </w:tc>
      </w:tr>
      <w:tr w:rsidR="00D15D4D" w:rsidRPr="0064764B" w14:paraId="47093CB4" w14:textId="77777777" w:rsidTr="00546D97">
        <w:trPr>
          <w:trHeight w:val="315"/>
        </w:trPr>
        <w:tc>
          <w:tcPr>
            <w:tcW w:w="4390" w:type="dxa"/>
            <w:shd w:val="clear" w:color="auto" w:fill="auto"/>
            <w:noWrap/>
          </w:tcPr>
          <w:p w14:paraId="1CD28ED6" w14:textId="77777777" w:rsidR="00D15D4D" w:rsidRDefault="00D15D4D" w:rsidP="00546D97">
            <w:pPr>
              <w:rPr>
                <w:b/>
                <w:bCs/>
                <w:sz w:val="18"/>
                <w:szCs w:val="18"/>
              </w:rPr>
            </w:pPr>
          </w:p>
        </w:tc>
        <w:tc>
          <w:tcPr>
            <w:tcW w:w="1609" w:type="dxa"/>
            <w:shd w:val="clear" w:color="auto" w:fill="auto"/>
            <w:noWrap/>
          </w:tcPr>
          <w:p w14:paraId="54BE79F0"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2A58CFFE" w14:textId="77777777" w:rsidR="00D15D4D" w:rsidRDefault="00D15D4D" w:rsidP="00546D97">
            <w:pPr>
              <w:jc w:val="center"/>
              <w:rPr>
                <w:sz w:val="18"/>
                <w:szCs w:val="18"/>
              </w:rPr>
            </w:pPr>
            <w:r>
              <w:rPr>
                <w:sz w:val="18"/>
                <w:szCs w:val="18"/>
              </w:rPr>
              <w:t>1</w:t>
            </w:r>
          </w:p>
        </w:tc>
        <w:tc>
          <w:tcPr>
            <w:tcW w:w="903" w:type="dxa"/>
            <w:shd w:val="clear" w:color="auto" w:fill="auto"/>
            <w:noWrap/>
          </w:tcPr>
          <w:p w14:paraId="2C301B04" w14:textId="77777777" w:rsidR="00D15D4D" w:rsidRDefault="00D15D4D" w:rsidP="00546D97">
            <w:pPr>
              <w:jc w:val="center"/>
              <w:rPr>
                <w:sz w:val="18"/>
                <w:szCs w:val="18"/>
              </w:rPr>
            </w:pPr>
            <w:r>
              <w:rPr>
                <w:sz w:val="18"/>
                <w:szCs w:val="18"/>
              </w:rPr>
              <w:t>studeni</w:t>
            </w:r>
          </w:p>
        </w:tc>
        <w:tc>
          <w:tcPr>
            <w:tcW w:w="1649" w:type="dxa"/>
            <w:shd w:val="clear" w:color="auto" w:fill="auto"/>
            <w:noWrap/>
          </w:tcPr>
          <w:p w14:paraId="4C8936D4" w14:textId="77777777" w:rsidR="00D15D4D" w:rsidRDefault="00D15D4D" w:rsidP="00546D97">
            <w:pPr>
              <w:jc w:val="center"/>
              <w:rPr>
                <w:sz w:val="18"/>
                <w:szCs w:val="18"/>
              </w:rPr>
            </w:pPr>
            <w:r>
              <w:rPr>
                <w:sz w:val="18"/>
                <w:szCs w:val="18"/>
              </w:rPr>
              <w:t>1</w:t>
            </w:r>
          </w:p>
        </w:tc>
      </w:tr>
      <w:tr w:rsidR="00D15D4D" w:rsidRPr="0064764B" w14:paraId="48C96953" w14:textId="77777777" w:rsidTr="00546D97">
        <w:trPr>
          <w:trHeight w:val="240"/>
        </w:trPr>
        <w:tc>
          <w:tcPr>
            <w:tcW w:w="4390" w:type="dxa"/>
            <w:shd w:val="clear" w:color="auto" w:fill="auto"/>
            <w:noWrap/>
            <w:vAlign w:val="center"/>
          </w:tcPr>
          <w:p w14:paraId="486AAF7D" w14:textId="77777777" w:rsidR="00D15D4D" w:rsidRPr="00072A2E" w:rsidRDefault="00D15D4D" w:rsidP="00546D97">
            <w:pPr>
              <w:rPr>
                <w:bCs/>
                <w:sz w:val="18"/>
                <w:szCs w:val="18"/>
              </w:rPr>
            </w:pPr>
            <w:r w:rsidRPr="00072A2E">
              <w:rPr>
                <w:bCs/>
                <w:sz w:val="18"/>
                <w:szCs w:val="18"/>
              </w:rPr>
              <w:t>Odbor Europske komisije za lijekove za humanu primjenu</w:t>
            </w:r>
            <w:r w:rsidRPr="00072A2E">
              <w:rPr>
                <w:rFonts w:eastAsia="Times New Roman" w:cstheme="minorHAnsi"/>
                <w:sz w:val="18"/>
                <w:szCs w:val="18"/>
              </w:rPr>
              <w:t xml:space="preserve"> (</w:t>
            </w:r>
            <w:r w:rsidRPr="00072A2E">
              <w:rPr>
                <w:rFonts w:eastAsia="Times New Roman" w:cstheme="minorHAnsi"/>
                <w:i/>
                <w:sz w:val="18"/>
                <w:szCs w:val="18"/>
              </w:rPr>
              <w:t>Pharmaceutical Committee</w:t>
            </w:r>
            <w:r w:rsidRPr="00072A2E">
              <w:rPr>
                <w:rFonts w:eastAsia="Times New Roman" w:cstheme="minorHAnsi"/>
                <w:sz w:val="18"/>
                <w:szCs w:val="18"/>
              </w:rPr>
              <w:t>)</w:t>
            </w:r>
          </w:p>
        </w:tc>
        <w:tc>
          <w:tcPr>
            <w:tcW w:w="1609" w:type="dxa"/>
            <w:shd w:val="clear" w:color="auto" w:fill="auto"/>
            <w:noWrap/>
          </w:tcPr>
          <w:p w14:paraId="3FDB300B" w14:textId="77777777" w:rsidR="00D15D4D" w:rsidRPr="0064764B" w:rsidRDefault="00D15D4D" w:rsidP="00546D97">
            <w:pPr>
              <w:jc w:val="center"/>
              <w:rPr>
                <w:sz w:val="18"/>
                <w:szCs w:val="18"/>
              </w:rPr>
            </w:pPr>
          </w:p>
        </w:tc>
        <w:tc>
          <w:tcPr>
            <w:tcW w:w="940" w:type="dxa"/>
            <w:shd w:val="clear" w:color="auto" w:fill="auto"/>
            <w:noWrap/>
          </w:tcPr>
          <w:p w14:paraId="56CEE379" w14:textId="77777777" w:rsidR="00D15D4D" w:rsidRPr="0064764B" w:rsidRDefault="00D15D4D" w:rsidP="00546D97">
            <w:pPr>
              <w:jc w:val="center"/>
              <w:rPr>
                <w:sz w:val="18"/>
                <w:szCs w:val="18"/>
              </w:rPr>
            </w:pPr>
          </w:p>
        </w:tc>
        <w:tc>
          <w:tcPr>
            <w:tcW w:w="903" w:type="dxa"/>
            <w:shd w:val="clear" w:color="auto" w:fill="auto"/>
            <w:noWrap/>
          </w:tcPr>
          <w:p w14:paraId="59F96BC0" w14:textId="77777777" w:rsidR="00D15D4D" w:rsidRPr="0064764B" w:rsidRDefault="00D15D4D" w:rsidP="00546D97">
            <w:pPr>
              <w:jc w:val="center"/>
              <w:rPr>
                <w:sz w:val="18"/>
                <w:szCs w:val="18"/>
              </w:rPr>
            </w:pPr>
          </w:p>
        </w:tc>
        <w:tc>
          <w:tcPr>
            <w:tcW w:w="1649" w:type="dxa"/>
            <w:shd w:val="clear" w:color="auto" w:fill="auto"/>
            <w:noWrap/>
          </w:tcPr>
          <w:p w14:paraId="50A799F0" w14:textId="77777777" w:rsidR="00D15D4D" w:rsidRPr="0064764B" w:rsidRDefault="00D15D4D" w:rsidP="00546D97">
            <w:pPr>
              <w:jc w:val="center"/>
              <w:rPr>
                <w:sz w:val="18"/>
                <w:szCs w:val="18"/>
              </w:rPr>
            </w:pPr>
          </w:p>
        </w:tc>
      </w:tr>
      <w:tr w:rsidR="00D15D4D" w:rsidRPr="0064764B" w14:paraId="2AE405EE" w14:textId="77777777" w:rsidTr="00546D97">
        <w:trPr>
          <w:trHeight w:val="240"/>
        </w:trPr>
        <w:tc>
          <w:tcPr>
            <w:tcW w:w="4390" w:type="dxa"/>
            <w:shd w:val="clear" w:color="auto" w:fill="auto"/>
            <w:noWrap/>
            <w:vAlign w:val="center"/>
          </w:tcPr>
          <w:p w14:paraId="71DA6686" w14:textId="77777777" w:rsidR="00D15D4D" w:rsidRPr="00072A2E" w:rsidRDefault="00D15D4D" w:rsidP="00546D97">
            <w:pPr>
              <w:rPr>
                <w:bCs/>
                <w:sz w:val="18"/>
                <w:szCs w:val="18"/>
              </w:rPr>
            </w:pPr>
          </w:p>
        </w:tc>
        <w:tc>
          <w:tcPr>
            <w:tcW w:w="1609" w:type="dxa"/>
            <w:shd w:val="clear" w:color="auto" w:fill="auto"/>
            <w:noWrap/>
          </w:tcPr>
          <w:p w14:paraId="629C068F"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16B47ABD" w14:textId="77777777" w:rsidR="00D15D4D" w:rsidRPr="0064764B" w:rsidRDefault="00D15D4D" w:rsidP="00546D97">
            <w:pPr>
              <w:jc w:val="center"/>
              <w:rPr>
                <w:sz w:val="18"/>
                <w:szCs w:val="18"/>
              </w:rPr>
            </w:pPr>
            <w:r>
              <w:rPr>
                <w:sz w:val="18"/>
                <w:szCs w:val="18"/>
              </w:rPr>
              <w:t>1</w:t>
            </w:r>
          </w:p>
        </w:tc>
        <w:tc>
          <w:tcPr>
            <w:tcW w:w="903" w:type="dxa"/>
            <w:shd w:val="clear" w:color="auto" w:fill="auto"/>
            <w:noWrap/>
          </w:tcPr>
          <w:p w14:paraId="24D54F85" w14:textId="77777777" w:rsidR="00D15D4D" w:rsidRPr="0064764B" w:rsidRDefault="00D15D4D" w:rsidP="00546D97">
            <w:pPr>
              <w:jc w:val="center"/>
              <w:rPr>
                <w:sz w:val="18"/>
                <w:szCs w:val="18"/>
              </w:rPr>
            </w:pPr>
            <w:r>
              <w:rPr>
                <w:sz w:val="18"/>
                <w:szCs w:val="18"/>
              </w:rPr>
              <w:t>siječanj</w:t>
            </w:r>
          </w:p>
        </w:tc>
        <w:tc>
          <w:tcPr>
            <w:tcW w:w="1649" w:type="dxa"/>
            <w:shd w:val="clear" w:color="auto" w:fill="auto"/>
            <w:noWrap/>
          </w:tcPr>
          <w:p w14:paraId="26587743" w14:textId="77777777" w:rsidR="00D15D4D" w:rsidRPr="0064764B" w:rsidRDefault="00D15D4D" w:rsidP="00546D97">
            <w:pPr>
              <w:jc w:val="center"/>
              <w:rPr>
                <w:sz w:val="18"/>
                <w:szCs w:val="18"/>
              </w:rPr>
            </w:pPr>
            <w:r>
              <w:rPr>
                <w:sz w:val="18"/>
                <w:szCs w:val="18"/>
              </w:rPr>
              <w:t>1</w:t>
            </w:r>
          </w:p>
        </w:tc>
      </w:tr>
      <w:tr w:rsidR="00D15D4D" w:rsidRPr="0064764B" w14:paraId="784AE993" w14:textId="77777777" w:rsidTr="00546D97">
        <w:trPr>
          <w:trHeight w:val="240"/>
        </w:trPr>
        <w:tc>
          <w:tcPr>
            <w:tcW w:w="4390" w:type="dxa"/>
            <w:shd w:val="clear" w:color="auto" w:fill="auto"/>
            <w:noWrap/>
            <w:vAlign w:val="center"/>
          </w:tcPr>
          <w:p w14:paraId="08C444F8" w14:textId="77777777" w:rsidR="00D15D4D" w:rsidRPr="00072A2E" w:rsidRDefault="00D15D4D" w:rsidP="00546D97">
            <w:pPr>
              <w:rPr>
                <w:bCs/>
                <w:sz w:val="18"/>
                <w:szCs w:val="18"/>
              </w:rPr>
            </w:pPr>
          </w:p>
        </w:tc>
        <w:tc>
          <w:tcPr>
            <w:tcW w:w="1609" w:type="dxa"/>
            <w:shd w:val="clear" w:color="auto" w:fill="auto"/>
            <w:noWrap/>
          </w:tcPr>
          <w:p w14:paraId="6C9698D6" w14:textId="77777777" w:rsidR="00D15D4D" w:rsidRPr="0064764B" w:rsidRDefault="00D15D4D" w:rsidP="00546D97">
            <w:pPr>
              <w:jc w:val="center"/>
              <w:rPr>
                <w:sz w:val="18"/>
                <w:szCs w:val="18"/>
              </w:rPr>
            </w:pPr>
            <w:r>
              <w:rPr>
                <w:sz w:val="18"/>
                <w:szCs w:val="18"/>
              </w:rPr>
              <w:t>virtualno</w:t>
            </w:r>
          </w:p>
        </w:tc>
        <w:tc>
          <w:tcPr>
            <w:tcW w:w="940" w:type="dxa"/>
            <w:shd w:val="clear" w:color="auto" w:fill="auto"/>
            <w:noWrap/>
          </w:tcPr>
          <w:p w14:paraId="6872332A" w14:textId="77777777" w:rsidR="00D15D4D" w:rsidRPr="0064764B" w:rsidRDefault="00D15D4D" w:rsidP="00546D97">
            <w:pPr>
              <w:jc w:val="center"/>
              <w:rPr>
                <w:sz w:val="18"/>
                <w:szCs w:val="18"/>
              </w:rPr>
            </w:pPr>
            <w:r>
              <w:rPr>
                <w:sz w:val="18"/>
                <w:szCs w:val="18"/>
              </w:rPr>
              <w:t>1</w:t>
            </w:r>
          </w:p>
        </w:tc>
        <w:tc>
          <w:tcPr>
            <w:tcW w:w="903" w:type="dxa"/>
            <w:shd w:val="clear" w:color="auto" w:fill="auto"/>
            <w:noWrap/>
          </w:tcPr>
          <w:p w14:paraId="0021C1FB" w14:textId="77777777" w:rsidR="00D15D4D" w:rsidRPr="0064764B" w:rsidRDefault="00D15D4D" w:rsidP="00546D97">
            <w:pPr>
              <w:jc w:val="center"/>
              <w:rPr>
                <w:sz w:val="18"/>
                <w:szCs w:val="18"/>
              </w:rPr>
            </w:pPr>
            <w:r>
              <w:rPr>
                <w:sz w:val="18"/>
                <w:szCs w:val="18"/>
              </w:rPr>
              <w:t>veljača</w:t>
            </w:r>
          </w:p>
        </w:tc>
        <w:tc>
          <w:tcPr>
            <w:tcW w:w="1649" w:type="dxa"/>
            <w:shd w:val="clear" w:color="auto" w:fill="auto"/>
            <w:noWrap/>
          </w:tcPr>
          <w:p w14:paraId="2A1B66FE" w14:textId="77777777" w:rsidR="00D15D4D" w:rsidRPr="0064764B" w:rsidRDefault="00D15D4D" w:rsidP="00546D97">
            <w:pPr>
              <w:jc w:val="center"/>
              <w:rPr>
                <w:sz w:val="18"/>
                <w:szCs w:val="18"/>
              </w:rPr>
            </w:pPr>
            <w:r>
              <w:rPr>
                <w:sz w:val="18"/>
                <w:szCs w:val="18"/>
              </w:rPr>
              <w:t>1</w:t>
            </w:r>
          </w:p>
        </w:tc>
      </w:tr>
      <w:tr w:rsidR="00D15D4D" w:rsidRPr="0064764B" w14:paraId="6212B35A" w14:textId="77777777" w:rsidTr="00546D97">
        <w:trPr>
          <w:trHeight w:val="240"/>
        </w:trPr>
        <w:tc>
          <w:tcPr>
            <w:tcW w:w="4390" w:type="dxa"/>
            <w:shd w:val="clear" w:color="auto" w:fill="auto"/>
            <w:noWrap/>
            <w:vAlign w:val="center"/>
          </w:tcPr>
          <w:p w14:paraId="6CEFA9AE" w14:textId="77777777" w:rsidR="00D15D4D" w:rsidRPr="00072A2E" w:rsidRDefault="00D15D4D" w:rsidP="00546D97">
            <w:pPr>
              <w:rPr>
                <w:bCs/>
                <w:sz w:val="18"/>
                <w:szCs w:val="18"/>
              </w:rPr>
            </w:pPr>
          </w:p>
        </w:tc>
        <w:tc>
          <w:tcPr>
            <w:tcW w:w="1609" w:type="dxa"/>
            <w:shd w:val="clear" w:color="auto" w:fill="auto"/>
            <w:noWrap/>
          </w:tcPr>
          <w:p w14:paraId="414D6D06" w14:textId="77777777" w:rsidR="00D15D4D" w:rsidRDefault="00D15D4D" w:rsidP="00546D97">
            <w:pPr>
              <w:jc w:val="center"/>
              <w:rPr>
                <w:sz w:val="18"/>
                <w:szCs w:val="18"/>
              </w:rPr>
            </w:pPr>
            <w:r>
              <w:rPr>
                <w:sz w:val="18"/>
                <w:szCs w:val="18"/>
              </w:rPr>
              <w:t xml:space="preserve">virtualno </w:t>
            </w:r>
            <w:r w:rsidRPr="00F255BA">
              <w:rPr>
                <w:bCs/>
                <w:sz w:val="18"/>
                <w:szCs w:val="18"/>
              </w:rPr>
              <w:t xml:space="preserve"> </w:t>
            </w:r>
            <w:r>
              <w:rPr>
                <w:bCs/>
                <w:sz w:val="18"/>
                <w:szCs w:val="18"/>
              </w:rPr>
              <w:t>(r</w:t>
            </w:r>
            <w:r w:rsidRPr="00F255BA">
              <w:rPr>
                <w:bCs/>
                <w:sz w:val="18"/>
                <w:szCs w:val="18"/>
              </w:rPr>
              <w:t>adionica za evaluaciju upitnika</w:t>
            </w:r>
            <w:r>
              <w:rPr>
                <w:bCs/>
                <w:sz w:val="18"/>
                <w:szCs w:val="18"/>
              </w:rPr>
              <w:t>)</w:t>
            </w:r>
          </w:p>
        </w:tc>
        <w:tc>
          <w:tcPr>
            <w:tcW w:w="940" w:type="dxa"/>
            <w:shd w:val="clear" w:color="auto" w:fill="auto"/>
            <w:noWrap/>
          </w:tcPr>
          <w:p w14:paraId="525C5FE9" w14:textId="77777777" w:rsidR="00D15D4D" w:rsidRDefault="00D15D4D" w:rsidP="00546D97">
            <w:pPr>
              <w:jc w:val="center"/>
              <w:rPr>
                <w:sz w:val="18"/>
                <w:szCs w:val="18"/>
              </w:rPr>
            </w:pPr>
            <w:r>
              <w:rPr>
                <w:sz w:val="18"/>
                <w:szCs w:val="18"/>
              </w:rPr>
              <w:t>1</w:t>
            </w:r>
          </w:p>
        </w:tc>
        <w:tc>
          <w:tcPr>
            <w:tcW w:w="903" w:type="dxa"/>
            <w:shd w:val="clear" w:color="auto" w:fill="auto"/>
            <w:noWrap/>
          </w:tcPr>
          <w:p w14:paraId="3CD85A97" w14:textId="77777777" w:rsidR="00D15D4D" w:rsidRDefault="00D15D4D" w:rsidP="00546D97">
            <w:pPr>
              <w:jc w:val="center"/>
              <w:rPr>
                <w:sz w:val="18"/>
                <w:szCs w:val="18"/>
              </w:rPr>
            </w:pPr>
            <w:r>
              <w:rPr>
                <w:sz w:val="18"/>
                <w:szCs w:val="18"/>
              </w:rPr>
              <w:t>ožujak</w:t>
            </w:r>
          </w:p>
        </w:tc>
        <w:tc>
          <w:tcPr>
            <w:tcW w:w="1649" w:type="dxa"/>
            <w:shd w:val="clear" w:color="auto" w:fill="auto"/>
            <w:noWrap/>
          </w:tcPr>
          <w:p w14:paraId="531830BD" w14:textId="77777777" w:rsidR="00D15D4D" w:rsidRDefault="00D15D4D" w:rsidP="00546D97">
            <w:pPr>
              <w:jc w:val="center"/>
              <w:rPr>
                <w:sz w:val="18"/>
                <w:szCs w:val="18"/>
              </w:rPr>
            </w:pPr>
            <w:r>
              <w:rPr>
                <w:sz w:val="18"/>
                <w:szCs w:val="18"/>
              </w:rPr>
              <w:t>1</w:t>
            </w:r>
          </w:p>
        </w:tc>
      </w:tr>
      <w:tr w:rsidR="00D15D4D" w:rsidRPr="0064764B" w14:paraId="0F763C4B" w14:textId="77777777" w:rsidTr="00546D97">
        <w:trPr>
          <w:trHeight w:val="240"/>
        </w:trPr>
        <w:tc>
          <w:tcPr>
            <w:tcW w:w="4390" w:type="dxa"/>
            <w:shd w:val="clear" w:color="auto" w:fill="auto"/>
            <w:noWrap/>
            <w:vAlign w:val="center"/>
          </w:tcPr>
          <w:p w14:paraId="027764BB" w14:textId="77777777" w:rsidR="00D15D4D" w:rsidRPr="00072A2E" w:rsidRDefault="00D15D4D" w:rsidP="00546D97">
            <w:pPr>
              <w:rPr>
                <w:bCs/>
                <w:sz w:val="18"/>
                <w:szCs w:val="18"/>
              </w:rPr>
            </w:pPr>
          </w:p>
        </w:tc>
        <w:tc>
          <w:tcPr>
            <w:tcW w:w="1609" w:type="dxa"/>
            <w:shd w:val="clear" w:color="auto" w:fill="auto"/>
            <w:noWrap/>
          </w:tcPr>
          <w:p w14:paraId="39601607"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3639D7F2" w14:textId="77777777" w:rsidR="00D15D4D" w:rsidRDefault="00D15D4D" w:rsidP="00546D97">
            <w:pPr>
              <w:jc w:val="center"/>
              <w:rPr>
                <w:sz w:val="18"/>
                <w:szCs w:val="18"/>
              </w:rPr>
            </w:pPr>
            <w:r>
              <w:rPr>
                <w:sz w:val="18"/>
                <w:szCs w:val="18"/>
              </w:rPr>
              <w:t>1</w:t>
            </w:r>
          </w:p>
        </w:tc>
        <w:tc>
          <w:tcPr>
            <w:tcW w:w="903" w:type="dxa"/>
            <w:shd w:val="clear" w:color="auto" w:fill="auto"/>
            <w:noWrap/>
          </w:tcPr>
          <w:p w14:paraId="641E41BE" w14:textId="77777777" w:rsidR="00D15D4D" w:rsidRDefault="00D15D4D" w:rsidP="00546D97">
            <w:pPr>
              <w:jc w:val="center"/>
              <w:rPr>
                <w:sz w:val="18"/>
                <w:szCs w:val="18"/>
              </w:rPr>
            </w:pPr>
            <w:r>
              <w:rPr>
                <w:sz w:val="18"/>
                <w:szCs w:val="18"/>
              </w:rPr>
              <w:t>travanj</w:t>
            </w:r>
          </w:p>
        </w:tc>
        <w:tc>
          <w:tcPr>
            <w:tcW w:w="1649" w:type="dxa"/>
            <w:shd w:val="clear" w:color="auto" w:fill="auto"/>
            <w:noWrap/>
          </w:tcPr>
          <w:p w14:paraId="77CD0643" w14:textId="77777777" w:rsidR="00D15D4D" w:rsidRDefault="00D15D4D" w:rsidP="00546D97">
            <w:pPr>
              <w:jc w:val="center"/>
              <w:rPr>
                <w:sz w:val="18"/>
                <w:szCs w:val="18"/>
              </w:rPr>
            </w:pPr>
            <w:r>
              <w:rPr>
                <w:sz w:val="18"/>
                <w:szCs w:val="18"/>
              </w:rPr>
              <w:t>1</w:t>
            </w:r>
          </w:p>
        </w:tc>
      </w:tr>
      <w:tr w:rsidR="00D15D4D" w:rsidRPr="0064764B" w14:paraId="32FA4886" w14:textId="77777777" w:rsidTr="00546D97">
        <w:trPr>
          <w:trHeight w:val="240"/>
        </w:trPr>
        <w:tc>
          <w:tcPr>
            <w:tcW w:w="4390" w:type="dxa"/>
            <w:shd w:val="clear" w:color="auto" w:fill="auto"/>
            <w:noWrap/>
            <w:vAlign w:val="center"/>
          </w:tcPr>
          <w:p w14:paraId="45F3B7C7" w14:textId="77777777" w:rsidR="00D15D4D" w:rsidRPr="00072A2E" w:rsidRDefault="00D15D4D" w:rsidP="00546D97">
            <w:pPr>
              <w:rPr>
                <w:bCs/>
                <w:sz w:val="18"/>
                <w:szCs w:val="18"/>
              </w:rPr>
            </w:pPr>
          </w:p>
        </w:tc>
        <w:tc>
          <w:tcPr>
            <w:tcW w:w="1609" w:type="dxa"/>
            <w:shd w:val="clear" w:color="auto" w:fill="auto"/>
            <w:noWrap/>
          </w:tcPr>
          <w:p w14:paraId="31DE1F6A"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31680258" w14:textId="77777777" w:rsidR="00D15D4D" w:rsidRDefault="00D15D4D" w:rsidP="00546D97">
            <w:pPr>
              <w:jc w:val="center"/>
              <w:rPr>
                <w:sz w:val="18"/>
                <w:szCs w:val="18"/>
              </w:rPr>
            </w:pPr>
            <w:r>
              <w:rPr>
                <w:sz w:val="18"/>
                <w:szCs w:val="18"/>
              </w:rPr>
              <w:t>1</w:t>
            </w:r>
          </w:p>
        </w:tc>
        <w:tc>
          <w:tcPr>
            <w:tcW w:w="903" w:type="dxa"/>
            <w:shd w:val="clear" w:color="auto" w:fill="auto"/>
            <w:noWrap/>
          </w:tcPr>
          <w:p w14:paraId="7E2EC5D4" w14:textId="77777777" w:rsidR="00D15D4D" w:rsidRDefault="00D15D4D" w:rsidP="00546D97">
            <w:pPr>
              <w:jc w:val="center"/>
              <w:rPr>
                <w:sz w:val="18"/>
                <w:szCs w:val="18"/>
              </w:rPr>
            </w:pPr>
            <w:r>
              <w:rPr>
                <w:sz w:val="18"/>
                <w:szCs w:val="18"/>
              </w:rPr>
              <w:t>svibanj</w:t>
            </w:r>
          </w:p>
        </w:tc>
        <w:tc>
          <w:tcPr>
            <w:tcW w:w="1649" w:type="dxa"/>
            <w:shd w:val="clear" w:color="auto" w:fill="auto"/>
            <w:noWrap/>
          </w:tcPr>
          <w:p w14:paraId="63684A61" w14:textId="77777777" w:rsidR="00D15D4D" w:rsidRDefault="00D15D4D" w:rsidP="00546D97">
            <w:pPr>
              <w:jc w:val="center"/>
              <w:rPr>
                <w:sz w:val="18"/>
                <w:szCs w:val="18"/>
              </w:rPr>
            </w:pPr>
            <w:r>
              <w:rPr>
                <w:sz w:val="18"/>
                <w:szCs w:val="18"/>
              </w:rPr>
              <w:t>1</w:t>
            </w:r>
          </w:p>
        </w:tc>
      </w:tr>
      <w:tr w:rsidR="00D15D4D" w:rsidRPr="0064764B" w14:paraId="6F828E4D" w14:textId="77777777" w:rsidTr="00546D97">
        <w:trPr>
          <w:trHeight w:val="240"/>
        </w:trPr>
        <w:tc>
          <w:tcPr>
            <w:tcW w:w="4390" w:type="dxa"/>
            <w:shd w:val="clear" w:color="auto" w:fill="auto"/>
            <w:noWrap/>
            <w:vAlign w:val="center"/>
          </w:tcPr>
          <w:p w14:paraId="46BD1BFD" w14:textId="77777777" w:rsidR="00D15D4D" w:rsidRPr="00072A2E" w:rsidRDefault="00D15D4D" w:rsidP="00546D97">
            <w:pPr>
              <w:rPr>
                <w:bCs/>
                <w:sz w:val="18"/>
                <w:szCs w:val="18"/>
              </w:rPr>
            </w:pPr>
          </w:p>
        </w:tc>
        <w:tc>
          <w:tcPr>
            <w:tcW w:w="1609" w:type="dxa"/>
            <w:shd w:val="clear" w:color="auto" w:fill="auto"/>
            <w:noWrap/>
          </w:tcPr>
          <w:p w14:paraId="5FE7948C"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523A9E51" w14:textId="77777777" w:rsidR="00D15D4D" w:rsidRDefault="00D15D4D" w:rsidP="00546D97">
            <w:pPr>
              <w:jc w:val="center"/>
              <w:rPr>
                <w:sz w:val="18"/>
                <w:szCs w:val="18"/>
              </w:rPr>
            </w:pPr>
            <w:r>
              <w:rPr>
                <w:sz w:val="18"/>
                <w:szCs w:val="18"/>
              </w:rPr>
              <w:t>1</w:t>
            </w:r>
          </w:p>
        </w:tc>
        <w:tc>
          <w:tcPr>
            <w:tcW w:w="903" w:type="dxa"/>
            <w:shd w:val="clear" w:color="auto" w:fill="auto"/>
            <w:noWrap/>
          </w:tcPr>
          <w:p w14:paraId="2DD87300" w14:textId="77777777" w:rsidR="00D15D4D" w:rsidRDefault="00D15D4D" w:rsidP="00546D97">
            <w:pPr>
              <w:jc w:val="center"/>
              <w:rPr>
                <w:sz w:val="18"/>
                <w:szCs w:val="18"/>
              </w:rPr>
            </w:pPr>
            <w:r>
              <w:rPr>
                <w:sz w:val="18"/>
                <w:szCs w:val="18"/>
              </w:rPr>
              <w:t>lipanj</w:t>
            </w:r>
          </w:p>
        </w:tc>
        <w:tc>
          <w:tcPr>
            <w:tcW w:w="1649" w:type="dxa"/>
            <w:shd w:val="clear" w:color="auto" w:fill="auto"/>
            <w:noWrap/>
          </w:tcPr>
          <w:p w14:paraId="63C09E37" w14:textId="77777777" w:rsidR="00D15D4D" w:rsidRDefault="00D15D4D" w:rsidP="00546D97">
            <w:pPr>
              <w:jc w:val="center"/>
              <w:rPr>
                <w:sz w:val="18"/>
                <w:szCs w:val="18"/>
              </w:rPr>
            </w:pPr>
            <w:r>
              <w:rPr>
                <w:sz w:val="18"/>
                <w:szCs w:val="18"/>
              </w:rPr>
              <w:t>1</w:t>
            </w:r>
          </w:p>
        </w:tc>
      </w:tr>
      <w:tr w:rsidR="00D15D4D" w:rsidRPr="0064764B" w14:paraId="108F7C92" w14:textId="77777777" w:rsidTr="00546D97">
        <w:trPr>
          <w:trHeight w:val="240"/>
        </w:trPr>
        <w:tc>
          <w:tcPr>
            <w:tcW w:w="4390" w:type="dxa"/>
            <w:shd w:val="clear" w:color="auto" w:fill="auto"/>
            <w:noWrap/>
            <w:vAlign w:val="center"/>
          </w:tcPr>
          <w:p w14:paraId="7E9A1681" w14:textId="77777777" w:rsidR="00D15D4D" w:rsidRPr="00072A2E" w:rsidRDefault="00D15D4D" w:rsidP="00546D97">
            <w:pPr>
              <w:rPr>
                <w:bCs/>
                <w:sz w:val="18"/>
                <w:szCs w:val="18"/>
              </w:rPr>
            </w:pPr>
          </w:p>
        </w:tc>
        <w:tc>
          <w:tcPr>
            <w:tcW w:w="1609" w:type="dxa"/>
            <w:shd w:val="clear" w:color="auto" w:fill="auto"/>
            <w:noWrap/>
          </w:tcPr>
          <w:p w14:paraId="785E60D9" w14:textId="77777777" w:rsidR="00D15D4D" w:rsidRDefault="00D15D4D" w:rsidP="00546D97">
            <w:pPr>
              <w:jc w:val="center"/>
              <w:rPr>
                <w:sz w:val="18"/>
                <w:szCs w:val="18"/>
              </w:rPr>
            </w:pPr>
            <w:r>
              <w:rPr>
                <w:sz w:val="18"/>
                <w:szCs w:val="18"/>
              </w:rPr>
              <w:t>Bruxelles</w:t>
            </w:r>
          </w:p>
        </w:tc>
        <w:tc>
          <w:tcPr>
            <w:tcW w:w="940" w:type="dxa"/>
            <w:shd w:val="clear" w:color="auto" w:fill="auto"/>
            <w:noWrap/>
          </w:tcPr>
          <w:p w14:paraId="57B66D20" w14:textId="77777777" w:rsidR="00D15D4D" w:rsidRDefault="00D15D4D" w:rsidP="00546D97">
            <w:pPr>
              <w:jc w:val="center"/>
              <w:rPr>
                <w:sz w:val="18"/>
                <w:szCs w:val="18"/>
              </w:rPr>
            </w:pPr>
            <w:r>
              <w:rPr>
                <w:sz w:val="18"/>
                <w:szCs w:val="18"/>
              </w:rPr>
              <w:t>1</w:t>
            </w:r>
          </w:p>
        </w:tc>
        <w:tc>
          <w:tcPr>
            <w:tcW w:w="903" w:type="dxa"/>
            <w:shd w:val="clear" w:color="auto" w:fill="auto"/>
            <w:noWrap/>
          </w:tcPr>
          <w:p w14:paraId="0C854E0D" w14:textId="77777777" w:rsidR="00D15D4D" w:rsidRDefault="00D15D4D" w:rsidP="00546D97">
            <w:pPr>
              <w:jc w:val="center"/>
              <w:rPr>
                <w:sz w:val="18"/>
                <w:szCs w:val="18"/>
              </w:rPr>
            </w:pPr>
            <w:r>
              <w:rPr>
                <w:sz w:val="18"/>
                <w:szCs w:val="18"/>
              </w:rPr>
              <w:t>listopad</w:t>
            </w:r>
          </w:p>
        </w:tc>
        <w:tc>
          <w:tcPr>
            <w:tcW w:w="1649" w:type="dxa"/>
            <w:shd w:val="clear" w:color="auto" w:fill="auto"/>
            <w:noWrap/>
          </w:tcPr>
          <w:p w14:paraId="71101200" w14:textId="77777777" w:rsidR="00D15D4D" w:rsidRDefault="00D15D4D" w:rsidP="00546D97">
            <w:pPr>
              <w:jc w:val="center"/>
              <w:rPr>
                <w:sz w:val="18"/>
                <w:szCs w:val="18"/>
              </w:rPr>
            </w:pPr>
            <w:r>
              <w:rPr>
                <w:sz w:val="18"/>
                <w:szCs w:val="18"/>
              </w:rPr>
              <w:t>1</w:t>
            </w:r>
          </w:p>
        </w:tc>
      </w:tr>
      <w:tr w:rsidR="00D15D4D" w:rsidRPr="0064764B" w14:paraId="6ECB6E31" w14:textId="77777777" w:rsidTr="00546D97">
        <w:trPr>
          <w:trHeight w:val="240"/>
        </w:trPr>
        <w:tc>
          <w:tcPr>
            <w:tcW w:w="4390" w:type="dxa"/>
            <w:shd w:val="clear" w:color="auto" w:fill="auto"/>
            <w:noWrap/>
            <w:vAlign w:val="center"/>
          </w:tcPr>
          <w:p w14:paraId="6BAA962C" w14:textId="77777777" w:rsidR="00D15D4D" w:rsidRPr="00072A2E" w:rsidRDefault="00D15D4D" w:rsidP="00546D97">
            <w:pPr>
              <w:rPr>
                <w:bCs/>
                <w:sz w:val="18"/>
                <w:szCs w:val="18"/>
              </w:rPr>
            </w:pPr>
          </w:p>
        </w:tc>
        <w:tc>
          <w:tcPr>
            <w:tcW w:w="1609" w:type="dxa"/>
            <w:shd w:val="clear" w:color="auto" w:fill="auto"/>
            <w:noWrap/>
          </w:tcPr>
          <w:p w14:paraId="0A500B7A" w14:textId="77777777" w:rsidR="00D15D4D" w:rsidRDefault="00D15D4D" w:rsidP="00546D97">
            <w:pPr>
              <w:jc w:val="center"/>
              <w:rPr>
                <w:sz w:val="18"/>
                <w:szCs w:val="18"/>
              </w:rPr>
            </w:pPr>
          </w:p>
        </w:tc>
        <w:tc>
          <w:tcPr>
            <w:tcW w:w="940" w:type="dxa"/>
            <w:shd w:val="clear" w:color="auto" w:fill="auto"/>
            <w:noWrap/>
          </w:tcPr>
          <w:p w14:paraId="3BD4F39B" w14:textId="77777777" w:rsidR="00D15D4D" w:rsidRDefault="00D15D4D" w:rsidP="00546D97">
            <w:pPr>
              <w:jc w:val="center"/>
              <w:rPr>
                <w:sz w:val="18"/>
                <w:szCs w:val="18"/>
              </w:rPr>
            </w:pPr>
          </w:p>
        </w:tc>
        <w:tc>
          <w:tcPr>
            <w:tcW w:w="903" w:type="dxa"/>
            <w:shd w:val="clear" w:color="auto" w:fill="auto"/>
            <w:noWrap/>
          </w:tcPr>
          <w:p w14:paraId="73924232" w14:textId="77777777" w:rsidR="00D15D4D" w:rsidRDefault="00D15D4D" w:rsidP="00546D97">
            <w:pPr>
              <w:jc w:val="center"/>
              <w:rPr>
                <w:sz w:val="18"/>
                <w:szCs w:val="18"/>
              </w:rPr>
            </w:pPr>
          </w:p>
        </w:tc>
        <w:tc>
          <w:tcPr>
            <w:tcW w:w="1649" w:type="dxa"/>
            <w:shd w:val="clear" w:color="auto" w:fill="auto"/>
            <w:noWrap/>
          </w:tcPr>
          <w:p w14:paraId="4D025D8B" w14:textId="77777777" w:rsidR="00D15D4D" w:rsidRDefault="00D15D4D" w:rsidP="00546D97">
            <w:pPr>
              <w:jc w:val="center"/>
              <w:rPr>
                <w:sz w:val="18"/>
                <w:szCs w:val="18"/>
              </w:rPr>
            </w:pPr>
          </w:p>
        </w:tc>
      </w:tr>
      <w:tr w:rsidR="00D15D4D" w:rsidRPr="0064764B" w14:paraId="2E71FCCD" w14:textId="77777777" w:rsidTr="00546D97">
        <w:trPr>
          <w:trHeight w:val="240"/>
        </w:trPr>
        <w:tc>
          <w:tcPr>
            <w:tcW w:w="4390" w:type="dxa"/>
            <w:shd w:val="clear" w:color="auto" w:fill="auto"/>
            <w:noWrap/>
            <w:vAlign w:val="center"/>
          </w:tcPr>
          <w:p w14:paraId="0D4F3FB2" w14:textId="77777777" w:rsidR="00D15D4D" w:rsidRPr="00072A2E" w:rsidRDefault="00D15D4D" w:rsidP="00546D97">
            <w:pPr>
              <w:rPr>
                <w:bCs/>
                <w:sz w:val="18"/>
                <w:szCs w:val="18"/>
              </w:rPr>
            </w:pPr>
            <w:r w:rsidRPr="00072A2E">
              <w:rPr>
                <w:bCs/>
                <w:sz w:val="18"/>
                <w:szCs w:val="18"/>
              </w:rPr>
              <w:t>Stalni odbor za lijekove za humanu primjenu Europske komisije (</w:t>
            </w:r>
            <w:r w:rsidRPr="00072A2E">
              <w:rPr>
                <w:bCs/>
                <w:i/>
                <w:sz w:val="18"/>
                <w:szCs w:val="18"/>
              </w:rPr>
              <w:t>Standing Committee</w:t>
            </w:r>
            <w:r w:rsidRPr="00072A2E">
              <w:rPr>
                <w:bCs/>
                <w:sz w:val="18"/>
                <w:szCs w:val="18"/>
              </w:rPr>
              <w:t>)</w:t>
            </w:r>
          </w:p>
        </w:tc>
        <w:tc>
          <w:tcPr>
            <w:tcW w:w="1609" w:type="dxa"/>
            <w:shd w:val="clear" w:color="auto" w:fill="auto"/>
            <w:noWrap/>
          </w:tcPr>
          <w:p w14:paraId="344B46BD"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6E5878B" w14:textId="77777777" w:rsidR="00D15D4D" w:rsidRDefault="00D15D4D" w:rsidP="00546D97">
            <w:pPr>
              <w:jc w:val="center"/>
              <w:rPr>
                <w:sz w:val="18"/>
                <w:szCs w:val="18"/>
              </w:rPr>
            </w:pPr>
            <w:r>
              <w:rPr>
                <w:sz w:val="18"/>
                <w:szCs w:val="18"/>
              </w:rPr>
              <w:t>1</w:t>
            </w:r>
          </w:p>
        </w:tc>
        <w:tc>
          <w:tcPr>
            <w:tcW w:w="903" w:type="dxa"/>
            <w:shd w:val="clear" w:color="auto" w:fill="auto"/>
            <w:noWrap/>
          </w:tcPr>
          <w:p w14:paraId="6E8DB2E4" w14:textId="77777777" w:rsidR="00D15D4D" w:rsidRDefault="00D15D4D" w:rsidP="00546D97">
            <w:pPr>
              <w:jc w:val="center"/>
              <w:rPr>
                <w:sz w:val="18"/>
                <w:szCs w:val="18"/>
              </w:rPr>
            </w:pPr>
            <w:r>
              <w:rPr>
                <w:sz w:val="18"/>
                <w:szCs w:val="18"/>
              </w:rPr>
              <w:t>svibanj</w:t>
            </w:r>
          </w:p>
        </w:tc>
        <w:tc>
          <w:tcPr>
            <w:tcW w:w="1649" w:type="dxa"/>
            <w:shd w:val="clear" w:color="auto" w:fill="auto"/>
            <w:noWrap/>
          </w:tcPr>
          <w:p w14:paraId="4D14B509" w14:textId="77777777" w:rsidR="00D15D4D" w:rsidRDefault="00D15D4D" w:rsidP="00546D97">
            <w:pPr>
              <w:jc w:val="center"/>
              <w:rPr>
                <w:sz w:val="18"/>
                <w:szCs w:val="18"/>
              </w:rPr>
            </w:pPr>
            <w:r>
              <w:rPr>
                <w:sz w:val="18"/>
                <w:szCs w:val="18"/>
              </w:rPr>
              <w:t>1</w:t>
            </w:r>
          </w:p>
        </w:tc>
      </w:tr>
      <w:tr w:rsidR="00D15D4D" w:rsidRPr="0064764B" w14:paraId="333DB0E6" w14:textId="77777777" w:rsidTr="00546D97">
        <w:trPr>
          <w:trHeight w:val="240"/>
        </w:trPr>
        <w:tc>
          <w:tcPr>
            <w:tcW w:w="4390" w:type="dxa"/>
            <w:shd w:val="clear" w:color="auto" w:fill="auto"/>
            <w:noWrap/>
            <w:vAlign w:val="center"/>
          </w:tcPr>
          <w:p w14:paraId="65FC18D7" w14:textId="77777777" w:rsidR="00D15D4D" w:rsidRPr="00072A2E" w:rsidRDefault="00D15D4D" w:rsidP="00546D97">
            <w:pPr>
              <w:rPr>
                <w:bCs/>
                <w:sz w:val="18"/>
                <w:szCs w:val="18"/>
              </w:rPr>
            </w:pPr>
          </w:p>
        </w:tc>
        <w:tc>
          <w:tcPr>
            <w:tcW w:w="1609" w:type="dxa"/>
            <w:shd w:val="clear" w:color="auto" w:fill="auto"/>
            <w:noWrap/>
          </w:tcPr>
          <w:p w14:paraId="1351DE2E" w14:textId="77777777" w:rsidR="00D15D4D" w:rsidRPr="00137573" w:rsidRDefault="00D15D4D" w:rsidP="00546D97">
            <w:pPr>
              <w:jc w:val="center"/>
              <w:rPr>
                <w:sz w:val="18"/>
                <w:szCs w:val="18"/>
              </w:rPr>
            </w:pPr>
            <w:r w:rsidRPr="00137573">
              <w:rPr>
                <w:sz w:val="18"/>
                <w:szCs w:val="18"/>
              </w:rPr>
              <w:t>virtualno</w:t>
            </w:r>
          </w:p>
        </w:tc>
        <w:tc>
          <w:tcPr>
            <w:tcW w:w="940" w:type="dxa"/>
            <w:shd w:val="clear" w:color="auto" w:fill="auto"/>
            <w:noWrap/>
          </w:tcPr>
          <w:p w14:paraId="46C537AB" w14:textId="77777777" w:rsidR="00D15D4D" w:rsidRPr="00137573" w:rsidRDefault="00D15D4D" w:rsidP="00546D97">
            <w:pPr>
              <w:jc w:val="center"/>
              <w:rPr>
                <w:sz w:val="18"/>
                <w:szCs w:val="18"/>
              </w:rPr>
            </w:pPr>
            <w:r w:rsidRPr="00137573">
              <w:rPr>
                <w:sz w:val="18"/>
                <w:szCs w:val="18"/>
              </w:rPr>
              <w:t>1</w:t>
            </w:r>
          </w:p>
        </w:tc>
        <w:tc>
          <w:tcPr>
            <w:tcW w:w="903" w:type="dxa"/>
            <w:shd w:val="clear" w:color="auto" w:fill="auto"/>
            <w:noWrap/>
          </w:tcPr>
          <w:p w14:paraId="16F5745D" w14:textId="77777777" w:rsidR="00D15D4D" w:rsidRPr="00137573" w:rsidRDefault="00D15D4D" w:rsidP="00546D97">
            <w:pPr>
              <w:jc w:val="center"/>
              <w:rPr>
                <w:sz w:val="18"/>
                <w:szCs w:val="18"/>
              </w:rPr>
            </w:pPr>
            <w:r w:rsidRPr="00137573">
              <w:rPr>
                <w:sz w:val="18"/>
                <w:szCs w:val="18"/>
              </w:rPr>
              <w:t>srpanj</w:t>
            </w:r>
          </w:p>
        </w:tc>
        <w:tc>
          <w:tcPr>
            <w:tcW w:w="1649" w:type="dxa"/>
            <w:shd w:val="clear" w:color="auto" w:fill="auto"/>
            <w:noWrap/>
          </w:tcPr>
          <w:p w14:paraId="617DD412" w14:textId="77777777" w:rsidR="00D15D4D" w:rsidRPr="00137573" w:rsidRDefault="00D15D4D" w:rsidP="00546D97">
            <w:pPr>
              <w:jc w:val="center"/>
              <w:rPr>
                <w:sz w:val="18"/>
                <w:szCs w:val="18"/>
              </w:rPr>
            </w:pPr>
            <w:r w:rsidRPr="00137573">
              <w:rPr>
                <w:sz w:val="18"/>
                <w:szCs w:val="18"/>
              </w:rPr>
              <w:t>1</w:t>
            </w:r>
          </w:p>
        </w:tc>
      </w:tr>
      <w:tr w:rsidR="00D15D4D" w:rsidRPr="0064764B" w14:paraId="29B7B4C1" w14:textId="77777777" w:rsidTr="00546D97">
        <w:trPr>
          <w:trHeight w:val="240"/>
        </w:trPr>
        <w:tc>
          <w:tcPr>
            <w:tcW w:w="4390" w:type="dxa"/>
            <w:shd w:val="clear" w:color="auto" w:fill="auto"/>
            <w:noWrap/>
            <w:vAlign w:val="center"/>
          </w:tcPr>
          <w:p w14:paraId="60B832C8" w14:textId="77777777" w:rsidR="00D15D4D" w:rsidRPr="00072A2E" w:rsidRDefault="00D15D4D" w:rsidP="00546D97">
            <w:pPr>
              <w:rPr>
                <w:sz w:val="18"/>
                <w:szCs w:val="18"/>
              </w:rPr>
            </w:pPr>
            <w:r w:rsidRPr="00072A2E">
              <w:rPr>
                <w:bCs/>
                <w:sz w:val="18"/>
                <w:szCs w:val="18"/>
              </w:rPr>
              <w:t xml:space="preserve">Ekspertna </w:t>
            </w:r>
            <w:r w:rsidRPr="00072A2E">
              <w:rPr>
                <w:sz w:val="18"/>
                <w:szCs w:val="18"/>
              </w:rPr>
              <w:t>skupina Europske komisije za siguran i pravovremen pristup lijekova bolesnicima (STAMP)</w:t>
            </w:r>
          </w:p>
        </w:tc>
        <w:tc>
          <w:tcPr>
            <w:tcW w:w="1609" w:type="dxa"/>
            <w:shd w:val="clear" w:color="auto" w:fill="auto"/>
            <w:noWrap/>
          </w:tcPr>
          <w:p w14:paraId="15810A96" w14:textId="77777777" w:rsidR="00D15D4D" w:rsidRDefault="00D15D4D" w:rsidP="00546D97">
            <w:pPr>
              <w:jc w:val="center"/>
              <w:rPr>
                <w:sz w:val="18"/>
                <w:szCs w:val="18"/>
              </w:rPr>
            </w:pPr>
          </w:p>
        </w:tc>
        <w:tc>
          <w:tcPr>
            <w:tcW w:w="940" w:type="dxa"/>
            <w:shd w:val="clear" w:color="auto" w:fill="auto"/>
            <w:noWrap/>
          </w:tcPr>
          <w:p w14:paraId="127FCD80" w14:textId="77777777" w:rsidR="00D15D4D" w:rsidRDefault="00D15D4D" w:rsidP="00546D97">
            <w:pPr>
              <w:jc w:val="center"/>
              <w:rPr>
                <w:sz w:val="18"/>
                <w:szCs w:val="18"/>
              </w:rPr>
            </w:pPr>
          </w:p>
        </w:tc>
        <w:tc>
          <w:tcPr>
            <w:tcW w:w="903" w:type="dxa"/>
            <w:shd w:val="clear" w:color="auto" w:fill="auto"/>
            <w:noWrap/>
          </w:tcPr>
          <w:p w14:paraId="4BFB5308" w14:textId="77777777" w:rsidR="00D15D4D" w:rsidRDefault="00D15D4D" w:rsidP="00546D97">
            <w:pPr>
              <w:jc w:val="center"/>
              <w:rPr>
                <w:sz w:val="18"/>
                <w:szCs w:val="18"/>
              </w:rPr>
            </w:pPr>
          </w:p>
        </w:tc>
        <w:tc>
          <w:tcPr>
            <w:tcW w:w="1649" w:type="dxa"/>
            <w:shd w:val="clear" w:color="auto" w:fill="auto"/>
            <w:noWrap/>
          </w:tcPr>
          <w:p w14:paraId="03AD4834" w14:textId="77777777" w:rsidR="00D15D4D" w:rsidRDefault="00D15D4D" w:rsidP="00546D97">
            <w:pPr>
              <w:jc w:val="center"/>
              <w:rPr>
                <w:sz w:val="18"/>
                <w:szCs w:val="18"/>
              </w:rPr>
            </w:pPr>
          </w:p>
        </w:tc>
      </w:tr>
      <w:tr w:rsidR="00D15D4D" w:rsidRPr="0064764B" w14:paraId="1C54C515" w14:textId="77777777" w:rsidTr="00546D97">
        <w:trPr>
          <w:trHeight w:val="240"/>
        </w:trPr>
        <w:tc>
          <w:tcPr>
            <w:tcW w:w="4390" w:type="dxa"/>
            <w:shd w:val="clear" w:color="auto" w:fill="auto"/>
            <w:noWrap/>
            <w:vAlign w:val="center"/>
          </w:tcPr>
          <w:p w14:paraId="079E1CFE" w14:textId="77777777" w:rsidR="00D15D4D" w:rsidRPr="00072A2E" w:rsidRDefault="00D15D4D" w:rsidP="00546D97">
            <w:pPr>
              <w:rPr>
                <w:bCs/>
                <w:sz w:val="18"/>
                <w:szCs w:val="18"/>
              </w:rPr>
            </w:pPr>
            <w:r w:rsidRPr="00072A2E">
              <w:rPr>
                <w:bCs/>
                <w:sz w:val="18"/>
                <w:szCs w:val="18"/>
              </w:rPr>
              <w:t>National authorities on pricing, reimbursement and public healthcare payers (NCAPR)</w:t>
            </w:r>
          </w:p>
        </w:tc>
        <w:tc>
          <w:tcPr>
            <w:tcW w:w="1609" w:type="dxa"/>
            <w:shd w:val="clear" w:color="auto" w:fill="auto"/>
            <w:noWrap/>
          </w:tcPr>
          <w:p w14:paraId="57CAFDAF" w14:textId="77777777" w:rsidR="00D15D4D" w:rsidRDefault="00D15D4D" w:rsidP="00546D97">
            <w:pPr>
              <w:jc w:val="center"/>
              <w:rPr>
                <w:sz w:val="18"/>
                <w:szCs w:val="18"/>
              </w:rPr>
            </w:pPr>
            <w:r>
              <w:rPr>
                <w:sz w:val="18"/>
                <w:szCs w:val="18"/>
              </w:rPr>
              <w:t>Bruxelles/virtualno</w:t>
            </w:r>
          </w:p>
        </w:tc>
        <w:tc>
          <w:tcPr>
            <w:tcW w:w="940" w:type="dxa"/>
            <w:shd w:val="clear" w:color="auto" w:fill="auto"/>
            <w:noWrap/>
          </w:tcPr>
          <w:p w14:paraId="2173125F" w14:textId="77777777" w:rsidR="00D15D4D" w:rsidRDefault="00D15D4D" w:rsidP="00546D97">
            <w:pPr>
              <w:jc w:val="center"/>
              <w:rPr>
                <w:sz w:val="18"/>
                <w:szCs w:val="18"/>
              </w:rPr>
            </w:pPr>
            <w:r>
              <w:rPr>
                <w:sz w:val="18"/>
                <w:szCs w:val="18"/>
              </w:rPr>
              <w:t>1</w:t>
            </w:r>
          </w:p>
        </w:tc>
        <w:tc>
          <w:tcPr>
            <w:tcW w:w="903" w:type="dxa"/>
            <w:shd w:val="clear" w:color="auto" w:fill="auto"/>
            <w:noWrap/>
          </w:tcPr>
          <w:p w14:paraId="56947A49" w14:textId="77777777" w:rsidR="00D15D4D" w:rsidRDefault="00D15D4D" w:rsidP="00546D97">
            <w:pPr>
              <w:jc w:val="center"/>
              <w:rPr>
                <w:sz w:val="18"/>
                <w:szCs w:val="18"/>
              </w:rPr>
            </w:pPr>
            <w:r>
              <w:rPr>
                <w:sz w:val="18"/>
                <w:szCs w:val="18"/>
              </w:rPr>
              <w:t>lipanj</w:t>
            </w:r>
          </w:p>
        </w:tc>
        <w:tc>
          <w:tcPr>
            <w:tcW w:w="1649" w:type="dxa"/>
            <w:shd w:val="clear" w:color="auto" w:fill="auto"/>
            <w:noWrap/>
          </w:tcPr>
          <w:p w14:paraId="19243011" w14:textId="77777777" w:rsidR="00D15D4D" w:rsidRDefault="00D15D4D" w:rsidP="00546D97">
            <w:pPr>
              <w:jc w:val="center"/>
              <w:rPr>
                <w:sz w:val="18"/>
                <w:szCs w:val="18"/>
              </w:rPr>
            </w:pPr>
            <w:r>
              <w:rPr>
                <w:sz w:val="18"/>
                <w:szCs w:val="18"/>
              </w:rPr>
              <w:t>1; 1</w:t>
            </w:r>
          </w:p>
        </w:tc>
      </w:tr>
      <w:tr w:rsidR="00D15D4D" w:rsidRPr="0064764B" w14:paraId="190DDBEF" w14:textId="77777777" w:rsidTr="00546D97">
        <w:trPr>
          <w:trHeight w:val="240"/>
        </w:trPr>
        <w:tc>
          <w:tcPr>
            <w:tcW w:w="4390" w:type="dxa"/>
            <w:shd w:val="clear" w:color="auto" w:fill="auto"/>
            <w:noWrap/>
            <w:vAlign w:val="center"/>
          </w:tcPr>
          <w:p w14:paraId="7B198659" w14:textId="77777777" w:rsidR="00D15D4D" w:rsidRDefault="00D15D4D" w:rsidP="00546D97">
            <w:pPr>
              <w:rPr>
                <w:b/>
                <w:bCs/>
                <w:sz w:val="18"/>
                <w:szCs w:val="18"/>
              </w:rPr>
            </w:pPr>
          </w:p>
        </w:tc>
        <w:tc>
          <w:tcPr>
            <w:tcW w:w="1609" w:type="dxa"/>
            <w:shd w:val="clear" w:color="auto" w:fill="auto"/>
            <w:noWrap/>
          </w:tcPr>
          <w:p w14:paraId="1D440EBA"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56F5BBED" w14:textId="77777777" w:rsidR="00D15D4D" w:rsidRDefault="00D15D4D" w:rsidP="00546D97">
            <w:pPr>
              <w:jc w:val="center"/>
              <w:rPr>
                <w:sz w:val="18"/>
                <w:szCs w:val="18"/>
              </w:rPr>
            </w:pPr>
            <w:r>
              <w:rPr>
                <w:sz w:val="18"/>
                <w:szCs w:val="18"/>
              </w:rPr>
              <w:t>1</w:t>
            </w:r>
          </w:p>
        </w:tc>
        <w:tc>
          <w:tcPr>
            <w:tcW w:w="903" w:type="dxa"/>
            <w:shd w:val="clear" w:color="auto" w:fill="auto"/>
            <w:noWrap/>
          </w:tcPr>
          <w:p w14:paraId="2C376271" w14:textId="77777777" w:rsidR="00D15D4D" w:rsidRDefault="00D15D4D" w:rsidP="00546D97">
            <w:pPr>
              <w:jc w:val="center"/>
              <w:rPr>
                <w:sz w:val="18"/>
                <w:szCs w:val="18"/>
              </w:rPr>
            </w:pPr>
            <w:r>
              <w:rPr>
                <w:sz w:val="18"/>
                <w:szCs w:val="18"/>
              </w:rPr>
              <w:t>rujan</w:t>
            </w:r>
          </w:p>
        </w:tc>
        <w:tc>
          <w:tcPr>
            <w:tcW w:w="1649" w:type="dxa"/>
            <w:shd w:val="clear" w:color="auto" w:fill="auto"/>
            <w:noWrap/>
          </w:tcPr>
          <w:p w14:paraId="63C85FBE" w14:textId="77777777" w:rsidR="00D15D4D" w:rsidRDefault="00D15D4D" w:rsidP="00546D97">
            <w:pPr>
              <w:jc w:val="center"/>
              <w:rPr>
                <w:sz w:val="18"/>
                <w:szCs w:val="18"/>
              </w:rPr>
            </w:pPr>
            <w:r>
              <w:rPr>
                <w:sz w:val="18"/>
                <w:szCs w:val="18"/>
              </w:rPr>
              <w:t>1</w:t>
            </w:r>
          </w:p>
        </w:tc>
      </w:tr>
      <w:tr w:rsidR="00D15D4D" w:rsidRPr="0064764B" w14:paraId="7398B13A" w14:textId="77777777" w:rsidTr="00546D97">
        <w:trPr>
          <w:trHeight w:val="240"/>
        </w:trPr>
        <w:tc>
          <w:tcPr>
            <w:tcW w:w="4390" w:type="dxa"/>
            <w:shd w:val="clear" w:color="auto" w:fill="auto"/>
            <w:noWrap/>
            <w:vAlign w:val="center"/>
          </w:tcPr>
          <w:p w14:paraId="43BB267B" w14:textId="77777777" w:rsidR="00D15D4D" w:rsidRPr="00072A2E" w:rsidRDefault="00D15D4D" w:rsidP="00546D97">
            <w:pPr>
              <w:rPr>
                <w:bCs/>
                <w:sz w:val="18"/>
                <w:szCs w:val="18"/>
              </w:rPr>
            </w:pPr>
            <w:r w:rsidRPr="00072A2E">
              <w:rPr>
                <w:bCs/>
                <w:sz w:val="18"/>
                <w:szCs w:val="18"/>
              </w:rPr>
              <w:t>Ekspertna grupa za donošenje delegiranog akta o serijalizaciji lijekova za humanu uporabu</w:t>
            </w:r>
          </w:p>
        </w:tc>
        <w:tc>
          <w:tcPr>
            <w:tcW w:w="1609" w:type="dxa"/>
            <w:shd w:val="clear" w:color="auto" w:fill="auto"/>
            <w:noWrap/>
          </w:tcPr>
          <w:p w14:paraId="7DC02189"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ED37157" w14:textId="77777777" w:rsidR="00D15D4D" w:rsidRDefault="00D15D4D" w:rsidP="00546D97">
            <w:pPr>
              <w:jc w:val="center"/>
              <w:rPr>
                <w:sz w:val="18"/>
                <w:szCs w:val="18"/>
              </w:rPr>
            </w:pPr>
            <w:r>
              <w:rPr>
                <w:sz w:val="18"/>
                <w:szCs w:val="18"/>
              </w:rPr>
              <w:t>1</w:t>
            </w:r>
          </w:p>
        </w:tc>
        <w:tc>
          <w:tcPr>
            <w:tcW w:w="903" w:type="dxa"/>
            <w:shd w:val="clear" w:color="auto" w:fill="auto"/>
            <w:noWrap/>
          </w:tcPr>
          <w:p w14:paraId="20AFF817" w14:textId="77777777" w:rsidR="00D15D4D" w:rsidRDefault="00D15D4D" w:rsidP="00546D97">
            <w:pPr>
              <w:jc w:val="center"/>
              <w:rPr>
                <w:sz w:val="18"/>
                <w:szCs w:val="18"/>
              </w:rPr>
            </w:pPr>
            <w:r>
              <w:rPr>
                <w:sz w:val="18"/>
                <w:szCs w:val="18"/>
              </w:rPr>
              <w:t>ožujak</w:t>
            </w:r>
          </w:p>
        </w:tc>
        <w:tc>
          <w:tcPr>
            <w:tcW w:w="1649" w:type="dxa"/>
            <w:shd w:val="clear" w:color="auto" w:fill="auto"/>
            <w:noWrap/>
          </w:tcPr>
          <w:p w14:paraId="19CD49E6" w14:textId="77777777" w:rsidR="00D15D4D" w:rsidRDefault="00D15D4D" w:rsidP="00546D97">
            <w:pPr>
              <w:jc w:val="center"/>
              <w:rPr>
                <w:sz w:val="18"/>
                <w:szCs w:val="18"/>
              </w:rPr>
            </w:pPr>
            <w:r>
              <w:rPr>
                <w:sz w:val="18"/>
                <w:szCs w:val="18"/>
              </w:rPr>
              <w:t>1</w:t>
            </w:r>
          </w:p>
        </w:tc>
      </w:tr>
      <w:tr w:rsidR="00D15D4D" w:rsidRPr="0064764B" w14:paraId="17786A3D" w14:textId="77777777" w:rsidTr="00546D97">
        <w:trPr>
          <w:trHeight w:val="240"/>
        </w:trPr>
        <w:tc>
          <w:tcPr>
            <w:tcW w:w="4390" w:type="dxa"/>
            <w:shd w:val="clear" w:color="auto" w:fill="auto"/>
            <w:noWrap/>
            <w:vAlign w:val="center"/>
          </w:tcPr>
          <w:p w14:paraId="43D3F282" w14:textId="77777777" w:rsidR="00D15D4D" w:rsidRPr="00072A2E" w:rsidRDefault="00D15D4D" w:rsidP="00546D97">
            <w:pPr>
              <w:rPr>
                <w:bCs/>
                <w:sz w:val="18"/>
                <w:szCs w:val="18"/>
              </w:rPr>
            </w:pPr>
          </w:p>
        </w:tc>
        <w:tc>
          <w:tcPr>
            <w:tcW w:w="1609" w:type="dxa"/>
            <w:shd w:val="clear" w:color="auto" w:fill="auto"/>
            <w:noWrap/>
          </w:tcPr>
          <w:p w14:paraId="350B498E"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0D11AEBF" w14:textId="77777777" w:rsidR="00D15D4D" w:rsidRDefault="00D15D4D" w:rsidP="00546D97">
            <w:pPr>
              <w:jc w:val="center"/>
              <w:rPr>
                <w:sz w:val="18"/>
                <w:szCs w:val="18"/>
              </w:rPr>
            </w:pPr>
            <w:r>
              <w:rPr>
                <w:sz w:val="18"/>
                <w:szCs w:val="18"/>
              </w:rPr>
              <w:t>1</w:t>
            </w:r>
          </w:p>
        </w:tc>
        <w:tc>
          <w:tcPr>
            <w:tcW w:w="903" w:type="dxa"/>
            <w:shd w:val="clear" w:color="auto" w:fill="auto"/>
            <w:noWrap/>
          </w:tcPr>
          <w:p w14:paraId="7A6986E9" w14:textId="77777777" w:rsidR="00D15D4D" w:rsidRDefault="00D15D4D" w:rsidP="00546D97">
            <w:pPr>
              <w:jc w:val="center"/>
              <w:rPr>
                <w:sz w:val="18"/>
                <w:szCs w:val="18"/>
              </w:rPr>
            </w:pPr>
            <w:r>
              <w:rPr>
                <w:sz w:val="18"/>
                <w:szCs w:val="18"/>
              </w:rPr>
              <w:t>rujan</w:t>
            </w:r>
          </w:p>
        </w:tc>
        <w:tc>
          <w:tcPr>
            <w:tcW w:w="1649" w:type="dxa"/>
            <w:shd w:val="clear" w:color="auto" w:fill="auto"/>
            <w:noWrap/>
          </w:tcPr>
          <w:p w14:paraId="3D699B52" w14:textId="77777777" w:rsidR="00D15D4D" w:rsidRDefault="00D15D4D" w:rsidP="00546D97">
            <w:pPr>
              <w:jc w:val="center"/>
              <w:rPr>
                <w:sz w:val="18"/>
                <w:szCs w:val="18"/>
              </w:rPr>
            </w:pPr>
            <w:r>
              <w:rPr>
                <w:sz w:val="18"/>
                <w:szCs w:val="18"/>
              </w:rPr>
              <w:t>1</w:t>
            </w:r>
          </w:p>
        </w:tc>
      </w:tr>
      <w:tr w:rsidR="00D15D4D" w:rsidRPr="0064764B" w14:paraId="7386C6B0" w14:textId="77777777" w:rsidTr="00546D97">
        <w:trPr>
          <w:trHeight w:val="240"/>
        </w:trPr>
        <w:tc>
          <w:tcPr>
            <w:tcW w:w="4390" w:type="dxa"/>
            <w:shd w:val="clear" w:color="auto" w:fill="auto"/>
            <w:noWrap/>
          </w:tcPr>
          <w:p w14:paraId="01906AA6" w14:textId="77777777" w:rsidR="00D15D4D" w:rsidRPr="00072A2E" w:rsidRDefault="00D15D4D" w:rsidP="00546D97">
            <w:pPr>
              <w:rPr>
                <w:bCs/>
                <w:sz w:val="18"/>
                <w:szCs w:val="18"/>
              </w:rPr>
            </w:pPr>
            <w:r w:rsidRPr="00072A2E">
              <w:rPr>
                <w:sz w:val="18"/>
                <w:szCs w:val="18"/>
              </w:rPr>
              <w:t>Coordination Group on Health Technology Assessment (HTA) under the Regulation (EU) 2021/2282 (HTACG)</w:t>
            </w:r>
          </w:p>
        </w:tc>
        <w:tc>
          <w:tcPr>
            <w:tcW w:w="1609" w:type="dxa"/>
            <w:shd w:val="clear" w:color="auto" w:fill="auto"/>
            <w:noWrap/>
          </w:tcPr>
          <w:p w14:paraId="1C581688" w14:textId="77777777" w:rsidR="00D15D4D" w:rsidRDefault="00D15D4D" w:rsidP="00546D97">
            <w:pPr>
              <w:jc w:val="center"/>
              <w:rPr>
                <w:sz w:val="18"/>
                <w:szCs w:val="18"/>
              </w:rPr>
            </w:pPr>
            <w:r>
              <w:rPr>
                <w:sz w:val="18"/>
                <w:szCs w:val="18"/>
              </w:rPr>
              <w:t>Bruxelles</w:t>
            </w:r>
          </w:p>
        </w:tc>
        <w:tc>
          <w:tcPr>
            <w:tcW w:w="940" w:type="dxa"/>
            <w:shd w:val="clear" w:color="auto" w:fill="auto"/>
            <w:noWrap/>
          </w:tcPr>
          <w:p w14:paraId="7A652A08" w14:textId="77777777" w:rsidR="00D15D4D" w:rsidRDefault="00D15D4D" w:rsidP="00546D97">
            <w:pPr>
              <w:jc w:val="center"/>
              <w:rPr>
                <w:sz w:val="18"/>
                <w:szCs w:val="18"/>
              </w:rPr>
            </w:pPr>
            <w:r>
              <w:rPr>
                <w:sz w:val="18"/>
                <w:szCs w:val="18"/>
              </w:rPr>
              <w:t>1</w:t>
            </w:r>
          </w:p>
        </w:tc>
        <w:tc>
          <w:tcPr>
            <w:tcW w:w="903" w:type="dxa"/>
            <w:shd w:val="clear" w:color="auto" w:fill="auto"/>
            <w:noWrap/>
          </w:tcPr>
          <w:p w14:paraId="160A7D51" w14:textId="77777777" w:rsidR="00D15D4D" w:rsidRDefault="00D15D4D" w:rsidP="00546D97">
            <w:pPr>
              <w:jc w:val="center"/>
              <w:rPr>
                <w:sz w:val="18"/>
                <w:szCs w:val="18"/>
              </w:rPr>
            </w:pPr>
            <w:r>
              <w:rPr>
                <w:sz w:val="18"/>
                <w:szCs w:val="18"/>
              </w:rPr>
              <w:t>listopad</w:t>
            </w:r>
          </w:p>
        </w:tc>
        <w:tc>
          <w:tcPr>
            <w:tcW w:w="1649" w:type="dxa"/>
            <w:shd w:val="clear" w:color="auto" w:fill="auto"/>
            <w:noWrap/>
          </w:tcPr>
          <w:p w14:paraId="2B7646CC" w14:textId="77777777" w:rsidR="00D15D4D" w:rsidRDefault="00D15D4D" w:rsidP="00546D97">
            <w:pPr>
              <w:jc w:val="center"/>
              <w:rPr>
                <w:sz w:val="18"/>
                <w:szCs w:val="18"/>
              </w:rPr>
            </w:pPr>
            <w:r>
              <w:rPr>
                <w:sz w:val="18"/>
                <w:szCs w:val="18"/>
              </w:rPr>
              <w:t>1</w:t>
            </w:r>
          </w:p>
        </w:tc>
      </w:tr>
      <w:tr w:rsidR="00D15D4D" w:rsidRPr="0064764B" w14:paraId="5B1EB0CC" w14:textId="77777777" w:rsidTr="00546D97">
        <w:trPr>
          <w:trHeight w:val="240"/>
        </w:trPr>
        <w:tc>
          <w:tcPr>
            <w:tcW w:w="4390" w:type="dxa"/>
            <w:shd w:val="clear" w:color="auto" w:fill="auto"/>
            <w:noWrap/>
          </w:tcPr>
          <w:p w14:paraId="14815230" w14:textId="77777777" w:rsidR="00D15D4D" w:rsidRPr="00072A2E" w:rsidRDefault="00D15D4D" w:rsidP="00546D97">
            <w:pPr>
              <w:rPr>
                <w:sz w:val="18"/>
                <w:szCs w:val="18"/>
              </w:rPr>
            </w:pPr>
          </w:p>
        </w:tc>
        <w:tc>
          <w:tcPr>
            <w:tcW w:w="1609" w:type="dxa"/>
            <w:shd w:val="clear" w:color="auto" w:fill="auto"/>
            <w:noWrap/>
          </w:tcPr>
          <w:p w14:paraId="403AC5D7" w14:textId="77777777" w:rsidR="00D15D4D" w:rsidRDefault="00D15D4D" w:rsidP="00546D97">
            <w:pPr>
              <w:jc w:val="center"/>
              <w:rPr>
                <w:sz w:val="18"/>
                <w:szCs w:val="18"/>
              </w:rPr>
            </w:pPr>
          </w:p>
        </w:tc>
        <w:tc>
          <w:tcPr>
            <w:tcW w:w="940" w:type="dxa"/>
            <w:shd w:val="clear" w:color="auto" w:fill="auto"/>
            <w:noWrap/>
          </w:tcPr>
          <w:p w14:paraId="29C4B11C" w14:textId="77777777" w:rsidR="00D15D4D" w:rsidRDefault="00D15D4D" w:rsidP="00546D97">
            <w:pPr>
              <w:jc w:val="center"/>
              <w:rPr>
                <w:sz w:val="18"/>
                <w:szCs w:val="18"/>
              </w:rPr>
            </w:pPr>
          </w:p>
        </w:tc>
        <w:tc>
          <w:tcPr>
            <w:tcW w:w="903" w:type="dxa"/>
            <w:shd w:val="clear" w:color="auto" w:fill="auto"/>
            <w:noWrap/>
          </w:tcPr>
          <w:p w14:paraId="79CB3724" w14:textId="77777777" w:rsidR="00D15D4D" w:rsidRDefault="00D15D4D" w:rsidP="00546D97">
            <w:pPr>
              <w:jc w:val="center"/>
              <w:rPr>
                <w:sz w:val="18"/>
                <w:szCs w:val="18"/>
              </w:rPr>
            </w:pPr>
          </w:p>
        </w:tc>
        <w:tc>
          <w:tcPr>
            <w:tcW w:w="1649" w:type="dxa"/>
            <w:shd w:val="clear" w:color="auto" w:fill="auto"/>
            <w:noWrap/>
          </w:tcPr>
          <w:p w14:paraId="040F5439" w14:textId="77777777" w:rsidR="00D15D4D" w:rsidRDefault="00D15D4D" w:rsidP="00546D97">
            <w:pPr>
              <w:jc w:val="center"/>
              <w:rPr>
                <w:sz w:val="18"/>
                <w:szCs w:val="18"/>
              </w:rPr>
            </w:pPr>
          </w:p>
        </w:tc>
      </w:tr>
      <w:tr w:rsidR="00D15D4D" w:rsidRPr="0064764B" w14:paraId="5B370B00" w14:textId="77777777" w:rsidTr="00546D97">
        <w:trPr>
          <w:trHeight w:val="240"/>
        </w:trPr>
        <w:tc>
          <w:tcPr>
            <w:tcW w:w="4390" w:type="dxa"/>
            <w:shd w:val="clear" w:color="auto" w:fill="auto"/>
            <w:noWrap/>
          </w:tcPr>
          <w:p w14:paraId="437174C0" w14:textId="77777777" w:rsidR="00D15D4D" w:rsidRPr="00072A2E" w:rsidRDefault="00D15D4D" w:rsidP="00546D97">
            <w:pPr>
              <w:rPr>
                <w:bCs/>
                <w:sz w:val="18"/>
                <w:szCs w:val="18"/>
              </w:rPr>
            </w:pPr>
            <w:r w:rsidRPr="00072A2E">
              <w:rPr>
                <w:sz w:val="18"/>
                <w:szCs w:val="18"/>
              </w:rPr>
              <w:t xml:space="preserve">Health Emergency Preparedness and Response Authority (HERA MCM) </w:t>
            </w:r>
          </w:p>
        </w:tc>
        <w:tc>
          <w:tcPr>
            <w:tcW w:w="1609" w:type="dxa"/>
            <w:shd w:val="clear" w:color="auto" w:fill="auto"/>
            <w:noWrap/>
          </w:tcPr>
          <w:p w14:paraId="7298C024"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69100F79" w14:textId="77777777" w:rsidR="00D15D4D" w:rsidRDefault="00D15D4D" w:rsidP="00546D97">
            <w:pPr>
              <w:jc w:val="center"/>
              <w:rPr>
                <w:sz w:val="18"/>
                <w:szCs w:val="18"/>
              </w:rPr>
            </w:pPr>
            <w:r>
              <w:rPr>
                <w:sz w:val="18"/>
                <w:szCs w:val="18"/>
              </w:rPr>
              <w:t>1</w:t>
            </w:r>
          </w:p>
        </w:tc>
        <w:tc>
          <w:tcPr>
            <w:tcW w:w="903" w:type="dxa"/>
            <w:shd w:val="clear" w:color="auto" w:fill="auto"/>
            <w:noWrap/>
          </w:tcPr>
          <w:p w14:paraId="282E9277" w14:textId="77777777" w:rsidR="00D15D4D" w:rsidRDefault="00D15D4D" w:rsidP="00546D97">
            <w:pPr>
              <w:jc w:val="center"/>
              <w:rPr>
                <w:sz w:val="18"/>
                <w:szCs w:val="18"/>
              </w:rPr>
            </w:pPr>
            <w:r>
              <w:rPr>
                <w:sz w:val="18"/>
                <w:szCs w:val="18"/>
              </w:rPr>
              <w:t>listopad</w:t>
            </w:r>
          </w:p>
        </w:tc>
        <w:tc>
          <w:tcPr>
            <w:tcW w:w="1649" w:type="dxa"/>
            <w:shd w:val="clear" w:color="auto" w:fill="auto"/>
            <w:noWrap/>
          </w:tcPr>
          <w:p w14:paraId="1DB59C39" w14:textId="77777777" w:rsidR="00D15D4D" w:rsidRDefault="00D15D4D" w:rsidP="00546D97">
            <w:pPr>
              <w:jc w:val="center"/>
              <w:rPr>
                <w:sz w:val="18"/>
                <w:szCs w:val="18"/>
              </w:rPr>
            </w:pPr>
            <w:r>
              <w:rPr>
                <w:sz w:val="18"/>
                <w:szCs w:val="18"/>
              </w:rPr>
              <w:t>2</w:t>
            </w:r>
          </w:p>
        </w:tc>
      </w:tr>
      <w:tr w:rsidR="00D15D4D" w:rsidRPr="0064764B" w14:paraId="6661DA7C" w14:textId="77777777" w:rsidTr="00546D97">
        <w:trPr>
          <w:trHeight w:val="240"/>
        </w:trPr>
        <w:tc>
          <w:tcPr>
            <w:tcW w:w="4390" w:type="dxa"/>
            <w:shd w:val="clear" w:color="auto" w:fill="auto"/>
            <w:noWrap/>
            <w:vAlign w:val="center"/>
          </w:tcPr>
          <w:p w14:paraId="69ADE619" w14:textId="77777777" w:rsidR="00D15D4D" w:rsidRPr="00616923" w:rsidRDefault="00D15D4D" w:rsidP="00546D97">
            <w:pPr>
              <w:rPr>
                <w:b/>
                <w:bCs/>
                <w:sz w:val="18"/>
                <w:szCs w:val="18"/>
              </w:rPr>
            </w:pPr>
          </w:p>
        </w:tc>
        <w:tc>
          <w:tcPr>
            <w:tcW w:w="1609" w:type="dxa"/>
            <w:shd w:val="clear" w:color="auto" w:fill="auto"/>
            <w:noWrap/>
          </w:tcPr>
          <w:p w14:paraId="4F614AE3" w14:textId="77777777" w:rsidR="00D15D4D" w:rsidRDefault="00D15D4D" w:rsidP="00546D97">
            <w:pPr>
              <w:jc w:val="center"/>
              <w:rPr>
                <w:sz w:val="18"/>
                <w:szCs w:val="18"/>
              </w:rPr>
            </w:pPr>
            <w:r>
              <w:rPr>
                <w:sz w:val="18"/>
                <w:szCs w:val="18"/>
              </w:rPr>
              <w:t>Bruxelles</w:t>
            </w:r>
          </w:p>
        </w:tc>
        <w:tc>
          <w:tcPr>
            <w:tcW w:w="940" w:type="dxa"/>
            <w:shd w:val="clear" w:color="auto" w:fill="auto"/>
            <w:noWrap/>
          </w:tcPr>
          <w:p w14:paraId="6282BF54" w14:textId="77777777" w:rsidR="00D15D4D" w:rsidRDefault="00D15D4D" w:rsidP="00546D97">
            <w:pPr>
              <w:jc w:val="center"/>
              <w:rPr>
                <w:sz w:val="18"/>
                <w:szCs w:val="18"/>
              </w:rPr>
            </w:pPr>
            <w:r>
              <w:rPr>
                <w:sz w:val="18"/>
                <w:szCs w:val="18"/>
              </w:rPr>
              <w:t>1</w:t>
            </w:r>
          </w:p>
        </w:tc>
        <w:tc>
          <w:tcPr>
            <w:tcW w:w="903" w:type="dxa"/>
            <w:shd w:val="clear" w:color="auto" w:fill="auto"/>
            <w:noWrap/>
          </w:tcPr>
          <w:p w14:paraId="4CF2E3B0" w14:textId="77777777" w:rsidR="00D15D4D" w:rsidRDefault="00D15D4D" w:rsidP="00546D97">
            <w:pPr>
              <w:jc w:val="center"/>
              <w:rPr>
                <w:sz w:val="18"/>
                <w:szCs w:val="18"/>
              </w:rPr>
            </w:pPr>
            <w:r>
              <w:rPr>
                <w:sz w:val="18"/>
                <w:szCs w:val="18"/>
              </w:rPr>
              <w:t>listopad</w:t>
            </w:r>
          </w:p>
        </w:tc>
        <w:tc>
          <w:tcPr>
            <w:tcW w:w="1649" w:type="dxa"/>
            <w:shd w:val="clear" w:color="auto" w:fill="auto"/>
            <w:noWrap/>
          </w:tcPr>
          <w:p w14:paraId="1D15BF8A" w14:textId="77777777" w:rsidR="00D15D4D" w:rsidRDefault="00D15D4D" w:rsidP="00546D97">
            <w:pPr>
              <w:jc w:val="center"/>
              <w:rPr>
                <w:sz w:val="18"/>
                <w:szCs w:val="18"/>
              </w:rPr>
            </w:pPr>
            <w:r>
              <w:rPr>
                <w:sz w:val="18"/>
                <w:szCs w:val="18"/>
              </w:rPr>
              <w:t>1</w:t>
            </w:r>
          </w:p>
        </w:tc>
      </w:tr>
      <w:tr w:rsidR="00D15D4D" w:rsidRPr="0064764B" w14:paraId="73D52894" w14:textId="77777777" w:rsidTr="00546D97">
        <w:trPr>
          <w:trHeight w:val="240"/>
        </w:trPr>
        <w:tc>
          <w:tcPr>
            <w:tcW w:w="4390" w:type="dxa"/>
            <w:shd w:val="clear" w:color="auto" w:fill="auto"/>
            <w:noWrap/>
            <w:vAlign w:val="center"/>
          </w:tcPr>
          <w:p w14:paraId="5307C094" w14:textId="77777777" w:rsidR="00D15D4D" w:rsidRPr="00616923" w:rsidRDefault="00D15D4D" w:rsidP="00546D97">
            <w:pPr>
              <w:rPr>
                <w:b/>
                <w:bCs/>
                <w:sz w:val="18"/>
                <w:szCs w:val="18"/>
              </w:rPr>
            </w:pPr>
          </w:p>
        </w:tc>
        <w:tc>
          <w:tcPr>
            <w:tcW w:w="1609" w:type="dxa"/>
            <w:shd w:val="clear" w:color="auto" w:fill="auto"/>
            <w:noWrap/>
          </w:tcPr>
          <w:p w14:paraId="6B73DF6E"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574F6DDB" w14:textId="77777777" w:rsidR="00D15D4D" w:rsidRDefault="00D15D4D" w:rsidP="00546D97">
            <w:pPr>
              <w:jc w:val="center"/>
              <w:rPr>
                <w:sz w:val="18"/>
                <w:szCs w:val="18"/>
              </w:rPr>
            </w:pPr>
            <w:r>
              <w:rPr>
                <w:sz w:val="18"/>
                <w:szCs w:val="18"/>
              </w:rPr>
              <w:t>1</w:t>
            </w:r>
          </w:p>
        </w:tc>
        <w:tc>
          <w:tcPr>
            <w:tcW w:w="903" w:type="dxa"/>
            <w:shd w:val="clear" w:color="auto" w:fill="auto"/>
            <w:noWrap/>
          </w:tcPr>
          <w:p w14:paraId="1D363DCE" w14:textId="77777777" w:rsidR="00D15D4D" w:rsidRDefault="00D15D4D" w:rsidP="00546D97">
            <w:pPr>
              <w:jc w:val="center"/>
              <w:rPr>
                <w:sz w:val="18"/>
                <w:szCs w:val="18"/>
              </w:rPr>
            </w:pPr>
            <w:r>
              <w:rPr>
                <w:sz w:val="18"/>
                <w:szCs w:val="18"/>
              </w:rPr>
              <w:t>studeni</w:t>
            </w:r>
          </w:p>
        </w:tc>
        <w:tc>
          <w:tcPr>
            <w:tcW w:w="1649" w:type="dxa"/>
            <w:shd w:val="clear" w:color="auto" w:fill="auto"/>
            <w:noWrap/>
          </w:tcPr>
          <w:p w14:paraId="44EDDA1B" w14:textId="77777777" w:rsidR="00D15D4D" w:rsidRDefault="00D15D4D" w:rsidP="00546D97">
            <w:pPr>
              <w:jc w:val="center"/>
              <w:rPr>
                <w:sz w:val="18"/>
                <w:szCs w:val="18"/>
              </w:rPr>
            </w:pPr>
            <w:r>
              <w:rPr>
                <w:sz w:val="18"/>
                <w:szCs w:val="18"/>
              </w:rPr>
              <w:t>1</w:t>
            </w:r>
          </w:p>
        </w:tc>
      </w:tr>
      <w:tr w:rsidR="00D15D4D" w:rsidRPr="0064764B" w14:paraId="5868DA5D" w14:textId="77777777" w:rsidTr="00546D97">
        <w:trPr>
          <w:trHeight w:val="240"/>
        </w:trPr>
        <w:tc>
          <w:tcPr>
            <w:tcW w:w="4390" w:type="dxa"/>
            <w:shd w:val="clear" w:color="auto" w:fill="auto"/>
            <w:noWrap/>
            <w:vAlign w:val="center"/>
          </w:tcPr>
          <w:p w14:paraId="5382AFBF" w14:textId="77777777" w:rsidR="00D15D4D" w:rsidRPr="00616923" w:rsidRDefault="00D15D4D" w:rsidP="00546D97">
            <w:pPr>
              <w:rPr>
                <w:b/>
                <w:bCs/>
                <w:sz w:val="18"/>
                <w:szCs w:val="18"/>
              </w:rPr>
            </w:pPr>
          </w:p>
        </w:tc>
        <w:tc>
          <w:tcPr>
            <w:tcW w:w="1609" w:type="dxa"/>
            <w:shd w:val="clear" w:color="auto" w:fill="auto"/>
            <w:noWrap/>
          </w:tcPr>
          <w:p w14:paraId="579D2780"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3012FAB" w14:textId="77777777" w:rsidR="00D15D4D" w:rsidRDefault="00D15D4D" w:rsidP="00546D97">
            <w:pPr>
              <w:jc w:val="center"/>
              <w:rPr>
                <w:sz w:val="18"/>
                <w:szCs w:val="18"/>
              </w:rPr>
            </w:pPr>
            <w:r>
              <w:rPr>
                <w:sz w:val="18"/>
                <w:szCs w:val="18"/>
              </w:rPr>
              <w:t>1</w:t>
            </w:r>
          </w:p>
        </w:tc>
        <w:tc>
          <w:tcPr>
            <w:tcW w:w="903" w:type="dxa"/>
            <w:shd w:val="clear" w:color="auto" w:fill="auto"/>
            <w:noWrap/>
          </w:tcPr>
          <w:p w14:paraId="1F8E889E" w14:textId="77777777" w:rsidR="00D15D4D" w:rsidRDefault="00D15D4D" w:rsidP="00546D97">
            <w:pPr>
              <w:jc w:val="center"/>
              <w:rPr>
                <w:sz w:val="18"/>
                <w:szCs w:val="18"/>
              </w:rPr>
            </w:pPr>
            <w:r>
              <w:rPr>
                <w:sz w:val="18"/>
                <w:szCs w:val="18"/>
              </w:rPr>
              <w:t>prosinac</w:t>
            </w:r>
          </w:p>
        </w:tc>
        <w:tc>
          <w:tcPr>
            <w:tcW w:w="1649" w:type="dxa"/>
            <w:shd w:val="clear" w:color="auto" w:fill="auto"/>
            <w:noWrap/>
          </w:tcPr>
          <w:p w14:paraId="3A1BD28A" w14:textId="77777777" w:rsidR="00D15D4D" w:rsidRDefault="00D15D4D" w:rsidP="00546D97">
            <w:pPr>
              <w:jc w:val="center"/>
              <w:rPr>
                <w:sz w:val="18"/>
                <w:szCs w:val="18"/>
              </w:rPr>
            </w:pPr>
            <w:r>
              <w:rPr>
                <w:sz w:val="18"/>
                <w:szCs w:val="18"/>
              </w:rPr>
              <w:t>1</w:t>
            </w:r>
          </w:p>
        </w:tc>
      </w:tr>
      <w:tr w:rsidR="00D15D4D" w:rsidRPr="0064764B" w14:paraId="541AEB03" w14:textId="77777777" w:rsidTr="00546D97">
        <w:trPr>
          <w:trHeight w:val="240"/>
        </w:trPr>
        <w:tc>
          <w:tcPr>
            <w:tcW w:w="4390" w:type="dxa"/>
            <w:shd w:val="clear" w:color="auto" w:fill="auto"/>
            <w:noWrap/>
            <w:vAlign w:val="center"/>
          </w:tcPr>
          <w:p w14:paraId="498E00A5" w14:textId="77777777" w:rsidR="00D15D4D" w:rsidRPr="00616923" w:rsidRDefault="00D15D4D" w:rsidP="00546D97">
            <w:pPr>
              <w:rPr>
                <w:b/>
                <w:bCs/>
                <w:sz w:val="18"/>
                <w:szCs w:val="18"/>
              </w:rPr>
            </w:pPr>
          </w:p>
        </w:tc>
        <w:tc>
          <w:tcPr>
            <w:tcW w:w="1609" w:type="dxa"/>
            <w:shd w:val="clear" w:color="auto" w:fill="auto"/>
            <w:noWrap/>
          </w:tcPr>
          <w:p w14:paraId="67BB9221"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21E1F42D" w14:textId="77777777" w:rsidR="00D15D4D" w:rsidRDefault="00D15D4D" w:rsidP="00546D97">
            <w:pPr>
              <w:jc w:val="center"/>
              <w:rPr>
                <w:sz w:val="18"/>
                <w:szCs w:val="18"/>
              </w:rPr>
            </w:pPr>
            <w:r>
              <w:rPr>
                <w:sz w:val="18"/>
                <w:szCs w:val="18"/>
              </w:rPr>
              <w:t>1</w:t>
            </w:r>
          </w:p>
        </w:tc>
        <w:tc>
          <w:tcPr>
            <w:tcW w:w="903" w:type="dxa"/>
            <w:shd w:val="clear" w:color="auto" w:fill="auto"/>
            <w:noWrap/>
          </w:tcPr>
          <w:p w14:paraId="7461234F" w14:textId="77777777" w:rsidR="00D15D4D" w:rsidRDefault="00D15D4D" w:rsidP="00546D97">
            <w:pPr>
              <w:jc w:val="center"/>
              <w:rPr>
                <w:sz w:val="18"/>
                <w:szCs w:val="18"/>
              </w:rPr>
            </w:pPr>
            <w:r>
              <w:rPr>
                <w:sz w:val="18"/>
                <w:szCs w:val="18"/>
              </w:rPr>
              <w:t>prosinac</w:t>
            </w:r>
          </w:p>
        </w:tc>
        <w:tc>
          <w:tcPr>
            <w:tcW w:w="1649" w:type="dxa"/>
            <w:shd w:val="clear" w:color="auto" w:fill="auto"/>
            <w:noWrap/>
          </w:tcPr>
          <w:p w14:paraId="4D947A0C" w14:textId="77777777" w:rsidR="00D15D4D" w:rsidRDefault="00D15D4D" w:rsidP="00546D97">
            <w:pPr>
              <w:jc w:val="center"/>
              <w:rPr>
                <w:sz w:val="18"/>
                <w:szCs w:val="18"/>
              </w:rPr>
            </w:pPr>
            <w:r>
              <w:rPr>
                <w:sz w:val="18"/>
                <w:szCs w:val="18"/>
              </w:rPr>
              <w:t>1</w:t>
            </w:r>
          </w:p>
        </w:tc>
      </w:tr>
    </w:tbl>
    <w:p w14:paraId="27B6A4F6" w14:textId="77777777" w:rsidR="00D15D4D" w:rsidRDefault="00D15D4D" w:rsidP="00D15D4D">
      <w:pPr>
        <w:spacing w:after="200" w:line="276" w:lineRule="auto"/>
        <w:rPr>
          <w:rFonts w:eastAsia="Times New Roman" w:cstheme="minorHAnsi"/>
          <w:sz w:val="18"/>
          <w:szCs w:val="18"/>
        </w:rPr>
      </w:pPr>
    </w:p>
    <w:tbl>
      <w:tblPr>
        <w:tblW w:w="94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1559"/>
        <w:gridCol w:w="940"/>
        <w:gridCol w:w="903"/>
        <w:gridCol w:w="1649"/>
      </w:tblGrid>
      <w:tr w:rsidR="00D15D4D" w:rsidRPr="00CB18E7" w14:paraId="3C7D23DD" w14:textId="77777777" w:rsidTr="00546D97">
        <w:trPr>
          <w:trHeight w:val="330"/>
        </w:trPr>
        <w:tc>
          <w:tcPr>
            <w:tcW w:w="4424" w:type="dxa"/>
            <w:shd w:val="clear" w:color="auto" w:fill="A3E7FF"/>
            <w:noWrap/>
            <w:hideMark/>
          </w:tcPr>
          <w:p w14:paraId="24E34729" w14:textId="77777777" w:rsidR="00D15D4D" w:rsidRPr="00CB18E7" w:rsidRDefault="00D15D4D" w:rsidP="00546D97">
            <w:pPr>
              <w:rPr>
                <w:b/>
                <w:bCs/>
                <w:i/>
                <w:iCs/>
                <w:sz w:val="18"/>
                <w:szCs w:val="18"/>
              </w:rPr>
            </w:pPr>
            <w:r w:rsidRPr="00CB18E7">
              <w:rPr>
                <w:b/>
                <w:bCs/>
                <w:i/>
                <w:iCs/>
                <w:sz w:val="18"/>
                <w:szCs w:val="18"/>
              </w:rPr>
              <w:t>HMA</w:t>
            </w:r>
          </w:p>
        </w:tc>
        <w:tc>
          <w:tcPr>
            <w:tcW w:w="1559" w:type="dxa"/>
            <w:shd w:val="clear" w:color="auto" w:fill="A3E7FF"/>
            <w:noWrap/>
            <w:hideMark/>
          </w:tcPr>
          <w:p w14:paraId="3E2DC8E9" w14:textId="77777777" w:rsidR="00D15D4D" w:rsidRPr="00CB18E7" w:rsidRDefault="00D15D4D" w:rsidP="00546D97">
            <w:pPr>
              <w:jc w:val="center"/>
              <w:rPr>
                <w:i/>
                <w:iCs/>
                <w:sz w:val="18"/>
                <w:szCs w:val="18"/>
              </w:rPr>
            </w:pPr>
          </w:p>
        </w:tc>
        <w:tc>
          <w:tcPr>
            <w:tcW w:w="940" w:type="dxa"/>
            <w:shd w:val="clear" w:color="auto" w:fill="A3E7FF"/>
            <w:noWrap/>
            <w:hideMark/>
          </w:tcPr>
          <w:p w14:paraId="7D816463" w14:textId="77777777" w:rsidR="00D15D4D" w:rsidRPr="00CB18E7" w:rsidRDefault="00D15D4D" w:rsidP="00546D97">
            <w:pPr>
              <w:jc w:val="center"/>
              <w:rPr>
                <w:i/>
                <w:iCs/>
                <w:sz w:val="18"/>
                <w:szCs w:val="18"/>
              </w:rPr>
            </w:pPr>
          </w:p>
        </w:tc>
        <w:tc>
          <w:tcPr>
            <w:tcW w:w="903" w:type="dxa"/>
            <w:shd w:val="clear" w:color="auto" w:fill="A3E7FF"/>
            <w:noWrap/>
            <w:hideMark/>
          </w:tcPr>
          <w:p w14:paraId="67F530AF" w14:textId="77777777" w:rsidR="00D15D4D" w:rsidRPr="00CB18E7" w:rsidRDefault="00D15D4D" w:rsidP="00546D97">
            <w:pPr>
              <w:jc w:val="center"/>
              <w:rPr>
                <w:i/>
                <w:iCs/>
                <w:sz w:val="18"/>
                <w:szCs w:val="18"/>
              </w:rPr>
            </w:pPr>
          </w:p>
        </w:tc>
        <w:tc>
          <w:tcPr>
            <w:tcW w:w="1649" w:type="dxa"/>
            <w:shd w:val="clear" w:color="auto" w:fill="A3E7FF"/>
            <w:noWrap/>
            <w:hideMark/>
          </w:tcPr>
          <w:p w14:paraId="44599A31" w14:textId="77777777" w:rsidR="00D15D4D" w:rsidRPr="00CB18E7" w:rsidRDefault="00D15D4D" w:rsidP="00546D97">
            <w:pPr>
              <w:jc w:val="center"/>
              <w:rPr>
                <w:i/>
                <w:iCs/>
                <w:sz w:val="18"/>
                <w:szCs w:val="18"/>
              </w:rPr>
            </w:pPr>
          </w:p>
        </w:tc>
      </w:tr>
      <w:tr w:rsidR="00D15D4D" w:rsidRPr="00CB18E7" w14:paraId="17EB3FF6" w14:textId="77777777" w:rsidTr="00546D97">
        <w:trPr>
          <w:trHeight w:val="570"/>
        </w:trPr>
        <w:tc>
          <w:tcPr>
            <w:tcW w:w="4424" w:type="dxa"/>
            <w:shd w:val="clear" w:color="auto" w:fill="auto"/>
            <w:noWrap/>
            <w:hideMark/>
          </w:tcPr>
          <w:p w14:paraId="27D5BBDD" w14:textId="77777777" w:rsidR="00D15D4D" w:rsidRPr="00CB18E7" w:rsidRDefault="00D15D4D" w:rsidP="00546D97">
            <w:pPr>
              <w:rPr>
                <w:i/>
                <w:iCs/>
                <w:sz w:val="18"/>
                <w:szCs w:val="18"/>
              </w:rPr>
            </w:pPr>
            <w:r w:rsidRPr="00CB18E7">
              <w:rPr>
                <w:i/>
                <w:iCs/>
                <w:sz w:val="18"/>
                <w:szCs w:val="18"/>
              </w:rPr>
              <w:t>naziv skupine</w:t>
            </w:r>
          </w:p>
        </w:tc>
        <w:tc>
          <w:tcPr>
            <w:tcW w:w="1559" w:type="dxa"/>
            <w:shd w:val="clear" w:color="auto" w:fill="auto"/>
            <w:noWrap/>
          </w:tcPr>
          <w:p w14:paraId="4D94DA50" w14:textId="77777777" w:rsidR="00D15D4D" w:rsidRPr="00CB18E7" w:rsidRDefault="00D15D4D" w:rsidP="00546D97">
            <w:pPr>
              <w:jc w:val="center"/>
              <w:rPr>
                <w:i/>
                <w:iCs/>
                <w:sz w:val="18"/>
                <w:szCs w:val="18"/>
              </w:rPr>
            </w:pPr>
            <w:r w:rsidRPr="0064764B">
              <w:rPr>
                <w:i/>
                <w:iCs/>
                <w:sz w:val="18"/>
                <w:szCs w:val="18"/>
              </w:rPr>
              <w:t>mjesto</w:t>
            </w:r>
          </w:p>
        </w:tc>
        <w:tc>
          <w:tcPr>
            <w:tcW w:w="940" w:type="dxa"/>
            <w:shd w:val="clear" w:color="auto" w:fill="auto"/>
          </w:tcPr>
          <w:p w14:paraId="6287FE69" w14:textId="77777777" w:rsidR="00D15D4D" w:rsidRPr="0064764B" w:rsidRDefault="00D15D4D" w:rsidP="00546D97">
            <w:pPr>
              <w:jc w:val="center"/>
              <w:rPr>
                <w:i/>
                <w:iCs/>
                <w:sz w:val="18"/>
                <w:szCs w:val="18"/>
              </w:rPr>
            </w:pPr>
            <w:r>
              <w:rPr>
                <w:i/>
                <w:iCs/>
                <w:sz w:val="18"/>
                <w:szCs w:val="18"/>
              </w:rPr>
              <w:t>broj</w:t>
            </w:r>
          </w:p>
          <w:p w14:paraId="1637E9B3" w14:textId="77777777" w:rsidR="00D15D4D" w:rsidRPr="00CB18E7" w:rsidRDefault="00D15D4D" w:rsidP="00546D97">
            <w:pPr>
              <w:jc w:val="center"/>
              <w:rPr>
                <w:i/>
                <w:iCs/>
                <w:sz w:val="18"/>
                <w:szCs w:val="18"/>
              </w:rPr>
            </w:pPr>
            <w:r w:rsidRPr="0064764B">
              <w:rPr>
                <w:i/>
                <w:iCs/>
                <w:sz w:val="18"/>
                <w:szCs w:val="18"/>
              </w:rPr>
              <w:t>djelatnika</w:t>
            </w:r>
          </w:p>
        </w:tc>
        <w:tc>
          <w:tcPr>
            <w:tcW w:w="903" w:type="dxa"/>
            <w:shd w:val="clear" w:color="auto" w:fill="auto"/>
            <w:noWrap/>
          </w:tcPr>
          <w:p w14:paraId="7A0D2C8D" w14:textId="77777777" w:rsidR="00D15D4D" w:rsidRPr="00CB18E7" w:rsidRDefault="00D15D4D" w:rsidP="00546D97">
            <w:pPr>
              <w:jc w:val="center"/>
              <w:rPr>
                <w:i/>
                <w:iCs/>
                <w:sz w:val="18"/>
                <w:szCs w:val="18"/>
              </w:rPr>
            </w:pPr>
            <w:r w:rsidRPr="0064764B">
              <w:rPr>
                <w:i/>
                <w:iCs/>
                <w:sz w:val="18"/>
                <w:szCs w:val="18"/>
              </w:rPr>
              <w:t>mjesec</w:t>
            </w:r>
          </w:p>
        </w:tc>
        <w:tc>
          <w:tcPr>
            <w:tcW w:w="1649" w:type="dxa"/>
            <w:shd w:val="clear" w:color="auto" w:fill="auto"/>
          </w:tcPr>
          <w:p w14:paraId="667303B9" w14:textId="77777777" w:rsidR="00D15D4D" w:rsidRPr="0064764B" w:rsidRDefault="00D15D4D" w:rsidP="00546D97">
            <w:pPr>
              <w:jc w:val="center"/>
              <w:rPr>
                <w:i/>
                <w:iCs/>
                <w:sz w:val="18"/>
                <w:szCs w:val="18"/>
              </w:rPr>
            </w:pPr>
            <w:r>
              <w:rPr>
                <w:i/>
                <w:iCs/>
                <w:sz w:val="18"/>
                <w:szCs w:val="18"/>
              </w:rPr>
              <w:t xml:space="preserve">broj </w:t>
            </w:r>
            <w:r w:rsidRPr="0064764B">
              <w:rPr>
                <w:i/>
                <w:iCs/>
                <w:sz w:val="18"/>
                <w:szCs w:val="18"/>
              </w:rPr>
              <w:t>dana/</w:t>
            </w:r>
          </w:p>
          <w:p w14:paraId="6562BCA0" w14:textId="77777777" w:rsidR="00D15D4D" w:rsidRPr="00CB18E7" w:rsidRDefault="00D15D4D" w:rsidP="00546D97">
            <w:pPr>
              <w:jc w:val="center"/>
              <w:rPr>
                <w:i/>
                <w:iCs/>
                <w:sz w:val="18"/>
                <w:szCs w:val="18"/>
              </w:rPr>
            </w:pPr>
            <w:r w:rsidRPr="0064764B">
              <w:rPr>
                <w:i/>
                <w:iCs/>
                <w:sz w:val="18"/>
                <w:szCs w:val="18"/>
              </w:rPr>
              <w:t>sastanku</w:t>
            </w:r>
          </w:p>
        </w:tc>
      </w:tr>
      <w:tr w:rsidR="00D15D4D" w:rsidRPr="00CB18E7" w14:paraId="46B71923" w14:textId="77777777" w:rsidTr="00546D97">
        <w:trPr>
          <w:trHeight w:val="315"/>
        </w:trPr>
        <w:tc>
          <w:tcPr>
            <w:tcW w:w="4424" w:type="dxa"/>
            <w:shd w:val="clear" w:color="auto" w:fill="auto"/>
            <w:noWrap/>
          </w:tcPr>
          <w:p w14:paraId="3701812E" w14:textId="77777777" w:rsidR="00D15D4D" w:rsidRPr="00072A2E" w:rsidRDefault="00D15D4D" w:rsidP="00546D97">
            <w:pPr>
              <w:rPr>
                <w:bCs/>
                <w:sz w:val="18"/>
                <w:szCs w:val="18"/>
              </w:rPr>
            </w:pPr>
            <w:r w:rsidRPr="00072A2E">
              <w:rPr>
                <w:bCs/>
                <w:sz w:val="18"/>
                <w:szCs w:val="18"/>
              </w:rPr>
              <w:t>EMACOLEX</w:t>
            </w:r>
          </w:p>
        </w:tc>
        <w:tc>
          <w:tcPr>
            <w:tcW w:w="1559" w:type="dxa"/>
            <w:shd w:val="clear" w:color="auto" w:fill="auto"/>
            <w:noWrap/>
          </w:tcPr>
          <w:p w14:paraId="4FC5A01F" w14:textId="77777777" w:rsidR="00D15D4D" w:rsidRPr="00CB18E7" w:rsidRDefault="00D15D4D" w:rsidP="00546D97">
            <w:pPr>
              <w:jc w:val="center"/>
              <w:rPr>
                <w:sz w:val="18"/>
                <w:szCs w:val="18"/>
              </w:rPr>
            </w:pPr>
            <w:r>
              <w:rPr>
                <w:sz w:val="18"/>
                <w:szCs w:val="18"/>
              </w:rPr>
              <w:t>virtualno</w:t>
            </w:r>
          </w:p>
        </w:tc>
        <w:tc>
          <w:tcPr>
            <w:tcW w:w="940" w:type="dxa"/>
            <w:shd w:val="clear" w:color="auto" w:fill="auto"/>
            <w:noWrap/>
          </w:tcPr>
          <w:p w14:paraId="6B9C9A01" w14:textId="77777777" w:rsidR="00D15D4D" w:rsidRPr="00CB18E7" w:rsidRDefault="00D15D4D" w:rsidP="00546D97">
            <w:pPr>
              <w:jc w:val="center"/>
              <w:rPr>
                <w:sz w:val="18"/>
                <w:szCs w:val="18"/>
              </w:rPr>
            </w:pPr>
            <w:r>
              <w:rPr>
                <w:sz w:val="18"/>
                <w:szCs w:val="18"/>
              </w:rPr>
              <w:t>1</w:t>
            </w:r>
          </w:p>
        </w:tc>
        <w:tc>
          <w:tcPr>
            <w:tcW w:w="903" w:type="dxa"/>
            <w:shd w:val="clear" w:color="auto" w:fill="auto"/>
            <w:noWrap/>
          </w:tcPr>
          <w:p w14:paraId="71CD02E9" w14:textId="77777777" w:rsidR="00D15D4D" w:rsidRPr="00CB18E7" w:rsidRDefault="00D15D4D" w:rsidP="00546D97">
            <w:pPr>
              <w:jc w:val="center"/>
              <w:rPr>
                <w:sz w:val="18"/>
                <w:szCs w:val="18"/>
              </w:rPr>
            </w:pPr>
            <w:r>
              <w:rPr>
                <w:sz w:val="18"/>
                <w:szCs w:val="18"/>
              </w:rPr>
              <w:t>svibanj</w:t>
            </w:r>
          </w:p>
        </w:tc>
        <w:tc>
          <w:tcPr>
            <w:tcW w:w="1649" w:type="dxa"/>
            <w:shd w:val="clear" w:color="auto" w:fill="auto"/>
            <w:noWrap/>
          </w:tcPr>
          <w:p w14:paraId="60F589DF" w14:textId="77777777" w:rsidR="00D15D4D" w:rsidRPr="00CB18E7" w:rsidRDefault="00D15D4D" w:rsidP="00546D97">
            <w:pPr>
              <w:jc w:val="center"/>
              <w:rPr>
                <w:sz w:val="18"/>
                <w:szCs w:val="18"/>
              </w:rPr>
            </w:pPr>
            <w:r>
              <w:rPr>
                <w:sz w:val="18"/>
                <w:szCs w:val="18"/>
              </w:rPr>
              <w:t>1</w:t>
            </w:r>
          </w:p>
        </w:tc>
      </w:tr>
      <w:tr w:rsidR="00D15D4D" w:rsidRPr="00CB18E7" w14:paraId="2811F824" w14:textId="77777777" w:rsidTr="00546D97">
        <w:trPr>
          <w:trHeight w:val="315"/>
        </w:trPr>
        <w:tc>
          <w:tcPr>
            <w:tcW w:w="4424" w:type="dxa"/>
            <w:shd w:val="clear" w:color="auto" w:fill="auto"/>
            <w:noWrap/>
          </w:tcPr>
          <w:p w14:paraId="794C277B" w14:textId="77777777" w:rsidR="00D15D4D" w:rsidRPr="00072A2E" w:rsidRDefault="00D15D4D" w:rsidP="00546D97">
            <w:pPr>
              <w:rPr>
                <w:bCs/>
                <w:sz w:val="18"/>
                <w:szCs w:val="18"/>
              </w:rPr>
            </w:pPr>
          </w:p>
        </w:tc>
        <w:tc>
          <w:tcPr>
            <w:tcW w:w="1559" w:type="dxa"/>
            <w:shd w:val="clear" w:color="auto" w:fill="auto"/>
            <w:noWrap/>
          </w:tcPr>
          <w:p w14:paraId="79939CBB" w14:textId="77777777" w:rsidR="00D15D4D" w:rsidRDefault="00D15D4D" w:rsidP="00546D97">
            <w:pPr>
              <w:jc w:val="center"/>
              <w:rPr>
                <w:sz w:val="18"/>
                <w:szCs w:val="18"/>
              </w:rPr>
            </w:pPr>
            <w:r>
              <w:rPr>
                <w:sz w:val="18"/>
                <w:szCs w:val="18"/>
              </w:rPr>
              <w:t>Prag</w:t>
            </w:r>
          </w:p>
        </w:tc>
        <w:tc>
          <w:tcPr>
            <w:tcW w:w="940" w:type="dxa"/>
            <w:shd w:val="clear" w:color="auto" w:fill="auto"/>
            <w:noWrap/>
          </w:tcPr>
          <w:p w14:paraId="2EF0A64C" w14:textId="77777777" w:rsidR="00D15D4D" w:rsidRDefault="00D15D4D" w:rsidP="00546D97">
            <w:pPr>
              <w:jc w:val="center"/>
              <w:rPr>
                <w:sz w:val="18"/>
                <w:szCs w:val="18"/>
              </w:rPr>
            </w:pPr>
            <w:r>
              <w:rPr>
                <w:sz w:val="18"/>
                <w:szCs w:val="18"/>
              </w:rPr>
              <w:t>1</w:t>
            </w:r>
          </w:p>
        </w:tc>
        <w:tc>
          <w:tcPr>
            <w:tcW w:w="903" w:type="dxa"/>
            <w:shd w:val="clear" w:color="auto" w:fill="auto"/>
            <w:noWrap/>
          </w:tcPr>
          <w:p w14:paraId="61288EE5" w14:textId="77777777" w:rsidR="00D15D4D" w:rsidRDefault="00D15D4D" w:rsidP="00546D97">
            <w:pPr>
              <w:jc w:val="center"/>
              <w:rPr>
                <w:sz w:val="18"/>
                <w:szCs w:val="18"/>
              </w:rPr>
            </w:pPr>
            <w:r>
              <w:rPr>
                <w:sz w:val="18"/>
                <w:szCs w:val="18"/>
              </w:rPr>
              <w:t>rujan</w:t>
            </w:r>
          </w:p>
        </w:tc>
        <w:tc>
          <w:tcPr>
            <w:tcW w:w="1649" w:type="dxa"/>
            <w:shd w:val="clear" w:color="auto" w:fill="auto"/>
            <w:noWrap/>
          </w:tcPr>
          <w:p w14:paraId="6BFEC67F" w14:textId="77777777" w:rsidR="00D15D4D" w:rsidRDefault="00D15D4D" w:rsidP="00546D97">
            <w:pPr>
              <w:jc w:val="center"/>
              <w:rPr>
                <w:sz w:val="18"/>
                <w:szCs w:val="18"/>
              </w:rPr>
            </w:pPr>
            <w:r>
              <w:rPr>
                <w:sz w:val="18"/>
                <w:szCs w:val="18"/>
              </w:rPr>
              <w:t>2</w:t>
            </w:r>
          </w:p>
        </w:tc>
      </w:tr>
      <w:tr w:rsidR="00D15D4D" w:rsidRPr="00CB18E7" w14:paraId="1458A4A1" w14:textId="77777777" w:rsidTr="00546D97">
        <w:trPr>
          <w:trHeight w:val="262"/>
        </w:trPr>
        <w:tc>
          <w:tcPr>
            <w:tcW w:w="4424" w:type="dxa"/>
            <w:shd w:val="clear" w:color="auto" w:fill="auto"/>
            <w:noWrap/>
          </w:tcPr>
          <w:p w14:paraId="5469363F" w14:textId="77777777" w:rsidR="00D15D4D" w:rsidRPr="00072A2E" w:rsidRDefault="00D15D4D" w:rsidP="00546D97">
            <w:pPr>
              <w:rPr>
                <w:bCs/>
                <w:sz w:val="18"/>
                <w:szCs w:val="18"/>
              </w:rPr>
            </w:pPr>
            <w:r w:rsidRPr="00072A2E">
              <w:rPr>
                <w:bCs/>
                <w:sz w:val="18"/>
                <w:szCs w:val="18"/>
              </w:rPr>
              <w:t>BEMA Steering Group Meeting</w:t>
            </w:r>
          </w:p>
        </w:tc>
        <w:tc>
          <w:tcPr>
            <w:tcW w:w="1559" w:type="dxa"/>
            <w:shd w:val="clear" w:color="auto" w:fill="auto"/>
            <w:noWrap/>
          </w:tcPr>
          <w:p w14:paraId="6352FF6D" w14:textId="77777777" w:rsidR="00D15D4D" w:rsidRDefault="00D15D4D" w:rsidP="00546D97">
            <w:pPr>
              <w:jc w:val="center"/>
              <w:rPr>
                <w:sz w:val="18"/>
                <w:szCs w:val="18"/>
              </w:rPr>
            </w:pPr>
            <w:r>
              <w:rPr>
                <w:sz w:val="18"/>
                <w:szCs w:val="18"/>
              </w:rPr>
              <w:t>virtualno</w:t>
            </w:r>
          </w:p>
          <w:p w14:paraId="021DF20F" w14:textId="77777777" w:rsidR="00D15D4D" w:rsidRPr="00CB18E7" w:rsidRDefault="00D15D4D" w:rsidP="00546D97">
            <w:pPr>
              <w:jc w:val="center"/>
              <w:rPr>
                <w:sz w:val="18"/>
                <w:szCs w:val="18"/>
              </w:rPr>
            </w:pPr>
          </w:p>
        </w:tc>
        <w:tc>
          <w:tcPr>
            <w:tcW w:w="940" w:type="dxa"/>
            <w:shd w:val="clear" w:color="auto" w:fill="auto"/>
            <w:noWrap/>
          </w:tcPr>
          <w:p w14:paraId="51DBEDC8" w14:textId="77777777" w:rsidR="00D15D4D" w:rsidRDefault="00D15D4D" w:rsidP="00546D97">
            <w:pPr>
              <w:jc w:val="center"/>
              <w:rPr>
                <w:sz w:val="18"/>
                <w:szCs w:val="18"/>
              </w:rPr>
            </w:pPr>
            <w:r>
              <w:rPr>
                <w:sz w:val="18"/>
                <w:szCs w:val="18"/>
              </w:rPr>
              <w:t>2</w:t>
            </w:r>
          </w:p>
          <w:p w14:paraId="7D3E04AC" w14:textId="77777777" w:rsidR="00D15D4D" w:rsidRPr="00CB18E7" w:rsidRDefault="00D15D4D" w:rsidP="00546D97">
            <w:pPr>
              <w:jc w:val="center"/>
              <w:rPr>
                <w:sz w:val="18"/>
                <w:szCs w:val="18"/>
              </w:rPr>
            </w:pPr>
          </w:p>
        </w:tc>
        <w:tc>
          <w:tcPr>
            <w:tcW w:w="903" w:type="dxa"/>
            <w:shd w:val="clear" w:color="auto" w:fill="auto"/>
            <w:noWrap/>
          </w:tcPr>
          <w:p w14:paraId="4F46245C" w14:textId="77777777" w:rsidR="00D15D4D" w:rsidRDefault="00D15D4D" w:rsidP="00546D97">
            <w:pPr>
              <w:jc w:val="center"/>
              <w:rPr>
                <w:sz w:val="18"/>
                <w:szCs w:val="18"/>
              </w:rPr>
            </w:pPr>
            <w:r>
              <w:rPr>
                <w:sz w:val="18"/>
                <w:szCs w:val="18"/>
              </w:rPr>
              <w:t>ožujak</w:t>
            </w:r>
          </w:p>
          <w:p w14:paraId="50EDAA39" w14:textId="77777777" w:rsidR="00D15D4D" w:rsidRPr="00CB18E7" w:rsidRDefault="00D15D4D" w:rsidP="00546D97">
            <w:pPr>
              <w:jc w:val="center"/>
              <w:rPr>
                <w:sz w:val="18"/>
                <w:szCs w:val="18"/>
              </w:rPr>
            </w:pPr>
          </w:p>
        </w:tc>
        <w:tc>
          <w:tcPr>
            <w:tcW w:w="1649" w:type="dxa"/>
            <w:shd w:val="clear" w:color="auto" w:fill="auto"/>
            <w:noWrap/>
          </w:tcPr>
          <w:p w14:paraId="48A82D84" w14:textId="77777777" w:rsidR="00D15D4D" w:rsidRDefault="00D15D4D" w:rsidP="00546D97">
            <w:pPr>
              <w:jc w:val="center"/>
              <w:rPr>
                <w:sz w:val="18"/>
                <w:szCs w:val="18"/>
              </w:rPr>
            </w:pPr>
            <w:r>
              <w:rPr>
                <w:sz w:val="18"/>
                <w:szCs w:val="18"/>
              </w:rPr>
              <w:t>1</w:t>
            </w:r>
          </w:p>
          <w:p w14:paraId="76E6EE80" w14:textId="77777777" w:rsidR="00D15D4D" w:rsidRPr="00CB18E7" w:rsidRDefault="00D15D4D" w:rsidP="00546D97">
            <w:pPr>
              <w:jc w:val="center"/>
              <w:rPr>
                <w:sz w:val="18"/>
                <w:szCs w:val="18"/>
              </w:rPr>
            </w:pPr>
          </w:p>
        </w:tc>
      </w:tr>
      <w:tr w:rsidR="00D15D4D" w:rsidRPr="00CB18E7" w14:paraId="4589237B" w14:textId="77777777" w:rsidTr="00546D97">
        <w:trPr>
          <w:trHeight w:val="315"/>
        </w:trPr>
        <w:tc>
          <w:tcPr>
            <w:tcW w:w="4424" w:type="dxa"/>
            <w:shd w:val="clear" w:color="auto" w:fill="auto"/>
            <w:noWrap/>
          </w:tcPr>
          <w:p w14:paraId="27B07F58" w14:textId="77777777" w:rsidR="00D15D4D" w:rsidRPr="00072A2E" w:rsidRDefault="00D15D4D" w:rsidP="00546D97">
            <w:pPr>
              <w:rPr>
                <w:bCs/>
                <w:sz w:val="18"/>
                <w:szCs w:val="18"/>
                <w:highlight w:val="yellow"/>
              </w:rPr>
            </w:pPr>
          </w:p>
        </w:tc>
        <w:tc>
          <w:tcPr>
            <w:tcW w:w="1559" w:type="dxa"/>
            <w:shd w:val="clear" w:color="auto" w:fill="auto"/>
            <w:noWrap/>
          </w:tcPr>
          <w:p w14:paraId="3912180E" w14:textId="77777777" w:rsidR="00D15D4D" w:rsidRDefault="00D15D4D" w:rsidP="00546D97">
            <w:pPr>
              <w:jc w:val="center"/>
              <w:rPr>
                <w:sz w:val="18"/>
                <w:szCs w:val="18"/>
              </w:rPr>
            </w:pPr>
            <w:r w:rsidRPr="00407D56">
              <w:rPr>
                <w:sz w:val="18"/>
                <w:szCs w:val="18"/>
              </w:rPr>
              <w:t>virtualno</w:t>
            </w:r>
          </w:p>
        </w:tc>
        <w:tc>
          <w:tcPr>
            <w:tcW w:w="940" w:type="dxa"/>
            <w:shd w:val="clear" w:color="auto" w:fill="auto"/>
            <w:noWrap/>
          </w:tcPr>
          <w:p w14:paraId="063196B3" w14:textId="77777777" w:rsidR="00D15D4D" w:rsidRDefault="00D15D4D" w:rsidP="00546D97">
            <w:pPr>
              <w:jc w:val="center"/>
              <w:rPr>
                <w:sz w:val="18"/>
                <w:szCs w:val="18"/>
              </w:rPr>
            </w:pPr>
            <w:r>
              <w:rPr>
                <w:sz w:val="18"/>
                <w:szCs w:val="18"/>
              </w:rPr>
              <w:t>2</w:t>
            </w:r>
          </w:p>
        </w:tc>
        <w:tc>
          <w:tcPr>
            <w:tcW w:w="903" w:type="dxa"/>
            <w:shd w:val="clear" w:color="auto" w:fill="auto"/>
            <w:noWrap/>
          </w:tcPr>
          <w:p w14:paraId="376EFAB0" w14:textId="77777777" w:rsidR="00D15D4D" w:rsidRDefault="00D15D4D" w:rsidP="00546D97">
            <w:pPr>
              <w:jc w:val="center"/>
              <w:rPr>
                <w:sz w:val="18"/>
                <w:szCs w:val="18"/>
              </w:rPr>
            </w:pPr>
            <w:r>
              <w:rPr>
                <w:sz w:val="18"/>
                <w:szCs w:val="18"/>
              </w:rPr>
              <w:t>travanj</w:t>
            </w:r>
          </w:p>
        </w:tc>
        <w:tc>
          <w:tcPr>
            <w:tcW w:w="1649" w:type="dxa"/>
            <w:shd w:val="clear" w:color="auto" w:fill="auto"/>
            <w:noWrap/>
          </w:tcPr>
          <w:p w14:paraId="37940B7A" w14:textId="77777777" w:rsidR="00D15D4D" w:rsidRDefault="00D15D4D" w:rsidP="00546D97">
            <w:pPr>
              <w:jc w:val="center"/>
              <w:rPr>
                <w:sz w:val="18"/>
                <w:szCs w:val="18"/>
              </w:rPr>
            </w:pPr>
            <w:r>
              <w:rPr>
                <w:sz w:val="18"/>
                <w:szCs w:val="18"/>
              </w:rPr>
              <w:t>1</w:t>
            </w:r>
          </w:p>
        </w:tc>
      </w:tr>
      <w:tr w:rsidR="00D15D4D" w:rsidRPr="00CB18E7" w14:paraId="2EFE99DB" w14:textId="77777777" w:rsidTr="00546D97">
        <w:trPr>
          <w:trHeight w:val="315"/>
        </w:trPr>
        <w:tc>
          <w:tcPr>
            <w:tcW w:w="4424" w:type="dxa"/>
            <w:shd w:val="clear" w:color="auto" w:fill="auto"/>
            <w:noWrap/>
          </w:tcPr>
          <w:p w14:paraId="39230F8F" w14:textId="77777777" w:rsidR="00D15D4D" w:rsidRPr="00072A2E" w:rsidRDefault="00D15D4D" w:rsidP="00546D97">
            <w:pPr>
              <w:rPr>
                <w:bCs/>
                <w:sz w:val="18"/>
                <w:szCs w:val="18"/>
                <w:highlight w:val="yellow"/>
              </w:rPr>
            </w:pPr>
          </w:p>
        </w:tc>
        <w:tc>
          <w:tcPr>
            <w:tcW w:w="1559" w:type="dxa"/>
            <w:shd w:val="clear" w:color="auto" w:fill="auto"/>
            <w:noWrap/>
          </w:tcPr>
          <w:p w14:paraId="1118ADAE" w14:textId="77777777" w:rsidR="00D15D4D" w:rsidRPr="00407D56" w:rsidRDefault="00D15D4D" w:rsidP="00546D97">
            <w:pPr>
              <w:jc w:val="center"/>
              <w:rPr>
                <w:sz w:val="18"/>
                <w:szCs w:val="18"/>
              </w:rPr>
            </w:pPr>
            <w:r w:rsidRPr="00407D56">
              <w:rPr>
                <w:sz w:val="18"/>
                <w:szCs w:val="18"/>
              </w:rPr>
              <w:t>virtualno</w:t>
            </w:r>
          </w:p>
        </w:tc>
        <w:tc>
          <w:tcPr>
            <w:tcW w:w="940" w:type="dxa"/>
            <w:shd w:val="clear" w:color="auto" w:fill="auto"/>
            <w:noWrap/>
          </w:tcPr>
          <w:p w14:paraId="7ACB9FAF" w14:textId="77777777" w:rsidR="00D15D4D" w:rsidRDefault="00D15D4D" w:rsidP="00546D97">
            <w:pPr>
              <w:jc w:val="center"/>
              <w:rPr>
                <w:sz w:val="18"/>
                <w:szCs w:val="18"/>
              </w:rPr>
            </w:pPr>
            <w:r>
              <w:rPr>
                <w:sz w:val="18"/>
                <w:szCs w:val="18"/>
              </w:rPr>
              <w:t>2</w:t>
            </w:r>
          </w:p>
        </w:tc>
        <w:tc>
          <w:tcPr>
            <w:tcW w:w="903" w:type="dxa"/>
            <w:shd w:val="clear" w:color="auto" w:fill="auto"/>
            <w:noWrap/>
          </w:tcPr>
          <w:p w14:paraId="70B9F49B" w14:textId="77777777" w:rsidR="00D15D4D" w:rsidRDefault="00D15D4D" w:rsidP="00546D97">
            <w:pPr>
              <w:jc w:val="center"/>
              <w:rPr>
                <w:sz w:val="18"/>
                <w:szCs w:val="18"/>
              </w:rPr>
            </w:pPr>
            <w:r>
              <w:rPr>
                <w:sz w:val="18"/>
                <w:szCs w:val="18"/>
              </w:rPr>
              <w:t>lipanj</w:t>
            </w:r>
          </w:p>
        </w:tc>
        <w:tc>
          <w:tcPr>
            <w:tcW w:w="1649" w:type="dxa"/>
            <w:shd w:val="clear" w:color="auto" w:fill="auto"/>
            <w:noWrap/>
          </w:tcPr>
          <w:p w14:paraId="28E9DE37" w14:textId="77777777" w:rsidR="00D15D4D" w:rsidRDefault="00D15D4D" w:rsidP="00546D97">
            <w:pPr>
              <w:jc w:val="center"/>
              <w:rPr>
                <w:sz w:val="18"/>
                <w:szCs w:val="18"/>
              </w:rPr>
            </w:pPr>
            <w:r>
              <w:rPr>
                <w:sz w:val="18"/>
                <w:szCs w:val="18"/>
              </w:rPr>
              <w:t>1</w:t>
            </w:r>
          </w:p>
        </w:tc>
      </w:tr>
      <w:tr w:rsidR="00D15D4D" w:rsidRPr="00CB18E7" w14:paraId="6F6C37D0" w14:textId="77777777" w:rsidTr="00546D97">
        <w:trPr>
          <w:trHeight w:val="315"/>
        </w:trPr>
        <w:tc>
          <w:tcPr>
            <w:tcW w:w="4424" w:type="dxa"/>
            <w:shd w:val="clear" w:color="auto" w:fill="auto"/>
            <w:noWrap/>
          </w:tcPr>
          <w:p w14:paraId="78613109" w14:textId="77777777" w:rsidR="00D15D4D" w:rsidRPr="00072A2E" w:rsidRDefault="00D15D4D" w:rsidP="00546D97">
            <w:pPr>
              <w:rPr>
                <w:bCs/>
                <w:sz w:val="18"/>
                <w:szCs w:val="18"/>
                <w:highlight w:val="yellow"/>
              </w:rPr>
            </w:pPr>
          </w:p>
        </w:tc>
        <w:tc>
          <w:tcPr>
            <w:tcW w:w="1559" w:type="dxa"/>
            <w:shd w:val="clear" w:color="auto" w:fill="auto"/>
            <w:noWrap/>
          </w:tcPr>
          <w:p w14:paraId="43A3153D" w14:textId="77777777" w:rsidR="00D15D4D" w:rsidRPr="00407D56" w:rsidRDefault="00D15D4D" w:rsidP="00546D97">
            <w:pPr>
              <w:jc w:val="center"/>
              <w:rPr>
                <w:sz w:val="18"/>
                <w:szCs w:val="18"/>
              </w:rPr>
            </w:pPr>
            <w:r w:rsidRPr="00407D56">
              <w:rPr>
                <w:sz w:val="18"/>
                <w:szCs w:val="18"/>
              </w:rPr>
              <w:t>virtualno</w:t>
            </w:r>
          </w:p>
        </w:tc>
        <w:tc>
          <w:tcPr>
            <w:tcW w:w="940" w:type="dxa"/>
            <w:shd w:val="clear" w:color="auto" w:fill="auto"/>
            <w:noWrap/>
          </w:tcPr>
          <w:p w14:paraId="62729F72" w14:textId="77777777" w:rsidR="00D15D4D" w:rsidRDefault="00D15D4D" w:rsidP="00546D97">
            <w:pPr>
              <w:jc w:val="center"/>
              <w:rPr>
                <w:sz w:val="18"/>
                <w:szCs w:val="18"/>
              </w:rPr>
            </w:pPr>
            <w:r>
              <w:rPr>
                <w:sz w:val="18"/>
                <w:szCs w:val="18"/>
              </w:rPr>
              <w:t>2</w:t>
            </w:r>
          </w:p>
        </w:tc>
        <w:tc>
          <w:tcPr>
            <w:tcW w:w="903" w:type="dxa"/>
            <w:shd w:val="clear" w:color="auto" w:fill="auto"/>
            <w:noWrap/>
          </w:tcPr>
          <w:p w14:paraId="625BD3E5" w14:textId="77777777" w:rsidR="00D15D4D" w:rsidRDefault="00D15D4D" w:rsidP="00546D97">
            <w:pPr>
              <w:jc w:val="center"/>
              <w:rPr>
                <w:sz w:val="18"/>
                <w:szCs w:val="18"/>
              </w:rPr>
            </w:pPr>
            <w:r>
              <w:rPr>
                <w:sz w:val="18"/>
                <w:szCs w:val="18"/>
              </w:rPr>
              <w:t>rujan</w:t>
            </w:r>
          </w:p>
        </w:tc>
        <w:tc>
          <w:tcPr>
            <w:tcW w:w="1649" w:type="dxa"/>
            <w:shd w:val="clear" w:color="auto" w:fill="auto"/>
            <w:noWrap/>
          </w:tcPr>
          <w:p w14:paraId="77DCDF37" w14:textId="77777777" w:rsidR="00D15D4D" w:rsidRDefault="00D15D4D" w:rsidP="00546D97">
            <w:pPr>
              <w:jc w:val="center"/>
              <w:rPr>
                <w:sz w:val="18"/>
                <w:szCs w:val="18"/>
              </w:rPr>
            </w:pPr>
            <w:r>
              <w:rPr>
                <w:sz w:val="18"/>
                <w:szCs w:val="18"/>
              </w:rPr>
              <w:t>1</w:t>
            </w:r>
          </w:p>
        </w:tc>
      </w:tr>
      <w:tr w:rsidR="00D15D4D" w:rsidRPr="00CB18E7" w14:paraId="2E9EF37E" w14:textId="77777777" w:rsidTr="00546D97">
        <w:trPr>
          <w:trHeight w:val="315"/>
        </w:trPr>
        <w:tc>
          <w:tcPr>
            <w:tcW w:w="4424" w:type="dxa"/>
            <w:shd w:val="clear" w:color="auto" w:fill="auto"/>
            <w:noWrap/>
          </w:tcPr>
          <w:p w14:paraId="25A62A10" w14:textId="77777777" w:rsidR="00D15D4D" w:rsidRPr="00072A2E" w:rsidRDefault="00D15D4D" w:rsidP="00546D97">
            <w:pPr>
              <w:rPr>
                <w:bCs/>
                <w:sz w:val="18"/>
                <w:szCs w:val="18"/>
                <w:highlight w:val="yellow"/>
              </w:rPr>
            </w:pPr>
          </w:p>
        </w:tc>
        <w:tc>
          <w:tcPr>
            <w:tcW w:w="1559" w:type="dxa"/>
            <w:shd w:val="clear" w:color="auto" w:fill="auto"/>
            <w:noWrap/>
          </w:tcPr>
          <w:p w14:paraId="72A87942" w14:textId="77777777" w:rsidR="00D15D4D" w:rsidRPr="00407D56" w:rsidRDefault="00D15D4D" w:rsidP="00546D97">
            <w:pPr>
              <w:jc w:val="center"/>
              <w:rPr>
                <w:sz w:val="18"/>
                <w:szCs w:val="18"/>
              </w:rPr>
            </w:pPr>
            <w:r w:rsidRPr="00407D56">
              <w:rPr>
                <w:sz w:val="18"/>
                <w:szCs w:val="18"/>
              </w:rPr>
              <w:t>virtualno</w:t>
            </w:r>
          </w:p>
        </w:tc>
        <w:tc>
          <w:tcPr>
            <w:tcW w:w="940" w:type="dxa"/>
            <w:shd w:val="clear" w:color="auto" w:fill="auto"/>
            <w:noWrap/>
          </w:tcPr>
          <w:p w14:paraId="4440C3D3" w14:textId="77777777" w:rsidR="00D15D4D" w:rsidRDefault="00D15D4D" w:rsidP="00546D97">
            <w:pPr>
              <w:jc w:val="center"/>
              <w:rPr>
                <w:sz w:val="18"/>
                <w:szCs w:val="18"/>
              </w:rPr>
            </w:pPr>
            <w:r>
              <w:rPr>
                <w:sz w:val="18"/>
                <w:szCs w:val="18"/>
              </w:rPr>
              <w:t>2</w:t>
            </w:r>
          </w:p>
        </w:tc>
        <w:tc>
          <w:tcPr>
            <w:tcW w:w="903" w:type="dxa"/>
            <w:shd w:val="clear" w:color="auto" w:fill="auto"/>
            <w:noWrap/>
          </w:tcPr>
          <w:p w14:paraId="03A55065" w14:textId="77777777" w:rsidR="00D15D4D" w:rsidRDefault="00D15D4D" w:rsidP="00546D97">
            <w:pPr>
              <w:jc w:val="center"/>
              <w:rPr>
                <w:sz w:val="18"/>
                <w:szCs w:val="18"/>
              </w:rPr>
            </w:pPr>
            <w:r>
              <w:rPr>
                <w:sz w:val="18"/>
                <w:szCs w:val="18"/>
              </w:rPr>
              <w:t>listopad</w:t>
            </w:r>
          </w:p>
        </w:tc>
        <w:tc>
          <w:tcPr>
            <w:tcW w:w="1649" w:type="dxa"/>
            <w:shd w:val="clear" w:color="auto" w:fill="auto"/>
            <w:noWrap/>
          </w:tcPr>
          <w:p w14:paraId="7809E4E4" w14:textId="77777777" w:rsidR="00D15D4D" w:rsidRDefault="00D15D4D" w:rsidP="00546D97">
            <w:pPr>
              <w:jc w:val="center"/>
              <w:rPr>
                <w:sz w:val="18"/>
                <w:szCs w:val="18"/>
              </w:rPr>
            </w:pPr>
            <w:r>
              <w:rPr>
                <w:sz w:val="18"/>
                <w:szCs w:val="18"/>
              </w:rPr>
              <w:t>1</w:t>
            </w:r>
          </w:p>
        </w:tc>
      </w:tr>
      <w:tr w:rsidR="00D15D4D" w14:paraId="73EC64E8" w14:textId="77777777" w:rsidTr="00546D97">
        <w:trPr>
          <w:trHeight w:val="315"/>
        </w:trPr>
        <w:tc>
          <w:tcPr>
            <w:tcW w:w="4424" w:type="dxa"/>
            <w:shd w:val="clear" w:color="auto" w:fill="auto"/>
            <w:noWrap/>
          </w:tcPr>
          <w:p w14:paraId="22EFFB92" w14:textId="77777777" w:rsidR="00D15D4D" w:rsidRPr="00072A2E" w:rsidRDefault="00D15D4D" w:rsidP="00546D97">
            <w:pPr>
              <w:rPr>
                <w:bCs/>
                <w:sz w:val="18"/>
                <w:szCs w:val="18"/>
              </w:rPr>
            </w:pPr>
            <w:r w:rsidRPr="00072A2E">
              <w:rPr>
                <w:bCs/>
                <w:sz w:val="18"/>
                <w:szCs w:val="18"/>
              </w:rPr>
              <w:t>Radna skupina komunikacijskih stručnjaka (WGCP)</w:t>
            </w:r>
          </w:p>
        </w:tc>
        <w:tc>
          <w:tcPr>
            <w:tcW w:w="1559" w:type="dxa"/>
            <w:shd w:val="clear" w:color="auto" w:fill="auto"/>
            <w:noWrap/>
          </w:tcPr>
          <w:p w14:paraId="6B92DEDC" w14:textId="77777777" w:rsidR="00D15D4D" w:rsidRDefault="00D15D4D" w:rsidP="00546D97">
            <w:pPr>
              <w:jc w:val="center"/>
              <w:rPr>
                <w:sz w:val="18"/>
                <w:szCs w:val="18"/>
              </w:rPr>
            </w:pPr>
            <w:r>
              <w:rPr>
                <w:sz w:val="18"/>
                <w:szCs w:val="18"/>
              </w:rPr>
              <w:t>Pariz</w:t>
            </w:r>
          </w:p>
        </w:tc>
        <w:tc>
          <w:tcPr>
            <w:tcW w:w="940" w:type="dxa"/>
            <w:shd w:val="clear" w:color="auto" w:fill="auto"/>
            <w:noWrap/>
          </w:tcPr>
          <w:p w14:paraId="7C7CA16B" w14:textId="77777777" w:rsidR="00D15D4D" w:rsidRDefault="00D15D4D" w:rsidP="00546D97">
            <w:pPr>
              <w:jc w:val="center"/>
              <w:rPr>
                <w:sz w:val="18"/>
                <w:szCs w:val="18"/>
              </w:rPr>
            </w:pPr>
            <w:r>
              <w:rPr>
                <w:sz w:val="18"/>
                <w:szCs w:val="18"/>
              </w:rPr>
              <w:t>2</w:t>
            </w:r>
          </w:p>
        </w:tc>
        <w:tc>
          <w:tcPr>
            <w:tcW w:w="903" w:type="dxa"/>
            <w:shd w:val="clear" w:color="auto" w:fill="auto"/>
            <w:noWrap/>
          </w:tcPr>
          <w:p w14:paraId="54497DAE" w14:textId="77777777" w:rsidR="00D15D4D" w:rsidRDefault="00D15D4D" w:rsidP="00546D97">
            <w:pPr>
              <w:jc w:val="center"/>
              <w:rPr>
                <w:sz w:val="18"/>
                <w:szCs w:val="18"/>
              </w:rPr>
            </w:pPr>
            <w:r>
              <w:rPr>
                <w:sz w:val="18"/>
                <w:szCs w:val="18"/>
              </w:rPr>
              <w:t>svibanj</w:t>
            </w:r>
          </w:p>
        </w:tc>
        <w:tc>
          <w:tcPr>
            <w:tcW w:w="1649" w:type="dxa"/>
            <w:shd w:val="clear" w:color="auto" w:fill="auto"/>
            <w:noWrap/>
            <w:vAlign w:val="center"/>
          </w:tcPr>
          <w:p w14:paraId="22676723" w14:textId="77777777" w:rsidR="00D15D4D" w:rsidRDefault="00D15D4D" w:rsidP="00546D97">
            <w:pPr>
              <w:jc w:val="center"/>
              <w:rPr>
                <w:sz w:val="18"/>
                <w:szCs w:val="18"/>
              </w:rPr>
            </w:pPr>
            <w:r>
              <w:rPr>
                <w:sz w:val="18"/>
                <w:szCs w:val="18"/>
              </w:rPr>
              <w:t>2</w:t>
            </w:r>
          </w:p>
        </w:tc>
      </w:tr>
      <w:tr w:rsidR="00D15D4D" w14:paraId="0C0F1950" w14:textId="77777777" w:rsidTr="00546D97">
        <w:trPr>
          <w:trHeight w:val="315"/>
        </w:trPr>
        <w:tc>
          <w:tcPr>
            <w:tcW w:w="4424" w:type="dxa"/>
            <w:shd w:val="clear" w:color="auto" w:fill="auto"/>
            <w:noWrap/>
          </w:tcPr>
          <w:p w14:paraId="4EE80527" w14:textId="77777777" w:rsidR="00D15D4D" w:rsidRPr="00072A2E" w:rsidRDefault="00D15D4D" w:rsidP="00546D97">
            <w:pPr>
              <w:rPr>
                <w:bCs/>
                <w:sz w:val="18"/>
                <w:szCs w:val="18"/>
              </w:rPr>
            </w:pPr>
          </w:p>
        </w:tc>
        <w:tc>
          <w:tcPr>
            <w:tcW w:w="1559" w:type="dxa"/>
            <w:shd w:val="clear" w:color="auto" w:fill="auto"/>
            <w:noWrap/>
          </w:tcPr>
          <w:p w14:paraId="361A8029" w14:textId="77777777" w:rsidR="00D15D4D" w:rsidRDefault="00D15D4D" w:rsidP="00546D97">
            <w:pPr>
              <w:jc w:val="center"/>
              <w:rPr>
                <w:sz w:val="18"/>
                <w:szCs w:val="18"/>
              </w:rPr>
            </w:pPr>
            <w:r>
              <w:rPr>
                <w:sz w:val="18"/>
                <w:szCs w:val="18"/>
              </w:rPr>
              <w:t>Prag</w:t>
            </w:r>
          </w:p>
        </w:tc>
        <w:tc>
          <w:tcPr>
            <w:tcW w:w="940" w:type="dxa"/>
            <w:shd w:val="clear" w:color="auto" w:fill="auto"/>
            <w:noWrap/>
          </w:tcPr>
          <w:p w14:paraId="31B37A50" w14:textId="77777777" w:rsidR="00D15D4D" w:rsidRDefault="00D15D4D" w:rsidP="00546D97">
            <w:pPr>
              <w:jc w:val="center"/>
              <w:rPr>
                <w:sz w:val="18"/>
                <w:szCs w:val="18"/>
              </w:rPr>
            </w:pPr>
            <w:r>
              <w:rPr>
                <w:sz w:val="18"/>
                <w:szCs w:val="18"/>
              </w:rPr>
              <w:t>1</w:t>
            </w:r>
          </w:p>
        </w:tc>
        <w:tc>
          <w:tcPr>
            <w:tcW w:w="903" w:type="dxa"/>
            <w:shd w:val="clear" w:color="auto" w:fill="auto"/>
            <w:noWrap/>
          </w:tcPr>
          <w:p w14:paraId="4D682B99" w14:textId="77777777" w:rsidR="00D15D4D" w:rsidRDefault="00D15D4D" w:rsidP="00546D97">
            <w:pPr>
              <w:jc w:val="center"/>
              <w:rPr>
                <w:sz w:val="18"/>
                <w:szCs w:val="18"/>
              </w:rPr>
            </w:pPr>
            <w:r>
              <w:rPr>
                <w:sz w:val="18"/>
                <w:szCs w:val="18"/>
              </w:rPr>
              <w:t>prosinac</w:t>
            </w:r>
          </w:p>
        </w:tc>
        <w:tc>
          <w:tcPr>
            <w:tcW w:w="1649" w:type="dxa"/>
            <w:shd w:val="clear" w:color="auto" w:fill="auto"/>
            <w:noWrap/>
            <w:vAlign w:val="center"/>
          </w:tcPr>
          <w:p w14:paraId="305D72EF" w14:textId="77777777" w:rsidR="00D15D4D" w:rsidRDefault="00D15D4D" w:rsidP="00546D97">
            <w:pPr>
              <w:jc w:val="center"/>
              <w:rPr>
                <w:sz w:val="18"/>
                <w:szCs w:val="18"/>
              </w:rPr>
            </w:pPr>
            <w:r>
              <w:rPr>
                <w:sz w:val="18"/>
                <w:szCs w:val="18"/>
              </w:rPr>
              <w:t>2</w:t>
            </w:r>
          </w:p>
        </w:tc>
      </w:tr>
      <w:tr w:rsidR="00D15D4D" w14:paraId="1D6EB66D" w14:textId="77777777" w:rsidTr="00546D97">
        <w:trPr>
          <w:trHeight w:val="315"/>
        </w:trPr>
        <w:tc>
          <w:tcPr>
            <w:tcW w:w="4424" w:type="dxa"/>
            <w:shd w:val="clear" w:color="auto" w:fill="auto"/>
            <w:noWrap/>
          </w:tcPr>
          <w:p w14:paraId="3A4AC76A" w14:textId="77777777" w:rsidR="00D15D4D" w:rsidRPr="00072A2E" w:rsidRDefault="00D15D4D" w:rsidP="00546D97">
            <w:pPr>
              <w:rPr>
                <w:bCs/>
                <w:sz w:val="18"/>
                <w:szCs w:val="18"/>
              </w:rPr>
            </w:pPr>
            <w:r w:rsidRPr="00072A2E">
              <w:rPr>
                <w:bCs/>
                <w:sz w:val="18"/>
                <w:szCs w:val="18"/>
              </w:rPr>
              <w:t>Working Group of Enforcement Officers (WGEO)</w:t>
            </w:r>
            <w:r w:rsidRPr="00072A2E">
              <w:rPr>
                <w:sz w:val="18"/>
                <w:szCs w:val="18"/>
              </w:rPr>
              <w:t xml:space="preserve"> </w:t>
            </w:r>
          </w:p>
        </w:tc>
        <w:tc>
          <w:tcPr>
            <w:tcW w:w="1559" w:type="dxa"/>
            <w:shd w:val="clear" w:color="auto" w:fill="auto"/>
            <w:noWrap/>
          </w:tcPr>
          <w:p w14:paraId="61D0ED92" w14:textId="77777777" w:rsidR="00D15D4D" w:rsidRDefault="00D15D4D" w:rsidP="00546D97">
            <w:pPr>
              <w:jc w:val="center"/>
              <w:rPr>
                <w:sz w:val="18"/>
                <w:szCs w:val="18"/>
              </w:rPr>
            </w:pPr>
            <w:r>
              <w:rPr>
                <w:sz w:val="18"/>
                <w:szCs w:val="18"/>
              </w:rPr>
              <w:t>Pariz</w:t>
            </w:r>
          </w:p>
        </w:tc>
        <w:tc>
          <w:tcPr>
            <w:tcW w:w="940" w:type="dxa"/>
            <w:shd w:val="clear" w:color="auto" w:fill="auto"/>
            <w:noWrap/>
          </w:tcPr>
          <w:p w14:paraId="2736DF7E" w14:textId="77777777" w:rsidR="00D15D4D" w:rsidRDefault="00D15D4D" w:rsidP="00546D97">
            <w:pPr>
              <w:jc w:val="center"/>
              <w:rPr>
                <w:sz w:val="18"/>
                <w:szCs w:val="18"/>
              </w:rPr>
            </w:pPr>
            <w:r>
              <w:rPr>
                <w:sz w:val="18"/>
                <w:szCs w:val="18"/>
              </w:rPr>
              <w:t>1</w:t>
            </w:r>
          </w:p>
        </w:tc>
        <w:tc>
          <w:tcPr>
            <w:tcW w:w="903" w:type="dxa"/>
            <w:shd w:val="clear" w:color="auto" w:fill="auto"/>
            <w:noWrap/>
          </w:tcPr>
          <w:p w14:paraId="7F28BC5C" w14:textId="77777777" w:rsidR="00D15D4D" w:rsidRDefault="00D15D4D" w:rsidP="00546D97">
            <w:pPr>
              <w:jc w:val="center"/>
              <w:rPr>
                <w:sz w:val="18"/>
                <w:szCs w:val="18"/>
              </w:rPr>
            </w:pPr>
            <w:r>
              <w:rPr>
                <w:sz w:val="18"/>
                <w:szCs w:val="18"/>
              </w:rPr>
              <w:t>lipanj</w:t>
            </w:r>
          </w:p>
        </w:tc>
        <w:tc>
          <w:tcPr>
            <w:tcW w:w="1649" w:type="dxa"/>
            <w:shd w:val="clear" w:color="auto" w:fill="auto"/>
            <w:noWrap/>
            <w:vAlign w:val="center"/>
          </w:tcPr>
          <w:p w14:paraId="58CF2296" w14:textId="77777777" w:rsidR="00D15D4D" w:rsidRDefault="00D15D4D" w:rsidP="00546D97">
            <w:pPr>
              <w:jc w:val="center"/>
              <w:rPr>
                <w:sz w:val="18"/>
                <w:szCs w:val="18"/>
              </w:rPr>
            </w:pPr>
            <w:r>
              <w:rPr>
                <w:sz w:val="18"/>
                <w:szCs w:val="18"/>
              </w:rPr>
              <w:t>2</w:t>
            </w:r>
          </w:p>
        </w:tc>
      </w:tr>
      <w:tr w:rsidR="00D15D4D" w14:paraId="34340F19" w14:textId="77777777" w:rsidTr="00546D97">
        <w:trPr>
          <w:trHeight w:val="315"/>
        </w:trPr>
        <w:tc>
          <w:tcPr>
            <w:tcW w:w="4424" w:type="dxa"/>
            <w:shd w:val="clear" w:color="auto" w:fill="auto"/>
            <w:noWrap/>
          </w:tcPr>
          <w:p w14:paraId="3B593696" w14:textId="77777777" w:rsidR="00D15D4D" w:rsidRPr="00072A2E" w:rsidRDefault="00D15D4D" w:rsidP="00546D97">
            <w:pPr>
              <w:rPr>
                <w:bCs/>
                <w:sz w:val="18"/>
                <w:szCs w:val="18"/>
              </w:rPr>
            </w:pPr>
          </w:p>
        </w:tc>
        <w:tc>
          <w:tcPr>
            <w:tcW w:w="1559" w:type="dxa"/>
            <w:shd w:val="clear" w:color="auto" w:fill="auto"/>
            <w:noWrap/>
          </w:tcPr>
          <w:p w14:paraId="688FDACD" w14:textId="77777777" w:rsidR="00D15D4D" w:rsidRDefault="00D15D4D" w:rsidP="00546D97">
            <w:pPr>
              <w:jc w:val="center"/>
              <w:rPr>
                <w:sz w:val="18"/>
                <w:szCs w:val="18"/>
              </w:rPr>
            </w:pPr>
            <w:r>
              <w:rPr>
                <w:sz w:val="18"/>
                <w:szCs w:val="18"/>
              </w:rPr>
              <w:t>Lisabon</w:t>
            </w:r>
          </w:p>
        </w:tc>
        <w:tc>
          <w:tcPr>
            <w:tcW w:w="940" w:type="dxa"/>
            <w:shd w:val="clear" w:color="auto" w:fill="auto"/>
            <w:noWrap/>
          </w:tcPr>
          <w:p w14:paraId="71C9E128" w14:textId="77777777" w:rsidR="00D15D4D" w:rsidRDefault="00D15D4D" w:rsidP="00546D97">
            <w:pPr>
              <w:jc w:val="center"/>
              <w:rPr>
                <w:sz w:val="18"/>
                <w:szCs w:val="18"/>
              </w:rPr>
            </w:pPr>
            <w:r>
              <w:rPr>
                <w:sz w:val="18"/>
                <w:szCs w:val="18"/>
              </w:rPr>
              <w:t>1</w:t>
            </w:r>
          </w:p>
        </w:tc>
        <w:tc>
          <w:tcPr>
            <w:tcW w:w="903" w:type="dxa"/>
            <w:shd w:val="clear" w:color="auto" w:fill="auto"/>
            <w:noWrap/>
          </w:tcPr>
          <w:p w14:paraId="68CFB0F1" w14:textId="77777777" w:rsidR="00D15D4D" w:rsidRDefault="00D15D4D" w:rsidP="00546D97">
            <w:pPr>
              <w:jc w:val="center"/>
              <w:rPr>
                <w:sz w:val="18"/>
                <w:szCs w:val="18"/>
              </w:rPr>
            </w:pPr>
            <w:r>
              <w:rPr>
                <w:sz w:val="18"/>
                <w:szCs w:val="18"/>
              </w:rPr>
              <w:t>studeni</w:t>
            </w:r>
          </w:p>
        </w:tc>
        <w:tc>
          <w:tcPr>
            <w:tcW w:w="1649" w:type="dxa"/>
            <w:shd w:val="clear" w:color="auto" w:fill="auto"/>
            <w:noWrap/>
            <w:vAlign w:val="center"/>
          </w:tcPr>
          <w:p w14:paraId="02C3FFAC" w14:textId="77777777" w:rsidR="00D15D4D" w:rsidRDefault="00D15D4D" w:rsidP="00546D97">
            <w:pPr>
              <w:jc w:val="center"/>
              <w:rPr>
                <w:sz w:val="18"/>
                <w:szCs w:val="18"/>
              </w:rPr>
            </w:pPr>
            <w:r>
              <w:rPr>
                <w:sz w:val="18"/>
                <w:szCs w:val="18"/>
              </w:rPr>
              <w:t>2</w:t>
            </w:r>
          </w:p>
        </w:tc>
      </w:tr>
      <w:tr w:rsidR="00D15D4D" w14:paraId="2CDCEF89" w14:textId="77777777" w:rsidTr="00546D97">
        <w:trPr>
          <w:trHeight w:val="315"/>
        </w:trPr>
        <w:tc>
          <w:tcPr>
            <w:tcW w:w="4424" w:type="dxa"/>
            <w:shd w:val="clear" w:color="auto" w:fill="auto"/>
            <w:noWrap/>
          </w:tcPr>
          <w:p w14:paraId="4C3412F7" w14:textId="77777777" w:rsidR="00D15D4D" w:rsidRPr="00072A2E" w:rsidRDefault="00D15D4D" w:rsidP="00546D97">
            <w:pPr>
              <w:rPr>
                <w:bCs/>
                <w:sz w:val="18"/>
                <w:szCs w:val="18"/>
              </w:rPr>
            </w:pPr>
            <w:r w:rsidRPr="00072A2E">
              <w:rPr>
                <w:bCs/>
                <w:sz w:val="18"/>
                <w:szCs w:val="18"/>
              </w:rPr>
              <w:t>Working Group of Quality Managers</w:t>
            </w:r>
          </w:p>
        </w:tc>
        <w:tc>
          <w:tcPr>
            <w:tcW w:w="1559" w:type="dxa"/>
            <w:shd w:val="clear" w:color="auto" w:fill="auto"/>
            <w:noWrap/>
          </w:tcPr>
          <w:p w14:paraId="04C87942" w14:textId="77777777" w:rsidR="00D15D4D" w:rsidRDefault="00D15D4D" w:rsidP="00546D97">
            <w:pPr>
              <w:jc w:val="center"/>
              <w:rPr>
                <w:sz w:val="18"/>
                <w:szCs w:val="18"/>
              </w:rPr>
            </w:pPr>
            <w:r>
              <w:rPr>
                <w:sz w:val="18"/>
                <w:szCs w:val="18"/>
              </w:rPr>
              <w:t>Pariz</w:t>
            </w:r>
          </w:p>
          <w:p w14:paraId="19E07F31" w14:textId="77777777" w:rsidR="00D15D4D" w:rsidRDefault="00D15D4D" w:rsidP="00546D97">
            <w:pPr>
              <w:jc w:val="center"/>
              <w:rPr>
                <w:sz w:val="18"/>
                <w:szCs w:val="18"/>
              </w:rPr>
            </w:pPr>
          </w:p>
        </w:tc>
        <w:tc>
          <w:tcPr>
            <w:tcW w:w="940" w:type="dxa"/>
            <w:shd w:val="clear" w:color="auto" w:fill="auto"/>
            <w:noWrap/>
          </w:tcPr>
          <w:p w14:paraId="547C46B4" w14:textId="77777777" w:rsidR="00D15D4D" w:rsidRDefault="00D15D4D" w:rsidP="00546D97">
            <w:pPr>
              <w:jc w:val="center"/>
              <w:rPr>
                <w:sz w:val="18"/>
                <w:szCs w:val="18"/>
              </w:rPr>
            </w:pPr>
            <w:r>
              <w:rPr>
                <w:sz w:val="18"/>
                <w:szCs w:val="18"/>
              </w:rPr>
              <w:t>2</w:t>
            </w:r>
          </w:p>
          <w:p w14:paraId="3EB1414E" w14:textId="77777777" w:rsidR="00D15D4D" w:rsidRDefault="00D15D4D" w:rsidP="00546D97">
            <w:pPr>
              <w:jc w:val="center"/>
              <w:rPr>
                <w:sz w:val="18"/>
                <w:szCs w:val="18"/>
              </w:rPr>
            </w:pPr>
          </w:p>
        </w:tc>
        <w:tc>
          <w:tcPr>
            <w:tcW w:w="903" w:type="dxa"/>
            <w:shd w:val="clear" w:color="auto" w:fill="auto"/>
            <w:noWrap/>
          </w:tcPr>
          <w:p w14:paraId="312325FA" w14:textId="77777777" w:rsidR="00D15D4D" w:rsidRDefault="00D15D4D" w:rsidP="00546D97">
            <w:pPr>
              <w:jc w:val="center"/>
              <w:rPr>
                <w:sz w:val="18"/>
                <w:szCs w:val="18"/>
              </w:rPr>
            </w:pPr>
            <w:r>
              <w:rPr>
                <w:sz w:val="18"/>
                <w:szCs w:val="18"/>
              </w:rPr>
              <w:t>lipanj</w:t>
            </w:r>
          </w:p>
          <w:p w14:paraId="2C74BD17" w14:textId="77777777" w:rsidR="00D15D4D" w:rsidRDefault="00D15D4D" w:rsidP="00546D97">
            <w:pPr>
              <w:jc w:val="center"/>
              <w:rPr>
                <w:sz w:val="18"/>
                <w:szCs w:val="18"/>
              </w:rPr>
            </w:pPr>
          </w:p>
        </w:tc>
        <w:tc>
          <w:tcPr>
            <w:tcW w:w="1649" w:type="dxa"/>
            <w:shd w:val="clear" w:color="auto" w:fill="auto"/>
            <w:noWrap/>
            <w:vAlign w:val="center"/>
          </w:tcPr>
          <w:p w14:paraId="1586E9F5" w14:textId="77777777" w:rsidR="00D15D4D" w:rsidRDefault="00D15D4D" w:rsidP="00546D97">
            <w:pPr>
              <w:jc w:val="center"/>
              <w:rPr>
                <w:sz w:val="18"/>
                <w:szCs w:val="18"/>
              </w:rPr>
            </w:pPr>
            <w:r>
              <w:rPr>
                <w:sz w:val="18"/>
                <w:szCs w:val="18"/>
              </w:rPr>
              <w:t>2</w:t>
            </w:r>
          </w:p>
          <w:p w14:paraId="73CA243B" w14:textId="77777777" w:rsidR="00D15D4D" w:rsidRDefault="00D15D4D" w:rsidP="00546D97">
            <w:pPr>
              <w:jc w:val="center"/>
              <w:rPr>
                <w:sz w:val="18"/>
                <w:szCs w:val="18"/>
              </w:rPr>
            </w:pPr>
          </w:p>
        </w:tc>
      </w:tr>
      <w:tr w:rsidR="00D15D4D" w14:paraId="2526C61B" w14:textId="77777777" w:rsidTr="00546D97">
        <w:trPr>
          <w:trHeight w:val="315"/>
        </w:trPr>
        <w:tc>
          <w:tcPr>
            <w:tcW w:w="4424" w:type="dxa"/>
            <w:shd w:val="clear" w:color="auto" w:fill="auto"/>
            <w:noWrap/>
          </w:tcPr>
          <w:p w14:paraId="32DE173D" w14:textId="77777777" w:rsidR="00D15D4D" w:rsidRPr="00072A2E" w:rsidRDefault="00D15D4D" w:rsidP="00546D97">
            <w:pPr>
              <w:rPr>
                <w:bCs/>
                <w:sz w:val="18"/>
                <w:szCs w:val="18"/>
                <w:highlight w:val="yellow"/>
              </w:rPr>
            </w:pPr>
          </w:p>
        </w:tc>
        <w:tc>
          <w:tcPr>
            <w:tcW w:w="1559" w:type="dxa"/>
            <w:shd w:val="clear" w:color="auto" w:fill="auto"/>
            <w:noWrap/>
          </w:tcPr>
          <w:p w14:paraId="0D2E490B" w14:textId="77777777" w:rsidR="00D15D4D" w:rsidRDefault="00D15D4D" w:rsidP="00546D97">
            <w:pPr>
              <w:jc w:val="center"/>
              <w:rPr>
                <w:sz w:val="18"/>
                <w:szCs w:val="18"/>
              </w:rPr>
            </w:pPr>
            <w:r>
              <w:rPr>
                <w:sz w:val="18"/>
                <w:szCs w:val="18"/>
              </w:rPr>
              <w:t>Helsinki</w:t>
            </w:r>
          </w:p>
        </w:tc>
        <w:tc>
          <w:tcPr>
            <w:tcW w:w="940" w:type="dxa"/>
            <w:shd w:val="clear" w:color="auto" w:fill="auto"/>
            <w:noWrap/>
          </w:tcPr>
          <w:p w14:paraId="43B4E238" w14:textId="77777777" w:rsidR="00D15D4D" w:rsidRDefault="00D15D4D" w:rsidP="00546D97">
            <w:pPr>
              <w:jc w:val="center"/>
              <w:rPr>
                <w:sz w:val="18"/>
                <w:szCs w:val="18"/>
              </w:rPr>
            </w:pPr>
            <w:r>
              <w:rPr>
                <w:sz w:val="18"/>
                <w:szCs w:val="18"/>
              </w:rPr>
              <w:t>1</w:t>
            </w:r>
          </w:p>
        </w:tc>
        <w:tc>
          <w:tcPr>
            <w:tcW w:w="903" w:type="dxa"/>
            <w:shd w:val="clear" w:color="auto" w:fill="auto"/>
            <w:noWrap/>
          </w:tcPr>
          <w:p w14:paraId="0D57532A" w14:textId="77777777" w:rsidR="00D15D4D" w:rsidRDefault="00D15D4D" w:rsidP="00546D97">
            <w:pPr>
              <w:jc w:val="center"/>
              <w:rPr>
                <w:sz w:val="18"/>
                <w:szCs w:val="18"/>
              </w:rPr>
            </w:pPr>
            <w:r>
              <w:rPr>
                <w:sz w:val="18"/>
                <w:szCs w:val="18"/>
              </w:rPr>
              <w:t>studeni</w:t>
            </w:r>
          </w:p>
        </w:tc>
        <w:tc>
          <w:tcPr>
            <w:tcW w:w="1649" w:type="dxa"/>
            <w:shd w:val="clear" w:color="auto" w:fill="auto"/>
            <w:noWrap/>
            <w:vAlign w:val="center"/>
          </w:tcPr>
          <w:p w14:paraId="6A1E3D69" w14:textId="77777777" w:rsidR="00D15D4D" w:rsidRDefault="00D15D4D" w:rsidP="00546D97">
            <w:pPr>
              <w:jc w:val="center"/>
              <w:rPr>
                <w:sz w:val="18"/>
                <w:szCs w:val="18"/>
              </w:rPr>
            </w:pPr>
            <w:r>
              <w:rPr>
                <w:sz w:val="18"/>
                <w:szCs w:val="18"/>
              </w:rPr>
              <w:t>2</w:t>
            </w:r>
          </w:p>
        </w:tc>
      </w:tr>
      <w:tr w:rsidR="00D15D4D" w14:paraId="6BAE2791" w14:textId="77777777" w:rsidTr="00546D97">
        <w:trPr>
          <w:trHeight w:val="315"/>
        </w:trPr>
        <w:tc>
          <w:tcPr>
            <w:tcW w:w="4424" w:type="dxa"/>
            <w:shd w:val="clear" w:color="auto" w:fill="auto"/>
            <w:noWrap/>
            <w:vAlign w:val="center"/>
          </w:tcPr>
          <w:p w14:paraId="5B8AAEEE" w14:textId="77777777" w:rsidR="00D15D4D" w:rsidRPr="00072A2E" w:rsidRDefault="00D15D4D" w:rsidP="00546D97">
            <w:pPr>
              <w:rPr>
                <w:bCs/>
                <w:sz w:val="18"/>
                <w:szCs w:val="18"/>
              </w:rPr>
            </w:pPr>
            <w:r w:rsidRPr="00072A2E">
              <w:rPr>
                <w:bCs/>
                <w:sz w:val="18"/>
                <w:szCs w:val="18"/>
              </w:rPr>
              <w:t>Radna skupina za koordinaciju kliničkih ispitivanja (CTCG)</w:t>
            </w:r>
          </w:p>
        </w:tc>
        <w:tc>
          <w:tcPr>
            <w:tcW w:w="1559" w:type="dxa"/>
            <w:shd w:val="clear" w:color="auto" w:fill="auto"/>
            <w:noWrap/>
          </w:tcPr>
          <w:p w14:paraId="7265D858"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82999C9" w14:textId="77777777" w:rsidR="00D15D4D" w:rsidRDefault="00D15D4D" w:rsidP="00546D97">
            <w:pPr>
              <w:jc w:val="center"/>
              <w:rPr>
                <w:sz w:val="18"/>
                <w:szCs w:val="18"/>
              </w:rPr>
            </w:pPr>
            <w:r>
              <w:rPr>
                <w:sz w:val="18"/>
                <w:szCs w:val="18"/>
              </w:rPr>
              <w:t>1</w:t>
            </w:r>
          </w:p>
        </w:tc>
        <w:tc>
          <w:tcPr>
            <w:tcW w:w="903" w:type="dxa"/>
            <w:shd w:val="clear" w:color="auto" w:fill="auto"/>
            <w:noWrap/>
          </w:tcPr>
          <w:p w14:paraId="7EFD8A8F" w14:textId="77777777" w:rsidR="00D15D4D" w:rsidRDefault="00D15D4D" w:rsidP="00546D97">
            <w:pPr>
              <w:jc w:val="center"/>
              <w:rPr>
                <w:sz w:val="18"/>
                <w:szCs w:val="18"/>
              </w:rPr>
            </w:pPr>
            <w:r>
              <w:rPr>
                <w:sz w:val="18"/>
                <w:szCs w:val="18"/>
              </w:rPr>
              <w:t>siječanj</w:t>
            </w:r>
          </w:p>
        </w:tc>
        <w:tc>
          <w:tcPr>
            <w:tcW w:w="1649" w:type="dxa"/>
            <w:shd w:val="clear" w:color="auto" w:fill="auto"/>
            <w:noWrap/>
          </w:tcPr>
          <w:p w14:paraId="5FB98848" w14:textId="77777777" w:rsidR="00D15D4D" w:rsidRDefault="00D15D4D" w:rsidP="00546D97">
            <w:pPr>
              <w:jc w:val="center"/>
              <w:rPr>
                <w:sz w:val="18"/>
                <w:szCs w:val="18"/>
              </w:rPr>
            </w:pPr>
            <w:r>
              <w:rPr>
                <w:sz w:val="18"/>
                <w:szCs w:val="18"/>
              </w:rPr>
              <w:t>2</w:t>
            </w:r>
          </w:p>
        </w:tc>
      </w:tr>
      <w:tr w:rsidR="00D15D4D" w14:paraId="04252B9A" w14:textId="77777777" w:rsidTr="00546D97">
        <w:trPr>
          <w:trHeight w:val="315"/>
        </w:trPr>
        <w:tc>
          <w:tcPr>
            <w:tcW w:w="4424" w:type="dxa"/>
            <w:shd w:val="clear" w:color="auto" w:fill="auto"/>
            <w:noWrap/>
            <w:vAlign w:val="center"/>
          </w:tcPr>
          <w:p w14:paraId="1330D7B8" w14:textId="77777777" w:rsidR="00D15D4D" w:rsidRPr="00072A2E" w:rsidRDefault="00D15D4D" w:rsidP="00546D97">
            <w:pPr>
              <w:rPr>
                <w:bCs/>
                <w:sz w:val="18"/>
                <w:szCs w:val="18"/>
              </w:rPr>
            </w:pPr>
          </w:p>
        </w:tc>
        <w:tc>
          <w:tcPr>
            <w:tcW w:w="1559" w:type="dxa"/>
            <w:shd w:val="clear" w:color="auto" w:fill="auto"/>
            <w:noWrap/>
          </w:tcPr>
          <w:p w14:paraId="53D07300"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7ED8B9F0" w14:textId="77777777" w:rsidR="00D15D4D" w:rsidRDefault="00D15D4D" w:rsidP="00546D97">
            <w:pPr>
              <w:jc w:val="center"/>
              <w:rPr>
                <w:sz w:val="18"/>
                <w:szCs w:val="18"/>
              </w:rPr>
            </w:pPr>
            <w:r>
              <w:rPr>
                <w:sz w:val="18"/>
                <w:szCs w:val="18"/>
              </w:rPr>
              <w:t>1</w:t>
            </w:r>
          </w:p>
        </w:tc>
        <w:tc>
          <w:tcPr>
            <w:tcW w:w="903" w:type="dxa"/>
            <w:shd w:val="clear" w:color="auto" w:fill="auto"/>
            <w:noWrap/>
          </w:tcPr>
          <w:p w14:paraId="5B621E74" w14:textId="77777777" w:rsidR="00D15D4D" w:rsidRDefault="00D15D4D" w:rsidP="00546D97">
            <w:pPr>
              <w:jc w:val="center"/>
              <w:rPr>
                <w:sz w:val="18"/>
                <w:szCs w:val="18"/>
              </w:rPr>
            </w:pPr>
            <w:r>
              <w:rPr>
                <w:sz w:val="18"/>
                <w:szCs w:val="18"/>
              </w:rPr>
              <w:t xml:space="preserve">veljača </w:t>
            </w:r>
          </w:p>
        </w:tc>
        <w:tc>
          <w:tcPr>
            <w:tcW w:w="1649" w:type="dxa"/>
            <w:shd w:val="clear" w:color="auto" w:fill="auto"/>
            <w:noWrap/>
          </w:tcPr>
          <w:p w14:paraId="5E372221" w14:textId="77777777" w:rsidR="00D15D4D" w:rsidRDefault="00D15D4D" w:rsidP="00546D97">
            <w:pPr>
              <w:jc w:val="center"/>
              <w:rPr>
                <w:sz w:val="18"/>
                <w:szCs w:val="18"/>
              </w:rPr>
            </w:pPr>
            <w:r>
              <w:rPr>
                <w:sz w:val="18"/>
                <w:szCs w:val="18"/>
              </w:rPr>
              <w:t>1</w:t>
            </w:r>
          </w:p>
        </w:tc>
      </w:tr>
      <w:tr w:rsidR="00D15D4D" w14:paraId="5E91C5EA" w14:textId="77777777" w:rsidTr="00546D97">
        <w:trPr>
          <w:trHeight w:val="315"/>
        </w:trPr>
        <w:tc>
          <w:tcPr>
            <w:tcW w:w="4424" w:type="dxa"/>
            <w:shd w:val="clear" w:color="auto" w:fill="auto"/>
            <w:noWrap/>
            <w:vAlign w:val="center"/>
          </w:tcPr>
          <w:p w14:paraId="21065DBB" w14:textId="77777777" w:rsidR="00D15D4D" w:rsidRPr="00FE5E64" w:rsidRDefault="00D15D4D" w:rsidP="00546D97">
            <w:pPr>
              <w:rPr>
                <w:b/>
                <w:bCs/>
                <w:sz w:val="18"/>
                <w:szCs w:val="18"/>
              </w:rPr>
            </w:pPr>
          </w:p>
        </w:tc>
        <w:tc>
          <w:tcPr>
            <w:tcW w:w="1559" w:type="dxa"/>
            <w:shd w:val="clear" w:color="auto" w:fill="auto"/>
            <w:noWrap/>
          </w:tcPr>
          <w:p w14:paraId="0C469DE9"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0C24B85B" w14:textId="77777777" w:rsidR="00D15D4D" w:rsidRDefault="00D15D4D" w:rsidP="00546D97">
            <w:pPr>
              <w:jc w:val="center"/>
              <w:rPr>
                <w:sz w:val="18"/>
                <w:szCs w:val="18"/>
              </w:rPr>
            </w:pPr>
            <w:r>
              <w:rPr>
                <w:sz w:val="18"/>
                <w:szCs w:val="18"/>
              </w:rPr>
              <w:t>1</w:t>
            </w:r>
          </w:p>
        </w:tc>
        <w:tc>
          <w:tcPr>
            <w:tcW w:w="903" w:type="dxa"/>
            <w:shd w:val="clear" w:color="auto" w:fill="auto"/>
            <w:noWrap/>
          </w:tcPr>
          <w:p w14:paraId="77C1442F" w14:textId="77777777" w:rsidR="00D15D4D" w:rsidRDefault="00D15D4D" w:rsidP="00546D97">
            <w:pPr>
              <w:jc w:val="center"/>
              <w:rPr>
                <w:sz w:val="18"/>
                <w:szCs w:val="18"/>
              </w:rPr>
            </w:pPr>
            <w:r>
              <w:rPr>
                <w:sz w:val="18"/>
                <w:szCs w:val="18"/>
              </w:rPr>
              <w:t>ožujak</w:t>
            </w:r>
          </w:p>
        </w:tc>
        <w:tc>
          <w:tcPr>
            <w:tcW w:w="1649" w:type="dxa"/>
            <w:shd w:val="clear" w:color="auto" w:fill="auto"/>
            <w:noWrap/>
          </w:tcPr>
          <w:p w14:paraId="4C61CA11" w14:textId="77777777" w:rsidR="00D15D4D" w:rsidRDefault="00D15D4D" w:rsidP="00546D97">
            <w:pPr>
              <w:jc w:val="center"/>
              <w:rPr>
                <w:sz w:val="18"/>
                <w:szCs w:val="18"/>
              </w:rPr>
            </w:pPr>
            <w:r>
              <w:rPr>
                <w:sz w:val="18"/>
                <w:szCs w:val="18"/>
              </w:rPr>
              <w:t>0,5</w:t>
            </w:r>
          </w:p>
        </w:tc>
      </w:tr>
      <w:tr w:rsidR="00D15D4D" w14:paraId="7E61CC4F" w14:textId="77777777" w:rsidTr="00546D97">
        <w:trPr>
          <w:trHeight w:val="315"/>
        </w:trPr>
        <w:tc>
          <w:tcPr>
            <w:tcW w:w="4424" w:type="dxa"/>
            <w:shd w:val="clear" w:color="auto" w:fill="auto"/>
            <w:noWrap/>
            <w:vAlign w:val="center"/>
          </w:tcPr>
          <w:p w14:paraId="196296C0" w14:textId="77777777" w:rsidR="00D15D4D" w:rsidRPr="00FE5E64" w:rsidRDefault="00D15D4D" w:rsidP="00546D97">
            <w:pPr>
              <w:rPr>
                <w:b/>
                <w:bCs/>
                <w:sz w:val="18"/>
                <w:szCs w:val="18"/>
              </w:rPr>
            </w:pPr>
          </w:p>
        </w:tc>
        <w:tc>
          <w:tcPr>
            <w:tcW w:w="1559" w:type="dxa"/>
            <w:shd w:val="clear" w:color="auto" w:fill="auto"/>
            <w:noWrap/>
          </w:tcPr>
          <w:p w14:paraId="763DF713"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423C7E00" w14:textId="77777777" w:rsidR="00D15D4D" w:rsidRDefault="00D15D4D" w:rsidP="00546D97">
            <w:pPr>
              <w:jc w:val="center"/>
              <w:rPr>
                <w:sz w:val="18"/>
                <w:szCs w:val="18"/>
              </w:rPr>
            </w:pPr>
            <w:r>
              <w:rPr>
                <w:sz w:val="18"/>
                <w:szCs w:val="18"/>
              </w:rPr>
              <w:t>1</w:t>
            </w:r>
          </w:p>
        </w:tc>
        <w:tc>
          <w:tcPr>
            <w:tcW w:w="903" w:type="dxa"/>
            <w:shd w:val="clear" w:color="auto" w:fill="auto"/>
            <w:noWrap/>
          </w:tcPr>
          <w:p w14:paraId="25BAA7A2" w14:textId="77777777" w:rsidR="00D15D4D" w:rsidRDefault="00D15D4D" w:rsidP="00546D97">
            <w:pPr>
              <w:jc w:val="center"/>
              <w:rPr>
                <w:sz w:val="18"/>
                <w:szCs w:val="18"/>
              </w:rPr>
            </w:pPr>
            <w:r>
              <w:rPr>
                <w:sz w:val="18"/>
                <w:szCs w:val="18"/>
              </w:rPr>
              <w:t>travanj</w:t>
            </w:r>
          </w:p>
        </w:tc>
        <w:tc>
          <w:tcPr>
            <w:tcW w:w="1649" w:type="dxa"/>
            <w:shd w:val="clear" w:color="auto" w:fill="auto"/>
            <w:noWrap/>
          </w:tcPr>
          <w:p w14:paraId="04BDBF55" w14:textId="77777777" w:rsidR="00D15D4D" w:rsidRDefault="00D15D4D" w:rsidP="00546D97">
            <w:pPr>
              <w:jc w:val="center"/>
              <w:rPr>
                <w:sz w:val="18"/>
                <w:szCs w:val="18"/>
              </w:rPr>
            </w:pPr>
            <w:r>
              <w:rPr>
                <w:sz w:val="18"/>
                <w:szCs w:val="18"/>
              </w:rPr>
              <w:t>1</w:t>
            </w:r>
          </w:p>
        </w:tc>
      </w:tr>
      <w:tr w:rsidR="00D15D4D" w14:paraId="1FC5ED7C" w14:textId="77777777" w:rsidTr="00546D97">
        <w:trPr>
          <w:trHeight w:val="315"/>
        </w:trPr>
        <w:tc>
          <w:tcPr>
            <w:tcW w:w="4424" w:type="dxa"/>
            <w:shd w:val="clear" w:color="auto" w:fill="auto"/>
            <w:noWrap/>
            <w:vAlign w:val="center"/>
          </w:tcPr>
          <w:p w14:paraId="08E7E7E4" w14:textId="77777777" w:rsidR="00D15D4D" w:rsidRPr="00FE5E64" w:rsidRDefault="00D15D4D" w:rsidP="00546D97">
            <w:pPr>
              <w:rPr>
                <w:b/>
                <w:bCs/>
                <w:sz w:val="18"/>
                <w:szCs w:val="18"/>
              </w:rPr>
            </w:pPr>
          </w:p>
        </w:tc>
        <w:tc>
          <w:tcPr>
            <w:tcW w:w="1559" w:type="dxa"/>
            <w:shd w:val="clear" w:color="auto" w:fill="auto"/>
            <w:noWrap/>
          </w:tcPr>
          <w:p w14:paraId="43B7CC9A" w14:textId="77777777" w:rsidR="00D15D4D" w:rsidRDefault="00D15D4D" w:rsidP="00546D97">
            <w:pPr>
              <w:jc w:val="center"/>
              <w:rPr>
                <w:sz w:val="18"/>
                <w:szCs w:val="18"/>
              </w:rPr>
            </w:pPr>
            <w:r>
              <w:rPr>
                <w:sz w:val="18"/>
                <w:szCs w:val="18"/>
              </w:rPr>
              <w:t>uživo</w:t>
            </w:r>
          </w:p>
        </w:tc>
        <w:tc>
          <w:tcPr>
            <w:tcW w:w="940" w:type="dxa"/>
            <w:shd w:val="clear" w:color="auto" w:fill="auto"/>
            <w:noWrap/>
          </w:tcPr>
          <w:p w14:paraId="7D310150" w14:textId="77777777" w:rsidR="00D15D4D" w:rsidRDefault="00D15D4D" w:rsidP="00546D97">
            <w:pPr>
              <w:jc w:val="center"/>
              <w:rPr>
                <w:sz w:val="18"/>
                <w:szCs w:val="18"/>
              </w:rPr>
            </w:pPr>
            <w:r>
              <w:rPr>
                <w:sz w:val="18"/>
                <w:szCs w:val="18"/>
              </w:rPr>
              <w:t>1</w:t>
            </w:r>
          </w:p>
        </w:tc>
        <w:tc>
          <w:tcPr>
            <w:tcW w:w="903" w:type="dxa"/>
            <w:shd w:val="clear" w:color="auto" w:fill="auto"/>
            <w:noWrap/>
          </w:tcPr>
          <w:p w14:paraId="5C0C644E" w14:textId="77777777" w:rsidR="00D15D4D" w:rsidRDefault="00D15D4D" w:rsidP="00546D97">
            <w:pPr>
              <w:jc w:val="center"/>
              <w:rPr>
                <w:sz w:val="18"/>
                <w:szCs w:val="18"/>
              </w:rPr>
            </w:pPr>
            <w:r>
              <w:rPr>
                <w:sz w:val="18"/>
                <w:szCs w:val="18"/>
              </w:rPr>
              <w:t>svibanj</w:t>
            </w:r>
          </w:p>
        </w:tc>
        <w:tc>
          <w:tcPr>
            <w:tcW w:w="1649" w:type="dxa"/>
            <w:shd w:val="clear" w:color="auto" w:fill="auto"/>
            <w:noWrap/>
          </w:tcPr>
          <w:p w14:paraId="6270E31E" w14:textId="77777777" w:rsidR="00D15D4D" w:rsidRDefault="00D15D4D" w:rsidP="00546D97">
            <w:pPr>
              <w:jc w:val="center"/>
              <w:rPr>
                <w:sz w:val="18"/>
                <w:szCs w:val="18"/>
              </w:rPr>
            </w:pPr>
            <w:r>
              <w:rPr>
                <w:sz w:val="18"/>
                <w:szCs w:val="18"/>
              </w:rPr>
              <w:t>2</w:t>
            </w:r>
          </w:p>
        </w:tc>
      </w:tr>
      <w:tr w:rsidR="00D15D4D" w14:paraId="674CDF18" w14:textId="77777777" w:rsidTr="00546D97">
        <w:trPr>
          <w:trHeight w:val="315"/>
        </w:trPr>
        <w:tc>
          <w:tcPr>
            <w:tcW w:w="4424" w:type="dxa"/>
            <w:shd w:val="clear" w:color="auto" w:fill="auto"/>
            <w:noWrap/>
            <w:vAlign w:val="center"/>
          </w:tcPr>
          <w:p w14:paraId="073483FE" w14:textId="77777777" w:rsidR="00D15D4D" w:rsidRPr="00FE5E64" w:rsidRDefault="00D15D4D" w:rsidP="00546D97">
            <w:pPr>
              <w:rPr>
                <w:b/>
                <w:bCs/>
                <w:sz w:val="18"/>
                <w:szCs w:val="18"/>
              </w:rPr>
            </w:pPr>
          </w:p>
        </w:tc>
        <w:tc>
          <w:tcPr>
            <w:tcW w:w="1559" w:type="dxa"/>
            <w:shd w:val="clear" w:color="auto" w:fill="auto"/>
            <w:noWrap/>
          </w:tcPr>
          <w:p w14:paraId="04B867DE" w14:textId="77777777" w:rsidR="00D15D4D" w:rsidRDefault="00D15D4D" w:rsidP="00546D97">
            <w:pPr>
              <w:jc w:val="center"/>
              <w:rPr>
                <w:sz w:val="18"/>
                <w:szCs w:val="18"/>
              </w:rPr>
            </w:pPr>
            <w:r>
              <w:rPr>
                <w:sz w:val="18"/>
                <w:szCs w:val="18"/>
              </w:rPr>
              <w:t>Amsterdam</w:t>
            </w:r>
          </w:p>
        </w:tc>
        <w:tc>
          <w:tcPr>
            <w:tcW w:w="940" w:type="dxa"/>
            <w:shd w:val="clear" w:color="auto" w:fill="auto"/>
            <w:noWrap/>
          </w:tcPr>
          <w:p w14:paraId="317552CB" w14:textId="77777777" w:rsidR="00D15D4D" w:rsidRDefault="00D15D4D" w:rsidP="00546D97">
            <w:pPr>
              <w:jc w:val="center"/>
              <w:rPr>
                <w:sz w:val="18"/>
                <w:szCs w:val="18"/>
              </w:rPr>
            </w:pPr>
            <w:r>
              <w:rPr>
                <w:sz w:val="18"/>
                <w:szCs w:val="18"/>
              </w:rPr>
              <w:t>1</w:t>
            </w:r>
          </w:p>
        </w:tc>
        <w:tc>
          <w:tcPr>
            <w:tcW w:w="903" w:type="dxa"/>
            <w:shd w:val="clear" w:color="auto" w:fill="auto"/>
            <w:noWrap/>
          </w:tcPr>
          <w:p w14:paraId="7CF5F07D" w14:textId="77777777" w:rsidR="00D15D4D" w:rsidRDefault="00D15D4D" w:rsidP="00546D97">
            <w:pPr>
              <w:jc w:val="center"/>
              <w:rPr>
                <w:sz w:val="18"/>
                <w:szCs w:val="18"/>
              </w:rPr>
            </w:pPr>
            <w:r>
              <w:rPr>
                <w:sz w:val="18"/>
                <w:szCs w:val="18"/>
              </w:rPr>
              <w:t>lipanj</w:t>
            </w:r>
          </w:p>
        </w:tc>
        <w:tc>
          <w:tcPr>
            <w:tcW w:w="1649" w:type="dxa"/>
            <w:shd w:val="clear" w:color="auto" w:fill="auto"/>
            <w:noWrap/>
          </w:tcPr>
          <w:p w14:paraId="0217D4D7" w14:textId="77777777" w:rsidR="00D15D4D" w:rsidRDefault="00D15D4D" w:rsidP="00546D97">
            <w:pPr>
              <w:jc w:val="center"/>
              <w:rPr>
                <w:sz w:val="18"/>
                <w:szCs w:val="18"/>
              </w:rPr>
            </w:pPr>
            <w:r>
              <w:rPr>
                <w:sz w:val="18"/>
                <w:szCs w:val="18"/>
              </w:rPr>
              <w:t>1</w:t>
            </w:r>
          </w:p>
        </w:tc>
      </w:tr>
      <w:tr w:rsidR="00D15D4D" w14:paraId="2675A219" w14:textId="77777777" w:rsidTr="00546D97">
        <w:trPr>
          <w:trHeight w:val="315"/>
        </w:trPr>
        <w:tc>
          <w:tcPr>
            <w:tcW w:w="4424" w:type="dxa"/>
            <w:shd w:val="clear" w:color="auto" w:fill="auto"/>
            <w:noWrap/>
            <w:vAlign w:val="center"/>
          </w:tcPr>
          <w:p w14:paraId="0B179542" w14:textId="77777777" w:rsidR="00D15D4D" w:rsidRPr="00FE5E64" w:rsidRDefault="00D15D4D" w:rsidP="00546D97">
            <w:pPr>
              <w:rPr>
                <w:b/>
                <w:bCs/>
                <w:sz w:val="18"/>
                <w:szCs w:val="18"/>
              </w:rPr>
            </w:pPr>
          </w:p>
        </w:tc>
        <w:tc>
          <w:tcPr>
            <w:tcW w:w="1559" w:type="dxa"/>
            <w:shd w:val="clear" w:color="auto" w:fill="auto"/>
            <w:noWrap/>
          </w:tcPr>
          <w:p w14:paraId="22C5C0EC" w14:textId="77777777" w:rsidR="00D15D4D" w:rsidRDefault="00D15D4D" w:rsidP="00546D97">
            <w:pPr>
              <w:jc w:val="center"/>
              <w:rPr>
                <w:sz w:val="18"/>
                <w:szCs w:val="18"/>
              </w:rPr>
            </w:pPr>
            <w:r>
              <w:rPr>
                <w:sz w:val="18"/>
                <w:szCs w:val="18"/>
              </w:rPr>
              <w:t>virtualno</w:t>
            </w:r>
          </w:p>
        </w:tc>
        <w:tc>
          <w:tcPr>
            <w:tcW w:w="940" w:type="dxa"/>
            <w:shd w:val="clear" w:color="auto" w:fill="auto"/>
            <w:noWrap/>
          </w:tcPr>
          <w:p w14:paraId="1786DD34" w14:textId="77777777" w:rsidR="00D15D4D" w:rsidRDefault="00D15D4D" w:rsidP="00546D97">
            <w:pPr>
              <w:jc w:val="center"/>
              <w:rPr>
                <w:sz w:val="18"/>
                <w:szCs w:val="18"/>
              </w:rPr>
            </w:pPr>
            <w:r>
              <w:rPr>
                <w:sz w:val="18"/>
                <w:szCs w:val="18"/>
              </w:rPr>
              <w:t>1</w:t>
            </w:r>
          </w:p>
        </w:tc>
        <w:tc>
          <w:tcPr>
            <w:tcW w:w="903" w:type="dxa"/>
            <w:shd w:val="clear" w:color="auto" w:fill="auto"/>
            <w:noWrap/>
          </w:tcPr>
          <w:p w14:paraId="2BE0C199" w14:textId="77777777" w:rsidR="00D15D4D" w:rsidRDefault="00D15D4D" w:rsidP="00546D97">
            <w:pPr>
              <w:jc w:val="center"/>
              <w:rPr>
                <w:sz w:val="18"/>
                <w:szCs w:val="18"/>
              </w:rPr>
            </w:pPr>
            <w:r>
              <w:rPr>
                <w:sz w:val="18"/>
                <w:szCs w:val="18"/>
              </w:rPr>
              <w:t>rujan</w:t>
            </w:r>
          </w:p>
        </w:tc>
        <w:tc>
          <w:tcPr>
            <w:tcW w:w="1649" w:type="dxa"/>
            <w:shd w:val="clear" w:color="auto" w:fill="auto"/>
            <w:noWrap/>
          </w:tcPr>
          <w:p w14:paraId="686FDCC7" w14:textId="77777777" w:rsidR="00D15D4D" w:rsidRDefault="00D15D4D" w:rsidP="00546D97">
            <w:pPr>
              <w:jc w:val="center"/>
              <w:rPr>
                <w:sz w:val="18"/>
                <w:szCs w:val="18"/>
              </w:rPr>
            </w:pPr>
            <w:r>
              <w:rPr>
                <w:sz w:val="18"/>
                <w:szCs w:val="18"/>
              </w:rPr>
              <w:t>2</w:t>
            </w:r>
          </w:p>
        </w:tc>
      </w:tr>
      <w:tr w:rsidR="00D15D4D" w14:paraId="0C5C581D" w14:textId="77777777" w:rsidTr="00546D97">
        <w:trPr>
          <w:trHeight w:val="315"/>
        </w:trPr>
        <w:tc>
          <w:tcPr>
            <w:tcW w:w="4424" w:type="dxa"/>
            <w:shd w:val="clear" w:color="auto" w:fill="auto"/>
            <w:noWrap/>
            <w:vAlign w:val="center"/>
          </w:tcPr>
          <w:p w14:paraId="09D870D4" w14:textId="77777777" w:rsidR="00D15D4D" w:rsidRPr="00FE5E64" w:rsidRDefault="00D15D4D" w:rsidP="00546D97">
            <w:pPr>
              <w:rPr>
                <w:b/>
                <w:bCs/>
                <w:sz w:val="18"/>
                <w:szCs w:val="18"/>
              </w:rPr>
            </w:pPr>
          </w:p>
        </w:tc>
        <w:tc>
          <w:tcPr>
            <w:tcW w:w="1559" w:type="dxa"/>
            <w:shd w:val="clear" w:color="auto" w:fill="auto"/>
            <w:noWrap/>
          </w:tcPr>
          <w:p w14:paraId="4F6D1D07" w14:textId="77777777" w:rsidR="00D15D4D" w:rsidRDefault="00D15D4D" w:rsidP="00546D97">
            <w:pPr>
              <w:jc w:val="center"/>
              <w:rPr>
                <w:sz w:val="18"/>
                <w:szCs w:val="18"/>
              </w:rPr>
            </w:pPr>
            <w:r>
              <w:rPr>
                <w:sz w:val="18"/>
                <w:szCs w:val="18"/>
              </w:rPr>
              <w:t>Bruxelles</w:t>
            </w:r>
          </w:p>
        </w:tc>
        <w:tc>
          <w:tcPr>
            <w:tcW w:w="940" w:type="dxa"/>
            <w:shd w:val="clear" w:color="auto" w:fill="auto"/>
            <w:noWrap/>
          </w:tcPr>
          <w:p w14:paraId="27FF6F3C" w14:textId="77777777" w:rsidR="00D15D4D" w:rsidRDefault="00D15D4D" w:rsidP="00546D97">
            <w:pPr>
              <w:jc w:val="center"/>
              <w:rPr>
                <w:sz w:val="18"/>
                <w:szCs w:val="18"/>
              </w:rPr>
            </w:pPr>
            <w:r>
              <w:rPr>
                <w:sz w:val="18"/>
                <w:szCs w:val="18"/>
              </w:rPr>
              <w:t>2</w:t>
            </w:r>
          </w:p>
        </w:tc>
        <w:tc>
          <w:tcPr>
            <w:tcW w:w="903" w:type="dxa"/>
            <w:shd w:val="clear" w:color="auto" w:fill="auto"/>
            <w:noWrap/>
          </w:tcPr>
          <w:p w14:paraId="0D5B1489" w14:textId="77777777" w:rsidR="00D15D4D" w:rsidRDefault="00D15D4D" w:rsidP="00546D97">
            <w:pPr>
              <w:jc w:val="center"/>
              <w:rPr>
                <w:sz w:val="18"/>
                <w:szCs w:val="18"/>
              </w:rPr>
            </w:pPr>
            <w:r>
              <w:rPr>
                <w:sz w:val="18"/>
                <w:szCs w:val="18"/>
              </w:rPr>
              <w:t>listopad</w:t>
            </w:r>
          </w:p>
        </w:tc>
        <w:tc>
          <w:tcPr>
            <w:tcW w:w="1649" w:type="dxa"/>
            <w:shd w:val="clear" w:color="auto" w:fill="auto"/>
            <w:noWrap/>
          </w:tcPr>
          <w:p w14:paraId="7A2F8709" w14:textId="77777777" w:rsidR="00D15D4D" w:rsidRDefault="00D15D4D" w:rsidP="00546D97">
            <w:pPr>
              <w:jc w:val="center"/>
              <w:rPr>
                <w:sz w:val="18"/>
                <w:szCs w:val="18"/>
              </w:rPr>
            </w:pPr>
            <w:r>
              <w:rPr>
                <w:sz w:val="18"/>
                <w:szCs w:val="18"/>
              </w:rPr>
              <w:t>2</w:t>
            </w:r>
          </w:p>
        </w:tc>
      </w:tr>
      <w:tr w:rsidR="00D15D4D" w14:paraId="4F7F8079" w14:textId="77777777" w:rsidTr="00546D97">
        <w:trPr>
          <w:trHeight w:val="315"/>
        </w:trPr>
        <w:tc>
          <w:tcPr>
            <w:tcW w:w="4424" w:type="dxa"/>
            <w:shd w:val="clear" w:color="auto" w:fill="auto"/>
            <w:noWrap/>
            <w:vAlign w:val="center"/>
          </w:tcPr>
          <w:p w14:paraId="4DACFD1E" w14:textId="77777777" w:rsidR="00D15D4D" w:rsidRPr="00FE5E64" w:rsidRDefault="00D15D4D" w:rsidP="00546D97">
            <w:pPr>
              <w:rPr>
                <w:b/>
                <w:bCs/>
                <w:sz w:val="18"/>
                <w:szCs w:val="18"/>
              </w:rPr>
            </w:pPr>
          </w:p>
        </w:tc>
        <w:tc>
          <w:tcPr>
            <w:tcW w:w="1559" w:type="dxa"/>
            <w:shd w:val="clear" w:color="auto" w:fill="auto"/>
            <w:noWrap/>
          </w:tcPr>
          <w:p w14:paraId="007744AA" w14:textId="77777777" w:rsidR="00D15D4D" w:rsidRDefault="00D15D4D" w:rsidP="00546D97">
            <w:pPr>
              <w:jc w:val="center"/>
              <w:rPr>
                <w:sz w:val="18"/>
                <w:szCs w:val="18"/>
              </w:rPr>
            </w:pPr>
            <w:r w:rsidRPr="008C329F">
              <w:rPr>
                <w:sz w:val="18"/>
                <w:szCs w:val="18"/>
              </w:rPr>
              <w:t>Virtualno</w:t>
            </w:r>
          </w:p>
        </w:tc>
        <w:tc>
          <w:tcPr>
            <w:tcW w:w="940" w:type="dxa"/>
            <w:shd w:val="clear" w:color="auto" w:fill="auto"/>
            <w:noWrap/>
          </w:tcPr>
          <w:p w14:paraId="7A91DC49" w14:textId="77777777" w:rsidR="00D15D4D" w:rsidRDefault="00D15D4D" w:rsidP="00546D97">
            <w:pPr>
              <w:jc w:val="center"/>
              <w:rPr>
                <w:sz w:val="18"/>
                <w:szCs w:val="18"/>
              </w:rPr>
            </w:pPr>
            <w:r>
              <w:rPr>
                <w:sz w:val="18"/>
                <w:szCs w:val="18"/>
              </w:rPr>
              <w:t>2</w:t>
            </w:r>
          </w:p>
        </w:tc>
        <w:tc>
          <w:tcPr>
            <w:tcW w:w="903" w:type="dxa"/>
            <w:shd w:val="clear" w:color="auto" w:fill="auto"/>
            <w:noWrap/>
          </w:tcPr>
          <w:p w14:paraId="48BCD501" w14:textId="77777777" w:rsidR="00D15D4D" w:rsidRDefault="00D15D4D" w:rsidP="00546D97">
            <w:pPr>
              <w:jc w:val="center"/>
              <w:rPr>
                <w:sz w:val="18"/>
                <w:szCs w:val="18"/>
              </w:rPr>
            </w:pPr>
            <w:r>
              <w:rPr>
                <w:sz w:val="18"/>
                <w:szCs w:val="18"/>
              </w:rPr>
              <w:t>studeni</w:t>
            </w:r>
          </w:p>
        </w:tc>
        <w:tc>
          <w:tcPr>
            <w:tcW w:w="1649" w:type="dxa"/>
            <w:shd w:val="clear" w:color="auto" w:fill="auto"/>
            <w:noWrap/>
          </w:tcPr>
          <w:p w14:paraId="0F446FBE" w14:textId="77777777" w:rsidR="00D15D4D" w:rsidRDefault="00D15D4D" w:rsidP="00546D97">
            <w:pPr>
              <w:jc w:val="center"/>
              <w:rPr>
                <w:sz w:val="18"/>
                <w:szCs w:val="18"/>
              </w:rPr>
            </w:pPr>
            <w:r>
              <w:rPr>
                <w:sz w:val="18"/>
                <w:szCs w:val="18"/>
              </w:rPr>
              <w:t>2</w:t>
            </w:r>
          </w:p>
        </w:tc>
      </w:tr>
    </w:tbl>
    <w:p w14:paraId="6970817D" w14:textId="77777777" w:rsidR="00D15D4D" w:rsidRDefault="00D15D4D" w:rsidP="00D15D4D">
      <w:pPr>
        <w:spacing w:after="200" w:line="276" w:lineRule="auto"/>
        <w:rPr>
          <w:rFonts w:eastAsia="Times New Roman" w:cstheme="minorHAnsi"/>
          <w:sz w:val="18"/>
          <w:szCs w:val="18"/>
        </w:rPr>
      </w:pPr>
    </w:p>
    <w:tbl>
      <w:tblPr>
        <w:tblW w:w="95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1559"/>
        <w:gridCol w:w="1161"/>
        <w:gridCol w:w="851"/>
        <w:gridCol w:w="1592"/>
      </w:tblGrid>
      <w:tr w:rsidR="00D15D4D" w:rsidRPr="00C76AF0" w14:paraId="4789EB0E" w14:textId="77777777" w:rsidTr="00546D97">
        <w:trPr>
          <w:trHeight w:val="314"/>
          <w:tblHeader/>
        </w:trPr>
        <w:tc>
          <w:tcPr>
            <w:tcW w:w="4424" w:type="dxa"/>
            <w:tcBorders>
              <w:top w:val="single" w:sz="4" w:space="0" w:color="auto"/>
              <w:left w:val="single" w:sz="4" w:space="0" w:color="auto"/>
              <w:bottom w:val="single" w:sz="4" w:space="0" w:color="auto"/>
              <w:right w:val="single" w:sz="4" w:space="0" w:color="auto"/>
            </w:tcBorders>
            <w:shd w:val="clear" w:color="auto" w:fill="A3E7FF"/>
            <w:noWrap/>
          </w:tcPr>
          <w:p w14:paraId="1C2488F4" w14:textId="77777777" w:rsidR="00D15D4D" w:rsidRPr="0021053F" w:rsidRDefault="00D15D4D" w:rsidP="00546D97">
            <w:pPr>
              <w:rPr>
                <w:b/>
                <w:bCs/>
                <w:i/>
                <w:iCs/>
                <w:sz w:val="18"/>
                <w:szCs w:val="18"/>
              </w:rPr>
            </w:pPr>
            <w:r w:rsidRPr="0021053F">
              <w:rPr>
                <w:b/>
                <w:bCs/>
                <w:i/>
                <w:iCs/>
                <w:sz w:val="18"/>
                <w:szCs w:val="18"/>
              </w:rPr>
              <w:t>Projekt UNICOM</w:t>
            </w:r>
          </w:p>
        </w:tc>
        <w:tc>
          <w:tcPr>
            <w:tcW w:w="1559" w:type="dxa"/>
            <w:tcBorders>
              <w:top w:val="single" w:sz="4" w:space="0" w:color="auto"/>
              <w:left w:val="single" w:sz="4" w:space="0" w:color="auto"/>
              <w:bottom w:val="single" w:sz="4" w:space="0" w:color="auto"/>
              <w:right w:val="single" w:sz="4" w:space="0" w:color="auto"/>
            </w:tcBorders>
            <w:shd w:val="clear" w:color="auto" w:fill="A3E7FF"/>
            <w:noWrap/>
          </w:tcPr>
          <w:p w14:paraId="40A6CBBD" w14:textId="77777777" w:rsidR="00D15D4D" w:rsidRPr="0021053F" w:rsidRDefault="00D15D4D" w:rsidP="00546D97">
            <w:pPr>
              <w:rPr>
                <w:b/>
                <w:bCs/>
                <w:i/>
                <w:iCs/>
                <w:sz w:val="18"/>
                <w:szCs w:val="18"/>
              </w:rPr>
            </w:pPr>
          </w:p>
        </w:tc>
        <w:tc>
          <w:tcPr>
            <w:tcW w:w="1161" w:type="dxa"/>
            <w:tcBorders>
              <w:top w:val="single" w:sz="4" w:space="0" w:color="auto"/>
              <w:left w:val="single" w:sz="4" w:space="0" w:color="auto"/>
              <w:bottom w:val="single" w:sz="4" w:space="0" w:color="auto"/>
              <w:right w:val="single" w:sz="4" w:space="0" w:color="auto"/>
            </w:tcBorders>
            <w:shd w:val="clear" w:color="auto" w:fill="A3E7FF"/>
            <w:noWrap/>
          </w:tcPr>
          <w:p w14:paraId="59E2D5FE" w14:textId="77777777" w:rsidR="00D15D4D" w:rsidRPr="0021053F" w:rsidRDefault="00D15D4D" w:rsidP="00546D97">
            <w:pPr>
              <w:rPr>
                <w:b/>
                <w:bCs/>
                <w:i/>
                <w:i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3E7FF"/>
            <w:noWrap/>
          </w:tcPr>
          <w:p w14:paraId="6E386449" w14:textId="77777777" w:rsidR="00D15D4D" w:rsidRPr="0021053F" w:rsidRDefault="00D15D4D" w:rsidP="00546D97">
            <w:pPr>
              <w:rPr>
                <w:b/>
                <w:bCs/>
                <w:i/>
                <w:iCs/>
                <w:sz w:val="18"/>
                <w:szCs w:val="18"/>
              </w:rPr>
            </w:pPr>
          </w:p>
        </w:tc>
        <w:tc>
          <w:tcPr>
            <w:tcW w:w="1592" w:type="dxa"/>
            <w:tcBorders>
              <w:top w:val="single" w:sz="4" w:space="0" w:color="auto"/>
              <w:left w:val="single" w:sz="4" w:space="0" w:color="auto"/>
              <w:bottom w:val="single" w:sz="4" w:space="0" w:color="auto"/>
              <w:right w:val="single" w:sz="4" w:space="0" w:color="auto"/>
            </w:tcBorders>
            <w:shd w:val="clear" w:color="auto" w:fill="A3E7FF"/>
            <w:noWrap/>
          </w:tcPr>
          <w:p w14:paraId="046C3DC2" w14:textId="77777777" w:rsidR="00D15D4D" w:rsidRPr="0021053F" w:rsidRDefault="00D15D4D" w:rsidP="00546D97">
            <w:pPr>
              <w:rPr>
                <w:b/>
                <w:bCs/>
                <w:i/>
                <w:iCs/>
                <w:sz w:val="18"/>
                <w:szCs w:val="18"/>
              </w:rPr>
            </w:pPr>
          </w:p>
        </w:tc>
      </w:tr>
      <w:tr w:rsidR="00D15D4D" w:rsidRPr="00CB18E7" w14:paraId="795D3E63" w14:textId="77777777" w:rsidTr="00546D97">
        <w:trPr>
          <w:trHeight w:val="570"/>
          <w:tblHeader/>
        </w:trPr>
        <w:tc>
          <w:tcPr>
            <w:tcW w:w="4424" w:type="dxa"/>
            <w:shd w:val="clear" w:color="auto" w:fill="auto"/>
            <w:noWrap/>
            <w:hideMark/>
          </w:tcPr>
          <w:p w14:paraId="110B5F0A" w14:textId="77777777" w:rsidR="00D15D4D" w:rsidRPr="00CB18E7" w:rsidRDefault="00D15D4D" w:rsidP="00546D97">
            <w:pPr>
              <w:rPr>
                <w:i/>
                <w:iCs/>
                <w:sz w:val="18"/>
                <w:szCs w:val="18"/>
              </w:rPr>
            </w:pPr>
            <w:r w:rsidRPr="00CB18E7">
              <w:rPr>
                <w:i/>
                <w:iCs/>
                <w:sz w:val="18"/>
                <w:szCs w:val="18"/>
              </w:rPr>
              <w:t>naziv skupine</w:t>
            </w:r>
          </w:p>
        </w:tc>
        <w:tc>
          <w:tcPr>
            <w:tcW w:w="1559" w:type="dxa"/>
            <w:shd w:val="clear" w:color="auto" w:fill="auto"/>
            <w:noWrap/>
          </w:tcPr>
          <w:p w14:paraId="7C49CC22" w14:textId="77777777" w:rsidR="00D15D4D" w:rsidRPr="00CB18E7" w:rsidRDefault="00D15D4D" w:rsidP="00546D97">
            <w:pPr>
              <w:jc w:val="center"/>
              <w:rPr>
                <w:i/>
                <w:iCs/>
                <w:sz w:val="18"/>
                <w:szCs w:val="18"/>
              </w:rPr>
            </w:pPr>
            <w:r w:rsidRPr="0064764B">
              <w:rPr>
                <w:i/>
                <w:iCs/>
                <w:sz w:val="18"/>
                <w:szCs w:val="18"/>
              </w:rPr>
              <w:t>mjesto</w:t>
            </w:r>
          </w:p>
        </w:tc>
        <w:tc>
          <w:tcPr>
            <w:tcW w:w="1161" w:type="dxa"/>
            <w:shd w:val="clear" w:color="auto" w:fill="auto"/>
          </w:tcPr>
          <w:p w14:paraId="36293BD3" w14:textId="77777777" w:rsidR="00D15D4D" w:rsidRPr="0064764B" w:rsidRDefault="00D15D4D" w:rsidP="00546D97">
            <w:pPr>
              <w:jc w:val="center"/>
              <w:rPr>
                <w:i/>
                <w:iCs/>
                <w:sz w:val="18"/>
                <w:szCs w:val="18"/>
              </w:rPr>
            </w:pPr>
            <w:r>
              <w:rPr>
                <w:i/>
                <w:iCs/>
                <w:sz w:val="18"/>
                <w:szCs w:val="18"/>
              </w:rPr>
              <w:t>broj</w:t>
            </w:r>
          </w:p>
          <w:p w14:paraId="66E8D0B6" w14:textId="77777777" w:rsidR="00D15D4D" w:rsidRPr="00CB18E7" w:rsidRDefault="00D15D4D" w:rsidP="00546D97">
            <w:pPr>
              <w:jc w:val="center"/>
              <w:rPr>
                <w:i/>
                <w:iCs/>
                <w:sz w:val="18"/>
                <w:szCs w:val="18"/>
              </w:rPr>
            </w:pPr>
            <w:r w:rsidRPr="0064764B">
              <w:rPr>
                <w:i/>
                <w:iCs/>
                <w:sz w:val="18"/>
                <w:szCs w:val="18"/>
              </w:rPr>
              <w:t>djelatnika</w:t>
            </w:r>
          </w:p>
        </w:tc>
        <w:tc>
          <w:tcPr>
            <w:tcW w:w="851" w:type="dxa"/>
            <w:shd w:val="clear" w:color="auto" w:fill="auto"/>
            <w:noWrap/>
          </w:tcPr>
          <w:p w14:paraId="0C9BC5C4" w14:textId="77777777" w:rsidR="00D15D4D" w:rsidRPr="00CB18E7" w:rsidRDefault="00D15D4D" w:rsidP="00546D97">
            <w:pPr>
              <w:jc w:val="center"/>
              <w:rPr>
                <w:i/>
                <w:iCs/>
                <w:sz w:val="18"/>
                <w:szCs w:val="18"/>
              </w:rPr>
            </w:pPr>
            <w:r w:rsidRPr="0064764B">
              <w:rPr>
                <w:i/>
                <w:iCs/>
                <w:sz w:val="18"/>
                <w:szCs w:val="18"/>
              </w:rPr>
              <w:t>mjesec</w:t>
            </w:r>
          </w:p>
        </w:tc>
        <w:tc>
          <w:tcPr>
            <w:tcW w:w="1592" w:type="dxa"/>
            <w:shd w:val="clear" w:color="auto" w:fill="auto"/>
          </w:tcPr>
          <w:p w14:paraId="4EFE960B" w14:textId="77777777" w:rsidR="00D15D4D" w:rsidRPr="0064764B" w:rsidRDefault="00D15D4D" w:rsidP="00546D97">
            <w:pPr>
              <w:jc w:val="center"/>
              <w:rPr>
                <w:i/>
                <w:iCs/>
                <w:sz w:val="18"/>
                <w:szCs w:val="18"/>
              </w:rPr>
            </w:pPr>
            <w:r>
              <w:rPr>
                <w:i/>
                <w:iCs/>
                <w:sz w:val="18"/>
                <w:szCs w:val="18"/>
              </w:rPr>
              <w:t xml:space="preserve">broj </w:t>
            </w:r>
            <w:r w:rsidRPr="0064764B">
              <w:rPr>
                <w:i/>
                <w:iCs/>
                <w:sz w:val="18"/>
                <w:szCs w:val="18"/>
              </w:rPr>
              <w:t>dana/</w:t>
            </w:r>
          </w:p>
          <w:p w14:paraId="17CEF36C" w14:textId="77777777" w:rsidR="00D15D4D" w:rsidRPr="00CB18E7" w:rsidRDefault="00D15D4D" w:rsidP="00546D97">
            <w:pPr>
              <w:jc w:val="center"/>
              <w:rPr>
                <w:i/>
                <w:iCs/>
                <w:sz w:val="18"/>
                <w:szCs w:val="18"/>
              </w:rPr>
            </w:pPr>
            <w:r w:rsidRPr="0064764B">
              <w:rPr>
                <w:i/>
                <w:iCs/>
                <w:sz w:val="18"/>
                <w:szCs w:val="18"/>
              </w:rPr>
              <w:t>sastanku</w:t>
            </w:r>
          </w:p>
        </w:tc>
      </w:tr>
      <w:tr w:rsidR="00D15D4D" w:rsidRPr="0080224C" w14:paraId="078E880B" w14:textId="77777777" w:rsidTr="00546D97">
        <w:trPr>
          <w:trHeight w:val="314"/>
        </w:trPr>
        <w:tc>
          <w:tcPr>
            <w:tcW w:w="4424" w:type="dxa"/>
            <w:shd w:val="clear" w:color="auto" w:fill="auto"/>
            <w:noWrap/>
          </w:tcPr>
          <w:p w14:paraId="092F5919" w14:textId="77777777" w:rsidR="00D15D4D" w:rsidRPr="0080224C" w:rsidRDefault="00D15D4D" w:rsidP="00546D97">
            <w:pPr>
              <w:rPr>
                <w:rFonts w:cstheme="minorHAnsi"/>
                <w:sz w:val="18"/>
                <w:szCs w:val="18"/>
              </w:rPr>
            </w:pPr>
            <w:r w:rsidRPr="0080224C">
              <w:rPr>
                <w:rFonts w:cstheme="minorHAnsi"/>
                <w:sz w:val="18"/>
                <w:szCs w:val="18"/>
              </w:rPr>
              <w:t xml:space="preserve">UNICOM_Kickoff WP6 and WP7 </w:t>
            </w:r>
          </w:p>
        </w:tc>
        <w:tc>
          <w:tcPr>
            <w:tcW w:w="1559" w:type="dxa"/>
            <w:shd w:val="clear" w:color="auto" w:fill="auto"/>
            <w:noWrap/>
          </w:tcPr>
          <w:p w14:paraId="7879D4BE" w14:textId="77777777" w:rsidR="00D15D4D" w:rsidRPr="0080224C" w:rsidRDefault="00D15D4D" w:rsidP="00546D97">
            <w:pPr>
              <w:jc w:val="center"/>
              <w:rPr>
                <w:rFonts w:cstheme="minorHAnsi"/>
                <w:sz w:val="18"/>
                <w:szCs w:val="18"/>
              </w:rPr>
            </w:pPr>
            <w:r>
              <w:rPr>
                <w:rFonts w:cstheme="minorHAnsi"/>
                <w:sz w:val="18"/>
                <w:szCs w:val="18"/>
              </w:rPr>
              <w:t>virtualno</w:t>
            </w:r>
          </w:p>
        </w:tc>
        <w:tc>
          <w:tcPr>
            <w:tcW w:w="1161" w:type="dxa"/>
            <w:shd w:val="clear" w:color="auto" w:fill="auto"/>
            <w:noWrap/>
          </w:tcPr>
          <w:p w14:paraId="74E373DB" w14:textId="77777777" w:rsidR="00D15D4D" w:rsidRPr="0080224C" w:rsidRDefault="00D15D4D" w:rsidP="00546D97">
            <w:pPr>
              <w:jc w:val="center"/>
              <w:rPr>
                <w:rFonts w:cstheme="minorHAnsi"/>
                <w:sz w:val="18"/>
                <w:szCs w:val="18"/>
              </w:rPr>
            </w:pPr>
            <w:r>
              <w:rPr>
                <w:rFonts w:cstheme="minorHAnsi"/>
                <w:sz w:val="18"/>
                <w:szCs w:val="18"/>
              </w:rPr>
              <w:t>3</w:t>
            </w:r>
          </w:p>
        </w:tc>
        <w:tc>
          <w:tcPr>
            <w:tcW w:w="851" w:type="dxa"/>
            <w:shd w:val="clear" w:color="auto" w:fill="auto"/>
            <w:noWrap/>
          </w:tcPr>
          <w:p w14:paraId="54E09C0F" w14:textId="77777777" w:rsidR="00D15D4D" w:rsidRPr="0080224C" w:rsidRDefault="00D15D4D" w:rsidP="00546D97">
            <w:pPr>
              <w:jc w:val="center"/>
              <w:rPr>
                <w:rFonts w:cstheme="minorHAnsi"/>
                <w:sz w:val="18"/>
                <w:szCs w:val="18"/>
              </w:rPr>
            </w:pPr>
            <w:r>
              <w:rPr>
                <w:rFonts w:cstheme="minorHAnsi"/>
                <w:sz w:val="18"/>
                <w:szCs w:val="18"/>
              </w:rPr>
              <w:t xml:space="preserve">veljača </w:t>
            </w:r>
          </w:p>
        </w:tc>
        <w:tc>
          <w:tcPr>
            <w:tcW w:w="1592" w:type="dxa"/>
            <w:shd w:val="clear" w:color="auto" w:fill="auto"/>
            <w:noWrap/>
          </w:tcPr>
          <w:p w14:paraId="47CFBCE5" w14:textId="77777777" w:rsidR="00D15D4D" w:rsidRPr="0080224C" w:rsidRDefault="00D15D4D" w:rsidP="00546D97">
            <w:pPr>
              <w:jc w:val="center"/>
              <w:rPr>
                <w:rFonts w:cstheme="minorHAnsi"/>
                <w:sz w:val="18"/>
                <w:szCs w:val="18"/>
              </w:rPr>
            </w:pPr>
            <w:r>
              <w:rPr>
                <w:rFonts w:cstheme="minorHAnsi"/>
                <w:sz w:val="18"/>
                <w:szCs w:val="18"/>
              </w:rPr>
              <w:t>0,56</w:t>
            </w:r>
          </w:p>
        </w:tc>
      </w:tr>
      <w:tr w:rsidR="00D15D4D" w:rsidRPr="0080224C" w14:paraId="42728786" w14:textId="77777777" w:rsidTr="00546D97">
        <w:trPr>
          <w:trHeight w:val="314"/>
        </w:trPr>
        <w:tc>
          <w:tcPr>
            <w:tcW w:w="4424" w:type="dxa"/>
            <w:shd w:val="clear" w:color="auto" w:fill="auto"/>
            <w:noWrap/>
          </w:tcPr>
          <w:p w14:paraId="0205C23A" w14:textId="77777777" w:rsidR="00D15D4D" w:rsidRPr="0080224C" w:rsidRDefault="00D15D4D" w:rsidP="00546D97">
            <w:pPr>
              <w:rPr>
                <w:rFonts w:cstheme="minorHAnsi"/>
                <w:sz w:val="18"/>
                <w:szCs w:val="18"/>
              </w:rPr>
            </w:pPr>
            <w:r w:rsidRPr="0080224C">
              <w:rPr>
                <w:rFonts w:cstheme="minorHAnsi"/>
                <w:sz w:val="18"/>
                <w:szCs w:val="18"/>
              </w:rPr>
              <w:t>UNICOM - Clinical applications for IDMP</w:t>
            </w:r>
          </w:p>
        </w:tc>
        <w:tc>
          <w:tcPr>
            <w:tcW w:w="1559" w:type="dxa"/>
            <w:shd w:val="clear" w:color="auto" w:fill="auto"/>
            <w:noWrap/>
          </w:tcPr>
          <w:p w14:paraId="31F8CF56" w14:textId="77777777" w:rsidR="00D15D4D" w:rsidRDefault="00D15D4D" w:rsidP="00546D97">
            <w:pPr>
              <w:jc w:val="center"/>
              <w:rPr>
                <w:rFonts w:cstheme="minorHAnsi"/>
                <w:sz w:val="18"/>
                <w:szCs w:val="18"/>
              </w:rPr>
            </w:pPr>
            <w:r>
              <w:rPr>
                <w:rFonts w:cstheme="minorHAnsi"/>
                <w:sz w:val="18"/>
                <w:szCs w:val="18"/>
              </w:rPr>
              <w:t>virtualno</w:t>
            </w:r>
          </w:p>
        </w:tc>
        <w:tc>
          <w:tcPr>
            <w:tcW w:w="1161" w:type="dxa"/>
            <w:shd w:val="clear" w:color="auto" w:fill="auto"/>
            <w:noWrap/>
          </w:tcPr>
          <w:p w14:paraId="3136ECCA" w14:textId="77777777" w:rsidR="00D15D4D" w:rsidRDefault="00D15D4D" w:rsidP="00546D97">
            <w:pPr>
              <w:jc w:val="center"/>
              <w:rPr>
                <w:rFonts w:cstheme="minorHAnsi"/>
                <w:sz w:val="18"/>
                <w:szCs w:val="18"/>
              </w:rPr>
            </w:pPr>
            <w:r>
              <w:rPr>
                <w:rFonts w:cstheme="minorHAnsi"/>
                <w:sz w:val="18"/>
                <w:szCs w:val="18"/>
              </w:rPr>
              <w:t>1</w:t>
            </w:r>
          </w:p>
        </w:tc>
        <w:tc>
          <w:tcPr>
            <w:tcW w:w="851" w:type="dxa"/>
            <w:shd w:val="clear" w:color="auto" w:fill="auto"/>
            <w:noWrap/>
          </w:tcPr>
          <w:p w14:paraId="2326C3FF" w14:textId="77777777" w:rsidR="00D15D4D" w:rsidRDefault="00D15D4D" w:rsidP="00546D97">
            <w:pPr>
              <w:jc w:val="center"/>
              <w:rPr>
                <w:rFonts w:cstheme="minorHAnsi"/>
                <w:sz w:val="18"/>
                <w:szCs w:val="18"/>
              </w:rPr>
            </w:pPr>
            <w:r>
              <w:rPr>
                <w:rFonts w:cstheme="minorHAnsi"/>
                <w:sz w:val="18"/>
                <w:szCs w:val="18"/>
              </w:rPr>
              <w:t xml:space="preserve">veljača </w:t>
            </w:r>
          </w:p>
        </w:tc>
        <w:tc>
          <w:tcPr>
            <w:tcW w:w="1592" w:type="dxa"/>
            <w:shd w:val="clear" w:color="auto" w:fill="auto"/>
            <w:noWrap/>
          </w:tcPr>
          <w:p w14:paraId="2139D379" w14:textId="77777777" w:rsidR="00D15D4D" w:rsidRDefault="00D15D4D" w:rsidP="00546D97">
            <w:pPr>
              <w:jc w:val="center"/>
              <w:rPr>
                <w:rFonts w:cstheme="minorHAnsi"/>
                <w:sz w:val="18"/>
                <w:szCs w:val="18"/>
              </w:rPr>
            </w:pPr>
            <w:r>
              <w:rPr>
                <w:rFonts w:cstheme="minorHAnsi"/>
                <w:sz w:val="18"/>
                <w:szCs w:val="18"/>
              </w:rPr>
              <w:t>0,19</w:t>
            </w:r>
          </w:p>
        </w:tc>
      </w:tr>
      <w:tr w:rsidR="00D15D4D" w:rsidRPr="0080224C" w14:paraId="6FC57618" w14:textId="77777777" w:rsidTr="00546D97">
        <w:trPr>
          <w:trHeight w:val="314"/>
        </w:trPr>
        <w:tc>
          <w:tcPr>
            <w:tcW w:w="4424" w:type="dxa"/>
            <w:shd w:val="clear" w:color="auto" w:fill="auto"/>
            <w:noWrap/>
          </w:tcPr>
          <w:p w14:paraId="3EC5ECDB" w14:textId="77777777" w:rsidR="00D15D4D" w:rsidRPr="0080224C" w:rsidRDefault="00D15D4D" w:rsidP="00546D97">
            <w:pPr>
              <w:rPr>
                <w:rFonts w:cstheme="minorHAnsi"/>
                <w:sz w:val="18"/>
                <w:szCs w:val="18"/>
              </w:rPr>
            </w:pPr>
            <w:r w:rsidRPr="0080224C">
              <w:rPr>
                <w:rFonts w:cstheme="minorHAnsi"/>
                <w:sz w:val="18"/>
                <w:szCs w:val="18"/>
              </w:rPr>
              <w:t>UNICOM WORKSHOP: IDMP IMPLEMENTATION - First learnings from PORTUGAL</w:t>
            </w:r>
          </w:p>
        </w:tc>
        <w:tc>
          <w:tcPr>
            <w:tcW w:w="1559" w:type="dxa"/>
            <w:shd w:val="clear" w:color="auto" w:fill="auto"/>
            <w:noWrap/>
          </w:tcPr>
          <w:p w14:paraId="4A1C6AD8" w14:textId="77777777" w:rsidR="00D15D4D" w:rsidRDefault="00D15D4D" w:rsidP="00546D97">
            <w:pPr>
              <w:jc w:val="center"/>
              <w:rPr>
                <w:rFonts w:cstheme="minorHAnsi"/>
                <w:sz w:val="18"/>
                <w:szCs w:val="18"/>
              </w:rPr>
            </w:pPr>
            <w:r>
              <w:rPr>
                <w:rFonts w:cstheme="minorHAnsi"/>
                <w:sz w:val="18"/>
                <w:szCs w:val="18"/>
              </w:rPr>
              <w:t>virtualno</w:t>
            </w:r>
          </w:p>
        </w:tc>
        <w:tc>
          <w:tcPr>
            <w:tcW w:w="1161" w:type="dxa"/>
            <w:shd w:val="clear" w:color="auto" w:fill="auto"/>
            <w:noWrap/>
          </w:tcPr>
          <w:p w14:paraId="3F3BBFC7" w14:textId="77777777" w:rsidR="00D15D4D" w:rsidRDefault="00D15D4D" w:rsidP="00546D97">
            <w:pPr>
              <w:jc w:val="center"/>
              <w:rPr>
                <w:rFonts w:cstheme="minorHAnsi"/>
                <w:sz w:val="18"/>
                <w:szCs w:val="18"/>
              </w:rPr>
            </w:pPr>
            <w:r>
              <w:rPr>
                <w:rFonts w:cstheme="minorHAnsi"/>
                <w:sz w:val="18"/>
                <w:szCs w:val="18"/>
              </w:rPr>
              <w:t>4</w:t>
            </w:r>
          </w:p>
        </w:tc>
        <w:tc>
          <w:tcPr>
            <w:tcW w:w="851" w:type="dxa"/>
            <w:shd w:val="clear" w:color="auto" w:fill="auto"/>
            <w:noWrap/>
          </w:tcPr>
          <w:p w14:paraId="723910ED" w14:textId="77777777" w:rsidR="00D15D4D" w:rsidRDefault="00D15D4D" w:rsidP="00546D97">
            <w:pPr>
              <w:jc w:val="center"/>
              <w:rPr>
                <w:rFonts w:cstheme="minorHAnsi"/>
                <w:sz w:val="18"/>
                <w:szCs w:val="18"/>
              </w:rPr>
            </w:pPr>
            <w:r>
              <w:rPr>
                <w:rFonts w:cstheme="minorHAnsi"/>
                <w:sz w:val="18"/>
                <w:szCs w:val="18"/>
              </w:rPr>
              <w:t>veljača</w:t>
            </w:r>
          </w:p>
        </w:tc>
        <w:tc>
          <w:tcPr>
            <w:tcW w:w="1592" w:type="dxa"/>
            <w:shd w:val="clear" w:color="auto" w:fill="auto"/>
            <w:noWrap/>
          </w:tcPr>
          <w:p w14:paraId="124B59EC" w14:textId="77777777" w:rsidR="00D15D4D" w:rsidRDefault="00D15D4D" w:rsidP="00546D97">
            <w:pPr>
              <w:jc w:val="center"/>
              <w:rPr>
                <w:rFonts w:cstheme="minorHAnsi"/>
                <w:sz w:val="18"/>
                <w:szCs w:val="18"/>
              </w:rPr>
            </w:pPr>
            <w:r>
              <w:rPr>
                <w:rFonts w:cstheme="minorHAnsi"/>
                <w:sz w:val="18"/>
                <w:szCs w:val="18"/>
              </w:rPr>
              <w:t>0,75</w:t>
            </w:r>
          </w:p>
        </w:tc>
      </w:tr>
      <w:tr w:rsidR="00D15D4D" w:rsidRPr="0080224C" w14:paraId="723186C8" w14:textId="77777777" w:rsidTr="00546D97">
        <w:trPr>
          <w:trHeight w:val="314"/>
        </w:trPr>
        <w:tc>
          <w:tcPr>
            <w:tcW w:w="4424" w:type="dxa"/>
            <w:shd w:val="clear" w:color="auto" w:fill="auto"/>
            <w:noWrap/>
          </w:tcPr>
          <w:p w14:paraId="05505BE0" w14:textId="77777777" w:rsidR="00D15D4D" w:rsidRPr="0080224C" w:rsidRDefault="00D15D4D" w:rsidP="00546D97">
            <w:pPr>
              <w:rPr>
                <w:rFonts w:cstheme="minorHAnsi"/>
                <w:sz w:val="18"/>
                <w:szCs w:val="18"/>
              </w:rPr>
            </w:pPr>
            <w:r w:rsidRPr="0078583F">
              <w:rPr>
                <w:rFonts w:cstheme="minorHAnsi"/>
                <w:sz w:val="18"/>
                <w:szCs w:val="18"/>
              </w:rPr>
              <w:t>UNICOM – Draft Guideline for Medicinal Product Dictionary</w:t>
            </w:r>
          </w:p>
        </w:tc>
        <w:tc>
          <w:tcPr>
            <w:tcW w:w="1559" w:type="dxa"/>
            <w:shd w:val="clear" w:color="auto" w:fill="auto"/>
            <w:noWrap/>
          </w:tcPr>
          <w:p w14:paraId="76E15C3D" w14:textId="77777777" w:rsidR="00D15D4D" w:rsidRDefault="00D15D4D" w:rsidP="00546D97">
            <w:pPr>
              <w:jc w:val="center"/>
              <w:rPr>
                <w:rFonts w:cstheme="minorHAnsi"/>
                <w:sz w:val="18"/>
                <w:szCs w:val="18"/>
              </w:rPr>
            </w:pPr>
            <w:r>
              <w:rPr>
                <w:rFonts w:cstheme="minorHAnsi"/>
                <w:sz w:val="18"/>
                <w:szCs w:val="18"/>
              </w:rPr>
              <w:t>virtualno</w:t>
            </w:r>
          </w:p>
        </w:tc>
        <w:tc>
          <w:tcPr>
            <w:tcW w:w="1161" w:type="dxa"/>
            <w:shd w:val="clear" w:color="auto" w:fill="auto"/>
            <w:noWrap/>
          </w:tcPr>
          <w:p w14:paraId="3E9C9562" w14:textId="77777777" w:rsidR="00D15D4D" w:rsidRDefault="00D15D4D" w:rsidP="00546D97">
            <w:pPr>
              <w:jc w:val="center"/>
              <w:rPr>
                <w:rFonts w:cstheme="minorHAnsi"/>
                <w:sz w:val="18"/>
                <w:szCs w:val="18"/>
              </w:rPr>
            </w:pPr>
            <w:r>
              <w:rPr>
                <w:rFonts w:cstheme="minorHAnsi"/>
                <w:sz w:val="18"/>
                <w:szCs w:val="18"/>
              </w:rPr>
              <w:t>1</w:t>
            </w:r>
          </w:p>
        </w:tc>
        <w:tc>
          <w:tcPr>
            <w:tcW w:w="851" w:type="dxa"/>
            <w:shd w:val="clear" w:color="auto" w:fill="auto"/>
            <w:noWrap/>
          </w:tcPr>
          <w:p w14:paraId="181BA8F2" w14:textId="77777777" w:rsidR="00D15D4D" w:rsidRDefault="00D15D4D" w:rsidP="00546D97">
            <w:pPr>
              <w:jc w:val="center"/>
              <w:rPr>
                <w:rFonts w:cstheme="minorHAnsi"/>
                <w:sz w:val="18"/>
                <w:szCs w:val="18"/>
              </w:rPr>
            </w:pPr>
            <w:r>
              <w:rPr>
                <w:rFonts w:cstheme="minorHAnsi"/>
                <w:sz w:val="18"/>
                <w:szCs w:val="18"/>
              </w:rPr>
              <w:t>veljača</w:t>
            </w:r>
          </w:p>
        </w:tc>
        <w:tc>
          <w:tcPr>
            <w:tcW w:w="1592" w:type="dxa"/>
            <w:shd w:val="clear" w:color="auto" w:fill="auto"/>
            <w:noWrap/>
          </w:tcPr>
          <w:p w14:paraId="782D054E" w14:textId="77777777" w:rsidR="00D15D4D" w:rsidRDefault="00D15D4D" w:rsidP="00546D97">
            <w:pPr>
              <w:jc w:val="center"/>
              <w:rPr>
                <w:rFonts w:cstheme="minorHAnsi"/>
                <w:sz w:val="18"/>
                <w:szCs w:val="18"/>
              </w:rPr>
            </w:pPr>
            <w:r>
              <w:rPr>
                <w:rFonts w:cstheme="minorHAnsi"/>
                <w:sz w:val="18"/>
                <w:szCs w:val="18"/>
              </w:rPr>
              <w:t>0,19</w:t>
            </w:r>
          </w:p>
        </w:tc>
      </w:tr>
      <w:tr w:rsidR="00D15D4D" w:rsidRPr="0080224C" w14:paraId="4A9AC416" w14:textId="77777777" w:rsidTr="00546D97">
        <w:trPr>
          <w:trHeight w:val="314"/>
        </w:trPr>
        <w:tc>
          <w:tcPr>
            <w:tcW w:w="4424" w:type="dxa"/>
            <w:shd w:val="clear" w:color="auto" w:fill="auto"/>
            <w:noWrap/>
          </w:tcPr>
          <w:p w14:paraId="710C93D3" w14:textId="77777777" w:rsidR="00D15D4D" w:rsidRPr="0078583F" w:rsidRDefault="00D15D4D" w:rsidP="00546D97">
            <w:pPr>
              <w:rPr>
                <w:rFonts w:cstheme="minorHAnsi"/>
                <w:sz w:val="18"/>
                <w:szCs w:val="18"/>
              </w:rPr>
            </w:pPr>
            <w:r w:rsidRPr="00067BE6">
              <w:rPr>
                <w:rFonts w:cstheme="minorHAnsi"/>
                <w:sz w:val="18"/>
                <w:szCs w:val="18"/>
              </w:rPr>
              <w:t>UNICOM Knowledge Transfer : Training workshop on FHIR</w:t>
            </w:r>
          </w:p>
        </w:tc>
        <w:tc>
          <w:tcPr>
            <w:tcW w:w="1559" w:type="dxa"/>
            <w:shd w:val="clear" w:color="auto" w:fill="auto"/>
            <w:noWrap/>
          </w:tcPr>
          <w:p w14:paraId="0A8FF885" w14:textId="77777777" w:rsidR="00D15D4D" w:rsidRDefault="00D15D4D" w:rsidP="00546D97">
            <w:pPr>
              <w:jc w:val="center"/>
              <w:rPr>
                <w:rFonts w:cstheme="minorHAnsi"/>
                <w:sz w:val="18"/>
                <w:szCs w:val="18"/>
              </w:rPr>
            </w:pPr>
            <w:r>
              <w:rPr>
                <w:rFonts w:cstheme="minorHAnsi"/>
                <w:sz w:val="18"/>
                <w:szCs w:val="18"/>
              </w:rPr>
              <w:t>virtualno</w:t>
            </w:r>
          </w:p>
        </w:tc>
        <w:tc>
          <w:tcPr>
            <w:tcW w:w="1161" w:type="dxa"/>
            <w:shd w:val="clear" w:color="auto" w:fill="auto"/>
            <w:noWrap/>
          </w:tcPr>
          <w:p w14:paraId="503DCB53" w14:textId="77777777" w:rsidR="00D15D4D" w:rsidRDefault="00D15D4D" w:rsidP="00546D97">
            <w:pPr>
              <w:jc w:val="center"/>
              <w:rPr>
                <w:rFonts w:cstheme="minorHAnsi"/>
                <w:sz w:val="18"/>
                <w:szCs w:val="18"/>
              </w:rPr>
            </w:pPr>
            <w:r>
              <w:rPr>
                <w:rFonts w:cstheme="minorHAnsi"/>
                <w:sz w:val="18"/>
                <w:szCs w:val="18"/>
              </w:rPr>
              <w:t>4</w:t>
            </w:r>
          </w:p>
        </w:tc>
        <w:tc>
          <w:tcPr>
            <w:tcW w:w="851" w:type="dxa"/>
            <w:shd w:val="clear" w:color="auto" w:fill="auto"/>
            <w:noWrap/>
          </w:tcPr>
          <w:p w14:paraId="6DAE1427" w14:textId="77777777" w:rsidR="00D15D4D" w:rsidRDefault="00D15D4D" w:rsidP="00546D97">
            <w:pPr>
              <w:jc w:val="center"/>
              <w:rPr>
                <w:rFonts w:cstheme="minorHAnsi"/>
                <w:sz w:val="18"/>
                <w:szCs w:val="18"/>
              </w:rPr>
            </w:pPr>
            <w:r>
              <w:rPr>
                <w:rFonts w:cstheme="minorHAnsi"/>
                <w:sz w:val="18"/>
                <w:szCs w:val="18"/>
              </w:rPr>
              <w:t>ožujak</w:t>
            </w:r>
          </w:p>
        </w:tc>
        <w:tc>
          <w:tcPr>
            <w:tcW w:w="1592" w:type="dxa"/>
            <w:shd w:val="clear" w:color="auto" w:fill="auto"/>
            <w:noWrap/>
          </w:tcPr>
          <w:p w14:paraId="4A4816AD" w14:textId="77777777" w:rsidR="00D15D4D" w:rsidRDefault="00D15D4D" w:rsidP="00546D97">
            <w:pPr>
              <w:jc w:val="center"/>
              <w:rPr>
                <w:rFonts w:cstheme="minorHAnsi"/>
                <w:sz w:val="18"/>
                <w:szCs w:val="18"/>
              </w:rPr>
            </w:pPr>
            <w:r>
              <w:rPr>
                <w:rFonts w:cstheme="minorHAnsi"/>
                <w:sz w:val="18"/>
                <w:szCs w:val="18"/>
              </w:rPr>
              <w:t>1</w:t>
            </w:r>
          </w:p>
        </w:tc>
      </w:tr>
      <w:tr w:rsidR="00D15D4D" w:rsidRPr="0080224C" w14:paraId="4B8C1C11" w14:textId="77777777" w:rsidTr="00546D97">
        <w:trPr>
          <w:trHeight w:val="314"/>
        </w:trPr>
        <w:tc>
          <w:tcPr>
            <w:tcW w:w="4424" w:type="dxa"/>
            <w:shd w:val="clear" w:color="auto" w:fill="auto"/>
            <w:noWrap/>
          </w:tcPr>
          <w:p w14:paraId="2E6166A5" w14:textId="77777777" w:rsidR="00D15D4D" w:rsidRPr="00067BE6" w:rsidRDefault="00D15D4D" w:rsidP="00546D97">
            <w:pPr>
              <w:rPr>
                <w:rFonts w:cstheme="minorHAnsi"/>
                <w:sz w:val="18"/>
                <w:szCs w:val="18"/>
              </w:rPr>
            </w:pPr>
            <w:r w:rsidRPr="00067BE6">
              <w:rPr>
                <w:rFonts w:cstheme="minorHAnsi"/>
                <w:sz w:val="18"/>
                <w:szCs w:val="18"/>
              </w:rPr>
              <w:t>UNICOM-Transatlantic bi-monthly updates</w:t>
            </w:r>
          </w:p>
        </w:tc>
        <w:tc>
          <w:tcPr>
            <w:tcW w:w="1559" w:type="dxa"/>
            <w:shd w:val="clear" w:color="auto" w:fill="auto"/>
            <w:noWrap/>
          </w:tcPr>
          <w:p w14:paraId="69AB9BEF" w14:textId="77777777" w:rsidR="00D15D4D" w:rsidRDefault="00D15D4D" w:rsidP="00546D97">
            <w:pPr>
              <w:jc w:val="center"/>
              <w:rPr>
                <w:rFonts w:cstheme="minorHAnsi"/>
                <w:sz w:val="18"/>
                <w:szCs w:val="18"/>
              </w:rPr>
            </w:pPr>
            <w:r>
              <w:rPr>
                <w:rFonts w:cstheme="minorHAnsi"/>
                <w:sz w:val="18"/>
                <w:szCs w:val="18"/>
              </w:rPr>
              <w:t>virtualno</w:t>
            </w:r>
          </w:p>
        </w:tc>
        <w:tc>
          <w:tcPr>
            <w:tcW w:w="1161" w:type="dxa"/>
            <w:shd w:val="clear" w:color="auto" w:fill="auto"/>
            <w:noWrap/>
          </w:tcPr>
          <w:p w14:paraId="778A116A" w14:textId="77777777" w:rsidR="00D15D4D" w:rsidRDefault="00D15D4D" w:rsidP="00546D97">
            <w:pPr>
              <w:jc w:val="center"/>
              <w:rPr>
                <w:rFonts w:cstheme="minorHAnsi"/>
                <w:sz w:val="18"/>
                <w:szCs w:val="18"/>
              </w:rPr>
            </w:pPr>
            <w:r>
              <w:rPr>
                <w:rFonts w:cstheme="minorHAnsi"/>
                <w:sz w:val="18"/>
                <w:szCs w:val="18"/>
              </w:rPr>
              <w:t>2</w:t>
            </w:r>
          </w:p>
        </w:tc>
        <w:tc>
          <w:tcPr>
            <w:tcW w:w="851" w:type="dxa"/>
            <w:shd w:val="clear" w:color="auto" w:fill="auto"/>
            <w:noWrap/>
          </w:tcPr>
          <w:p w14:paraId="06CAF770" w14:textId="77777777" w:rsidR="00D15D4D" w:rsidRDefault="00D15D4D" w:rsidP="00546D97">
            <w:pPr>
              <w:jc w:val="center"/>
              <w:rPr>
                <w:rFonts w:cstheme="minorHAnsi"/>
                <w:sz w:val="18"/>
                <w:szCs w:val="18"/>
              </w:rPr>
            </w:pPr>
            <w:r>
              <w:rPr>
                <w:rFonts w:cstheme="minorHAnsi"/>
                <w:sz w:val="18"/>
                <w:szCs w:val="18"/>
              </w:rPr>
              <w:t>ožujak</w:t>
            </w:r>
          </w:p>
        </w:tc>
        <w:tc>
          <w:tcPr>
            <w:tcW w:w="1592" w:type="dxa"/>
            <w:shd w:val="clear" w:color="auto" w:fill="auto"/>
            <w:noWrap/>
          </w:tcPr>
          <w:p w14:paraId="338334C4" w14:textId="77777777" w:rsidR="00D15D4D" w:rsidRDefault="00D15D4D" w:rsidP="00546D97">
            <w:pPr>
              <w:jc w:val="center"/>
              <w:rPr>
                <w:rFonts w:cstheme="minorHAnsi"/>
                <w:sz w:val="18"/>
                <w:szCs w:val="18"/>
              </w:rPr>
            </w:pPr>
            <w:r>
              <w:rPr>
                <w:rFonts w:cstheme="minorHAnsi"/>
                <w:sz w:val="18"/>
                <w:szCs w:val="18"/>
              </w:rPr>
              <w:t>0,25</w:t>
            </w:r>
          </w:p>
        </w:tc>
      </w:tr>
      <w:tr w:rsidR="00D15D4D" w:rsidRPr="0080224C" w14:paraId="7EC40C4F" w14:textId="77777777" w:rsidTr="00546D97">
        <w:trPr>
          <w:trHeight w:val="314"/>
        </w:trPr>
        <w:tc>
          <w:tcPr>
            <w:tcW w:w="4424" w:type="dxa"/>
            <w:shd w:val="clear" w:color="auto" w:fill="auto"/>
            <w:noWrap/>
          </w:tcPr>
          <w:p w14:paraId="591DA259" w14:textId="77777777" w:rsidR="00D15D4D" w:rsidRPr="00B4264A" w:rsidRDefault="00D15D4D" w:rsidP="00546D97">
            <w:pPr>
              <w:rPr>
                <w:rFonts w:cstheme="minorHAnsi"/>
                <w:sz w:val="18"/>
                <w:szCs w:val="18"/>
              </w:rPr>
            </w:pPr>
            <w:r w:rsidRPr="00B4264A">
              <w:rPr>
                <w:rFonts w:cstheme="minorHAnsi"/>
                <w:sz w:val="18"/>
                <w:szCs w:val="18"/>
              </w:rPr>
              <w:lastRenderedPageBreak/>
              <w:t>UNICOM KNOWLEDGE EXCANGE: IDMP IMPLEMENTATION - IRELAND</w:t>
            </w:r>
          </w:p>
        </w:tc>
        <w:tc>
          <w:tcPr>
            <w:tcW w:w="1559" w:type="dxa"/>
            <w:shd w:val="clear" w:color="auto" w:fill="auto"/>
            <w:noWrap/>
          </w:tcPr>
          <w:p w14:paraId="60EA18EE"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0FCB522F" w14:textId="77777777" w:rsidR="00D15D4D" w:rsidRPr="00B4264A" w:rsidRDefault="00D15D4D" w:rsidP="00546D97">
            <w:pPr>
              <w:jc w:val="center"/>
              <w:rPr>
                <w:rFonts w:cstheme="minorHAnsi"/>
                <w:sz w:val="18"/>
                <w:szCs w:val="18"/>
              </w:rPr>
            </w:pPr>
            <w:r w:rsidRPr="00B4264A">
              <w:rPr>
                <w:rFonts w:cstheme="minorHAnsi"/>
                <w:sz w:val="18"/>
                <w:szCs w:val="18"/>
              </w:rPr>
              <w:t>1</w:t>
            </w:r>
          </w:p>
        </w:tc>
        <w:tc>
          <w:tcPr>
            <w:tcW w:w="851" w:type="dxa"/>
            <w:shd w:val="clear" w:color="auto" w:fill="auto"/>
            <w:noWrap/>
          </w:tcPr>
          <w:p w14:paraId="061C81E3" w14:textId="77777777" w:rsidR="00D15D4D" w:rsidRPr="00B4264A" w:rsidRDefault="00D15D4D" w:rsidP="00546D97">
            <w:pPr>
              <w:jc w:val="center"/>
              <w:rPr>
                <w:rFonts w:cstheme="minorHAnsi"/>
                <w:sz w:val="18"/>
                <w:szCs w:val="18"/>
              </w:rPr>
            </w:pPr>
            <w:r w:rsidRPr="00B4264A">
              <w:rPr>
                <w:rFonts w:cstheme="minorHAnsi"/>
                <w:sz w:val="18"/>
                <w:szCs w:val="18"/>
              </w:rPr>
              <w:t>lipanj</w:t>
            </w:r>
          </w:p>
        </w:tc>
        <w:tc>
          <w:tcPr>
            <w:tcW w:w="1592" w:type="dxa"/>
            <w:shd w:val="clear" w:color="auto" w:fill="auto"/>
            <w:noWrap/>
          </w:tcPr>
          <w:p w14:paraId="0EAF8668" w14:textId="77777777" w:rsidR="00D15D4D" w:rsidRPr="00B4264A" w:rsidRDefault="00D15D4D" w:rsidP="00546D97">
            <w:pPr>
              <w:jc w:val="center"/>
              <w:rPr>
                <w:rFonts w:cstheme="minorHAnsi"/>
                <w:sz w:val="18"/>
                <w:szCs w:val="18"/>
              </w:rPr>
            </w:pPr>
            <w:r w:rsidRPr="00B4264A">
              <w:rPr>
                <w:rFonts w:cstheme="minorHAnsi"/>
                <w:sz w:val="18"/>
                <w:szCs w:val="18"/>
              </w:rPr>
              <w:t>0,19</w:t>
            </w:r>
          </w:p>
        </w:tc>
      </w:tr>
      <w:tr w:rsidR="00D15D4D" w:rsidRPr="0080224C" w14:paraId="73907055" w14:textId="77777777" w:rsidTr="00546D97">
        <w:trPr>
          <w:trHeight w:val="314"/>
        </w:trPr>
        <w:tc>
          <w:tcPr>
            <w:tcW w:w="4424" w:type="dxa"/>
            <w:shd w:val="clear" w:color="auto" w:fill="auto"/>
            <w:noWrap/>
          </w:tcPr>
          <w:p w14:paraId="42192C4F" w14:textId="77777777" w:rsidR="00D15D4D" w:rsidRPr="00B4264A" w:rsidRDefault="00D15D4D" w:rsidP="00546D97">
            <w:pPr>
              <w:rPr>
                <w:rFonts w:cstheme="minorHAnsi"/>
                <w:sz w:val="18"/>
                <w:szCs w:val="18"/>
              </w:rPr>
            </w:pPr>
            <w:r w:rsidRPr="00994B47">
              <w:rPr>
                <w:rFonts w:cstheme="minorHAnsi"/>
                <w:sz w:val="18"/>
                <w:szCs w:val="18"/>
              </w:rPr>
              <w:t>Diskusija o Pilot Product List (UNICOM)</w:t>
            </w:r>
          </w:p>
        </w:tc>
        <w:tc>
          <w:tcPr>
            <w:tcW w:w="1559" w:type="dxa"/>
            <w:shd w:val="clear" w:color="auto" w:fill="auto"/>
            <w:noWrap/>
          </w:tcPr>
          <w:p w14:paraId="5AC5A50B"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6B5988BC" w14:textId="77777777" w:rsidR="00D15D4D" w:rsidRPr="00B4264A" w:rsidRDefault="00D15D4D" w:rsidP="00546D97">
            <w:pPr>
              <w:jc w:val="center"/>
              <w:rPr>
                <w:rFonts w:cstheme="minorHAnsi"/>
                <w:sz w:val="18"/>
                <w:szCs w:val="18"/>
              </w:rPr>
            </w:pPr>
            <w:r>
              <w:rPr>
                <w:rFonts w:cstheme="minorHAnsi"/>
                <w:sz w:val="18"/>
                <w:szCs w:val="18"/>
              </w:rPr>
              <w:t>2</w:t>
            </w:r>
          </w:p>
        </w:tc>
        <w:tc>
          <w:tcPr>
            <w:tcW w:w="851" w:type="dxa"/>
            <w:shd w:val="clear" w:color="auto" w:fill="auto"/>
            <w:noWrap/>
          </w:tcPr>
          <w:p w14:paraId="64DF8A28" w14:textId="77777777" w:rsidR="00D15D4D" w:rsidRDefault="00D15D4D" w:rsidP="00546D97">
            <w:pPr>
              <w:jc w:val="center"/>
            </w:pPr>
            <w:r w:rsidRPr="001D05A3">
              <w:rPr>
                <w:rFonts w:cstheme="minorHAnsi"/>
                <w:sz w:val="18"/>
                <w:szCs w:val="18"/>
              </w:rPr>
              <w:t>srpanj</w:t>
            </w:r>
          </w:p>
        </w:tc>
        <w:tc>
          <w:tcPr>
            <w:tcW w:w="1592" w:type="dxa"/>
            <w:shd w:val="clear" w:color="auto" w:fill="auto"/>
            <w:noWrap/>
          </w:tcPr>
          <w:p w14:paraId="6EC41617" w14:textId="77777777" w:rsidR="00D15D4D" w:rsidRPr="00B4264A" w:rsidRDefault="00D15D4D" w:rsidP="00546D97">
            <w:pPr>
              <w:jc w:val="center"/>
              <w:rPr>
                <w:rFonts w:cstheme="minorHAnsi"/>
                <w:sz w:val="18"/>
                <w:szCs w:val="18"/>
              </w:rPr>
            </w:pPr>
            <w:r>
              <w:rPr>
                <w:rFonts w:cstheme="minorHAnsi"/>
                <w:sz w:val="18"/>
                <w:szCs w:val="18"/>
              </w:rPr>
              <w:t>0,125</w:t>
            </w:r>
          </w:p>
        </w:tc>
      </w:tr>
      <w:tr w:rsidR="00D15D4D" w:rsidRPr="0080224C" w14:paraId="540FCD1D" w14:textId="77777777" w:rsidTr="00546D97">
        <w:trPr>
          <w:trHeight w:val="314"/>
        </w:trPr>
        <w:tc>
          <w:tcPr>
            <w:tcW w:w="4424" w:type="dxa"/>
            <w:shd w:val="clear" w:color="auto" w:fill="auto"/>
            <w:noWrap/>
          </w:tcPr>
          <w:p w14:paraId="07325003" w14:textId="77777777" w:rsidR="00D15D4D" w:rsidRPr="00B4264A" w:rsidRDefault="00D15D4D" w:rsidP="00546D97">
            <w:pPr>
              <w:rPr>
                <w:rFonts w:cstheme="minorHAnsi"/>
                <w:sz w:val="18"/>
                <w:szCs w:val="18"/>
              </w:rPr>
            </w:pPr>
            <w:r w:rsidRPr="00994B47">
              <w:rPr>
                <w:rFonts w:cstheme="minorHAnsi"/>
                <w:sz w:val="18"/>
                <w:szCs w:val="18"/>
              </w:rPr>
              <w:t>UNICOM Spring 2022 Online Consortium Meeting</w:t>
            </w:r>
          </w:p>
        </w:tc>
        <w:tc>
          <w:tcPr>
            <w:tcW w:w="1559" w:type="dxa"/>
            <w:shd w:val="clear" w:color="auto" w:fill="auto"/>
            <w:noWrap/>
          </w:tcPr>
          <w:p w14:paraId="3034428E" w14:textId="77777777" w:rsidR="00D15D4D" w:rsidRDefault="00D15D4D" w:rsidP="00546D97">
            <w:pPr>
              <w:jc w:val="center"/>
            </w:pPr>
            <w:r w:rsidRPr="00E4786A">
              <w:rPr>
                <w:rFonts w:cstheme="minorHAnsi"/>
                <w:sz w:val="18"/>
                <w:szCs w:val="18"/>
              </w:rPr>
              <w:t>virtualno</w:t>
            </w:r>
          </w:p>
        </w:tc>
        <w:tc>
          <w:tcPr>
            <w:tcW w:w="1161" w:type="dxa"/>
            <w:shd w:val="clear" w:color="auto" w:fill="auto"/>
            <w:noWrap/>
          </w:tcPr>
          <w:p w14:paraId="5FEA15A7" w14:textId="77777777" w:rsidR="00D15D4D" w:rsidRPr="00B4264A" w:rsidRDefault="00D15D4D" w:rsidP="00546D97">
            <w:pPr>
              <w:jc w:val="center"/>
              <w:rPr>
                <w:rFonts w:cstheme="minorHAnsi"/>
                <w:sz w:val="18"/>
                <w:szCs w:val="18"/>
              </w:rPr>
            </w:pPr>
            <w:r>
              <w:rPr>
                <w:rFonts w:cstheme="minorHAnsi"/>
                <w:sz w:val="18"/>
                <w:szCs w:val="18"/>
              </w:rPr>
              <w:t>3</w:t>
            </w:r>
          </w:p>
        </w:tc>
        <w:tc>
          <w:tcPr>
            <w:tcW w:w="851" w:type="dxa"/>
            <w:shd w:val="clear" w:color="auto" w:fill="auto"/>
            <w:noWrap/>
          </w:tcPr>
          <w:p w14:paraId="324DA03B" w14:textId="77777777" w:rsidR="00D15D4D" w:rsidRDefault="00D15D4D" w:rsidP="00546D97">
            <w:pPr>
              <w:jc w:val="center"/>
            </w:pPr>
            <w:r w:rsidRPr="001D05A3">
              <w:rPr>
                <w:rFonts w:cstheme="minorHAnsi"/>
                <w:sz w:val="18"/>
                <w:szCs w:val="18"/>
              </w:rPr>
              <w:t>srpanj</w:t>
            </w:r>
          </w:p>
        </w:tc>
        <w:tc>
          <w:tcPr>
            <w:tcW w:w="1592" w:type="dxa"/>
            <w:shd w:val="clear" w:color="auto" w:fill="auto"/>
            <w:noWrap/>
          </w:tcPr>
          <w:p w14:paraId="6708B4DF" w14:textId="77777777" w:rsidR="00D15D4D" w:rsidRPr="00B4264A" w:rsidRDefault="00D15D4D" w:rsidP="00546D97">
            <w:pPr>
              <w:jc w:val="center"/>
              <w:rPr>
                <w:rFonts w:cstheme="minorHAnsi"/>
                <w:sz w:val="18"/>
                <w:szCs w:val="18"/>
              </w:rPr>
            </w:pPr>
            <w:r>
              <w:rPr>
                <w:rFonts w:cstheme="minorHAnsi"/>
                <w:sz w:val="18"/>
                <w:szCs w:val="18"/>
              </w:rPr>
              <w:t>1,125</w:t>
            </w:r>
          </w:p>
        </w:tc>
      </w:tr>
      <w:tr w:rsidR="00D15D4D" w:rsidRPr="0080224C" w14:paraId="4255407F" w14:textId="77777777" w:rsidTr="00546D97">
        <w:trPr>
          <w:trHeight w:val="314"/>
        </w:trPr>
        <w:tc>
          <w:tcPr>
            <w:tcW w:w="4424" w:type="dxa"/>
            <w:shd w:val="clear" w:color="auto" w:fill="auto"/>
            <w:noWrap/>
          </w:tcPr>
          <w:p w14:paraId="7D3CC645" w14:textId="77777777" w:rsidR="00D15D4D" w:rsidRPr="00B4264A" w:rsidRDefault="00D15D4D" w:rsidP="00546D97">
            <w:pPr>
              <w:rPr>
                <w:rFonts w:cstheme="minorHAnsi"/>
                <w:sz w:val="18"/>
                <w:szCs w:val="18"/>
              </w:rPr>
            </w:pPr>
            <w:r w:rsidRPr="007C774A">
              <w:rPr>
                <w:rFonts w:cstheme="minorHAnsi"/>
                <w:sz w:val="18"/>
                <w:szCs w:val="18"/>
              </w:rPr>
              <w:t>eTELEMED conference and presentin</w:t>
            </w:r>
            <w:r>
              <w:rPr>
                <w:rFonts w:cstheme="minorHAnsi"/>
                <w:sz w:val="18"/>
                <w:szCs w:val="18"/>
              </w:rPr>
              <w:t>g</w:t>
            </w:r>
            <w:r w:rsidRPr="007C774A">
              <w:rPr>
                <w:rFonts w:cstheme="minorHAnsi"/>
                <w:sz w:val="18"/>
                <w:szCs w:val="18"/>
              </w:rPr>
              <w:t xml:space="preserve"> the article</w:t>
            </w:r>
          </w:p>
        </w:tc>
        <w:tc>
          <w:tcPr>
            <w:tcW w:w="1559" w:type="dxa"/>
            <w:shd w:val="clear" w:color="auto" w:fill="auto"/>
            <w:noWrap/>
          </w:tcPr>
          <w:p w14:paraId="1F8F451F" w14:textId="77777777" w:rsidR="00D15D4D" w:rsidRDefault="00D15D4D" w:rsidP="00546D97">
            <w:pPr>
              <w:jc w:val="center"/>
            </w:pPr>
            <w:r>
              <w:rPr>
                <w:rFonts w:cstheme="minorHAnsi"/>
                <w:sz w:val="18"/>
                <w:szCs w:val="18"/>
              </w:rPr>
              <w:t>u</w:t>
            </w:r>
            <w:r w:rsidRPr="007C774A">
              <w:rPr>
                <w:rFonts w:cstheme="minorHAnsi"/>
                <w:sz w:val="18"/>
                <w:szCs w:val="18"/>
              </w:rPr>
              <w:t>živo</w:t>
            </w:r>
            <w:r>
              <w:rPr>
                <w:rFonts w:cstheme="minorHAnsi"/>
                <w:sz w:val="18"/>
                <w:szCs w:val="18"/>
              </w:rPr>
              <w:t xml:space="preserve"> (Porto)</w:t>
            </w:r>
          </w:p>
        </w:tc>
        <w:tc>
          <w:tcPr>
            <w:tcW w:w="1161" w:type="dxa"/>
            <w:shd w:val="clear" w:color="auto" w:fill="auto"/>
            <w:noWrap/>
          </w:tcPr>
          <w:p w14:paraId="565B7A12" w14:textId="77777777" w:rsidR="00D15D4D" w:rsidRPr="00B4264A" w:rsidRDefault="00D15D4D" w:rsidP="00546D97">
            <w:pPr>
              <w:jc w:val="center"/>
              <w:rPr>
                <w:rFonts w:cstheme="minorHAnsi"/>
                <w:sz w:val="18"/>
                <w:szCs w:val="18"/>
              </w:rPr>
            </w:pPr>
            <w:r>
              <w:rPr>
                <w:rFonts w:cstheme="minorHAnsi"/>
                <w:sz w:val="18"/>
                <w:szCs w:val="18"/>
              </w:rPr>
              <w:t>1</w:t>
            </w:r>
          </w:p>
        </w:tc>
        <w:tc>
          <w:tcPr>
            <w:tcW w:w="851" w:type="dxa"/>
            <w:shd w:val="clear" w:color="auto" w:fill="auto"/>
            <w:noWrap/>
          </w:tcPr>
          <w:p w14:paraId="0E66ED24" w14:textId="77777777" w:rsidR="00D15D4D" w:rsidRPr="00B4264A" w:rsidRDefault="00D15D4D" w:rsidP="00546D97">
            <w:pPr>
              <w:jc w:val="center"/>
              <w:rPr>
                <w:rFonts w:cstheme="minorHAnsi"/>
                <w:sz w:val="18"/>
                <w:szCs w:val="18"/>
              </w:rPr>
            </w:pPr>
            <w:r>
              <w:rPr>
                <w:rFonts w:cstheme="minorHAnsi"/>
                <w:sz w:val="18"/>
                <w:szCs w:val="18"/>
              </w:rPr>
              <w:t>srpanj</w:t>
            </w:r>
          </w:p>
        </w:tc>
        <w:tc>
          <w:tcPr>
            <w:tcW w:w="1592" w:type="dxa"/>
            <w:shd w:val="clear" w:color="auto" w:fill="auto"/>
            <w:noWrap/>
          </w:tcPr>
          <w:p w14:paraId="1DA4476F" w14:textId="77777777" w:rsidR="00D15D4D" w:rsidRPr="00B4264A" w:rsidRDefault="00D15D4D" w:rsidP="00546D97">
            <w:pPr>
              <w:jc w:val="center"/>
              <w:rPr>
                <w:rFonts w:cstheme="minorHAnsi"/>
                <w:sz w:val="18"/>
                <w:szCs w:val="18"/>
              </w:rPr>
            </w:pPr>
            <w:r>
              <w:rPr>
                <w:rFonts w:cstheme="minorHAnsi"/>
                <w:sz w:val="18"/>
                <w:szCs w:val="18"/>
              </w:rPr>
              <w:t>4</w:t>
            </w:r>
          </w:p>
        </w:tc>
      </w:tr>
      <w:tr w:rsidR="00D15D4D" w:rsidRPr="0080224C" w14:paraId="04DAB77F" w14:textId="77777777" w:rsidTr="00546D97">
        <w:trPr>
          <w:trHeight w:val="314"/>
        </w:trPr>
        <w:tc>
          <w:tcPr>
            <w:tcW w:w="4424" w:type="dxa"/>
            <w:shd w:val="clear" w:color="auto" w:fill="auto"/>
            <w:noWrap/>
          </w:tcPr>
          <w:p w14:paraId="5B981370" w14:textId="77777777" w:rsidR="00D15D4D" w:rsidRPr="007C774A" w:rsidRDefault="00D15D4D" w:rsidP="00546D97">
            <w:pPr>
              <w:rPr>
                <w:rFonts w:cstheme="minorHAnsi"/>
                <w:sz w:val="18"/>
                <w:szCs w:val="18"/>
              </w:rPr>
            </w:pPr>
            <w:r w:rsidRPr="007C774A">
              <w:rPr>
                <w:rFonts w:cstheme="minorHAnsi"/>
                <w:sz w:val="18"/>
                <w:szCs w:val="18"/>
              </w:rPr>
              <w:t>UNICOM -  Navigating global and national identifiers using IDMP and FHIR</w:t>
            </w:r>
          </w:p>
        </w:tc>
        <w:tc>
          <w:tcPr>
            <w:tcW w:w="1559" w:type="dxa"/>
            <w:shd w:val="clear" w:color="auto" w:fill="auto"/>
            <w:noWrap/>
          </w:tcPr>
          <w:p w14:paraId="742E9E94" w14:textId="77777777" w:rsidR="00D15D4D"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3B868D60" w14:textId="77777777" w:rsidR="00D15D4D" w:rsidRDefault="00D15D4D" w:rsidP="00546D97">
            <w:pPr>
              <w:jc w:val="center"/>
              <w:rPr>
                <w:rFonts w:cstheme="minorHAnsi"/>
                <w:sz w:val="18"/>
                <w:szCs w:val="18"/>
              </w:rPr>
            </w:pPr>
            <w:r>
              <w:rPr>
                <w:rFonts w:cstheme="minorHAnsi"/>
                <w:sz w:val="18"/>
                <w:szCs w:val="18"/>
              </w:rPr>
              <w:t>3</w:t>
            </w:r>
          </w:p>
        </w:tc>
        <w:tc>
          <w:tcPr>
            <w:tcW w:w="851" w:type="dxa"/>
            <w:shd w:val="clear" w:color="auto" w:fill="auto"/>
            <w:noWrap/>
          </w:tcPr>
          <w:p w14:paraId="33EA6E39" w14:textId="77777777" w:rsidR="00D15D4D" w:rsidRDefault="00D15D4D" w:rsidP="00546D97">
            <w:pPr>
              <w:jc w:val="center"/>
              <w:rPr>
                <w:rFonts w:cstheme="minorHAnsi"/>
                <w:sz w:val="18"/>
                <w:szCs w:val="18"/>
              </w:rPr>
            </w:pPr>
            <w:r>
              <w:rPr>
                <w:rFonts w:cstheme="minorHAnsi"/>
                <w:sz w:val="18"/>
                <w:szCs w:val="18"/>
              </w:rPr>
              <w:t>kolovoz</w:t>
            </w:r>
          </w:p>
        </w:tc>
        <w:tc>
          <w:tcPr>
            <w:tcW w:w="1592" w:type="dxa"/>
            <w:shd w:val="clear" w:color="auto" w:fill="auto"/>
            <w:noWrap/>
          </w:tcPr>
          <w:p w14:paraId="43934C16" w14:textId="77777777" w:rsidR="00D15D4D" w:rsidRDefault="00D15D4D" w:rsidP="00546D97">
            <w:pPr>
              <w:jc w:val="center"/>
              <w:rPr>
                <w:rFonts w:cstheme="minorHAnsi"/>
                <w:sz w:val="18"/>
                <w:szCs w:val="18"/>
              </w:rPr>
            </w:pPr>
            <w:r w:rsidRPr="007C774A">
              <w:rPr>
                <w:rFonts w:cstheme="minorHAnsi"/>
                <w:sz w:val="18"/>
                <w:szCs w:val="18"/>
              </w:rPr>
              <w:t>0,5625</w:t>
            </w:r>
          </w:p>
        </w:tc>
      </w:tr>
      <w:tr w:rsidR="00D15D4D" w:rsidRPr="0080224C" w14:paraId="55B34483" w14:textId="77777777" w:rsidTr="00546D97">
        <w:trPr>
          <w:trHeight w:val="314"/>
        </w:trPr>
        <w:tc>
          <w:tcPr>
            <w:tcW w:w="4424" w:type="dxa"/>
            <w:shd w:val="clear" w:color="auto" w:fill="auto"/>
            <w:noWrap/>
          </w:tcPr>
          <w:p w14:paraId="55BE2BE6" w14:textId="77777777" w:rsidR="00D15D4D" w:rsidRPr="007C774A" w:rsidRDefault="00D15D4D" w:rsidP="00546D97">
            <w:pPr>
              <w:rPr>
                <w:rFonts w:cstheme="minorHAnsi"/>
                <w:sz w:val="18"/>
                <w:szCs w:val="18"/>
              </w:rPr>
            </w:pPr>
            <w:r w:rsidRPr="00DA2D22">
              <w:rPr>
                <w:rFonts w:cstheme="minorHAnsi"/>
                <w:sz w:val="18"/>
                <w:szCs w:val="18"/>
              </w:rPr>
              <w:t>UNICOM WP3 and WP4: NCA's meeting (Bru</w:t>
            </w:r>
            <w:r>
              <w:rPr>
                <w:rFonts w:cstheme="minorHAnsi"/>
                <w:sz w:val="18"/>
                <w:szCs w:val="18"/>
              </w:rPr>
              <w:t>xelles</w:t>
            </w:r>
            <w:r w:rsidRPr="00DA2D22">
              <w:rPr>
                <w:rFonts w:cstheme="minorHAnsi"/>
                <w:sz w:val="18"/>
                <w:szCs w:val="18"/>
              </w:rPr>
              <w:t>)</w:t>
            </w:r>
          </w:p>
        </w:tc>
        <w:tc>
          <w:tcPr>
            <w:tcW w:w="1559" w:type="dxa"/>
            <w:shd w:val="clear" w:color="auto" w:fill="auto"/>
            <w:noWrap/>
          </w:tcPr>
          <w:p w14:paraId="7BA6E933" w14:textId="77777777" w:rsidR="00D15D4D" w:rsidRDefault="00D15D4D" w:rsidP="00546D97">
            <w:pPr>
              <w:jc w:val="center"/>
              <w:rPr>
                <w:rFonts w:cstheme="minorHAnsi"/>
                <w:sz w:val="18"/>
                <w:szCs w:val="18"/>
              </w:rPr>
            </w:pPr>
            <w:r>
              <w:rPr>
                <w:rFonts w:cstheme="minorHAnsi"/>
                <w:sz w:val="18"/>
                <w:szCs w:val="18"/>
              </w:rPr>
              <w:t>Uživo (Bruxelles)</w:t>
            </w:r>
          </w:p>
        </w:tc>
        <w:tc>
          <w:tcPr>
            <w:tcW w:w="1161" w:type="dxa"/>
            <w:shd w:val="clear" w:color="auto" w:fill="auto"/>
            <w:noWrap/>
          </w:tcPr>
          <w:p w14:paraId="4D4D30C7" w14:textId="77777777" w:rsidR="00D15D4D" w:rsidRDefault="00D15D4D" w:rsidP="00546D97">
            <w:pPr>
              <w:jc w:val="center"/>
              <w:rPr>
                <w:rFonts w:cstheme="minorHAnsi"/>
                <w:sz w:val="18"/>
                <w:szCs w:val="18"/>
              </w:rPr>
            </w:pPr>
            <w:r>
              <w:rPr>
                <w:rFonts w:cstheme="minorHAnsi"/>
                <w:sz w:val="18"/>
                <w:szCs w:val="18"/>
              </w:rPr>
              <w:t>2</w:t>
            </w:r>
          </w:p>
        </w:tc>
        <w:tc>
          <w:tcPr>
            <w:tcW w:w="851" w:type="dxa"/>
            <w:shd w:val="clear" w:color="auto" w:fill="auto"/>
            <w:noWrap/>
          </w:tcPr>
          <w:p w14:paraId="255527D3" w14:textId="77777777" w:rsidR="00D15D4D" w:rsidRDefault="00D15D4D" w:rsidP="00546D97">
            <w:pPr>
              <w:jc w:val="center"/>
              <w:rPr>
                <w:rFonts w:cstheme="minorHAnsi"/>
                <w:sz w:val="18"/>
                <w:szCs w:val="18"/>
              </w:rPr>
            </w:pPr>
            <w:r>
              <w:rPr>
                <w:rFonts w:cstheme="minorHAnsi"/>
                <w:sz w:val="18"/>
                <w:szCs w:val="18"/>
              </w:rPr>
              <w:t>kolovoz</w:t>
            </w:r>
          </w:p>
        </w:tc>
        <w:tc>
          <w:tcPr>
            <w:tcW w:w="1592" w:type="dxa"/>
            <w:shd w:val="clear" w:color="auto" w:fill="auto"/>
            <w:noWrap/>
          </w:tcPr>
          <w:p w14:paraId="4EE581D9" w14:textId="77777777" w:rsidR="00D15D4D" w:rsidRPr="007C774A" w:rsidRDefault="00D15D4D" w:rsidP="00546D97">
            <w:pPr>
              <w:jc w:val="center"/>
              <w:rPr>
                <w:rFonts w:cstheme="minorHAnsi"/>
                <w:sz w:val="18"/>
                <w:szCs w:val="18"/>
              </w:rPr>
            </w:pPr>
            <w:r>
              <w:rPr>
                <w:rFonts w:cstheme="minorHAnsi"/>
                <w:sz w:val="18"/>
                <w:szCs w:val="18"/>
              </w:rPr>
              <w:t>2</w:t>
            </w:r>
          </w:p>
        </w:tc>
      </w:tr>
      <w:tr w:rsidR="00D15D4D" w:rsidRPr="0080224C" w14:paraId="76BC2E44" w14:textId="77777777" w:rsidTr="00546D97">
        <w:trPr>
          <w:trHeight w:val="314"/>
        </w:trPr>
        <w:tc>
          <w:tcPr>
            <w:tcW w:w="4424" w:type="dxa"/>
            <w:shd w:val="clear" w:color="auto" w:fill="auto"/>
            <w:noWrap/>
          </w:tcPr>
          <w:p w14:paraId="595837E5" w14:textId="77777777" w:rsidR="00D15D4D" w:rsidRPr="00DA2D22" w:rsidRDefault="00D15D4D" w:rsidP="00546D97">
            <w:pPr>
              <w:rPr>
                <w:rFonts w:cstheme="minorHAnsi"/>
                <w:sz w:val="18"/>
                <w:szCs w:val="18"/>
              </w:rPr>
            </w:pPr>
            <w:r w:rsidRPr="00DA2D22">
              <w:rPr>
                <w:rFonts w:cstheme="minorHAnsi"/>
                <w:sz w:val="18"/>
                <w:szCs w:val="18"/>
              </w:rPr>
              <w:t>UNICOM Fall 2022 Consortium Meeting</w:t>
            </w:r>
          </w:p>
        </w:tc>
        <w:tc>
          <w:tcPr>
            <w:tcW w:w="1559" w:type="dxa"/>
            <w:shd w:val="clear" w:color="auto" w:fill="auto"/>
            <w:noWrap/>
          </w:tcPr>
          <w:p w14:paraId="28653205" w14:textId="77777777" w:rsidR="00D15D4D" w:rsidRDefault="00D15D4D" w:rsidP="00546D97">
            <w:pPr>
              <w:jc w:val="center"/>
              <w:rPr>
                <w:rFonts w:cstheme="minorHAnsi"/>
                <w:sz w:val="18"/>
                <w:szCs w:val="18"/>
              </w:rPr>
            </w:pPr>
            <w:r>
              <w:rPr>
                <w:rFonts w:cstheme="minorHAnsi"/>
                <w:sz w:val="18"/>
                <w:szCs w:val="18"/>
              </w:rPr>
              <w:t>Uživo (Bruxelles)</w:t>
            </w:r>
          </w:p>
        </w:tc>
        <w:tc>
          <w:tcPr>
            <w:tcW w:w="1161" w:type="dxa"/>
            <w:shd w:val="clear" w:color="auto" w:fill="auto"/>
            <w:noWrap/>
          </w:tcPr>
          <w:p w14:paraId="4D3CBDE3" w14:textId="77777777" w:rsidR="00D15D4D" w:rsidRDefault="00D15D4D" w:rsidP="00546D97">
            <w:pPr>
              <w:jc w:val="center"/>
              <w:rPr>
                <w:rFonts w:cstheme="minorHAnsi"/>
                <w:sz w:val="18"/>
                <w:szCs w:val="18"/>
              </w:rPr>
            </w:pPr>
            <w:r>
              <w:rPr>
                <w:rFonts w:cstheme="minorHAnsi"/>
                <w:sz w:val="18"/>
                <w:szCs w:val="18"/>
              </w:rPr>
              <w:t>2</w:t>
            </w:r>
          </w:p>
        </w:tc>
        <w:tc>
          <w:tcPr>
            <w:tcW w:w="851" w:type="dxa"/>
            <w:shd w:val="clear" w:color="auto" w:fill="auto"/>
            <w:noWrap/>
          </w:tcPr>
          <w:p w14:paraId="2E4D7FAA" w14:textId="77777777" w:rsidR="00D15D4D" w:rsidRDefault="00D15D4D" w:rsidP="00546D97">
            <w:pPr>
              <w:jc w:val="center"/>
              <w:rPr>
                <w:rFonts w:cstheme="minorHAnsi"/>
                <w:sz w:val="18"/>
                <w:szCs w:val="18"/>
              </w:rPr>
            </w:pPr>
            <w:r>
              <w:rPr>
                <w:rFonts w:cstheme="minorHAnsi"/>
                <w:sz w:val="18"/>
                <w:szCs w:val="18"/>
              </w:rPr>
              <w:t>rujan</w:t>
            </w:r>
          </w:p>
        </w:tc>
        <w:tc>
          <w:tcPr>
            <w:tcW w:w="1592" w:type="dxa"/>
            <w:shd w:val="clear" w:color="auto" w:fill="auto"/>
            <w:noWrap/>
          </w:tcPr>
          <w:p w14:paraId="6E275A32" w14:textId="77777777" w:rsidR="00D15D4D" w:rsidRDefault="00D15D4D" w:rsidP="00546D97">
            <w:pPr>
              <w:jc w:val="center"/>
              <w:rPr>
                <w:rFonts w:cstheme="minorHAnsi"/>
                <w:sz w:val="18"/>
                <w:szCs w:val="18"/>
              </w:rPr>
            </w:pPr>
            <w:r>
              <w:rPr>
                <w:rFonts w:cstheme="minorHAnsi"/>
                <w:sz w:val="18"/>
                <w:szCs w:val="18"/>
              </w:rPr>
              <w:t>4</w:t>
            </w:r>
          </w:p>
        </w:tc>
      </w:tr>
      <w:tr w:rsidR="00D15D4D" w:rsidRPr="0080224C" w14:paraId="0D183761" w14:textId="77777777" w:rsidTr="00546D97">
        <w:trPr>
          <w:trHeight w:val="314"/>
        </w:trPr>
        <w:tc>
          <w:tcPr>
            <w:tcW w:w="4424" w:type="dxa"/>
            <w:shd w:val="clear" w:color="auto" w:fill="auto"/>
            <w:noWrap/>
          </w:tcPr>
          <w:p w14:paraId="2C47DB85" w14:textId="77777777" w:rsidR="00D15D4D" w:rsidRPr="00DA2D22" w:rsidRDefault="00D15D4D" w:rsidP="00546D97">
            <w:pPr>
              <w:rPr>
                <w:rFonts w:cstheme="minorHAnsi"/>
                <w:sz w:val="18"/>
                <w:szCs w:val="18"/>
              </w:rPr>
            </w:pPr>
            <w:r w:rsidRPr="001776FA">
              <w:rPr>
                <w:rFonts w:cstheme="minorHAnsi"/>
                <w:sz w:val="18"/>
                <w:szCs w:val="18"/>
              </w:rPr>
              <w:t>Joint eHDSI and NCA Teleconference on adoption of eHDSI Wave 6 assets</w:t>
            </w:r>
          </w:p>
        </w:tc>
        <w:tc>
          <w:tcPr>
            <w:tcW w:w="1559" w:type="dxa"/>
            <w:shd w:val="clear" w:color="auto" w:fill="auto"/>
            <w:noWrap/>
          </w:tcPr>
          <w:p w14:paraId="5BBD37AF" w14:textId="77777777" w:rsidR="00D15D4D"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050E2186" w14:textId="77777777" w:rsidR="00D15D4D" w:rsidRDefault="00D15D4D" w:rsidP="00546D97">
            <w:pPr>
              <w:jc w:val="center"/>
              <w:rPr>
                <w:rFonts w:cstheme="minorHAnsi"/>
                <w:sz w:val="18"/>
                <w:szCs w:val="18"/>
              </w:rPr>
            </w:pPr>
            <w:r>
              <w:rPr>
                <w:rFonts w:cstheme="minorHAnsi"/>
                <w:sz w:val="18"/>
                <w:szCs w:val="18"/>
              </w:rPr>
              <w:t>2</w:t>
            </w:r>
          </w:p>
        </w:tc>
        <w:tc>
          <w:tcPr>
            <w:tcW w:w="851" w:type="dxa"/>
            <w:shd w:val="clear" w:color="auto" w:fill="auto"/>
            <w:noWrap/>
          </w:tcPr>
          <w:p w14:paraId="0A28C935" w14:textId="77777777" w:rsidR="00D15D4D" w:rsidRDefault="00D15D4D" w:rsidP="00546D97">
            <w:pPr>
              <w:jc w:val="center"/>
              <w:rPr>
                <w:rFonts w:cstheme="minorHAnsi"/>
                <w:sz w:val="18"/>
                <w:szCs w:val="18"/>
              </w:rPr>
            </w:pPr>
            <w:r>
              <w:rPr>
                <w:rFonts w:cstheme="minorHAnsi"/>
                <w:sz w:val="18"/>
                <w:szCs w:val="18"/>
              </w:rPr>
              <w:t>rujan</w:t>
            </w:r>
          </w:p>
        </w:tc>
        <w:tc>
          <w:tcPr>
            <w:tcW w:w="1592" w:type="dxa"/>
            <w:shd w:val="clear" w:color="auto" w:fill="auto"/>
            <w:noWrap/>
          </w:tcPr>
          <w:p w14:paraId="59BB9A38" w14:textId="77777777" w:rsidR="00D15D4D" w:rsidRDefault="00D15D4D" w:rsidP="00546D97">
            <w:pPr>
              <w:jc w:val="center"/>
              <w:rPr>
                <w:rFonts w:cstheme="minorHAnsi"/>
                <w:sz w:val="18"/>
                <w:szCs w:val="18"/>
              </w:rPr>
            </w:pPr>
            <w:r>
              <w:rPr>
                <w:rFonts w:cstheme="minorHAnsi"/>
                <w:sz w:val="18"/>
                <w:szCs w:val="18"/>
              </w:rPr>
              <w:t>0,5</w:t>
            </w:r>
          </w:p>
        </w:tc>
      </w:tr>
      <w:tr w:rsidR="00D15D4D" w:rsidRPr="0080224C" w14:paraId="41D54BDE" w14:textId="77777777" w:rsidTr="00546D97">
        <w:trPr>
          <w:trHeight w:val="314"/>
        </w:trPr>
        <w:tc>
          <w:tcPr>
            <w:tcW w:w="4424" w:type="dxa"/>
            <w:shd w:val="clear" w:color="auto" w:fill="auto"/>
            <w:noWrap/>
          </w:tcPr>
          <w:p w14:paraId="75114054" w14:textId="77777777" w:rsidR="00D15D4D" w:rsidRPr="00DC539C" w:rsidRDefault="00D15D4D" w:rsidP="00546D97">
            <w:pPr>
              <w:rPr>
                <w:rFonts w:cstheme="minorHAnsi"/>
                <w:sz w:val="18"/>
                <w:szCs w:val="18"/>
              </w:rPr>
            </w:pPr>
            <w:r w:rsidRPr="00DC539C">
              <w:rPr>
                <w:rFonts w:cstheme="minorHAnsi"/>
                <w:sz w:val="18"/>
                <w:szCs w:val="18"/>
              </w:rPr>
              <w:t>UNICOM-Transatlantic bi-monthly updates</w:t>
            </w:r>
          </w:p>
        </w:tc>
        <w:tc>
          <w:tcPr>
            <w:tcW w:w="1559" w:type="dxa"/>
            <w:shd w:val="clear" w:color="auto" w:fill="auto"/>
            <w:noWrap/>
          </w:tcPr>
          <w:p w14:paraId="31DDCA48"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24A5F810" w14:textId="77777777" w:rsidR="00D15D4D" w:rsidRDefault="00D15D4D" w:rsidP="00546D97">
            <w:pPr>
              <w:jc w:val="center"/>
              <w:rPr>
                <w:rFonts w:cstheme="minorHAnsi"/>
                <w:sz w:val="18"/>
                <w:szCs w:val="18"/>
              </w:rPr>
            </w:pPr>
            <w:r>
              <w:rPr>
                <w:rFonts w:cstheme="minorHAnsi"/>
                <w:sz w:val="18"/>
                <w:szCs w:val="18"/>
              </w:rPr>
              <w:t>2</w:t>
            </w:r>
          </w:p>
        </w:tc>
        <w:tc>
          <w:tcPr>
            <w:tcW w:w="851" w:type="dxa"/>
            <w:shd w:val="clear" w:color="auto" w:fill="auto"/>
            <w:noWrap/>
          </w:tcPr>
          <w:p w14:paraId="0E2A315E" w14:textId="77777777" w:rsidR="00D15D4D" w:rsidRDefault="00D15D4D" w:rsidP="00546D97">
            <w:pPr>
              <w:jc w:val="center"/>
              <w:rPr>
                <w:rFonts w:cstheme="minorHAnsi"/>
                <w:sz w:val="18"/>
                <w:szCs w:val="18"/>
              </w:rPr>
            </w:pPr>
            <w:r>
              <w:rPr>
                <w:rFonts w:cstheme="minorHAnsi"/>
                <w:sz w:val="18"/>
                <w:szCs w:val="18"/>
              </w:rPr>
              <w:t>rujan</w:t>
            </w:r>
          </w:p>
        </w:tc>
        <w:tc>
          <w:tcPr>
            <w:tcW w:w="1592" w:type="dxa"/>
            <w:shd w:val="clear" w:color="auto" w:fill="auto"/>
            <w:noWrap/>
          </w:tcPr>
          <w:p w14:paraId="03B4956E" w14:textId="77777777" w:rsidR="00D15D4D" w:rsidRDefault="00D15D4D" w:rsidP="00546D97">
            <w:pPr>
              <w:jc w:val="center"/>
              <w:rPr>
                <w:rFonts w:cstheme="minorHAnsi"/>
                <w:sz w:val="18"/>
                <w:szCs w:val="18"/>
              </w:rPr>
            </w:pPr>
            <w:r>
              <w:rPr>
                <w:rFonts w:cstheme="minorHAnsi"/>
                <w:sz w:val="18"/>
                <w:szCs w:val="18"/>
              </w:rPr>
              <w:t>0,25</w:t>
            </w:r>
          </w:p>
        </w:tc>
      </w:tr>
      <w:tr w:rsidR="00D15D4D" w:rsidRPr="009A73FA" w14:paraId="0F8783A8"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2ECC5240" w14:textId="77777777" w:rsidR="00D15D4D" w:rsidRDefault="00D15D4D" w:rsidP="00546D97">
            <w:pPr>
              <w:rPr>
                <w:rFonts w:cstheme="minorHAnsi"/>
                <w:sz w:val="18"/>
                <w:szCs w:val="18"/>
              </w:rPr>
            </w:pPr>
            <w:r>
              <w:rPr>
                <w:rFonts w:cstheme="minorHAnsi"/>
                <w:sz w:val="18"/>
                <w:szCs w:val="18"/>
              </w:rPr>
              <w:t xml:space="preserve">UNICOM intervju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F7C297A" w14:textId="77777777" w:rsidR="00D15D4D"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0950316C" w14:textId="77777777" w:rsidR="00D15D4D" w:rsidRDefault="00D15D4D" w:rsidP="00546D97">
            <w:pPr>
              <w:jc w:val="center"/>
              <w:rPr>
                <w:rFonts w:cstheme="minorHAnsi"/>
                <w:sz w:val="18"/>
                <w:szCs w:val="18"/>
              </w:rPr>
            </w:pPr>
            <w:r>
              <w:rPr>
                <w:rFonts w:cstheme="minorHAnsi"/>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484B8B3" w14:textId="77777777" w:rsidR="00D15D4D" w:rsidRDefault="00D15D4D" w:rsidP="00546D97">
            <w:pPr>
              <w:jc w:val="center"/>
              <w:rPr>
                <w:rFonts w:cstheme="minorHAnsi"/>
                <w:sz w:val="18"/>
                <w:szCs w:val="18"/>
              </w:rPr>
            </w:pPr>
            <w:r>
              <w:rPr>
                <w:rFonts w:cstheme="minorHAnsi"/>
                <w:sz w:val="18"/>
                <w:szCs w:val="18"/>
              </w:rPr>
              <w:t>rujan</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52AE9B45" w14:textId="77777777" w:rsidR="00D15D4D" w:rsidRPr="00B4264A" w:rsidRDefault="00D15D4D" w:rsidP="00546D97">
            <w:pPr>
              <w:jc w:val="center"/>
              <w:rPr>
                <w:rFonts w:cstheme="minorHAnsi"/>
                <w:sz w:val="18"/>
                <w:szCs w:val="18"/>
              </w:rPr>
            </w:pPr>
            <w:r>
              <w:rPr>
                <w:rFonts w:cstheme="minorHAnsi"/>
                <w:sz w:val="18"/>
                <w:szCs w:val="18"/>
              </w:rPr>
              <w:t>0,5</w:t>
            </w:r>
          </w:p>
        </w:tc>
      </w:tr>
      <w:tr w:rsidR="00D15D4D" w:rsidRPr="009A73FA" w14:paraId="25936D7F" w14:textId="77777777" w:rsidTr="00546D97">
        <w:trPr>
          <w:trHeight w:val="314"/>
        </w:trPr>
        <w:tc>
          <w:tcPr>
            <w:tcW w:w="4424" w:type="dxa"/>
            <w:shd w:val="clear" w:color="auto" w:fill="auto"/>
            <w:noWrap/>
          </w:tcPr>
          <w:p w14:paraId="5CD2727C" w14:textId="77777777" w:rsidR="00D15D4D" w:rsidRPr="00B4264A" w:rsidRDefault="00D15D4D" w:rsidP="00546D97">
            <w:pPr>
              <w:rPr>
                <w:rFonts w:cstheme="minorHAnsi"/>
                <w:b/>
                <w:sz w:val="18"/>
                <w:szCs w:val="18"/>
              </w:rPr>
            </w:pPr>
            <w:r w:rsidRPr="00B4264A">
              <w:rPr>
                <w:rFonts w:cstheme="minorHAnsi"/>
                <w:sz w:val="18"/>
                <w:szCs w:val="18"/>
              </w:rPr>
              <w:t>UNICOM WP4 status meeting (monthly)</w:t>
            </w:r>
          </w:p>
        </w:tc>
        <w:tc>
          <w:tcPr>
            <w:tcW w:w="1559" w:type="dxa"/>
            <w:shd w:val="clear" w:color="auto" w:fill="auto"/>
            <w:noWrap/>
          </w:tcPr>
          <w:p w14:paraId="107EF091"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70DFA544" w14:textId="77777777" w:rsidR="00D15D4D" w:rsidRPr="00B4264A" w:rsidRDefault="00D15D4D" w:rsidP="00546D97">
            <w:pPr>
              <w:jc w:val="center"/>
              <w:rPr>
                <w:rFonts w:cstheme="minorHAnsi"/>
                <w:sz w:val="18"/>
                <w:szCs w:val="18"/>
              </w:rPr>
            </w:pPr>
            <w:r w:rsidRPr="00B4264A">
              <w:rPr>
                <w:rFonts w:cstheme="minorHAnsi"/>
                <w:sz w:val="18"/>
                <w:szCs w:val="18"/>
              </w:rPr>
              <w:t>4</w:t>
            </w:r>
          </w:p>
        </w:tc>
        <w:tc>
          <w:tcPr>
            <w:tcW w:w="851" w:type="dxa"/>
            <w:shd w:val="clear" w:color="auto" w:fill="auto"/>
            <w:noWrap/>
          </w:tcPr>
          <w:p w14:paraId="4ED4238E" w14:textId="77777777" w:rsidR="00D15D4D" w:rsidRPr="00B4264A" w:rsidRDefault="00D15D4D" w:rsidP="00546D97">
            <w:pPr>
              <w:jc w:val="center"/>
              <w:rPr>
                <w:rFonts w:cstheme="minorHAnsi"/>
                <w:sz w:val="18"/>
                <w:szCs w:val="18"/>
              </w:rPr>
            </w:pPr>
            <w:r w:rsidRPr="00B4264A">
              <w:rPr>
                <w:rFonts w:cstheme="minorHAnsi"/>
                <w:sz w:val="18"/>
                <w:szCs w:val="18"/>
              </w:rPr>
              <w:t>siječanj</w:t>
            </w:r>
          </w:p>
        </w:tc>
        <w:tc>
          <w:tcPr>
            <w:tcW w:w="1592" w:type="dxa"/>
            <w:shd w:val="clear" w:color="auto" w:fill="auto"/>
            <w:noWrap/>
          </w:tcPr>
          <w:p w14:paraId="3B64D02F" w14:textId="77777777" w:rsidR="00D15D4D" w:rsidRPr="00B4264A" w:rsidRDefault="00D15D4D" w:rsidP="00546D97">
            <w:pPr>
              <w:jc w:val="center"/>
              <w:rPr>
                <w:rFonts w:cstheme="minorHAnsi"/>
                <w:sz w:val="18"/>
                <w:szCs w:val="18"/>
              </w:rPr>
            </w:pPr>
            <w:r w:rsidRPr="00B4264A">
              <w:rPr>
                <w:rFonts w:cstheme="minorHAnsi"/>
                <w:sz w:val="18"/>
                <w:szCs w:val="18"/>
              </w:rPr>
              <w:t>1</w:t>
            </w:r>
          </w:p>
        </w:tc>
      </w:tr>
      <w:tr w:rsidR="00D15D4D" w:rsidRPr="009A73FA" w14:paraId="42C343CE" w14:textId="77777777" w:rsidTr="00546D97">
        <w:trPr>
          <w:trHeight w:val="314"/>
        </w:trPr>
        <w:tc>
          <w:tcPr>
            <w:tcW w:w="4424" w:type="dxa"/>
            <w:shd w:val="clear" w:color="auto" w:fill="auto"/>
            <w:noWrap/>
          </w:tcPr>
          <w:p w14:paraId="23DC737C" w14:textId="77777777" w:rsidR="00D15D4D" w:rsidRPr="00B4264A" w:rsidRDefault="00D15D4D" w:rsidP="00546D97">
            <w:pPr>
              <w:rPr>
                <w:rFonts w:cstheme="minorHAnsi"/>
                <w:b/>
                <w:sz w:val="18"/>
                <w:szCs w:val="18"/>
              </w:rPr>
            </w:pPr>
            <w:r w:rsidRPr="00B4264A">
              <w:rPr>
                <w:rFonts w:cstheme="minorHAnsi"/>
                <w:sz w:val="18"/>
                <w:szCs w:val="18"/>
              </w:rPr>
              <w:t>UNICOM WP4 status meeting (monthly)</w:t>
            </w:r>
          </w:p>
        </w:tc>
        <w:tc>
          <w:tcPr>
            <w:tcW w:w="1559" w:type="dxa"/>
            <w:shd w:val="clear" w:color="auto" w:fill="auto"/>
            <w:noWrap/>
          </w:tcPr>
          <w:p w14:paraId="5B47276C"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53C05018" w14:textId="77777777" w:rsidR="00D15D4D" w:rsidRPr="00B4264A" w:rsidRDefault="00D15D4D" w:rsidP="00546D97">
            <w:pPr>
              <w:jc w:val="center"/>
              <w:rPr>
                <w:rFonts w:cstheme="minorHAnsi"/>
                <w:sz w:val="18"/>
                <w:szCs w:val="18"/>
              </w:rPr>
            </w:pPr>
            <w:r w:rsidRPr="00B4264A">
              <w:rPr>
                <w:rFonts w:cstheme="minorHAnsi"/>
                <w:sz w:val="18"/>
                <w:szCs w:val="18"/>
              </w:rPr>
              <w:t>4</w:t>
            </w:r>
          </w:p>
        </w:tc>
        <w:tc>
          <w:tcPr>
            <w:tcW w:w="851" w:type="dxa"/>
            <w:shd w:val="clear" w:color="auto" w:fill="auto"/>
            <w:noWrap/>
          </w:tcPr>
          <w:p w14:paraId="13CD9E36" w14:textId="77777777" w:rsidR="00D15D4D" w:rsidRPr="00B4264A" w:rsidRDefault="00D15D4D" w:rsidP="00546D97">
            <w:pPr>
              <w:jc w:val="center"/>
              <w:rPr>
                <w:rFonts w:cstheme="minorHAnsi"/>
                <w:sz w:val="18"/>
                <w:szCs w:val="18"/>
              </w:rPr>
            </w:pPr>
            <w:r w:rsidRPr="00B4264A">
              <w:rPr>
                <w:rFonts w:cstheme="minorHAnsi"/>
                <w:sz w:val="18"/>
                <w:szCs w:val="18"/>
              </w:rPr>
              <w:t>veljača</w:t>
            </w:r>
          </w:p>
        </w:tc>
        <w:tc>
          <w:tcPr>
            <w:tcW w:w="1592" w:type="dxa"/>
            <w:shd w:val="clear" w:color="auto" w:fill="auto"/>
            <w:noWrap/>
          </w:tcPr>
          <w:p w14:paraId="523B29E6" w14:textId="77777777" w:rsidR="00D15D4D" w:rsidRPr="00B4264A" w:rsidRDefault="00D15D4D" w:rsidP="00546D97">
            <w:pPr>
              <w:jc w:val="center"/>
              <w:rPr>
                <w:rFonts w:cstheme="minorHAnsi"/>
                <w:sz w:val="18"/>
                <w:szCs w:val="18"/>
              </w:rPr>
            </w:pPr>
            <w:r w:rsidRPr="00B4264A">
              <w:rPr>
                <w:rFonts w:cstheme="minorHAnsi"/>
                <w:sz w:val="18"/>
                <w:szCs w:val="18"/>
              </w:rPr>
              <w:t>1</w:t>
            </w:r>
          </w:p>
        </w:tc>
      </w:tr>
      <w:tr w:rsidR="00D15D4D" w:rsidRPr="009A73FA" w14:paraId="1B10C3C2" w14:textId="77777777" w:rsidTr="00546D97">
        <w:trPr>
          <w:trHeight w:val="314"/>
        </w:trPr>
        <w:tc>
          <w:tcPr>
            <w:tcW w:w="4424" w:type="dxa"/>
            <w:shd w:val="clear" w:color="auto" w:fill="auto"/>
            <w:noWrap/>
          </w:tcPr>
          <w:p w14:paraId="580D1B36" w14:textId="77777777" w:rsidR="00D15D4D" w:rsidRPr="00B4264A" w:rsidRDefault="00D15D4D" w:rsidP="00546D97">
            <w:pPr>
              <w:rPr>
                <w:rFonts w:cstheme="minorHAnsi"/>
                <w:b/>
                <w:sz w:val="18"/>
                <w:szCs w:val="18"/>
              </w:rPr>
            </w:pPr>
            <w:r w:rsidRPr="00B4264A">
              <w:rPr>
                <w:rFonts w:cstheme="minorHAnsi"/>
                <w:sz w:val="18"/>
                <w:szCs w:val="18"/>
              </w:rPr>
              <w:t>UNICOM WP4 status meeting (monthly)</w:t>
            </w:r>
          </w:p>
        </w:tc>
        <w:tc>
          <w:tcPr>
            <w:tcW w:w="1559" w:type="dxa"/>
            <w:shd w:val="clear" w:color="auto" w:fill="auto"/>
            <w:noWrap/>
          </w:tcPr>
          <w:p w14:paraId="09D9DD9B"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061747DF" w14:textId="77777777" w:rsidR="00D15D4D" w:rsidRPr="00B4264A" w:rsidRDefault="00D15D4D" w:rsidP="00546D97">
            <w:pPr>
              <w:jc w:val="center"/>
              <w:rPr>
                <w:rFonts w:cstheme="minorHAnsi"/>
                <w:sz w:val="18"/>
                <w:szCs w:val="18"/>
              </w:rPr>
            </w:pPr>
            <w:r w:rsidRPr="00B4264A">
              <w:rPr>
                <w:rFonts w:cstheme="minorHAnsi"/>
                <w:sz w:val="18"/>
                <w:szCs w:val="18"/>
              </w:rPr>
              <w:t>4</w:t>
            </w:r>
          </w:p>
        </w:tc>
        <w:tc>
          <w:tcPr>
            <w:tcW w:w="851" w:type="dxa"/>
            <w:shd w:val="clear" w:color="auto" w:fill="auto"/>
            <w:noWrap/>
          </w:tcPr>
          <w:p w14:paraId="462CF134" w14:textId="77777777" w:rsidR="00D15D4D" w:rsidRPr="00B4264A" w:rsidRDefault="00D15D4D" w:rsidP="00546D97">
            <w:pPr>
              <w:jc w:val="center"/>
              <w:rPr>
                <w:rFonts w:cstheme="minorHAnsi"/>
                <w:sz w:val="18"/>
                <w:szCs w:val="18"/>
              </w:rPr>
            </w:pPr>
            <w:r w:rsidRPr="00B4264A">
              <w:rPr>
                <w:rFonts w:cstheme="minorHAnsi"/>
                <w:sz w:val="18"/>
                <w:szCs w:val="18"/>
              </w:rPr>
              <w:t>ožujak</w:t>
            </w:r>
          </w:p>
        </w:tc>
        <w:tc>
          <w:tcPr>
            <w:tcW w:w="1592" w:type="dxa"/>
            <w:shd w:val="clear" w:color="auto" w:fill="auto"/>
            <w:noWrap/>
          </w:tcPr>
          <w:p w14:paraId="452E44C3" w14:textId="77777777" w:rsidR="00D15D4D" w:rsidRPr="00B4264A" w:rsidRDefault="00D15D4D" w:rsidP="00546D97">
            <w:pPr>
              <w:jc w:val="center"/>
              <w:rPr>
                <w:rFonts w:cstheme="minorHAnsi"/>
                <w:sz w:val="18"/>
                <w:szCs w:val="18"/>
              </w:rPr>
            </w:pPr>
            <w:r w:rsidRPr="00B4264A">
              <w:rPr>
                <w:rFonts w:cstheme="minorHAnsi"/>
                <w:sz w:val="18"/>
                <w:szCs w:val="18"/>
              </w:rPr>
              <w:t>1</w:t>
            </w:r>
          </w:p>
        </w:tc>
      </w:tr>
      <w:tr w:rsidR="00D15D4D" w:rsidRPr="009A73FA" w14:paraId="18B929B2" w14:textId="77777777" w:rsidTr="00546D97">
        <w:trPr>
          <w:trHeight w:val="314"/>
        </w:trPr>
        <w:tc>
          <w:tcPr>
            <w:tcW w:w="4424" w:type="dxa"/>
            <w:shd w:val="clear" w:color="auto" w:fill="auto"/>
            <w:noWrap/>
          </w:tcPr>
          <w:p w14:paraId="6D32B7ED" w14:textId="77777777" w:rsidR="00D15D4D" w:rsidRPr="00B4264A" w:rsidRDefault="00D15D4D" w:rsidP="00546D97">
            <w:pPr>
              <w:rPr>
                <w:rFonts w:cstheme="minorHAnsi"/>
                <w:b/>
                <w:sz w:val="18"/>
                <w:szCs w:val="18"/>
              </w:rPr>
            </w:pPr>
            <w:r w:rsidRPr="00B4264A">
              <w:rPr>
                <w:rFonts w:cstheme="minorHAnsi"/>
                <w:sz w:val="18"/>
                <w:szCs w:val="18"/>
              </w:rPr>
              <w:t>UNICOM WP4 status meeting (monthly)</w:t>
            </w:r>
          </w:p>
        </w:tc>
        <w:tc>
          <w:tcPr>
            <w:tcW w:w="1559" w:type="dxa"/>
            <w:shd w:val="clear" w:color="auto" w:fill="auto"/>
            <w:noWrap/>
          </w:tcPr>
          <w:p w14:paraId="4DC6DFC1"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6182D53D" w14:textId="77777777" w:rsidR="00D15D4D" w:rsidRPr="00B4264A" w:rsidRDefault="00D15D4D" w:rsidP="00546D97">
            <w:pPr>
              <w:jc w:val="center"/>
              <w:rPr>
                <w:rFonts w:cstheme="minorHAnsi"/>
                <w:sz w:val="18"/>
                <w:szCs w:val="18"/>
              </w:rPr>
            </w:pPr>
            <w:r w:rsidRPr="00B4264A">
              <w:rPr>
                <w:rFonts w:cstheme="minorHAnsi"/>
                <w:sz w:val="18"/>
                <w:szCs w:val="18"/>
              </w:rPr>
              <w:t>3</w:t>
            </w:r>
          </w:p>
        </w:tc>
        <w:tc>
          <w:tcPr>
            <w:tcW w:w="851" w:type="dxa"/>
            <w:shd w:val="clear" w:color="auto" w:fill="auto"/>
            <w:noWrap/>
          </w:tcPr>
          <w:p w14:paraId="733B751A" w14:textId="77777777" w:rsidR="00D15D4D" w:rsidRPr="00B4264A" w:rsidRDefault="00D15D4D" w:rsidP="00546D97">
            <w:pPr>
              <w:jc w:val="center"/>
              <w:rPr>
                <w:rFonts w:cstheme="minorHAnsi"/>
                <w:sz w:val="18"/>
                <w:szCs w:val="18"/>
              </w:rPr>
            </w:pPr>
            <w:r w:rsidRPr="00B4264A">
              <w:rPr>
                <w:rFonts w:cstheme="minorHAnsi"/>
                <w:sz w:val="18"/>
                <w:szCs w:val="18"/>
              </w:rPr>
              <w:t>travanj</w:t>
            </w:r>
          </w:p>
        </w:tc>
        <w:tc>
          <w:tcPr>
            <w:tcW w:w="1592" w:type="dxa"/>
            <w:shd w:val="clear" w:color="auto" w:fill="auto"/>
            <w:noWrap/>
          </w:tcPr>
          <w:p w14:paraId="4B084E85" w14:textId="77777777" w:rsidR="00D15D4D" w:rsidRPr="00B4264A" w:rsidRDefault="00D15D4D" w:rsidP="00546D97">
            <w:pPr>
              <w:jc w:val="center"/>
              <w:rPr>
                <w:rFonts w:cstheme="minorHAnsi"/>
                <w:sz w:val="18"/>
                <w:szCs w:val="18"/>
              </w:rPr>
            </w:pPr>
            <w:r w:rsidRPr="00B4264A">
              <w:rPr>
                <w:rFonts w:cstheme="minorHAnsi"/>
                <w:sz w:val="18"/>
                <w:szCs w:val="18"/>
              </w:rPr>
              <w:t>0,75</w:t>
            </w:r>
          </w:p>
        </w:tc>
      </w:tr>
      <w:tr w:rsidR="00D15D4D" w:rsidRPr="009A73FA" w14:paraId="13AB11F1" w14:textId="77777777" w:rsidTr="00546D97">
        <w:trPr>
          <w:trHeight w:val="314"/>
        </w:trPr>
        <w:tc>
          <w:tcPr>
            <w:tcW w:w="4424" w:type="dxa"/>
            <w:shd w:val="clear" w:color="auto" w:fill="auto"/>
            <w:noWrap/>
          </w:tcPr>
          <w:p w14:paraId="1281624A" w14:textId="77777777" w:rsidR="00D15D4D" w:rsidRPr="00B4264A" w:rsidRDefault="00D15D4D" w:rsidP="00546D97">
            <w:pPr>
              <w:rPr>
                <w:rFonts w:cstheme="minorHAnsi"/>
                <w:b/>
                <w:sz w:val="18"/>
                <w:szCs w:val="18"/>
              </w:rPr>
            </w:pPr>
            <w:r w:rsidRPr="00B4264A">
              <w:rPr>
                <w:rFonts w:cstheme="minorHAnsi"/>
                <w:sz w:val="18"/>
                <w:szCs w:val="18"/>
              </w:rPr>
              <w:t>UNICOM WP4 status meeting (monthly)</w:t>
            </w:r>
          </w:p>
        </w:tc>
        <w:tc>
          <w:tcPr>
            <w:tcW w:w="1559" w:type="dxa"/>
            <w:shd w:val="clear" w:color="auto" w:fill="auto"/>
            <w:noWrap/>
          </w:tcPr>
          <w:p w14:paraId="08A47572"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283A519C" w14:textId="77777777" w:rsidR="00D15D4D" w:rsidRPr="00B4264A" w:rsidRDefault="00D15D4D" w:rsidP="00546D97">
            <w:pPr>
              <w:jc w:val="center"/>
              <w:rPr>
                <w:rFonts w:cstheme="minorHAnsi"/>
                <w:sz w:val="18"/>
                <w:szCs w:val="18"/>
              </w:rPr>
            </w:pPr>
            <w:r w:rsidRPr="00B4264A">
              <w:rPr>
                <w:rFonts w:cstheme="minorHAnsi"/>
                <w:sz w:val="18"/>
                <w:szCs w:val="18"/>
              </w:rPr>
              <w:t>4</w:t>
            </w:r>
          </w:p>
        </w:tc>
        <w:tc>
          <w:tcPr>
            <w:tcW w:w="851" w:type="dxa"/>
            <w:shd w:val="clear" w:color="auto" w:fill="auto"/>
            <w:noWrap/>
          </w:tcPr>
          <w:p w14:paraId="6059942E" w14:textId="77777777" w:rsidR="00D15D4D" w:rsidRPr="00B4264A" w:rsidRDefault="00D15D4D" w:rsidP="00546D97">
            <w:pPr>
              <w:jc w:val="center"/>
              <w:rPr>
                <w:rFonts w:cstheme="minorHAnsi"/>
                <w:sz w:val="18"/>
                <w:szCs w:val="18"/>
              </w:rPr>
            </w:pPr>
            <w:r w:rsidRPr="00B4264A">
              <w:rPr>
                <w:rFonts w:cstheme="minorHAnsi"/>
                <w:sz w:val="18"/>
                <w:szCs w:val="18"/>
              </w:rPr>
              <w:t>svibanj</w:t>
            </w:r>
          </w:p>
        </w:tc>
        <w:tc>
          <w:tcPr>
            <w:tcW w:w="1592" w:type="dxa"/>
            <w:shd w:val="clear" w:color="auto" w:fill="auto"/>
            <w:noWrap/>
          </w:tcPr>
          <w:p w14:paraId="67967FA0" w14:textId="77777777" w:rsidR="00D15D4D" w:rsidRPr="00B4264A" w:rsidRDefault="00D15D4D" w:rsidP="00546D97">
            <w:pPr>
              <w:jc w:val="center"/>
              <w:rPr>
                <w:rFonts w:cstheme="minorHAnsi"/>
                <w:sz w:val="18"/>
                <w:szCs w:val="18"/>
              </w:rPr>
            </w:pPr>
            <w:r w:rsidRPr="00B4264A">
              <w:rPr>
                <w:rFonts w:cstheme="minorHAnsi"/>
                <w:sz w:val="18"/>
                <w:szCs w:val="18"/>
              </w:rPr>
              <w:t>1</w:t>
            </w:r>
          </w:p>
        </w:tc>
      </w:tr>
      <w:tr w:rsidR="00D15D4D" w:rsidRPr="009A73FA" w14:paraId="37AF0DF9" w14:textId="77777777" w:rsidTr="00546D97">
        <w:trPr>
          <w:trHeight w:val="314"/>
        </w:trPr>
        <w:tc>
          <w:tcPr>
            <w:tcW w:w="4424" w:type="dxa"/>
            <w:shd w:val="clear" w:color="auto" w:fill="auto"/>
            <w:noWrap/>
          </w:tcPr>
          <w:p w14:paraId="24DC04D9" w14:textId="77777777" w:rsidR="00D15D4D" w:rsidRPr="00B4264A" w:rsidRDefault="00D15D4D" w:rsidP="00546D97">
            <w:pPr>
              <w:rPr>
                <w:rFonts w:cstheme="minorHAnsi"/>
                <w:b/>
                <w:sz w:val="18"/>
                <w:szCs w:val="18"/>
              </w:rPr>
            </w:pPr>
            <w:r w:rsidRPr="00B4264A">
              <w:rPr>
                <w:rFonts w:cstheme="minorHAnsi"/>
                <w:sz w:val="18"/>
                <w:szCs w:val="18"/>
              </w:rPr>
              <w:t>UNICOM WP4 status meeting (monthly)</w:t>
            </w:r>
          </w:p>
        </w:tc>
        <w:tc>
          <w:tcPr>
            <w:tcW w:w="1559" w:type="dxa"/>
            <w:shd w:val="clear" w:color="auto" w:fill="auto"/>
            <w:noWrap/>
          </w:tcPr>
          <w:p w14:paraId="27B2B873"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0E5ACF6C" w14:textId="77777777" w:rsidR="00D15D4D" w:rsidRPr="00B4264A" w:rsidRDefault="00D15D4D" w:rsidP="00546D97">
            <w:pPr>
              <w:jc w:val="center"/>
              <w:rPr>
                <w:rFonts w:cstheme="minorHAnsi"/>
                <w:sz w:val="18"/>
                <w:szCs w:val="18"/>
              </w:rPr>
            </w:pPr>
            <w:r w:rsidRPr="00B4264A">
              <w:rPr>
                <w:rFonts w:cstheme="minorHAnsi"/>
                <w:sz w:val="18"/>
                <w:szCs w:val="18"/>
              </w:rPr>
              <w:t>3</w:t>
            </w:r>
          </w:p>
        </w:tc>
        <w:tc>
          <w:tcPr>
            <w:tcW w:w="851" w:type="dxa"/>
            <w:shd w:val="clear" w:color="auto" w:fill="auto"/>
            <w:noWrap/>
          </w:tcPr>
          <w:p w14:paraId="4CD42C30" w14:textId="77777777" w:rsidR="00D15D4D" w:rsidRPr="00B4264A" w:rsidRDefault="00D15D4D" w:rsidP="00546D97">
            <w:pPr>
              <w:jc w:val="center"/>
              <w:rPr>
                <w:rFonts w:cstheme="minorHAnsi"/>
                <w:sz w:val="18"/>
                <w:szCs w:val="18"/>
              </w:rPr>
            </w:pPr>
            <w:r w:rsidRPr="00B4264A">
              <w:rPr>
                <w:rFonts w:cstheme="minorHAnsi"/>
                <w:sz w:val="18"/>
                <w:szCs w:val="18"/>
              </w:rPr>
              <w:t>lipanj</w:t>
            </w:r>
          </w:p>
        </w:tc>
        <w:tc>
          <w:tcPr>
            <w:tcW w:w="1592" w:type="dxa"/>
            <w:shd w:val="clear" w:color="auto" w:fill="auto"/>
            <w:noWrap/>
          </w:tcPr>
          <w:p w14:paraId="02B011FF" w14:textId="77777777" w:rsidR="00D15D4D" w:rsidRPr="00B4264A" w:rsidRDefault="00D15D4D" w:rsidP="00546D97">
            <w:pPr>
              <w:jc w:val="center"/>
              <w:rPr>
                <w:rFonts w:cstheme="minorHAnsi"/>
                <w:sz w:val="18"/>
                <w:szCs w:val="18"/>
              </w:rPr>
            </w:pPr>
            <w:r w:rsidRPr="00B4264A">
              <w:rPr>
                <w:rFonts w:cstheme="minorHAnsi"/>
                <w:sz w:val="18"/>
                <w:szCs w:val="18"/>
              </w:rPr>
              <w:t>0,75</w:t>
            </w:r>
          </w:p>
        </w:tc>
      </w:tr>
      <w:tr w:rsidR="00D15D4D" w:rsidRPr="009A73FA" w14:paraId="47C38D84" w14:textId="77777777" w:rsidTr="00546D97">
        <w:trPr>
          <w:trHeight w:val="314"/>
        </w:trPr>
        <w:tc>
          <w:tcPr>
            <w:tcW w:w="4424" w:type="dxa"/>
            <w:shd w:val="clear" w:color="auto" w:fill="auto"/>
            <w:noWrap/>
          </w:tcPr>
          <w:p w14:paraId="51B7D4FD" w14:textId="77777777" w:rsidR="00D15D4D" w:rsidRPr="00B4264A" w:rsidRDefault="00D15D4D" w:rsidP="00546D97">
            <w:pPr>
              <w:rPr>
                <w:rFonts w:cstheme="minorHAnsi"/>
                <w:b/>
                <w:sz w:val="18"/>
                <w:szCs w:val="18"/>
              </w:rPr>
            </w:pPr>
            <w:r w:rsidRPr="00B4264A">
              <w:rPr>
                <w:rFonts w:cstheme="minorHAnsi"/>
                <w:sz w:val="18"/>
                <w:szCs w:val="18"/>
              </w:rPr>
              <w:t>UNICOM WP4 status meeting (monthly)</w:t>
            </w:r>
          </w:p>
        </w:tc>
        <w:tc>
          <w:tcPr>
            <w:tcW w:w="1559" w:type="dxa"/>
            <w:shd w:val="clear" w:color="auto" w:fill="auto"/>
            <w:noWrap/>
          </w:tcPr>
          <w:p w14:paraId="1472BBFD"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shd w:val="clear" w:color="auto" w:fill="auto"/>
            <w:noWrap/>
          </w:tcPr>
          <w:p w14:paraId="10A296BB" w14:textId="77777777" w:rsidR="00D15D4D" w:rsidRPr="00B4264A" w:rsidRDefault="00D15D4D" w:rsidP="00546D97">
            <w:pPr>
              <w:jc w:val="center"/>
              <w:rPr>
                <w:rFonts w:cstheme="minorHAnsi"/>
                <w:sz w:val="18"/>
                <w:szCs w:val="18"/>
              </w:rPr>
            </w:pPr>
            <w:r w:rsidRPr="00B4264A">
              <w:rPr>
                <w:rFonts w:cstheme="minorHAnsi"/>
                <w:sz w:val="18"/>
                <w:szCs w:val="18"/>
              </w:rPr>
              <w:t>3</w:t>
            </w:r>
          </w:p>
        </w:tc>
        <w:tc>
          <w:tcPr>
            <w:tcW w:w="851" w:type="dxa"/>
            <w:shd w:val="clear" w:color="auto" w:fill="auto"/>
            <w:noWrap/>
          </w:tcPr>
          <w:p w14:paraId="487D31CA" w14:textId="77777777" w:rsidR="00D15D4D" w:rsidRPr="00B4264A" w:rsidRDefault="00D15D4D" w:rsidP="00546D97">
            <w:pPr>
              <w:jc w:val="center"/>
              <w:rPr>
                <w:rFonts w:cstheme="minorHAnsi"/>
                <w:sz w:val="18"/>
                <w:szCs w:val="18"/>
              </w:rPr>
            </w:pPr>
            <w:r>
              <w:rPr>
                <w:rFonts w:cstheme="minorHAnsi"/>
                <w:sz w:val="18"/>
                <w:szCs w:val="18"/>
              </w:rPr>
              <w:t>listopad</w:t>
            </w:r>
          </w:p>
        </w:tc>
        <w:tc>
          <w:tcPr>
            <w:tcW w:w="1592" w:type="dxa"/>
            <w:shd w:val="clear" w:color="auto" w:fill="auto"/>
            <w:noWrap/>
          </w:tcPr>
          <w:p w14:paraId="05EBF285" w14:textId="77777777" w:rsidR="00D15D4D" w:rsidRPr="00B4264A" w:rsidRDefault="00D15D4D" w:rsidP="00546D97">
            <w:pPr>
              <w:jc w:val="center"/>
              <w:rPr>
                <w:rFonts w:cstheme="minorHAnsi"/>
                <w:sz w:val="18"/>
                <w:szCs w:val="18"/>
              </w:rPr>
            </w:pPr>
            <w:r w:rsidRPr="00B4264A">
              <w:rPr>
                <w:rFonts w:cstheme="minorHAnsi"/>
                <w:sz w:val="18"/>
                <w:szCs w:val="18"/>
              </w:rPr>
              <w:t>0,</w:t>
            </w:r>
            <w:r>
              <w:rPr>
                <w:rFonts w:cstheme="minorHAnsi"/>
                <w:sz w:val="18"/>
                <w:szCs w:val="18"/>
              </w:rPr>
              <w:t>5625</w:t>
            </w:r>
          </w:p>
        </w:tc>
      </w:tr>
      <w:tr w:rsidR="00D15D4D" w:rsidRPr="009A73FA" w14:paraId="02D4E2A0"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3418D972" w14:textId="77777777" w:rsidR="00D15D4D" w:rsidRPr="00B4264A" w:rsidRDefault="00D15D4D" w:rsidP="00546D97">
            <w:pPr>
              <w:rPr>
                <w:rFonts w:cstheme="minorHAnsi"/>
                <w:sz w:val="18"/>
                <w:szCs w:val="18"/>
              </w:rPr>
            </w:pPr>
            <w:r>
              <w:rPr>
                <w:rFonts w:cstheme="minorHAnsi"/>
                <w:sz w:val="18"/>
                <w:szCs w:val="18"/>
              </w:rPr>
              <w:t>R</w:t>
            </w:r>
            <w:r w:rsidRPr="00B4264A">
              <w:rPr>
                <w:rFonts w:cstheme="minorHAnsi"/>
                <w:sz w:val="18"/>
                <w:szCs w:val="18"/>
              </w:rPr>
              <w:t>adionic</w:t>
            </w:r>
            <w:r>
              <w:rPr>
                <w:rFonts w:cstheme="minorHAnsi"/>
                <w:sz w:val="18"/>
                <w:szCs w:val="18"/>
              </w:rPr>
              <w:t>a</w:t>
            </w:r>
            <w:r w:rsidRPr="00B4264A">
              <w:rPr>
                <w:rFonts w:cstheme="minorHAnsi"/>
                <w:sz w:val="18"/>
                <w:szCs w:val="18"/>
              </w:rPr>
              <w:t xml:space="preserve"> s Comminusom - rekonstrukcija modela podataka i sučelja vezano za usklađivanje s ISO IDMP standardima te uvođenje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85AB1BF"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0A61C33B" w14:textId="77777777" w:rsidR="00D15D4D" w:rsidRPr="00161E32" w:rsidRDefault="00D15D4D" w:rsidP="00546D97">
            <w:pPr>
              <w:jc w:val="center"/>
              <w:rPr>
                <w:rFonts w:cstheme="minorHAnsi"/>
                <w:strike/>
                <w:sz w:val="18"/>
                <w:szCs w:val="18"/>
              </w:rPr>
            </w:pPr>
            <w:r>
              <w:rPr>
                <w:rStyle w:val="CommentReferenc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38B75EA" w14:textId="77777777" w:rsidR="00D15D4D" w:rsidRPr="00B4264A" w:rsidRDefault="00D15D4D" w:rsidP="00546D97">
            <w:pPr>
              <w:jc w:val="center"/>
              <w:rPr>
                <w:rFonts w:cstheme="minorHAnsi"/>
                <w:sz w:val="18"/>
                <w:szCs w:val="18"/>
              </w:rPr>
            </w:pPr>
            <w:r w:rsidRPr="00B4264A">
              <w:rPr>
                <w:rFonts w:cstheme="minorHAnsi"/>
                <w:sz w:val="18"/>
                <w:szCs w:val="18"/>
              </w:rPr>
              <w:t>siječanj</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783776C9" w14:textId="77777777" w:rsidR="00D15D4D" w:rsidRPr="00B4264A" w:rsidRDefault="00D15D4D" w:rsidP="00546D97">
            <w:pPr>
              <w:jc w:val="center"/>
              <w:rPr>
                <w:rFonts w:cstheme="minorHAnsi"/>
                <w:sz w:val="18"/>
                <w:szCs w:val="18"/>
              </w:rPr>
            </w:pPr>
            <w:r>
              <w:rPr>
                <w:rFonts w:cstheme="minorHAnsi"/>
                <w:sz w:val="18"/>
                <w:szCs w:val="18"/>
              </w:rPr>
              <w:t>0,375</w:t>
            </w:r>
          </w:p>
        </w:tc>
      </w:tr>
      <w:tr w:rsidR="00D15D4D" w:rsidRPr="009A73FA" w14:paraId="41B8CA3B"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3C06D34A" w14:textId="77777777" w:rsidR="00D15D4D" w:rsidRPr="00B4264A" w:rsidRDefault="00D15D4D" w:rsidP="00546D97">
            <w:pPr>
              <w:rPr>
                <w:rFonts w:cstheme="minorHAnsi"/>
                <w:sz w:val="18"/>
                <w:szCs w:val="18"/>
              </w:rPr>
            </w:pPr>
            <w:r>
              <w:rPr>
                <w:rFonts w:cstheme="minorHAnsi"/>
                <w:sz w:val="18"/>
                <w:szCs w:val="18"/>
              </w:rPr>
              <w:t>R</w:t>
            </w:r>
            <w:r w:rsidRPr="00B4264A">
              <w:rPr>
                <w:rFonts w:cstheme="minorHAnsi"/>
                <w:sz w:val="18"/>
                <w:szCs w:val="18"/>
              </w:rPr>
              <w:t>adionic</w:t>
            </w:r>
            <w:r>
              <w:rPr>
                <w:rFonts w:cstheme="minorHAnsi"/>
                <w:sz w:val="18"/>
                <w:szCs w:val="18"/>
              </w:rPr>
              <w:t>a</w:t>
            </w:r>
            <w:r w:rsidRPr="00B4264A">
              <w:rPr>
                <w:rFonts w:cstheme="minorHAnsi"/>
                <w:sz w:val="18"/>
                <w:szCs w:val="18"/>
              </w:rPr>
              <w:t xml:space="preserve"> s Comminusom - rekonstrukcija modela podataka i sučelja vezano za usklađivanje s ISO IDMP standardima te uvođenje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CE49C71"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195294BD" w14:textId="77777777" w:rsidR="00D15D4D" w:rsidRPr="00B4264A" w:rsidRDefault="00D15D4D" w:rsidP="00546D97">
            <w:pPr>
              <w:jc w:val="center"/>
              <w:rPr>
                <w:rFonts w:cstheme="minorHAnsi"/>
                <w:sz w:val="18"/>
                <w:szCs w:val="18"/>
              </w:rPr>
            </w:pPr>
            <w:r>
              <w:rPr>
                <w:rStyle w:val="CommentReference"/>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020C98A" w14:textId="77777777" w:rsidR="00D15D4D" w:rsidRPr="00B4264A" w:rsidRDefault="00D15D4D" w:rsidP="00546D97">
            <w:pPr>
              <w:jc w:val="center"/>
              <w:rPr>
                <w:rFonts w:cstheme="minorHAnsi"/>
                <w:sz w:val="18"/>
                <w:szCs w:val="18"/>
              </w:rPr>
            </w:pPr>
            <w:r w:rsidRPr="00B4264A">
              <w:rPr>
                <w:rFonts w:cstheme="minorHAnsi"/>
                <w:sz w:val="18"/>
                <w:szCs w:val="18"/>
              </w:rPr>
              <w:t>siječanj</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54E0736C" w14:textId="77777777" w:rsidR="00D15D4D" w:rsidRPr="00B4264A" w:rsidRDefault="00D15D4D" w:rsidP="00546D97">
            <w:pPr>
              <w:jc w:val="center"/>
              <w:rPr>
                <w:rFonts w:cstheme="minorHAnsi"/>
                <w:sz w:val="18"/>
                <w:szCs w:val="18"/>
              </w:rPr>
            </w:pPr>
            <w:r>
              <w:rPr>
                <w:rFonts w:cstheme="minorHAnsi"/>
                <w:sz w:val="18"/>
                <w:szCs w:val="18"/>
              </w:rPr>
              <w:t>0,375</w:t>
            </w:r>
          </w:p>
        </w:tc>
      </w:tr>
      <w:tr w:rsidR="00D15D4D" w:rsidRPr="009A73FA" w14:paraId="7D7B3E0D"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693304A9" w14:textId="77777777" w:rsidR="00D15D4D" w:rsidRPr="00B4264A" w:rsidRDefault="00D15D4D" w:rsidP="00546D97">
            <w:pPr>
              <w:rPr>
                <w:rFonts w:cstheme="minorHAnsi"/>
                <w:sz w:val="18"/>
                <w:szCs w:val="18"/>
              </w:rPr>
            </w:pPr>
            <w:r>
              <w:rPr>
                <w:rFonts w:cstheme="minorHAnsi"/>
                <w:sz w:val="18"/>
                <w:szCs w:val="18"/>
              </w:rPr>
              <w:t>R</w:t>
            </w:r>
            <w:r w:rsidRPr="00B4264A">
              <w:rPr>
                <w:rFonts w:cstheme="minorHAnsi"/>
                <w:sz w:val="18"/>
                <w:szCs w:val="18"/>
              </w:rPr>
              <w:t>adionic</w:t>
            </w:r>
            <w:r>
              <w:rPr>
                <w:rFonts w:cstheme="minorHAnsi"/>
                <w:sz w:val="18"/>
                <w:szCs w:val="18"/>
              </w:rPr>
              <w:t>a</w:t>
            </w:r>
            <w:r w:rsidRPr="00B4264A">
              <w:rPr>
                <w:rFonts w:cstheme="minorHAnsi"/>
                <w:sz w:val="18"/>
                <w:szCs w:val="18"/>
              </w:rPr>
              <w:t xml:space="preserve"> s Comminusom - rekonstrukcija modela podataka i sučelja vezano za usklađivanje s ISO IDMP standardima te uvođenje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546AF51"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63C0B427" w14:textId="77777777" w:rsidR="00D15D4D" w:rsidRPr="00B4264A" w:rsidRDefault="00D15D4D" w:rsidP="00546D97">
            <w:pPr>
              <w:jc w:val="center"/>
              <w:rPr>
                <w:rFonts w:cstheme="minorHAnsi"/>
                <w:sz w:val="18"/>
                <w:szCs w:val="18"/>
              </w:rPr>
            </w:pPr>
            <w:r>
              <w:rPr>
                <w:rFonts w:cstheme="minorHAnsi"/>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72CC346D" w14:textId="77777777" w:rsidR="00D15D4D" w:rsidRPr="00B4264A" w:rsidRDefault="00D15D4D" w:rsidP="00546D97">
            <w:pPr>
              <w:jc w:val="center"/>
              <w:rPr>
                <w:rFonts w:cstheme="minorHAnsi"/>
                <w:sz w:val="18"/>
                <w:szCs w:val="18"/>
              </w:rPr>
            </w:pPr>
            <w:r w:rsidRPr="00B4264A">
              <w:rPr>
                <w:rFonts w:cstheme="minorHAnsi"/>
                <w:sz w:val="18"/>
                <w:szCs w:val="18"/>
              </w:rPr>
              <w:t>siječanj</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1F0427E5" w14:textId="77777777" w:rsidR="00D15D4D" w:rsidRPr="00B4264A" w:rsidRDefault="00D15D4D" w:rsidP="00546D97">
            <w:pPr>
              <w:jc w:val="center"/>
              <w:rPr>
                <w:rFonts w:cstheme="minorHAnsi"/>
                <w:sz w:val="18"/>
                <w:szCs w:val="18"/>
              </w:rPr>
            </w:pPr>
            <w:r>
              <w:rPr>
                <w:rFonts w:cstheme="minorHAnsi"/>
                <w:sz w:val="18"/>
                <w:szCs w:val="18"/>
              </w:rPr>
              <w:t>0,0625</w:t>
            </w:r>
          </w:p>
        </w:tc>
      </w:tr>
      <w:tr w:rsidR="00D15D4D" w:rsidRPr="009A73FA" w14:paraId="6B8ABC8A"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7C086BF6" w14:textId="77777777" w:rsidR="00D15D4D" w:rsidRPr="00B4264A" w:rsidRDefault="00D15D4D" w:rsidP="00546D97">
            <w:pPr>
              <w:rPr>
                <w:rFonts w:cstheme="minorHAnsi"/>
                <w:sz w:val="18"/>
                <w:szCs w:val="18"/>
              </w:rPr>
            </w:pPr>
            <w:r w:rsidRPr="00B4264A">
              <w:rPr>
                <w:rFonts w:cstheme="minorHAnsi"/>
                <w:sz w:val="18"/>
                <w:szCs w:val="18"/>
              </w:rPr>
              <w:t>Radionica s Comminusom - rekonstrukcija modela podataka i sučelja vezano za usklađivanje s ISO IDMP standardima te uvođenje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A22A44A"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4E05A8B0" w14:textId="77777777" w:rsidR="00D15D4D" w:rsidRPr="00B4264A" w:rsidRDefault="00D15D4D" w:rsidP="00546D97">
            <w:pPr>
              <w:jc w:val="center"/>
              <w:rPr>
                <w:rFonts w:cstheme="minorHAnsi"/>
                <w:sz w:val="18"/>
                <w:szCs w:val="18"/>
              </w:rPr>
            </w:pPr>
            <w:r w:rsidRPr="00B4264A">
              <w:rPr>
                <w:rFonts w:cstheme="minorHAnsi"/>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A2540CD" w14:textId="77777777" w:rsidR="00D15D4D" w:rsidRPr="00B4264A" w:rsidRDefault="00D15D4D" w:rsidP="00546D97">
            <w:pPr>
              <w:jc w:val="center"/>
              <w:rPr>
                <w:rFonts w:cstheme="minorHAnsi"/>
                <w:sz w:val="18"/>
                <w:szCs w:val="18"/>
              </w:rPr>
            </w:pPr>
            <w:r w:rsidRPr="00B4264A">
              <w:rPr>
                <w:rFonts w:cstheme="minorHAnsi"/>
                <w:sz w:val="18"/>
                <w:szCs w:val="18"/>
              </w:rPr>
              <w:t>veljača</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1233E2A6" w14:textId="77777777" w:rsidR="00D15D4D" w:rsidRPr="00B4264A" w:rsidRDefault="00D15D4D" w:rsidP="00546D97">
            <w:pPr>
              <w:jc w:val="center"/>
              <w:rPr>
                <w:rFonts w:cstheme="minorHAnsi"/>
                <w:sz w:val="18"/>
                <w:szCs w:val="18"/>
              </w:rPr>
            </w:pPr>
            <w:r w:rsidRPr="00B4264A">
              <w:rPr>
                <w:rFonts w:cstheme="minorHAnsi"/>
                <w:sz w:val="18"/>
                <w:szCs w:val="18"/>
              </w:rPr>
              <w:t>0,375</w:t>
            </w:r>
          </w:p>
        </w:tc>
      </w:tr>
      <w:tr w:rsidR="00D15D4D" w:rsidRPr="009A73FA" w14:paraId="40141672"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446FE9DA" w14:textId="77777777" w:rsidR="00D15D4D" w:rsidRPr="00B4264A" w:rsidRDefault="00D15D4D" w:rsidP="00546D97">
            <w:pPr>
              <w:rPr>
                <w:rFonts w:cstheme="minorHAnsi"/>
                <w:sz w:val="18"/>
                <w:szCs w:val="18"/>
              </w:rPr>
            </w:pPr>
            <w:r w:rsidRPr="00B4264A">
              <w:rPr>
                <w:rFonts w:cstheme="minorHAnsi"/>
                <w:sz w:val="18"/>
                <w:szCs w:val="18"/>
              </w:rPr>
              <w:t>Radionica s Comminusom - rekonstrukcija modela podataka i sučelja vezano za usklađivanje s ISO IDMP standardima te uvođenje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46B2372"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6D3B7852" w14:textId="77777777" w:rsidR="00D15D4D" w:rsidRPr="00B4264A" w:rsidRDefault="00D15D4D" w:rsidP="00546D97">
            <w:pPr>
              <w:jc w:val="center"/>
              <w:rPr>
                <w:rFonts w:cstheme="minorHAnsi"/>
                <w:sz w:val="18"/>
                <w:szCs w:val="18"/>
              </w:rPr>
            </w:pPr>
            <w:r w:rsidRPr="00B4264A">
              <w:rPr>
                <w:rFonts w:cstheme="minorHAnsi"/>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D83CC90" w14:textId="77777777" w:rsidR="00D15D4D" w:rsidRPr="00B4264A" w:rsidRDefault="00D15D4D" w:rsidP="00546D97">
            <w:pPr>
              <w:jc w:val="center"/>
              <w:rPr>
                <w:rFonts w:cstheme="minorHAnsi"/>
                <w:sz w:val="18"/>
                <w:szCs w:val="18"/>
              </w:rPr>
            </w:pPr>
            <w:r w:rsidRPr="00B4264A">
              <w:rPr>
                <w:rFonts w:cstheme="minorHAnsi"/>
                <w:sz w:val="18"/>
                <w:szCs w:val="18"/>
              </w:rPr>
              <w:t>ožujak</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644B8401" w14:textId="77777777" w:rsidR="00D15D4D" w:rsidRPr="00B4264A" w:rsidRDefault="00D15D4D" w:rsidP="00546D97">
            <w:pPr>
              <w:jc w:val="center"/>
              <w:rPr>
                <w:rFonts w:cstheme="minorHAnsi"/>
                <w:sz w:val="18"/>
                <w:szCs w:val="18"/>
              </w:rPr>
            </w:pPr>
            <w:r w:rsidRPr="00B4264A">
              <w:rPr>
                <w:rFonts w:cstheme="minorHAnsi"/>
                <w:sz w:val="18"/>
                <w:szCs w:val="18"/>
              </w:rPr>
              <w:t>0,375</w:t>
            </w:r>
          </w:p>
        </w:tc>
      </w:tr>
      <w:tr w:rsidR="00D15D4D" w:rsidRPr="009A73FA" w14:paraId="198591CE"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5DADE576" w14:textId="77777777" w:rsidR="00D15D4D" w:rsidRPr="00B4264A" w:rsidRDefault="00D15D4D" w:rsidP="00546D97">
            <w:pPr>
              <w:rPr>
                <w:rFonts w:cstheme="minorHAnsi"/>
                <w:sz w:val="18"/>
                <w:szCs w:val="18"/>
              </w:rPr>
            </w:pPr>
            <w:r w:rsidRPr="00B4264A">
              <w:rPr>
                <w:rFonts w:cstheme="minorHAnsi"/>
                <w:sz w:val="18"/>
                <w:szCs w:val="18"/>
              </w:rPr>
              <w:t>3 radionice s Comminusom - rekonstrukcija modela podataka i sučelja vezano za usklađivanje s ISO IDMP standardima te uvođenje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348B5BB"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4770CD48" w14:textId="77777777" w:rsidR="00D15D4D" w:rsidRPr="00B4264A" w:rsidRDefault="00D15D4D" w:rsidP="00546D97">
            <w:pPr>
              <w:jc w:val="center"/>
              <w:rPr>
                <w:rFonts w:cstheme="minorHAnsi"/>
                <w:sz w:val="18"/>
                <w:szCs w:val="18"/>
              </w:rPr>
            </w:pPr>
            <w:r w:rsidRPr="00B4264A">
              <w:rPr>
                <w:rFonts w:cstheme="minorHAnsi"/>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D8010DB" w14:textId="77777777" w:rsidR="00D15D4D" w:rsidRPr="00B4264A" w:rsidRDefault="00D15D4D" w:rsidP="00546D97">
            <w:pPr>
              <w:rPr>
                <w:rFonts w:cstheme="minorHAnsi"/>
                <w:sz w:val="18"/>
                <w:szCs w:val="18"/>
              </w:rPr>
            </w:pPr>
            <w:r w:rsidRPr="00B4264A">
              <w:rPr>
                <w:rFonts w:cstheme="minorHAnsi"/>
                <w:sz w:val="18"/>
                <w:szCs w:val="18"/>
              </w:rPr>
              <w:t>svibanj</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45138942" w14:textId="77777777" w:rsidR="00D15D4D" w:rsidRPr="00B4264A" w:rsidRDefault="00D15D4D" w:rsidP="00546D97">
            <w:pPr>
              <w:jc w:val="center"/>
              <w:rPr>
                <w:rFonts w:cstheme="minorHAnsi"/>
                <w:sz w:val="18"/>
                <w:szCs w:val="18"/>
              </w:rPr>
            </w:pPr>
            <w:r w:rsidRPr="00B4264A">
              <w:rPr>
                <w:rFonts w:cstheme="minorHAnsi"/>
                <w:sz w:val="18"/>
                <w:szCs w:val="18"/>
              </w:rPr>
              <w:t>0,75</w:t>
            </w:r>
          </w:p>
        </w:tc>
      </w:tr>
      <w:tr w:rsidR="00D15D4D" w:rsidRPr="009A73FA" w14:paraId="4EF1BD8C"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343743BC" w14:textId="77777777" w:rsidR="00D15D4D" w:rsidRPr="00B4264A" w:rsidRDefault="00D15D4D" w:rsidP="00546D97">
            <w:pPr>
              <w:rPr>
                <w:rFonts w:cstheme="minorHAnsi"/>
                <w:sz w:val="18"/>
                <w:szCs w:val="18"/>
              </w:rPr>
            </w:pPr>
            <w:r w:rsidRPr="00B4264A">
              <w:rPr>
                <w:rFonts w:cstheme="minorHAnsi"/>
                <w:sz w:val="18"/>
                <w:szCs w:val="18"/>
              </w:rPr>
              <w:t>3 radionice s Comminusom - rekonstrukcija modela podataka i sučelja vezano za usklađivanje s ISO IDMP standardima te uvođenje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72E4A1B"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55DDBA3C" w14:textId="77777777" w:rsidR="00D15D4D" w:rsidRPr="00B4264A" w:rsidRDefault="00D15D4D" w:rsidP="00546D97">
            <w:pPr>
              <w:jc w:val="center"/>
              <w:rPr>
                <w:rFonts w:cstheme="minorHAnsi"/>
                <w:sz w:val="18"/>
                <w:szCs w:val="18"/>
              </w:rPr>
            </w:pPr>
            <w:r>
              <w:rPr>
                <w:rFonts w:cstheme="minorHAnsi"/>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363E7420" w14:textId="77777777" w:rsidR="00D15D4D" w:rsidRPr="00B4264A" w:rsidRDefault="00D15D4D" w:rsidP="00546D97">
            <w:pPr>
              <w:rPr>
                <w:rFonts w:cstheme="minorHAnsi"/>
                <w:sz w:val="18"/>
                <w:szCs w:val="18"/>
              </w:rPr>
            </w:pPr>
            <w:r w:rsidRPr="00B4264A">
              <w:rPr>
                <w:rFonts w:cstheme="minorHAnsi"/>
                <w:sz w:val="18"/>
                <w:szCs w:val="18"/>
              </w:rPr>
              <w:t>lipanj</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14F9D1C9" w14:textId="77777777" w:rsidR="00D15D4D" w:rsidRPr="00B4264A" w:rsidRDefault="00D15D4D" w:rsidP="00546D97">
            <w:pPr>
              <w:jc w:val="center"/>
              <w:rPr>
                <w:rFonts w:cstheme="minorHAnsi"/>
                <w:sz w:val="18"/>
                <w:szCs w:val="18"/>
              </w:rPr>
            </w:pPr>
            <w:r w:rsidRPr="00B4264A">
              <w:rPr>
                <w:rFonts w:cstheme="minorHAnsi"/>
                <w:sz w:val="18"/>
                <w:szCs w:val="18"/>
              </w:rPr>
              <w:t>0,375</w:t>
            </w:r>
          </w:p>
        </w:tc>
      </w:tr>
      <w:tr w:rsidR="00D15D4D" w:rsidRPr="009A73FA" w14:paraId="5A723B69"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2B01802C" w14:textId="77777777" w:rsidR="00D15D4D" w:rsidRPr="00B4264A" w:rsidRDefault="00D15D4D" w:rsidP="00546D97">
            <w:pPr>
              <w:rPr>
                <w:rFonts w:cstheme="minorHAnsi"/>
                <w:sz w:val="18"/>
                <w:szCs w:val="18"/>
              </w:rPr>
            </w:pPr>
            <w:r>
              <w:rPr>
                <w:rFonts w:cstheme="minorHAnsi"/>
                <w:sz w:val="18"/>
                <w:szCs w:val="18"/>
              </w:rPr>
              <w:lastRenderedPageBreak/>
              <w:t>R</w:t>
            </w:r>
            <w:r w:rsidRPr="00B4264A">
              <w:rPr>
                <w:rFonts w:cstheme="minorHAnsi"/>
                <w:sz w:val="18"/>
                <w:szCs w:val="18"/>
              </w:rPr>
              <w:t>adionic</w:t>
            </w:r>
            <w:r>
              <w:rPr>
                <w:rFonts w:cstheme="minorHAnsi"/>
                <w:sz w:val="18"/>
                <w:szCs w:val="18"/>
              </w:rPr>
              <w:t>a</w:t>
            </w:r>
            <w:r w:rsidRPr="00B4264A">
              <w:rPr>
                <w:rFonts w:cstheme="minorHAnsi"/>
                <w:sz w:val="18"/>
                <w:szCs w:val="18"/>
              </w:rPr>
              <w:t xml:space="preserve"> s Comminusom - rekonstrukcija modela podataka i sučelja vezano za usklađivanje s ISO IDMP standardima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39EE96E"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326E0BCF" w14:textId="77777777" w:rsidR="00D15D4D" w:rsidRDefault="00D15D4D" w:rsidP="00546D97">
            <w:pPr>
              <w:jc w:val="center"/>
              <w:rPr>
                <w:rFonts w:cstheme="minorHAnsi"/>
                <w:sz w:val="18"/>
                <w:szCs w:val="18"/>
              </w:rPr>
            </w:pPr>
            <w:r>
              <w:rPr>
                <w:rFonts w:cstheme="minorHAnsi"/>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2C7DEF0" w14:textId="77777777" w:rsidR="00D15D4D" w:rsidRPr="00B4264A" w:rsidRDefault="00D15D4D" w:rsidP="00546D97">
            <w:pPr>
              <w:rPr>
                <w:rFonts w:cstheme="minorHAnsi"/>
                <w:sz w:val="18"/>
                <w:szCs w:val="18"/>
              </w:rPr>
            </w:pPr>
            <w:r>
              <w:rPr>
                <w:rFonts w:cstheme="minorHAnsi"/>
                <w:sz w:val="18"/>
                <w:szCs w:val="18"/>
              </w:rPr>
              <w:t>prosinac</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08C075C2" w14:textId="77777777" w:rsidR="00D15D4D" w:rsidRPr="00B4264A" w:rsidRDefault="00D15D4D" w:rsidP="00546D97">
            <w:pPr>
              <w:jc w:val="center"/>
              <w:rPr>
                <w:rFonts w:cstheme="minorHAnsi"/>
                <w:sz w:val="18"/>
                <w:szCs w:val="18"/>
              </w:rPr>
            </w:pPr>
            <w:r>
              <w:rPr>
                <w:rFonts w:cstheme="minorHAnsi"/>
                <w:sz w:val="18"/>
                <w:szCs w:val="18"/>
              </w:rPr>
              <w:t>0,75</w:t>
            </w:r>
          </w:p>
        </w:tc>
      </w:tr>
      <w:tr w:rsidR="00D15D4D" w:rsidRPr="009A73FA" w14:paraId="2036EE7E"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6B5E243A" w14:textId="77777777" w:rsidR="00D15D4D" w:rsidRDefault="00D15D4D" w:rsidP="00546D97">
            <w:pPr>
              <w:rPr>
                <w:rFonts w:cstheme="minorHAnsi"/>
                <w:sz w:val="18"/>
                <w:szCs w:val="18"/>
              </w:rPr>
            </w:pPr>
            <w:r>
              <w:rPr>
                <w:rFonts w:cstheme="minorHAnsi"/>
                <w:sz w:val="18"/>
                <w:szCs w:val="18"/>
              </w:rPr>
              <w:t>R</w:t>
            </w:r>
            <w:r w:rsidRPr="00B4264A">
              <w:rPr>
                <w:rFonts w:cstheme="minorHAnsi"/>
                <w:sz w:val="18"/>
                <w:szCs w:val="18"/>
              </w:rPr>
              <w:t>adionic</w:t>
            </w:r>
            <w:r>
              <w:rPr>
                <w:rFonts w:cstheme="minorHAnsi"/>
                <w:sz w:val="18"/>
                <w:szCs w:val="18"/>
              </w:rPr>
              <w:t>a</w:t>
            </w:r>
            <w:r w:rsidRPr="00B4264A">
              <w:rPr>
                <w:rFonts w:cstheme="minorHAnsi"/>
                <w:sz w:val="18"/>
                <w:szCs w:val="18"/>
              </w:rPr>
              <w:t xml:space="preserve"> s Comminusom - rekonstrukcija modela podataka i sučelja vezano za usklađivanje s ISO IDMP standardima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5A0B34B"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510AFF37" w14:textId="77777777" w:rsidR="00D15D4D" w:rsidRDefault="00D15D4D" w:rsidP="00546D97">
            <w:pPr>
              <w:jc w:val="center"/>
              <w:rPr>
                <w:rFonts w:cstheme="minorHAnsi"/>
                <w:sz w:val="18"/>
                <w:szCs w:val="18"/>
              </w:rPr>
            </w:pPr>
            <w:r>
              <w:rPr>
                <w:rFonts w:cstheme="minorHAnsi"/>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2DEDB8F3" w14:textId="77777777" w:rsidR="00D15D4D" w:rsidRDefault="00D15D4D" w:rsidP="00546D97">
            <w:pPr>
              <w:rPr>
                <w:rFonts w:cstheme="minorHAnsi"/>
                <w:sz w:val="18"/>
                <w:szCs w:val="18"/>
              </w:rPr>
            </w:pPr>
            <w:r>
              <w:rPr>
                <w:rFonts w:cstheme="minorHAnsi"/>
                <w:sz w:val="18"/>
                <w:szCs w:val="18"/>
              </w:rPr>
              <w:t>prosinac</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13DCFF32" w14:textId="77777777" w:rsidR="00D15D4D" w:rsidRDefault="00D15D4D" w:rsidP="00546D97">
            <w:pPr>
              <w:jc w:val="center"/>
              <w:rPr>
                <w:rFonts w:cstheme="minorHAnsi"/>
                <w:sz w:val="18"/>
                <w:szCs w:val="18"/>
              </w:rPr>
            </w:pPr>
            <w:r>
              <w:rPr>
                <w:rFonts w:cstheme="minorHAnsi"/>
                <w:sz w:val="18"/>
                <w:szCs w:val="18"/>
              </w:rPr>
              <w:t>0,75</w:t>
            </w:r>
          </w:p>
        </w:tc>
      </w:tr>
      <w:tr w:rsidR="00D15D4D" w:rsidRPr="009A73FA" w14:paraId="6CB6A1F4"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76681CA1" w14:textId="77777777" w:rsidR="00D15D4D" w:rsidRDefault="00D15D4D" w:rsidP="00546D97">
            <w:pPr>
              <w:rPr>
                <w:rFonts w:cstheme="minorHAnsi"/>
                <w:sz w:val="18"/>
                <w:szCs w:val="18"/>
              </w:rPr>
            </w:pPr>
            <w:r>
              <w:rPr>
                <w:rFonts w:cstheme="minorHAnsi"/>
                <w:sz w:val="18"/>
                <w:szCs w:val="18"/>
              </w:rPr>
              <w:t>R</w:t>
            </w:r>
            <w:r w:rsidRPr="00B4264A">
              <w:rPr>
                <w:rFonts w:cstheme="minorHAnsi"/>
                <w:sz w:val="18"/>
                <w:szCs w:val="18"/>
              </w:rPr>
              <w:t>adionic</w:t>
            </w:r>
            <w:r>
              <w:rPr>
                <w:rFonts w:cstheme="minorHAnsi"/>
                <w:sz w:val="18"/>
                <w:szCs w:val="18"/>
              </w:rPr>
              <w:t>a</w:t>
            </w:r>
            <w:r w:rsidRPr="00B4264A">
              <w:rPr>
                <w:rFonts w:cstheme="minorHAnsi"/>
                <w:sz w:val="18"/>
                <w:szCs w:val="18"/>
              </w:rPr>
              <w:t xml:space="preserve"> s Comminusom - rekonstrukcija modela podataka i sučelja vezano za usklađivanje s ISO IDMP standardima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31F49EC"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326398E9" w14:textId="77777777" w:rsidR="00D15D4D" w:rsidRDefault="00D15D4D" w:rsidP="00546D97">
            <w:pPr>
              <w:jc w:val="center"/>
              <w:rPr>
                <w:rFonts w:cstheme="minorHAnsi"/>
                <w:sz w:val="18"/>
                <w:szCs w:val="18"/>
              </w:rPr>
            </w:pPr>
            <w:r>
              <w:rPr>
                <w:rFonts w:cstheme="minorHAnsi"/>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31EDE2A2" w14:textId="77777777" w:rsidR="00D15D4D" w:rsidRDefault="00D15D4D" w:rsidP="00546D97">
            <w:pPr>
              <w:rPr>
                <w:rFonts w:cstheme="minorHAnsi"/>
                <w:sz w:val="18"/>
                <w:szCs w:val="18"/>
              </w:rPr>
            </w:pPr>
            <w:r>
              <w:rPr>
                <w:rFonts w:cstheme="minorHAnsi"/>
                <w:sz w:val="18"/>
                <w:szCs w:val="18"/>
              </w:rPr>
              <w:t>prosinac</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0E1C3F57" w14:textId="77777777" w:rsidR="00D15D4D" w:rsidRDefault="00D15D4D" w:rsidP="00546D97">
            <w:pPr>
              <w:jc w:val="center"/>
              <w:rPr>
                <w:rFonts w:cstheme="minorHAnsi"/>
                <w:sz w:val="18"/>
                <w:szCs w:val="18"/>
              </w:rPr>
            </w:pPr>
            <w:r>
              <w:rPr>
                <w:rFonts w:cstheme="minorHAnsi"/>
                <w:sz w:val="18"/>
                <w:szCs w:val="18"/>
              </w:rPr>
              <w:t>0,75</w:t>
            </w:r>
          </w:p>
        </w:tc>
      </w:tr>
      <w:tr w:rsidR="00D15D4D" w:rsidRPr="009A73FA" w14:paraId="1E4A5587"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356FF412" w14:textId="77777777" w:rsidR="00D15D4D" w:rsidRDefault="00D15D4D" w:rsidP="00546D97">
            <w:pPr>
              <w:rPr>
                <w:rFonts w:cstheme="minorHAnsi"/>
                <w:sz w:val="18"/>
                <w:szCs w:val="18"/>
              </w:rPr>
            </w:pPr>
            <w:r>
              <w:rPr>
                <w:rFonts w:cstheme="minorHAnsi"/>
                <w:sz w:val="18"/>
                <w:szCs w:val="18"/>
              </w:rPr>
              <w:t>R</w:t>
            </w:r>
            <w:r w:rsidRPr="00B4264A">
              <w:rPr>
                <w:rFonts w:cstheme="minorHAnsi"/>
                <w:sz w:val="18"/>
                <w:szCs w:val="18"/>
              </w:rPr>
              <w:t>adionic</w:t>
            </w:r>
            <w:r>
              <w:rPr>
                <w:rFonts w:cstheme="minorHAnsi"/>
                <w:sz w:val="18"/>
                <w:szCs w:val="18"/>
              </w:rPr>
              <w:t>a</w:t>
            </w:r>
            <w:r w:rsidRPr="00B4264A">
              <w:rPr>
                <w:rFonts w:cstheme="minorHAnsi"/>
                <w:sz w:val="18"/>
                <w:szCs w:val="18"/>
              </w:rPr>
              <w:t xml:space="preserve"> s Comminusom - rekonstrukcija modela podataka i sučelja vezano za usklađivanje s ISO IDMP standardima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2F315B5"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629478F3" w14:textId="77777777" w:rsidR="00D15D4D" w:rsidRDefault="00D15D4D" w:rsidP="00546D97">
            <w:pPr>
              <w:jc w:val="center"/>
              <w:rPr>
                <w:rFonts w:cstheme="minorHAnsi"/>
                <w:sz w:val="18"/>
                <w:szCs w:val="18"/>
              </w:rPr>
            </w:pPr>
            <w:r>
              <w:rPr>
                <w:rFonts w:cstheme="minorHAnsi"/>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74F0E4F4" w14:textId="77777777" w:rsidR="00D15D4D" w:rsidRDefault="00D15D4D" w:rsidP="00546D97">
            <w:pPr>
              <w:rPr>
                <w:rFonts w:cstheme="minorHAnsi"/>
                <w:sz w:val="18"/>
                <w:szCs w:val="18"/>
              </w:rPr>
            </w:pPr>
            <w:r>
              <w:rPr>
                <w:rFonts w:cstheme="minorHAnsi"/>
                <w:sz w:val="18"/>
                <w:szCs w:val="18"/>
              </w:rPr>
              <w:t>prosinac</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588C6D4F" w14:textId="77777777" w:rsidR="00D15D4D" w:rsidRDefault="00D15D4D" w:rsidP="00546D97">
            <w:pPr>
              <w:jc w:val="center"/>
              <w:rPr>
                <w:rFonts w:cstheme="minorHAnsi"/>
                <w:sz w:val="18"/>
                <w:szCs w:val="18"/>
              </w:rPr>
            </w:pPr>
            <w:r>
              <w:rPr>
                <w:rFonts w:cstheme="minorHAnsi"/>
                <w:sz w:val="18"/>
                <w:szCs w:val="18"/>
              </w:rPr>
              <w:t>0,75</w:t>
            </w:r>
          </w:p>
        </w:tc>
      </w:tr>
      <w:tr w:rsidR="00D15D4D" w:rsidRPr="009A73FA" w14:paraId="167E6F70"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24BFF01D" w14:textId="77777777" w:rsidR="00D15D4D" w:rsidRPr="00B4264A" w:rsidRDefault="00D15D4D" w:rsidP="00546D97">
            <w:pPr>
              <w:rPr>
                <w:rFonts w:cstheme="minorHAnsi"/>
                <w:sz w:val="18"/>
                <w:szCs w:val="18"/>
              </w:rPr>
            </w:pPr>
            <w:r>
              <w:rPr>
                <w:rFonts w:cstheme="minorHAnsi"/>
                <w:sz w:val="18"/>
                <w:szCs w:val="18"/>
              </w:rPr>
              <w:t>Interni sastanak HALMED - d</w:t>
            </w:r>
            <w:r w:rsidRPr="00AA668B">
              <w:rPr>
                <w:rFonts w:cstheme="minorHAnsi"/>
                <w:sz w:val="18"/>
                <w:szCs w:val="18"/>
              </w:rPr>
              <w:t>ogovor za UNICOM intervju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26B5ABB"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1B849BBE" w14:textId="77777777" w:rsidR="00D15D4D" w:rsidRPr="00B4264A" w:rsidRDefault="00D15D4D" w:rsidP="00546D97">
            <w:pPr>
              <w:jc w:val="center"/>
              <w:rPr>
                <w:rFonts w:cstheme="minorHAnsi"/>
                <w:sz w:val="18"/>
                <w:szCs w:val="18"/>
              </w:rPr>
            </w:pPr>
            <w:r>
              <w:rPr>
                <w:rFonts w:cstheme="minorHAnsi"/>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9577967" w14:textId="77777777" w:rsidR="00D15D4D" w:rsidRPr="00B4264A" w:rsidRDefault="00D15D4D" w:rsidP="00546D97">
            <w:pPr>
              <w:rPr>
                <w:rFonts w:cstheme="minorHAnsi"/>
                <w:sz w:val="18"/>
                <w:szCs w:val="18"/>
              </w:rPr>
            </w:pPr>
            <w:r w:rsidRPr="00B4264A">
              <w:rPr>
                <w:rFonts w:cstheme="minorHAnsi"/>
                <w:sz w:val="18"/>
                <w:szCs w:val="18"/>
              </w:rPr>
              <w:t>svibanj</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3BD932CB" w14:textId="77777777" w:rsidR="00D15D4D" w:rsidRPr="00B4264A" w:rsidRDefault="00D15D4D" w:rsidP="00546D97">
            <w:pPr>
              <w:jc w:val="center"/>
              <w:rPr>
                <w:rFonts w:cstheme="minorHAnsi"/>
                <w:sz w:val="18"/>
                <w:szCs w:val="18"/>
              </w:rPr>
            </w:pPr>
            <w:r w:rsidRPr="00AA668B">
              <w:rPr>
                <w:rFonts w:cstheme="minorHAnsi"/>
                <w:sz w:val="18"/>
                <w:szCs w:val="18"/>
              </w:rPr>
              <w:t>0,875</w:t>
            </w:r>
          </w:p>
        </w:tc>
      </w:tr>
      <w:tr w:rsidR="00D15D4D" w:rsidRPr="009A73FA" w14:paraId="239A4D96"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0B85DF6D" w14:textId="77777777" w:rsidR="00D15D4D" w:rsidRPr="00B4264A" w:rsidRDefault="00D15D4D" w:rsidP="00546D97">
            <w:pPr>
              <w:rPr>
                <w:rFonts w:cstheme="minorHAnsi"/>
                <w:sz w:val="18"/>
                <w:szCs w:val="18"/>
              </w:rPr>
            </w:pPr>
            <w:r w:rsidRPr="00B4264A">
              <w:rPr>
                <w:rFonts w:cstheme="minorHAnsi"/>
                <w:sz w:val="18"/>
                <w:szCs w:val="18"/>
              </w:rPr>
              <w:t>Interni sastanak HALMED - rekonstrukcija sučelja radi usklađivanja s ISO IDMP standardima te uvođenja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9D913DE"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07DBF921" w14:textId="77777777" w:rsidR="00D15D4D" w:rsidRPr="00B4264A" w:rsidRDefault="00D15D4D" w:rsidP="00546D97">
            <w:pPr>
              <w:jc w:val="center"/>
              <w:rPr>
                <w:rFonts w:cstheme="minorHAnsi"/>
                <w:sz w:val="18"/>
                <w:szCs w:val="18"/>
              </w:rPr>
            </w:pPr>
            <w:r w:rsidRPr="00B4264A">
              <w:rPr>
                <w:rFonts w:cstheme="minorHAnsi"/>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CF1136C" w14:textId="77777777" w:rsidR="00D15D4D" w:rsidRPr="00B4264A" w:rsidRDefault="00D15D4D" w:rsidP="00546D97">
            <w:pPr>
              <w:rPr>
                <w:rFonts w:cstheme="minorHAnsi"/>
                <w:sz w:val="18"/>
                <w:szCs w:val="18"/>
              </w:rPr>
            </w:pPr>
            <w:r w:rsidRPr="00B4264A">
              <w:rPr>
                <w:rFonts w:cstheme="minorHAnsi"/>
                <w:sz w:val="18"/>
                <w:szCs w:val="18"/>
              </w:rPr>
              <w:t xml:space="preserve">siječanj </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6782E50F" w14:textId="77777777" w:rsidR="00D15D4D" w:rsidRPr="00B4264A" w:rsidRDefault="00D15D4D" w:rsidP="00546D97">
            <w:pPr>
              <w:jc w:val="center"/>
              <w:rPr>
                <w:rFonts w:cstheme="minorHAnsi"/>
                <w:sz w:val="18"/>
                <w:szCs w:val="18"/>
              </w:rPr>
            </w:pPr>
            <w:r w:rsidRPr="00B4264A">
              <w:rPr>
                <w:rFonts w:cstheme="minorHAnsi"/>
                <w:sz w:val="18"/>
                <w:szCs w:val="18"/>
              </w:rPr>
              <w:t>2,25</w:t>
            </w:r>
          </w:p>
        </w:tc>
      </w:tr>
      <w:tr w:rsidR="00D15D4D" w:rsidRPr="009A73FA" w14:paraId="3D8FC079"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719F44DD" w14:textId="77777777" w:rsidR="00D15D4D" w:rsidRPr="00B4264A" w:rsidRDefault="00D15D4D" w:rsidP="00546D97">
            <w:pPr>
              <w:rPr>
                <w:rFonts w:cstheme="minorHAnsi"/>
                <w:sz w:val="18"/>
                <w:szCs w:val="18"/>
              </w:rPr>
            </w:pPr>
            <w:r w:rsidRPr="00B4264A">
              <w:rPr>
                <w:rFonts w:cstheme="minorHAnsi"/>
                <w:sz w:val="18"/>
                <w:szCs w:val="18"/>
              </w:rPr>
              <w:t>Interni sastanak HALMED - rekonstrukcija sučelja radi usklađivanja s ISO IDMP standardima te uvođenja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621B62B"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5656480B" w14:textId="77777777" w:rsidR="00D15D4D" w:rsidRPr="00B4264A" w:rsidRDefault="00D15D4D" w:rsidP="00546D97">
            <w:pPr>
              <w:jc w:val="center"/>
              <w:rPr>
                <w:rFonts w:cstheme="minorHAnsi"/>
                <w:sz w:val="18"/>
                <w:szCs w:val="18"/>
              </w:rPr>
            </w:pPr>
            <w:r w:rsidRPr="00B4264A">
              <w:rPr>
                <w:rFonts w:cstheme="minorHAnsi"/>
                <w:sz w:val="18"/>
                <w:szCs w:val="18"/>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7169F38" w14:textId="77777777" w:rsidR="00D15D4D" w:rsidRPr="00B4264A" w:rsidRDefault="00D15D4D" w:rsidP="00546D97">
            <w:pPr>
              <w:rPr>
                <w:rFonts w:cstheme="minorHAnsi"/>
                <w:sz w:val="18"/>
                <w:szCs w:val="18"/>
              </w:rPr>
            </w:pPr>
            <w:r w:rsidRPr="00B4264A">
              <w:rPr>
                <w:rFonts w:cstheme="minorHAnsi"/>
                <w:sz w:val="18"/>
                <w:szCs w:val="18"/>
              </w:rPr>
              <w:t xml:space="preserve">ožujak </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49E6FD49" w14:textId="77777777" w:rsidR="00D15D4D" w:rsidRPr="00B4264A" w:rsidRDefault="00D15D4D" w:rsidP="00546D97">
            <w:pPr>
              <w:jc w:val="center"/>
              <w:rPr>
                <w:rFonts w:cstheme="minorHAnsi"/>
                <w:sz w:val="18"/>
                <w:szCs w:val="18"/>
              </w:rPr>
            </w:pPr>
            <w:r w:rsidRPr="00B4264A">
              <w:rPr>
                <w:rFonts w:cstheme="minorHAnsi"/>
                <w:sz w:val="18"/>
                <w:szCs w:val="18"/>
              </w:rPr>
              <w:t>9,69</w:t>
            </w:r>
          </w:p>
        </w:tc>
      </w:tr>
      <w:tr w:rsidR="00D15D4D" w:rsidRPr="009A73FA" w14:paraId="1291A757"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4ED7AB76" w14:textId="77777777" w:rsidR="00D15D4D" w:rsidRPr="00B4264A" w:rsidRDefault="00D15D4D" w:rsidP="00546D97">
            <w:pPr>
              <w:keepNext/>
              <w:keepLines/>
              <w:rPr>
                <w:rFonts w:cstheme="minorHAnsi"/>
                <w:sz w:val="18"/>
                <w:szCs w:val="18"/>
              </w:rPr>
            </w:pPr>
            <w:r w:rsidRPr="00B4264A">
              <w:rPr>
                <w:rFonts w:cstheme="minorHAnsi"/>
                <w:sz w:val="18"/>
                <w:szCs w:val="18"/>
              </w:rPr>
              <w:t>5 internih sastanka HALMED - rekonstrukcija sučelja radi usklađivanja s ISO IDMP standardima te uvođenja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2D9AEF9"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341A6FE2" w14:textId="77777777" w:rsidR="00D15D4D" w:rsidRPr="00B4264A" w:rsidRDefault="00D15D4D" w:rsidP="00546D97">
            <w:pPr>
              <w:jc w:val="center"/>
              <w:rPr>
                <w:rFonts w:cstheme="minorHAnsi"/>
                <w:sz w:val="18"/>
                <w:szCs w:val="18"/>
              </w:rPr>
            </w:pPr>
            <w:r w:rsidRPr="00B4264A">
              <w:rPr>
                <w:rFonts w:cstheme="minorHAnsi"/>
                <w:sz w:val="18"/>
                <w:szCs w:val="18"/>
              </w:rPr>
              <w:t>31</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7542FA61" w14:textId="77777777" w:rsidR="00D15D4D" w:rsidRPr="00B4264A" w:rsidRDefault="00D15D4D" w:rsidP="00546D97">
            <w:pPr>
              <w:rPr>
                <w:rFonts w:cstheme="minorHAnsi"/>
                <w:sz w:val="18"/>
                <w:szCs w:val="18"/>
              </w:rPr>
            </w:pPr>
            <w:r w:rsidRPr="00B4264A">
              <w:rPr>
                <w:rFonts w:cstheme="minorHAnsi"/>
                <w:sz w:val="18"/>
                <w:szCs w:val="18"/>
              </w:rPr>
              <w:t>travanj</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258C4DCE" w14:textId="77777777" w:rsidR="00D15D4D" w:rsidRPr="00B4264A" w:rsidRDefault="00D15D4D" w:rsidP="00546D97">
            <w:pPr>
              <w:jc w:val="center"/>
              <w:rPr>
                <w:rFonts w:cstheme="minorHAnsi"/>
                <w:sz w:val="18"/>
                <w:szCs w:val="18"/>
              </w:rPr>
            </w:pPr>
            <w:r w:rsidRPr="00B4264A">
              <w:rPr>
                <w:rFonts w:cstheme="minorHAnsi"/>
                <w:sz w:val="18"/>
                <w:szCs w:val="18"/>
              </w:rPr>
              <w:t>9,25</w:t>
            </w:r>
          </w:p>
        </w:tc>
      </w:tr>
      <w:tr w:rsidR="00D15D4D" w:rsidRPr="009A73FA" w14:paraId="74B213C7"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78CD5D5D" w14:textId="77777777" w:rsidR="00D15D4D" w:rsidRPr="00B4264A" w:rsidRDefault="00D15D4D" w:rsidP="00546D97">
            <w:pPr>
              <w:rPr>
                <w:rFonts w:cstheme="minorHAnsi"/>
                <w:sz w:val="18"/>
                <w:szCs w:val="18"/>
              </w:rPr>
            </w:pPr>
            <w:r w:rsidRPr="00B4264A">
              <w:rPr>
                <w:rFonts w:cstheme="minorHAnsi"/>
                <w:sz w:val="18"/>
                <w:szCs w:val="18"/>
              </w:rPr>
              <w:t>1 Interni sastanak HALMED - rekonstrukcija sučelja radi usklađivanja s ISO IDMP standardima te uvođenja proizvedene jedinke, spremnika i materijala u podatke o pakiranju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983B1CB" w14:textId="77777777" w:rsidR="00D15D4D" w:rsidRPr="00B4264A" w:rsidRDefault="00D15D4D" w:rsidP="00546D97">
            <w:pPr>
              <w:jc w:val="center"/>
              <w:rPr>
                <w:rFonts w:cstheme="minorHAnsi"/>
                <w:sz w:val="18"/>
                <w:szCs w:val="18"/>
              </w:rPr>
            </w:pPr>
            <w:r w:rsidRPr="00B4264A">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4C48A012" w14:textId="77777777" w:rsidR="00D15D4D" w:rsidRPr="00B4264A" w:rsidRDefault="00D15D4D" w:rsidP="00546D97">
            <w:pPr>
              <w:jc w:val="center"/>
              <w:rPr>
                <w:rFonts w:cstheme="minorHAnsi"/>
                <w:sz w:val="18"/>
                <w:szCs w:val="18"/>
              </w:rPr>
            </w:pPr>
            <w:r w:rsidRPr="00B4264A">
              <w:rPr>
                <w:rFonts w:cstheme="minorHAnsi"/>
                <w:sz w:val="18"/>
                <w:szCs w:val="18"/>
              </w:rPr>
              <w:t>4</w:t>
            </w:r>
          </w:p>
          <w:p w14:paraId="1931BEF7" w14:textId="77777777" w:rsidR="00D15D4D" w:rsidRPr="00B4264A" w:rsidRDefault="00D15D4D" w:rsidP="00546D97">
            <w:pPr>
              <w:rPr>
                <w:rFonts w:cs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2477B6D7" w14:textId="77777777" w:rsidR="00D15D4D" w:rsidRPr="00B4264A" w:rsidRDefault="00D15D4D" w:rsidP="00546D97">
            <w:pPr>
              <w:rPr>
                <w:rFonts w:cstheme="minorHAnsi"/>
                <w:sz w:val="18"/>
                <w:szCs w:val="18"/>
              </w:rPr>
            </w:pPr>
            <w:r w:rsidRPr="00B4264A">
              <w:rPr>
                <w:rFonts w:cstheme="minorHAnsi"/>
                <w:sz w:val="18"/>
                <w:szCs w:val="18"/>
              </w:rPr>
              <w:t>travanj</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1FAE16EC" w14:textId="77777777" w:rsidR="00D15D4D" w:rsidRPr="00B4264A" w:rsidRDefault="00D15D4D" w:rsidP="00546D97">
            <w:pPr>
              <w:jc w:val="center"/>
              <w:rPr>
                <w:rFonts w:cstheme="minorHAnsi"/>
                <w:sz w:val="18"/>
                <w:szCs w:val="18"/>
              </w:rPr>
            </w:pPr>
            <w:r w:rsidRPr="00B4264A">
              <w:rPr>
                <w:rFonts w:cstheme="minorHAnsi"/>
                <w:sz w:val="18"/>
                <w:szCs w:val="18"/>
              </w:rPr>
              <w:t>1,25</w:t>
            </w:r>
          </w:p>
        </w:tc>
      </w:tr>
      <w:tr w:rsidR="00D15D4D" w:rsidRPr="009A73FA" w14:paraId="0A7F5584"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6EADB466" w14:textId="77777777" w:rsidR="00D15D4D" w:rsidRPr="00B4264A" w:rsidRDefault="00D15D4D" w:rsidP="00546D97">
            <w:pPr>
              <w:rPr>
                <w:rFonts w:cstheme="minorHAnsi"/>
                <w:sz w:val="18"/>
                <w:szCs w:val="18"/>
              </w:rPr>
            </w:pPr>
            <w:r>
              <w:rPr>
                <w:rFonts w:cstheme="minorHAnsi"/>
                <w:sz w:val="18"/>
                <w:szCs w:val="18"/>
              </w:rPr>
              <w:t xml:space="preserve">Interni sastanak HALMED - Priprema za UNICOM WP3 i WP4 sastanak u </w:t>
            </w:r>
            <w:r>
              <w:rPr>
                <w:sz w:val="18"/>
                <w:szCs w:val="18"/>
              </w:rPr>
              <w:t>Bruxellesu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8EE97AE" w14:textId="77777777" w:rsidR="00D15D4D" w:rsidRDefault="00D15D4D" w:rsidP="00546D97">
            <w:pPr>
              <w:jc w:val="center"/>
            </w:pPr>
            <w:r w:rsidRPr="00C44ED8">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143DB3F9" w14:textId="77777777" w:rsidR="00D15D4D" w:rsidRPr="00B4264A" w:rsidRDefault="00D15D4D" w:rsidP="00546D97">
            <w:pPr>
              <w:jc w:val="center"/>
              <w:rPr>
                <w:rFonts w:cstheme="minorHAnsi"/>
                <w:sz w:val="18"/>
                <w:szCs w:val="18"/>
              </w:rPr>
            </w:pPr>
            <w:r>
              <w:rPr>
                <w:rFonts w:cstheme="minorHAnsi"/>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E2E0F0E" w14:textId="77777777" w:rsidR="00D15D4D" w:rsidRPr="00B4264A" w:rsidRDefault="00D15D4D" w:rsidP="00546D97">
            <w:pPr>
              <w:rPr>
                <w:rFonts w:cstheme="minorHAnsi"/>
                <w:sz w:val="18"/>
                <w:szCs w:val="18"/>
              </w:rPr>
            </w:pPr>
            <w:r>
              <w:rPr>
                <w:rFonts w:cstheme="minorHAnsi"/>
                <w:sz w:val="18"/>
                <w:szCs w:val="18"/>
              </w:rPr>
              <w:t>kolovoz</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68045D62" w14:textId="77777777" w:rsidR="00D15D4D" w:rsidRPr="00B4264A" w:rsidRDefault="00D15D4D" w:rsidP="00546D97">
            <w:pPr>
              <w:jc w:val="center"/>
              <w:rPr>
                <w:rFonts w:cstheme="minorHAnsi"/>
                <w:sz w:val="18"/>
                <w:szCs w:val="18"/>
              </w:rPr>
            </w:pPr>
            <w:r>
              <w:rPr>
                <w:rFonts w:cstheme="minorHAnsi"/>
                <w:sz w:val="18"/>
                <w:szCs w:val="18"/>
              </w:rPr>
              <w:t>0,75</w:t>
            </w:r>
          </w:p>
        </w:tc>
      </w:tr>
      <w:tr w:rsidR="00D15D4D" w:rsidRPr="009A73FA" w14:paraId="2A8C1581"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5200656B" w14:textId="77777777" w:rsidR="00D15D4D" w:rsidRPr="00B4264A" w:rsidRDefault="00D15D4D" w:rsidP="00546D97">
            <w:pPr>
              <w:rPr>
                <w:rFonts w:cstheme="minorHAnsi"/>
                <w:sz w:val="18"/>
                <w:szCs w:val="18"/>
              </w:rPr>
            </w:pPr>
            <w:r>
              <w:rPr>
                <w:rFonts w:cstheme="minorHAnsi"/>
                <w:sz w:val="18"/>
                <w:szCs w:val="18"/>
              </w:rPr>
              <w:t>2 Interna sastanka HALMED – priprema za UNICOM intervju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43FAA1C" w14:textId="77777777" w:rsidR="00D15D4D" w:rsidRDefault="00D15D4D" w:rsidP="00546D97">
            <w:pPr>
              <w:jc w:val="center"/>
            </w:pPr>
            <w:r w:rsidRPr="00C44ED8">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496DF81F" w14:textId="77777777" w:rsidR="00D15D4D" w:rsidRPr="00B4264A" w:rsidRDefault="00D15D4D" w:rsidP="00546D97">
            <w:pPr>
              <w:jc w:val="center"/>
              <w:rPr>
                <w:rFonts w:cstheme="minorHAnsi"/>
                <w:sz w:val="18"/>
                <w:szCs w:val="18"/>
              </w:rPr>
            </w:pPr>
            <w:r>
              <w:rPr>
                <w:rFonts w:cstheme="minorHAnsi"/>
                <w:sz w:val="18"/>
                <w:szCs w:val="18"/>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AD49228" w14:textId="77777777" w:rsidR="00D15D4D" w:rsidRPr="00B4264A" w:rsidRDefault="00D15D4D" w:rsidP="00546D97">
            <w:pPr>
              <w:rPr>
                <w:rFonts w:cstheme="minorHAnsi"/>
                <w:sz w:val="18"/>
                <w:szCs w:val="18"/>
              </w:rPr>
            </w:pPr>
            <w:r>
              <w:rPr>
                <w:rFonts w:cstheme="minorHAnsi"/>
                <w:sz w:val="18"/>
                <w:szCs w:val="18"/>
              </w:rPr>
              <w:t>kolovoz</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67F7DAA7" w14:textId="77777777" w:rsidR="00D15D4D" w:rsidRPr="00B4264A" w:rsidRDefault="00D15D4D" w:rsidP="00546D97">
            <w:pPr>
              <w:jc w:val="center"/>
              <w:rPr>
                <w:rFonts w:cstheme="minorHAnsi"/>
                <w:sz w:val="18"/>
                <w:szCs w:val="18"/>
              </w:rPr>
            </w:pPr>
            <w:r>
              <w:rPr>
                <w:rFonts w:cstheme="minorHAnsi"/>
                <w:sz w:val="18"/>
                <w:szCs w:val="18"/>
              </w:rPr>
              <w:t>2,1875</w:t>
            </w:r>
          </w:p>
        </w:tc>
      </w:tr>
      <w:tr w:rsidR="00D15D4D" w:rsidRPr="009A73FA" w14:paraId="13555CFF"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5B21D1B9" w14:textId="77777777" w:rsidR="00D15D4D" w:rsidRPr="00B4264A" w:rsidRDefault="00D15D4D" w:rsidP="00546D97">
            <w:pPr>
              <w:rPr>
                <w:rFonts w:cstheme="minorHAnsi"/>
                <w:sz w:val="18"/>
                <w:szCs w:val="18"/>
              </w:rPr>
            </w:pPr>
            <w:r>
              <w:rPr>
                <w:rFonts w:cstheme="minorHAnsi"/>
                <w:sz w:val="18"/>
                <w:szCs w:val="18"/>
              </w:rPr>
              <w:t>2 Interna sastanka HALMED – priprema za UNICOM intervju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B779A92" w14:textId="77777777" w:rsidR="00D15D4D" w:rsidRDefault="00D15D4D" w:rsidP="00546D97">
            <w:pPr>
              <w:jc w:val="center"/>
            </w:pPr>
            <w:r w:rsidRPr="00C44ED8">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7671B03F" w14:textId="77777777" w:rsidR="00D15D4D" w:rsidRPr="00B4264A" w:rsidRDefault="00D15D4D" w:rsidP="00546D97">
            <w:pPr>
              <w:jc w:val="center"/>
              <w:rPr>
                <w:rFonts w:cstheme="minorHAnsi"/>
                <w:sz w:val="18"/>
                <w:szCs w:val="18"/>
              </w:rPr>
            </w:pPr>
            <w:r>
              <w:rPr>
                <w:rFonts w:cstheme="minorHAnsi"/>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02835F98" w14:textId="77777777" w:rsidR="00D15D4D" w:rsidRPr="00B4264A" w:rsidRDefault="00D15D4D" w:rsidP="00546D97">
            <w:pPr>
              <w:rPr>
                <w:rFonts w:cstheme="minorHAnsi"/>
                <w:sz w:val="18"/>
                <w:szCs w:val="18"/>
              </w:rPr>
            </w:pPr>
            <w:r>
              <w:rPr>
                <w:rFonts w:cstheme="minorHAnsi"/>
                <w:sz w:val="18"/>
                <w:szCs w:val="18"/>
              </w:rPr>
              <w:t>rujan</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04F703B1" w14:textId="77777777" w:rsidR="00D15D4D" w:rsidRPr="00B4264A" w:rsidRDefault="00D15D4D" w:rsidP="00546D97">
            <w:pPr>
              <w:jc w:val="center"/>
              <w:rPr>
                <w:rFonts w:cstheme="minorHAnsi"/>
                <w:sz w:val="18"/>
                <w:szCs w:val="18"/>
              </w:rPr>
            </w:pPr>
            <w:r>
              <w:rPr>
                <w:rFonts w:cstheme="minorHAnsi"/>
                <w:sz w:val="18"/>
                <w:szCs w:val="18"/>
              </w:rPr>
              <w:t>1,375</w:t>
            </w:r>
          </w:p>
        </w:tc>
      </w:tr>
      <w:tr w:rsidR="00D15D4D" w:rsidRPr="009A73FA" w14:paraId="13265B98"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4CDD55E1" w14:textId="77777777" w:rsidR="00D15D4D" w:rsidRDefault="00D15D4D" w:rsidP="00546D97">
            <w:pPr>
              <w:rPr>
                <w:rFonts w:cstheme="minorHAnsi"/>
                <w:sz w:val="18"/>
                <w:szCs w:val="18"/>
              </w:rPr>
            </w:pPr>
            <w:r w:rsidRPr="00AB4C0E">
              <w:rPr>
                <w:rFonts w:cstheme="minorHAnsi"/>
                <w:sz w:val="18"/>
                <w:szCs w:val="18"/>
              </w:rPr>
              <w:t>UNICOM WP4 Knowledge exchange webinar: Sweden in focus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2346C9E" w14:textId="77777777" w:rsidR="00D15D4D" w:rsidRPr="00C44ED8" w:rsidRDefault="00D15D4D" w:rsidP="00546D97">
            <w:pPr>
              <w:jc w:val="center"/>
              <w:rPr>
                <w:rFonts w:cstheme="minorHAnsi"/>
                <w:sz w:val="18"/>
                <w:szCs w:val="18"/>
              </w:rPr>
            </w:pPr>
            <w:r w:rsidRPr="00C44ED8">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1037E3AF" w14:textId="77777777" w:rsidR="00D15D4D" w:rsidRDefault="00D15D4D" w:rsidP="00546D97">
            <w:pPr>
              <w:jc w:val="center"/>
              <w:rPr>
                <w:rFonts w:cstheme="minorHAnsi"/>
                <w:sz w:val="18"/>
                <w:szCs w:val="18"/>
              </w:rPr>
            </w:pPr>
            <w:r>
              <w:rPr>
                <w:rFonts w:cstheme="minorHAnsi"/>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B2674D5" w14:textId="77777777" w:rsidR="00D15D4D" w:rsidRDefault="00D15D4D" w:rsidP="00546D97">
            <w:pPr>
              <w:rPr>
                <w:rFonts w:cstheme="minorHAnsi"/>
                <w:sz w:val="18"/>
                <w:szCs w:val="18"/>
              </w:rPr>
            </w:pPr>
            <w:r>
              <w:rPr>
                <w:rFonts w:cstheme="minorHAnsi"/>
                <w:sz w:val="18"/>
                <w:szCs w:val="18"/>
              </w:rPr>
              <w:t>listopad</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1D5CFB6E" w14:textId="77777777" w:rsidR="00D15D4D" w:rsidRDefault="00D15D4D" w:rsidP="00546D97">
            <w:pPr>
              <w:jc w:val="center"/>
              <w:rPr>
                <w:rFonts w:cstheme="minorHAnsi"/>
                <w:sz w:val="18"/>
                <w:szCs w:val="18"/>
              </w:rPr>
            </w:pPr>
            <w:r>
              <w:rPr>
                <w:rFonts w:cstheme="minorHAnsi"/>
                <w:sz w:val="18"/>
                <w:szCs w:val="18"/>
              </w:rPr>
              <w:t>1,5</w:t>
            </w:r>
          </w:p>
        </w:tc>
      </w:tr>
      <w:tr w:rsidR="00D15D4D" w:rsidRPr="009A73FA" w14:paraId="1EF58F19"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41948546" w14:textId="77777777" w:rsidR="00D15D4D" w:rsidRPr="00AB4C0E" w:rsidRDefault="00D15D4D" w:rsidP="00546D97">
            <w:pPr>
              <w:rPr>
                <w:rFonts w:cstheme="minorHAnsi"/>
                <w:sz w:val="18"/>
                <w:szCs w:val="18"/>
              </w:rPr>
            </w:pPr>
            <w:r w:rsidRPr="00AB4C0E">
              <w:rPr>
                <w:rFonts w:cstheme="minorHAnsi"/>
                <w:sz w:val="18"/>
                <w:szCs w:val="18"/>
              </w:rPr>
              <w:t xml:space="preserve">UNICOM WP4 Knowledge exchange webinar: </w:t>
            </w:r>
            <w:r>
              <w:rPr>
                <w:rFonts w:cstheme="minorHAnsi"/>
                <w:sz w:val="18"/>
                <w:szCs w:val="18"/>
              </w:rPr>
              <w:t>Estonia</w:t>
            </w:r>
            <w:r w:rsidRPr="00AB4C0E">
              <w:rPr>
                <w:rFonts w:cstheme="minorHAnsi"/>
                <w:sz w:val="18"/>
                <w:szCs w:val="18"/>
              </w:rPr>
              <w:t xml:space="preserve"> in focus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9C9AAF7" w14:textId="77777777" w:rsidR="00D15D4D" w:rsidRPr="00C44ED8" w:rsidRDefault="00D15D4D" w:rsidP="00546D97">
            <w:pPr>
              <w:jc w:val="center"/>
              <w:rPr>
                <w:rFonts w:cstheme="minorHAnsi"/>
                <w:sz w:val="18"/>
                <w:szCs w:val="18"/>
              </w:rPr>
            </w:pPr>
            <w:r w:rsidRPr="00C44ED8">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48B0AC15" w14:textId="77777777" w:rsidR="00D15D4D" w:rsidRDefault="00D15D4D" w:rsidP="00546D97">
            <w:pPr>
              <w:jc w:val="center"/>
              <w:rPr>
                <w:rFonts w:cstheme="minorHAnsi"/>
                <w:sz w:val="18"/>
                <w:szCs w:val="18"/>
              </w:rPr>
            </w:pPr>
            <w:r>
              <w:rPr>
                <w:rFonts w:cstheme="minorHAnsi"/>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3CC68044" w14:textId="77777777" w:rsidR="00D15D4D" w:rsidRDefault="00D15D4D" w:rsidP="00546D97">
            <w:pPr>
              <w:rPr>
                <w:rFonts w:cstheme="minorHAnsi"/>
                <w:sz w:val="18"/>
                <w:szCs w:val="18"/>
              </w:rPr>
            </w:pPr>
            <w:r>
              <w:rPr>
                <w:rFonts w:cstheme="minorHAnsi"/>
                <w:sz w:val="18"/>
                <w:szCs w:val="18"/>
              </w:rPr>
              <w:t>studeni</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263373FE" w14:textId="77777777" w:rsidR="00D15D4D" w:rsidRDefault="00D15D4D" w:rsidP="00546D97">
            <w:pPr>
              <w:jc w:val="center"/>
              <w:rPr>
                <w:rFonts w:cstheme="minorHAnsi"/>
                <w:sz w:val="18"/>
                <w:szCs w:val="18"/>
              </w:rPr>
            </w:pPr>
            <w:r>
              <w:rPr>
                <w:rFonts w:cstheme="minorHAnsi"/>
                <w:sz w:val="18"/>
                <w:szCs w:val="18"/>
              </w:rPr>
              <w:t>0,5</w:t>
            </w:r>
          </w:p>
        </w:tc>
      </w:tr>
      <w:tr w:rsidR="00D15D4D" w:rsidRPr="009A73FA" w14:paraId="2AFD1DF5"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4D7F71EC" w14:textId="77777777" w:rsidR="00D15D4D" w:rsidRPr="00AB4C0E" w:rsidRDefault="00D15D4D" w:rsidP="00546D97">
            <w:pPr>
              <w:rPr>
                <w:rFonts w:cstheme="minorHAnsi"/>
                <w:sz w:val="18"/>
                <w:szCs w:val="18"/>
              </w:rPr>
            </w:pPr>
            <w:r w:rsidRPr="00FA31DD">
              <w:rPr>
                <w:rFonts w:cstheme="minorHAnsi"/>
                <w:sz w:val="18"/>
                <w:szCs w:val="18"/>
              </w:rPr>
              <w:t>UNICOM - Access to European substance data - a deep dive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D423B49" w14:textId="77777777" w:rsidR="00D15D4D" w:rsidRPr="00C44ED8" w:rsidRDefault="00D15D4D" w:rsidP="00546D97">
            <w:pPr>
              <w:jc w:val="center"/>
              <w:rPr>
                <w:rFonts w:cstheme="minorHAnsi"/>
                <w:sz w:val="18"/>
                <w:szCs w:val="18"/>
              </w:rPr>
            </w:pPr>
            <w:r w:rsidRPr="00C44ED8">
              <w:rPr>
                <w:rFonts w:cstheme="minorHAnsi"/>
                <w:sz w:val="18"/>
                <w:szCs w:val="18"/>
              </w:rPr>
              <w:t>virtualno</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60E91D1C" w14:textId="77777777" w:rsidR="00D15D4D" w:rsidRDefault="00D15D4D" w:rsidP="00546D97">
            <w:pPr>
              <w:jc w:val="center"/>
              <w:rPr>
                <w:rFonts w:cstheme="minorHAnsi"/>
                <w:sz w:val="18"/>
                <w:szCs w:val="18"/>
              </w:rPr>
            </w:pPr>
            <w:r>
              <w:rPr>
                <w:rFonts w:cstheme="minorHAnsi"/>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A0EA0D9" w14:textId="77777777" w:rsidR="00D15D4D" w:rsidRDefault="00D15D4D" w:rsidP="00546D97">
            <w:pPr>
              <w:rPr>
                <w:rFonts w:cstheme="minorHAnsi"/>
                <w:sz w:val="18"/>
                <w:szCs w:val="18"/>
              </w:rPr>
            </w:pPr>
            <w:r>
              <w:rPr>
                <w:rFonts w:cstheme="minorHAnsi"/>
                <w:sz w:val="18"/>
                <w:szCs w:val="18"/>
              </w:rPr>
              <w:t>studeni</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4E3D9154" w14:textId="77777777" w:rsidR="00D15D4D" w:rsidRDefault="00D15D4D" w:rsidP="00546D97">
            <w:pPr>
              <w:jc w:val="center"/>
              <w:rPr>
                <w:rFonts w:cstheme="minorHAnsi"/>
                <w:sz w:val="18"/>
                <w:szCs w:val="18"/>
              </w:rPr>
            </w:pPr>
            <w:r>
              <w:rPr>
                <w:rFonts w:cstheme="minorHAnsi"/>
                <w:sz w:val="18"/>
                <w:szCs w:val="18"/>
              </w:rPr>
              <w:t>0,75</w:t>
            </w:r>
          </w:p>
        </w:tc>
      </w:tr>
      <w:tr w:rsidR="00D15D4D" w:rsidRPr="009A73FA" w14:paraId="2354B73E" w14:textId="77777777" w:rsidTr="00546D97">
        <w:trPr>
          <w:trHeight w:val="314"/>
        </w:trPr>
        <w:tc>
          <w:tcPr>
            <w:tcW w:w="4424" w:type="dxa"/>
            <w:tcBorders>
              <w:top w:val="single" w:sz="4" w:space="0" w:color="auto"/>
              <w:left w:val="single" w:sz="4" w:space="0" w:color="auto"/>
              <w:bottom w:val="single" w:sz="4" w:space="0" w:color="auto"/>
              <w:right w:val="single" w:sz="4" w:space="0" w:color="auto"/>
            </w:tcBorders>
            <w:shd w:val="clear" w:color="auto" w:fill="auto"/>
            <w:noWrap/>
          </w:tcPr>
          <w:p w14:paraId="4B72FCB2" w14:textId="77777777" w:rsidR="00D15D4D" w:rsidRPr="00FA31DD" w:rsidRDefault="00D15D4D" w:rsidP="00546D97">
            <w:pPr>
              <w:rPr>
                <w:rFonts w:cstheme="minorHAnsi"/>
                <w:sz w:val="18"/>
                <w:szCs w:val="18"/>
              </w:rPr>
            </w:pPr>
            <w:r w:rsidRPr="00081A07">
              <w:rPr>
                <w:rFonts w:cstheme="minorHAnsi"/>
                <w:sz w:val="18"/>
                <w:szCs w:val="18"/>
              </w:rPr>
              <w:t>UNI</w:t>
            </w:r>
            <w:r>
              <w:rPr>
                <w:rFonts w:cstheme="minorHAnsi"/>
                <w:sz w:val="18"/>
                <w:szCs w:val="18"/>
              </w:rPr>
              <w:t>COM WP3 and WP4: NCA's meeting</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5551774" w14:textId="77777777" w:rsidR="00D15D4D" w:rsidRPr="00C44ED8" w:rsidRDefault="00D15D4D" w:rsidP="00546D97">
            <w:pPr>
              <w:jc w:val="center"/>
              <w:rPr>
                <w:rFonts w:cstheme="minorHAnsi"/>
                <w:sz w:val="18"/>
                <w:szCs w:val="18"/>
              </w:rPr>
            </w:pPr>
            <w:r>
              <w:rPr>
                <w:rFonts w:cstheme="minorHAnsi"/>
                <w:sz w:val="18"/>
                <w:szCs w:val="18"/>
              </w:rPr>
              <w:t>Uživo (Bruxelles)</w:t>
            </w:r>
          </w:p>
        </w:tc>
        <w:tc>
          <w:tcPr>
            <w:tcW w:w="1161" w:type="dxa"/>
            <w:tcBorders>
              <w:top w:val="single" w:sz="4" w:space="0" w:color="auto"/>
              <w:left w:val="single" w:sz="4" w:space="0" w:color="auto"/>
              <w:bottom w:val="single" w:sz="4" w:space="0" w:color="auto"/>
              <w:right w:val="single" w:sz="4" w:space="0" w:color="auto"/>
            </w:tcBorders>
            <w:shd w:val="clear" w:color="auto" w:fill="auto"/>
            <w:noWrap/>
          </w:tcPr>
          <w:p w14:paraId="7C7167FF" w14:textId="77777777" w:rsidR="00D15D4D" w:rsidRDefault="00D15D4D" w:rsidP="00546D97">
            <w:pPr>
              <w:jc w:val="center"/>
              <w:rPr>
                <w:rFonts w:cstheme="minorHAnsi"/>
                <w:sz w:val="18"/>
                <w:szCs w:val="18"/>
              </w:rPr>
            </w:pPr>
            <w:r>
              <w:rPr>
                <w:rFonts w:cstheme="minorHAnsi"/>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25AF9DF2" w14:textId="77777777" w:rsidR="00D15D4D" w:rsidRDefault="00D15D4D" w:rsidP="00546D97">
            <w:pPr>
              <w:rPr>
                <w:rFonts w:cstheme="minorHAnsi"/>
                <w:sz w:val="18"/>
                <w:szCs w:val="18"/>
              </w:rPr>
            </w:pPr>
            <w:r>
              <w:rPr>
                <w:rFonts w:cstheme="minorHAnsi"/>
                <w:sz w:val="18"/>
                <w:szCs w:val="18"/>
              </w:rPr>
              <w:t>studeni</w:t>
            </w:r>
          </w:p>
        </w:tc>
        <w:tc>
          <w:tcPr>
            <w:tcW w:w="1592" w:type="dxa"/>
            <w:tcBorders>
              <w:top w:val="single" w:sz="4" w:space="0" w:color="auto"/>
              <w:left w:val="single" w:sz="4" w:space="0" w:color="auto"/>
              <w:bottom w:val="single" w:sz="4" w:space="0" w:color="auto"/>
              <w:right w:val="single" w:sz="4" w:space="0" w:color="auto"/>
            </w:tcBorders>
            <w:shd w:val="clear" w:color="auto" w:fill="auto"/>
            <w:noWrap/>
          </w:tcPr>
          <w:p w14:paraId="5D4B0D93" w14:textId="77777777" w:rsidR="00D15D4D" w:rsidRDefault="00D15D4D" w:rsidP="00546D97">
            <w:pPr>
              <w:jc w:val="center"/>
              <w:rPr>
                <w:rFonts w:cstheme="minorHAnsi"/>
                <w:sz w:val="18"/>
                <w:szCs w:val="18"/>
              </w:rPr>
            </w:pPr>
            <w:r>
              <w:rPr>
                <w:rFonts w:cstheme="minorHAnsi"/>
                <w:sz w:val="18"/>
                <w:szCs w:val="18"/>
              </w:rPr>
              <w:t>2</w:t>
            </w:r>
          </w:p>
        </w:tc>
      </w:tr>
    </w:tbl>
    <w:p w14:paraId="04067C26" w14:textId="77777777" w:rsidR="00D15D4D" w:rsidRDefault="00D15D4D" w:rsidP="00D15D4D">
      <w:pPr>
        <w:spacing w:after="200" w:line="276" w:lineRule="auto"/>
        <w:rPr>
          <w:rFonts w:eastAsia="Times New Roman" w:cstheme="minorHAnsi"/>
          <w:sz w:val="18"/>
          <w:szCs w:val="18"/>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1529"/>
        <w:gridCol w:w="1022"/>
        <w:gridCol w:w="851"/>
        <w:gridCol w:w="1559"/>
      </w:tblGrid>
      <w:tr w:rsidR="00D15D4D" w:rsidRPr="007556A9" w14:paraId="612C5FBB" w14:textId="77777777" w:rsidTr="00546D97">
        <w:trPr>
          <w:trHeight w:val="314"/>
        </w:trPr>
        <w:tc>
          <w:tcPr>
            <w:tcW w:w="4424" w:type="dxa"/>
            <w:shd w:val="clear" w:color="auto" w:fill="A3E7FF"/>
            <w:noWrap/>
            <w:vAlign w:val="center"/>
          </w:tcPr>
          <w:p w14:paraId="07D5813E" w14:textId="77777777" w:rsidR="00D15D4D" w:rsidRPr="007556A9" w:rsidRDefault="00D15D4D" w:rsidP="00546D97">
            <w:pPr>
              <w:rPr>
                <w:rFonts w:cstheme="minorHAnsi"/>
                <w:b/>
                <w:bCs/>
                <w:i/>
                <w:iCs/>
                <w:sz w:val="18"/>
                <w:szCs w:val="18"/>
              </w:rPr>
            </w:pPr>
            <w:r>
              <w:rPr>
                <w:rFonts w:cstheme="minorHAnsi"/>
                <w:b/>
                <w:bCs/>
                <w:i/>
                <w:iCs/>
                <w:sz w:val="18"/>
                <w:szCs w:val="18"/>
              </w:rPr>
              <w:t xml:space="preserve">Projekt </w:t>
            </w:r>
            <w:r w:rsidRPr="007556A9">
              <w:rPr>
                <w:rFonts w:cstheme="minorHAnsi"/>
                <w:b/>
                <w:bCs/>
                <w:i/>
                <w:iCs/>
                <w:sz w:val="18"/>
                <w:szCs w:val="18"/>
              </w:rPr>
              <w:t>eLijekovi</w:t>
            </w:r>
          </w:p>
        </w:tc>
        <w:tc>
          <w:tcPr>
            <w:tcW w:w="1529" w:type="dxa"/>
            <w:shd w:val="clear" w:color="auto" w:fill="A3E7FF"/>
            <w:noWrap/>
            <w:vAlign w:val="center"/>
          </w:tcPr>
          <w:p w14:paraId="24CBED49" w14:textId="77777777" w:rsidR="00D15D4D" w:rsidRPr="007556A9" w:rsidRDefault="00D15D4D" w:rsidP="00546D97">
            <w:pPr>
              <w:rPr>
                <w:rFonts w:cstheme="minorHAnsi"/>
                <w:b/>
                <w:bCs/>
                <w:i/>
                <w:iCs/>
                <w:sz w:val="18"/>
                <w:szCs w:val="18"/>
              </w:rPr>
            </w:pPr>
          </w:p>
        </w:tc>
        <w:tc>
          <w:tcPr>
            <w:tcW w:w="1022" w:type="dxa"/>
            <w:shd w:val="clear" w:color="auto" w:fill="A3E7FF"/>
            <w:noWrap/>
            <w:vAlign w:val="center"/>
          </w:tcPr>
          <w:p w14:paraId="3E5AC11E" w14:textId="77777777" w:rsidR="00D15D4D" w:rsidRPr="007556A9" w:rsidRDefault="00D15D4D" w:rsidP="00546D97">
            <w:pPr>
              <w:rPr>
                <w:rFonts w:cstheme="minorHAnsi"/>
                <w:b/>
                <w:bCs/>
                <w:i/>
                <w:iCs/>
                <w:sz w:val="18"/>
                <w:szCs w:val="18"/>
              </w:rPr>
            </w:pPr>
          </w:p>
        </w:tc>
        <w:tc>
          <w:tcPr>
            <w:tcW w:w="851" w:type="dxa"/>
            <w:shd w:val="clear" w:color="auto" w:fill="A3E7FF"/>
            <w:noWrap/>
            <w:vAlign w:val="center"/>
          </w:tcPr>
          <w:p w14:paraId="3AAF6D32" w14:textId="77777777" w:rsidR="00D15D4D" w:rsidRPr="007556A9" w:rsidRDefault="00D15D4D" w:rsidP="00546D97">
            <w:pPr>
              <w:jc w:val="center"/>
              <w:rPr>
                <w:rFonts w:cstheme="minorHAnsi"/>
                <w:b/>
                <w:bCs/>
                <w:i/>
                <w:iCs/>
                <w:sz w:val="18"/>
                <w:szCs w:val="18"/>
              </w:rPr>
            </w:pPr>
          </w:p>
        </w:tc>
        <w:tc>
          <w:tcPr>
            <w:tcW w:w="1559" w:type="dxa"/>
            <w:shd w:val="clear" w:color="auto" w:fill="A3E7FF"/>
            <w:noWrap/>
            <w:vAlign w:val="center"/>
          </w:tcPr>
          <w:p w14:paraId="76FCF412" w14:textId="77777777" w:rsidR="00D15D4D" w:rsidRPr="007556A9" w:rsidRDefault="00D15D4D" w:rsidP="00546D97">
            <w:pPr>
              <w:rPr>
                <w:rFonts w:cstheme="minorHAnsi"/>
                <w:b/>
                <w:bCs/>
                <w:i/>
                <w:iCs/>
                <w:sz w:val="18"/>
                <w:szCs w:val="18"/>
              </w:rPr>
            </w:pPr>
          </w:p>
        </w:tc>
      </w:tr>
      <w:tr w:rsidR="00D15D4D" w:rsidRPr="00356C08" w14:paraId="175740B1" w14:textId="77777777" w:rsidTr="00546D97">
        <w:trPr>
          <w:trHeight w:val="314"/>
        </w:trPr>
        <w:tc>
          <w:tcPr>
            <w:tcW w:w="4424" w:type="dxa"/>
            <w:shd w:val="clear" w:color="auto" w:fill="auto"/>
            <w:noWrap/>
            <w:vAlign w:val="center"/>
          </w:tcPr>
          <w:p w14:paraId="7E61793F" w14:textId="77777777" w:rsidR="00D15D4D" w:rsidRPr="00356C08" w:rsidRDefault="00D15D4D" w:rsidP="00546D97">
            <w:pPr>
              <w:rPr>
                <w:rFonts w:cstheme="minorHAnsi"/>
                <w:i/>
                <w:sz w:val="18"/>
                <w:szCs w:val="18"/>
              </w:rPr>
            </w:pPr>
            <w:r w:rsidRPr="00356C08">
              <w:rPr>
                <w:rFonts w:cstheme="minorHAnsi"/>
                <w:i/>
                <w:sz w:val="18"/>
                <w:szCs w:val="18"/>
              </w:rPr>
              <w:t>Naziv skupine</w:t>
            </w:r>
          </w:p>
        </w:tc>
        <w:tc>
          <w:tcPr>
            <w:tcW w:w="1529" w:type="dxa"/>
            <w:shd w:val="clear" w:color="auto" w:fill="FFFFFF" w:themeFill="background1"/>
            <w:noWrap/>
            <w:vAlign w:val="center"/>
          </w:tcPr>
          <w:p w14:paraId="7C7570CD" w14:textId="77777777" w:rsidR="00D15D4D" w:rsidRPr="00356C08" w:rsidRDefault="00D15D4D" w:rsidP="00546D97">
            <w:pPr>
              <w:jc w:val="center"/>
              <w:rPr>
                <w:rFonts w:cstheme="minorHAnsi"/>
                <w:i/>
                <w:sz w:val="18"/>
                <w:szCs w:val="18"/>
              </w:rPr>
            </w:pPr>
            <w:r w:rsidRPr="00356C08">
              <w:rPr>
                <w:rFonts w:cstheme="minorHAnsi"/>
                <w:i/>
                <w:sz w:val="18"/>
                <w:szCs w:val="18"/>
              </w:rPr>
              <w:t>mjesto</w:t>
            </w:r>
          </w:p>
        </w:tc>
        <w:tc>
          <w:tcPr>
            <w:tcW w:w="1022" w:type="dxa"/>
            <w:shd w:val="clear" w:color="auto" w:fill="auto"/>
            <w:noWrap/>
            <w:vAlign w:val="center"/>
          </w:tcPr>
          <w:p w14:paraId="40755FAF" w14:textId="77777777" w:rsidR="00D15D4D" w:rsidRPr="00356C08" w:rsidRDefault="00D15D4D" w:rsidP="00546D97">
            <w:pPr>
              <w:jc w:val="center"/>
              <w:rPr>
                <w:rFonts w:cstheme="minorHAnsi"/>
                <w:i/>
                <w:sz w:val="18"/>
                <w:szCs w:val="18"/>
              </w:rPr>
            </w:pPr>
            <w:r>
              <w:rPr>
                <w:rFonts w:cstheme="minorHAnsi"/>
                <w:i/>
                <w:sz w:val="18"/>
                <w:szCs w:val="18"/>
              </w:rPr>
              <w:t xml:space="preserve">broj </w:t>
            </w:r>
            <w:r w:rsidRPr="00356C08">
              <w:rPr>
                <w:rFonts w:cstheme="minorHAnsi"/>
                <w:i/>
                <w:sz w:val="18"/>
                <w:szCs w:val="18"/>
              </w:rPr>
              <w:t>djelatnika</w:t>
            </w:r>
          </w:p>
        </w:tc>
        <w:tc>
          <w:tcPr>
            <w:tcW w:w="851" w:type="dxa"/>
            <w:shd w:val="clear" w:color="auto" w:fill="auto"/>
            <w:noWrap/>
            <w:vAlign w:val="center"/>
          </w:tcPr>
          <w:p w14:paraId="71E4961C" w14:textId="77777777" w:rsidR="00D15D4D" w:rsidRPr="00356C08" w:rsidRDefault="00D15D4D" w:rsidP="00546D97">
            <w:pPr>
              <w:jc w:val="center"/>
              <w:rPr>
                <w:rFonts w:cstheme="minorHAnsi"/>
                <w:i/>
                <w:sz w:val="18"/>
                <w:szCs w:val="18"/>
              </w:rPr>
            </w:pPr>
            <w:r w:rsidRPr="00356C08">
              <w:rPr>
                <w:rFonts w:cstheme="minorHAnsi"/>
                <w:i/>
                <w:sz w:val="18"/>
                <w:szCs w:val="18"/>
              </w:rPr>
              <w:t>mjesec</w:t>
            </w:r>
          </w:p>
        </w:tc>
        <w:tc>
          <w:tcPr>
            <w:tcW w:w="1559" w:type="dxa"/>
            <w:shd w:val="clear" w:color="auto" w:fill="auto"/>
            <w:noWrap/>
            <w:vAlign w:val="center"/>
          </w:tcPr>
          <w:p w14:paraId="695FB2B2" w14:textId="77777777" w:rsidR="00D15D4D" w:rsidRPr="00356C08" w:rsidRDefault="00D15D4D" w:rsidP="00546D97">
            <w:pPr>
              <w:jc w:val="center"/>
              <w:rPr>
                <w:rFonts w:cstheme="minorHAnsi"/>
                <w:i/>
                <w:sz w:val="18"/>
                <w:szCs w:val="18"/>
              </w:rPr>
            </w:pPr>
            <w:r>
              <w:rPr>
                <w:rFonts w:cstheme="minorHAnsi"/>
                <w:i/>
                <w:sz w:val="18"/>
                <w:szCs w:val="18"/>
              </w:rPr>
              <w:t xml:space="preserve">broj </w:t>
            </w:r>
            <w:r w:rsidRPr="00356C08">
              <w:rPr>
                <w:rFonts w:cstheme="minorHAnsi"/>
                <w:i/>
                <w:sz w:val="18"/>
                <w:szCs w:val="18"/>
              </w:rPr>
              <w:t>dana/</w:t>
            </w:r>
            <w:r>
              <w:rPr>
                <w:rFonts w:cstheme="minorHAnsi"/>
                <w:i/>
                <w:sz w:val="18"/>
                <w:szCs w:val="18"/>
              </w:rPr>
              <w:t xml:space="preserve"> </w:t>
            </w:r>
            <w:r w:rsidRPr="00356C08">
              <w:rPr>
                <w:rFonts w:cstheme="minorHAnsi"/>
                <w:i/>
                <w:sz w:val="18"/>
                <w:szCs w:val="18"/>
              </w:rPr>
              <w:t>sastanku</w:t>
            </w:r>
          </w:p>
        </w:tc>
      </w:tr>
      <w:tr w:rsidR="00D15D4D" w:rsidRPr="00356C08" w14:paraId="2346B635" w14:textId="77777777" w:rsidTr="00546D97">
        <w:trPr>
          <w:trHeight w:val="314"/>
        </w:trPr>
        <w:tc>
          <w:tcPr>
            <w:tcW w:w="4424" w:type="dxa"/>
            <w:shd w:val="clear" w:color="auto" w:fill="auto"/>
            <w:noWrap/>
            <w:vAlign w:val="center"/>
          </w:tcPr>
          <w:p w14:paraId="09597A9B" w14:textId="77777777" w:rsidR="00D15D4D" w:rsidRPr="007556A9" w:rsidRDefault="00D15D4D" w:rsidP="00546D97">
            <w:pPr>
              <w:rPr>
                <w:rFonts w:cstheme="minorHAnsi"/>
                <w:sz w:val="18"/>
                <w:szCs w:val="18"/>
              </w:rPr>
            </w:pPr>
            <w:r>
              <w:rPr>
                <w:sz w:val="18"/>
                <w:szCs w:val="18"/>
              </w:rPr>
              <w:t>Sastanak partnera (HZZO, MZ, HALMED)</w:t>
            </w:r>
          </w:p>
        </w:tc>
        <w:tc>
          <w:tcPr>
            <w:tcW w:w="1529" w:type="dxa"/>
            <w:shd w:val="clear" w:color="auto" w:fill="auto"/>
            <w:noWrap/>
            <w:vAlign w:val="center"/>
          </w:tcPr>
          <w:p w14:paraId="48C1378B" w14:textId="77777777" w:rsidR="00D15D4D" w:rsidRPr="00664E29" w:rsidRDefault="00D15D4D" w:rsidP="00546D97">
            <w:pPr>
              <w:jc w:val="center"/>
              <w:rPr>
                <w:rFonts w:cstheme="minorHAnsi"/>
                <w:sz w:val="18"/>
                <w:szCs w:val="18"/>
              </w:rPr>
            </w:pPr>
            <w:r w:rsidRPr="00664E29">
              <w:rPr>
                <w:iCs/>
                <w:sz w:val="18"/>
                <w:szCs w:val="18"/>
              </w:rPr>
              <w:t>virtualno</w:t>
            </w:r>
          </w:p>
        </w:tc>
        <w:tc>
          <w:tcPr>
            <w:tcW w:w="1022" w:type="dxa"/>
            <w:shd w:val="clear" w:color="auto" w:fill="auto"/>
            <w:noWrap/>
            <w:vAlign w:val="center"/>
          </w:tcPr>
          <w:p w14:paraId="377CA1EB" w14:textId="77777777" w:rsidR="00D15D4D" w:rsidRPr="00664E29" w:rsidRDefault="00D15D4D" w:rsidP="00546D97">
            <w:pPr>
              <w:jc w:val="center"/>
              <w:rPr>
                <w:rFonts w:cstheme="minorHAnsi"/>
                <w:sz w:val="18"/>
                <w:szCs w:val="18"/>
              </w:rPr>
            </w:pPr>
            <w:r w:rsidRPr="00664E29">
              <w:rPr>
                <w:iCs/>
                <w:sz w:val="18"/>
                <w:szCs w:val="18"/>
              </w:rPr>
              <w:t>5</w:t>
            </w:r>
          </w:p>
        </w:tc>
        <w:tc>
          <w:tcPr>
            <w:tcW w:w="851" w:type="dxa"/>
            <w:shd w:val="clear" w:color="auto" w:fill="auto"/>
            <w:noWrap/>
            <w:vAlign w:val="center"/>
          </w:tcPr>
          <w:p w14:paraId="435C86B8" w14:textId="77777777" w:rsidR="00D15D4D" w:rsidRPr="00664E29" w:rsidRDefault="00D15D4D" w:rsidP="00546D97">
            <w:pPr>
              <w:jc w:val="center"/>
              <w:rPr>
                <w:rFonts w:cstheme="minorHAnsi"/>
                <w:sz w:val="18"/>
                <w:szCs w:val="18"/>
              </w:rPr>
            </w:pPr>
            <w:r w:rsidRPr="00664E29">
              <w:rPr>
                <w:iCs/>
                <w:sz w:val="18"/>
                <w:szCs w:val="18"/>
              </w:rPr>
              <w:t>siječanj</w:t>
            </w:r>
          </w:p>
        </w:tc>
        <w:tc>
          <w:tcPr>
            <w:tcW w:w="1559" w:type="dxa"/>
            <w:shd w:val="clear" w:color="auto" w:fill="auto"/>
            <w:noWrap/>
            <w:vAlign w:val="center"/>
          </w:tcPr>
          <w:p w14:paraId="4FA90C39" w14:textId="77777777" w:rsidR="00D15D4D" w:rsidRPr="00664E29" w:rsidRDefault="00D15D4D" w:rsidP="00546D97">
            <w:pPr>
              <w:jc w:val="center"/>
              <w:rPr>
                <w:rFonts w:cstheme="minorHAnsi"/>
                <w:sz w:val="18"/>
                <w:szCs w:val="18"/>
              </w:rPr>
            </w:pPr>
            <w:r w:rsidRPr="00664E29">
              <w:rPr>
                <w:iCs/>
                <w:sz w:val="18"/>
                <w:szCs w:val="18"/>
              </w:rPr>
              <w:t>0</w:t>
            </w:r>
            <w:r>
              <w:rPr>
                <w:iCs/>
                <w:sz w:val="18"/>
                <w:szCs w:val="18"/>
              </w:rPr>
              <w:t>,</w:t>
            </w:r>
            <w:r w:rsidRPr="00664E29">
              <w:rPr>
                <w:iCs/>
                <w:sz w:val="18"/>
                <w:szCs w:val="18"/>
              </w:rPr>
              <w:t>62</w:t>
            </w:r>
          </w:p>
        </w:tc>
      </w:tr>
      <w:tr w:rsidR="00D15D4D" w:rsidRPr="00356C08" w:rsidDel="00514968" w14:paraId="5D0650CE" w14:textId="77777777" w:rsidTr="00546D97">
        <w:trPr>
          <w:trHeight w:val="314"/>
        </w:trPr>
        <w:tc>
          <w:tcPr>
            <w:tcW w:w="4424" w:type="dxa"/>
            <w:shd w:val="clear" w:color="auto" w:fill="auto"/>
            <w:noWrap/>
            <w:vAlign w:val="center"/>
          </w:tcPr>
          <w:p w14:paraId="6AC8DE60" w14:textId="77777777" w:rsidR="00D15D4D" w:rsidRPr="00514968" w:rsidDel="00514968" w:rsidRDefault="00D15D4D" w:rsidP="00546D97">
            <w:pPr>
              <w:rPr>
                <w:rFonts w:cstheme="minorHAnsi"/>
                <w:sz w:val="18"/>
                <w:szCs w:val="18"/>
              </w:rPr>
            </w:pPr>
          </w:p>
        </w:tc>
        <w:tc>
          <w:tcPr>
            <w:tcW w:w="1529" w:type="dxa"/>
            <w:shd w:val="clear" w:color="auto" w:fill="auto"/>
            <w:noWrap/>
            <w:vAlign w:val="center"/>
          </w:tcPr>
          <w:p w14:paraId="370801E3" w14:textId="77777777" w:rsidR="00D15D4D" w:rsidRPr="00664E29" w:rsidDel="00514968" w:rsidRDefault="00D15D4D" w:rsidP="00546D97">
            <w:pPr>
              <w:jc w:val="center"/>
              <w:rPr>
                <w:rFonts w:cstheme="minorHAnsi"/>
                <w:sz w:val="18"/>
                <w:szCs w:val="18"/>
              </w:rPr>
            </w:pPr>
            <w:r w:rsidRPr="00664E29">
              <w:rPr>
                <w:iCs/>
                <w:sz w:val="18"/>
                <w:szCs w:val="18"/>
              </w:rPr>
              <w:t>virtualno</w:t>
            </w:r>
          </w:p>
        </w:tc>
        <w:tc>
          <w:tcPr>
            <w:tcW w:w="1022" w:type="dxa"/>
            <w:shd w:val="clear" w:color="auto" w:fill="auto"/>
            <w:noWrap/>
            <w:vAlign w:val="center"/>
          </w:tcPr>
          <w:p w14:paraId="493D226D" w14:textId="77777777" w:rsidR="00D15D4D" w:rsidRPr="00664E29" w:rsidDel="00514968" w:rsidRDefault="00D15D4D" w:rsidP="00546D97">
            <w:pPr>
              <w:jc w:val="center"/>
              <w:rPr>
                <w:rFonts w:cstheme="minorHAnsi"/>
                <w:sz w:val="18"/>
                <w:szCs w:val="18"/>
              </w:rPr>
            </w:pPr>
            <w:r w:rsidRPr="00664E29">
              <w:rPr>
                <w:iCs/>
                <w:sz w:val="18"/>
                <w:szCs w:val="18"/>
              </w:rPr>
              <w:t>5</w:t>
            </w:r>
          </w:p>
        </w:tc>
        <w:tc>
          <w:tcPr>
            <w:tcW w:w="851" w:type="dxa"/>
            <w:shd w:val="clear" w:color="auto" w:fill="auto"/>
            <w:noWrap/>
            <w:vAlign w:val="center"/>
          </w:tcPr>
          <w:p w14:paraId="495E9BF2" w14:textId="77777777" w:rsidR="00D15D4D" w:rsidRPr="00664E29" w:rsidDel="00514968" w:rsidRDefault="00D15D4D" w:rsidP="00546D97">
            <w:pPr>
              <w:jc w:val="center"/>
              <w:rPr>
                <w:rFonts w:cstheme="minorHAnsi"/>
                <w:sz w:val="18"/>
                <w:szCs w:val="18"/>
              </w:rPr>
            </w:pPr>
            <w:r w:rsidRPr="00664E29">
              <w:rPr>
                <w:iCs/>
                <w:sz w:val="18"/>
                <w:szCs w:val="18"/>
              </w:rPr>
              <w:t>veljača</w:t>
            </w:r>
          </w:p>
        </w:tc>
        <w:tc>
          <w:tcPr>
            <w:tcW w:w="1559" w:type="dxa"/>
            <w:shd w:val="clear" w:color="auto" w:fill="auto"/>
            <w:noWrap/>
            <w:vAlign w:val="center"/>
          </w:tcPr>
          <w:p w14:paraId="4D915F6A" w14:textId="77777777" w:rsidR="00D15D4D" w:rsidRPr="00664E29" w:rsidDel="00514968" w:rsidRDefault="00D15D4D" w:rsidP="00546D97">
            <w:pPr>
              <w:jc w:val="center"/>
              <w:rPr>
                <w:rFonts w:cstheme="minorHAnsi"/>
                <w:sz w:val="18"/>
                <w:szCs w:val="18"/>
              </w:rPr>
            </w:pPr>
            <w:r w:rsidRPr="00664E29">
              <w:rPr>
                <w:iCs/>
                <w:sz w:val="18"/>
                <w:szCs w:val="18"/>
              </w:rPr>
              <w:t>0</w:t>
            </w:r>
            <w:r>
              <w:rPr>
                <w:iCs/>
                <w:sz w:val="18"/>
                <w:szCs w:val="18"/>
              </w:rPr>
              <w:t>,</w:t>
            </w:r>
            <w:r w:rsidRPr="00664E29">
              <w:rPr>
                <w:iCs/>
                <w:sz w:val="18"/>
                <w:szCs w:val="18"/>
              </w:rPr>
              <w:t>62</w:t>
            </w:r>
          </w:p>
        </w:tc>
      </w:tr>
      <w:tr w:rsidR="00D15D4D" w:rsidRPr="00356C08" w:rsidDel="00514968" w14:paraId="30076BED" w14:textId="77777777" w:rsidTr="00546D97">
        <w:trPr>
          <w:trHeight w:val="314"/>
        </w:trPr>
        <w:tc>
          <w:tcPr>
            <w:tcW w:w="4424" w:type="dxa"/>
            <w:shd w:val="clear" w:color="auto" w:fill="auto"/>
            <w:noWrap/>
            <w:vAlign w:val="center"/>
          </w:tcPr>
          <w:p w14:paraId="5656CCDF" w14:textId="77777777" w:rsidR="00D15D4D" w:rsidRPr="00514968" w:rsidRDefault="00D15D4D" w:rsidP="00546D97">
            <w:pPr>
              <w:rPr>
                <w:rFonts w:cstheme="minorHAnsi"/>
                <w:sz w:val="18"/>
                <w:szCs w:val="18"/>
              </w:rPr>
            </w:pPr>
          </w:p>
        </w:tc>
        <w:tc>
          <w:tcPr>
            <w:tcW w:w="1529" w:type="dxa"/>
            <w:shd w:val="clear" w:color="auto" w:fill="auto"/>
            <w:noWrap/>
            <w:vAlign w:val="center"/>
          </w:tcPr>
          <w:p w14:paraId="5AFE5F47" w14:textId="77777777" w:rsidR="00D15D4D" w:rsidRPr="00664E29" w:rsidRDefault="00D15D4D" w:rsidP="00546D97">
            <w:pPr>
              <w:jc w:val="center"/>
              <w:rPr>
                <w:rFonts w:cstheme="minorHAnsi"/>
                <w:sz w:val="18"/>
                <w:szCs w:val="18"/>
              </w:rPr>
            </w:pPr>
            <w:r w:rsidRPr="00664E29">
              <w:rPr>
                <w:iCs/>
                <w:sz w:val="18"/>
                <w:szCs w:val="18"/>
              </w:rPr>
              <w:t>virtualno</w:t>
            </w:r>
          </w:p>
        </w:tc>
        <w:tc>
          <w:tcPr>
            <w:tcW w:w="1022" w:type="dxa"/>
            <w:shd w:val="clear" w:color="auto" w:fill="auto"/>
            <w:noWrap/>
            <w:vAlign w:val="center"/>
          </w:tcPr>
          <w:p w14:paraId="6B99FF95" w14:textId="77777777" w:rsidR="00D15D4D" w:rsidRPr="00664E29" w:rsidRDefault="00D15D4D" w:rsidP="00546D97">
            <w:pPr>
              <w:jc w:val="center"/>
              <w:rPr>
                <w:rFonts w:cstheme="minorHAnsi"/>
                <w:sz w:val="18"/>
                <w:szCs w:val="18"/>
              </w:rPr>
            </w:pPr>
            <w:r w:rsidRPr="00664E29">
              <w:rPr>
                <w:iCs/>
                <w:sz w:val="18"/>
                <w:szCs w:val="18"/>
              </w:rPr>
              <w:t>5</w:t>
            </w:r>
          </w:p>
        </w:tc>
        <w:tc>
          <w:tcPr>
            <w:tcW w:w="851" w:type="dxa"/>
            <w:shd w:val="clear" w:color="auto" w:fill="auto"/>
            <w:noWrap/>
            <w:vAlign w:val="center"/>
          </w:tcPr>
          <w:p w14:paraId="0DEEDA56" w14:textId="77777777" w:rsidR="00D15D4D" w:rsidRPr="00664E29" w:rsidRDefault="00D15D4D" w:rsidP="00546D97">
            <w:pPr>
              <w:jc w:val="center"/>
              <w:rPr>
                <w:rFonts w:cstheme="minorHAnsi"/>
                <w:sz w:val="18"/>
                <w:szCs w:val="18"/>
              </w:rPr>
            </w:pPr>
            <w:r w:rsidRPr="00664E29">
              <w:rPr>
                <w:iCs/>
                <w:sz w:val="18"/>
                <w:szCs w:val="18"/>
              </w:rPr>
              <w:t>ožujak</w:t>
            </w:r>
          </w:p>
        </w:tc>
        <w:tc>
          <w:tcPr>
            <w:tcW w:w="1559" w:type="dxa"/>
            <w:shd w:val="clear" w:color="auto" w:fill="auto"/>
            <w:noWrap/>
            <w:vAlign w:val="center"/>
          </w:tcPr>
          <w:p w14:paraId="1F3ADB9A" w14:textId="77777777" w:rsidR="00D15D4D" w:rsidRPr="00664E29" w:rsidRDefault="00D15D4D" w:rsidP="00546D97">
            <w:pPr>
              <w:jc w:val="center"/>
              <w:rPr>
                <w:rFonts w:cstheme="minorHAnsi"/>
                <w:sz w:val="18"/>
                <w:szCs w:val="18"/>
              </w:rPr>
            </w:pPr>
            <w:r w:rsidRPr="00664E29">
              <w:rPr>
                <w:iCs/>
                <w:sz w:val="18"/>
                <w:szCs w:val="18"/>
              </w:rPr>
              <w:t>0</w:t>
            </w:r>
            <w:r>
              <w:rPr>
                <w:iCs/>
                <w:sz w:val="18"/>
                <w:szCs w:val="18"/>
              </w:rPr>
              <w:t>,</w:t>
            </w:r>
            <w:r w:rsidRPr="00664E29">
              <w:rPr>
                <w:iCs/>
                <w:sz w:val="18"/>
                <w:szCs w:val="18"/>
              </w:rPr>
              <w:t>62</w:t>
            </w:r>
          </w:p>
        </w:tc>
      </w:tr>
      <w:tr w:rsidR="00D15D4D" w:rsidRPr="00356C08" w:rsidDel="00514968" w14:paraId="452764DD" w14:textId="77777777" w:rsidTr="00546D97">
        <w:trPr>
          <w:trHeight w:val="314"/>
        </w:trPr>
        <w:tc>
          <w:tcPr>
            <w:tcW w:w="4424" w:type="dxa"/>
            <w:shd w:val="clear" w:color="auto" w:fill="auto"/>
            <w:noWrap/>
            <w:vAlign w:val="center"/>
          </w:tcPr>
          <w:p w14:paraId="27C439CB" w14:textId="77777777" w:rsidR="00D15D4D" w:rsidRPr="00514968" w:rsidRDefault="00D15D4D" w:rsidP="00546D97">
            <w:pPr>
              <w:rPr>
                <w:rFonts w:cstheme="minorHAnsi"/>
                <w:sz w:val="18"/>
                <w:szCs w:val="18"/>
              </w:rPr>
            </w:pPr>
          </w:p>
        </w:tc>
        <w:tc>
          <w:tcPr>
            <w:tcW w:w="1529" w:type="dxa"/>
            <w:shd w:val="clear" w:color="auto" w:fill="auto"/>
            <w:noWrap/>
            <w:vAlign w:val="center"/>
          </w:tcPr>
          <w:p w14:paraId="2DE9DA4B" w14:textId="77777777" w:rsidR="00D15D4D" w:rsidRPr="00664E29" w:rsidRDefault="00D15D4D" w:rsidP="00546D97">
            <w:pPr>
              <w:jc w:val="center"/>
              <w:rPr>
                <w:rFonts w:cstheme="minorHAnsi"/>
                <w:sz w:val="18"/>
                <w:szCs w:val="18"/>
              </w:rPr>
            </w:pPr>
            <w:r w:rsidRPr="00664E29">
              <w:rPr>
                <w:iCs/>
                <w:sz w:val="18"/>
                <w:szCs w:val="18"/>
              </w:rPr>
              <w:t>virtualno</w:t>
            </w:r>
          </w:p>
        </w:tc>
        <w:tc>
          <w:tcPr>
            <w:tcW w:w="1022" w:type="dxa"/>
            <w:shd w:val="clear" w:color="auto" w:fill="auto"/>
            <w:noWrap/>
            <w:vAlign w:val="center"/>
          </w:tcPr>
          <w:p w14:paraId="7F6835E6" w14:textId="77777777" w:rsidR="00D15D4D" w:rsidRPr="00664E29" w:rsidRDefault="00D15D4D" w:rsidP="00546D97">
            <w:pPr>
              <w:jc w:val="center"/>
              <w:rPr>
                <w:rFonts w:cstheme="minorHAnsi"/>
                <w:sz w:val="18"/>
                <w:szCs w:val="18"/>
              </w:rPr>
            </w:pPr>
            <w:r w:rsidRPr="00664E29">
              <w:rPr>
                <w:iCs/>
                <w:sz w:val="18"/>
                <w:szCs w:val="18"/>
              </w:rPr>
              <w:t>6</w:t>
            </w:r>
          </w:p>
        </w:tc>
        <w:tc>
          <w:tcPr>
            <w:tcW w:w="851" w:type="dxa"/>
            <w:shd w:val="clear" w:color="auto" w:fill="auto"/>
            <w:noWrap/>
            <w:vAlign w:val="center"/>
          </w:tcPr>
          <w:p w14:paraId="5BE8C3C5" w14:textId="77777777" w:rsidR="00D15D4D" w:rsidRPr="00664E29" w:rsidRDefault="00D15D4D" w:rsidP="00546D97">
            <w:pPr>
              <w:jc w:val="center"/>
              <w:rPr>
                <w:rFonts w:cstheme="minorHAnsi"/>
                <w:sz w:val="18"/>
                <w:szCs w:val="18"/>
              </w:rPr>
            </w:pPr>
            <w:r w:rsidRPr="00664E29">
              <w:rPr>
                <w:iCs/>
                <w:sz w:val="18"/>
                <w:szCs w:val="18"/>
              </w:rPr>
              <w:t>travanj</w:t>
            </w:r>
          </w:p>
        </w:tc>
        <w:tc>
          <w:tcPr>
            <w:tcW w:w="1559" w:type="dxa"/>
            <w:shd w:val="clear" w:color="auto" w:fill="auto"/>
            <w:noWrap/>
            <w:vAlign w:val="center"/>
          </w:tcPr>
          <w:p w14:paraId="0BAB494A" w14:textId="77777777" w:rsidR="00D15D4D" w:rsidRPr="00664E29" w:rsidRDefault="00D15D4D" w:rsidP="00546D97">
            <w:pPr>
              <w:jc w:val="center"/>
              <w:rPr>
                <w:rFonts w:cstheme="minorHAnsi"/>
                <w:sz w:val="18"/>
                <w:szCs w:val="18"/>
              </w:rPr>
            </w:pPr>
            <w:r w:rsidRPr="00664E29">
              <w:rPr>
                <w:iCs/>
                <w:sz w:val="18"/>
                <w:szCs w:val="18"/>
              </w:rPr>
              <w:t>0</w:t>
            </w:r>
            <w:r>
              <w:rPr>
                <w:iCs/>
                <w:sz w:val="18"/>
                <w:szCs w:val="18"/>
              </w:rPr>
              <w:t>,</w:t>
            </w:r>
            <w:r w:rsidRPr="00664E29">
              <w:rPr>
                <w:iCs/>
                <w:sz w:val="18"/>
                <w:szCs w:val="18"/>
              </w:rPr>
              <w:t>75</w:t>
            </w:r>
          </w:p>
        </w:tc>
      </w:tr>
      <w:tr w:rsidR="00D15D4D" w:rsidRPr="00356C08" w:rsidDel="00514968" w14:paraId="6433F48F" w14:textId="77777777" w:rsidTr="00546D97">
        <w:trPr>
          <w:trHeight w:val="314"/>
        </w:trPr>
        <w:tc>
          <w:tcPr>
            <w:tcW w:w="4424" w:type="dxa"/>
            <w:shd w:val="clear" w:color="auto" w:fill="auto"/>
            <w:noWrap/>
            <w:vAlign w:val="center"/>
          </w:tcPr>
          <w:p w14:paraId="135548FB" w14:textId="77777777" w:rsidR="00D15D4D" w:rsidRPr="00514968" w:rsidRDefault="00D15D4D" w:rsidP="00546D97">
            <w:pPr>
              <w:rPr>
                <w:rFonts w:cstheme="minorHAnsi"/>
                <w:sz w:val="18"/>
                <w:szCs w:val="18"/>
              </w:rPr>
            </w:pPr>
          </w:p>
        </w:tc>
        <w:tc>
          <w:tcPr>
            <w:tcW w:w="1529" w:type="dxa"/>
            <w:shd w:val="clear" w:color="auto" w:fill="auto"/>
            <w:noWrap/>
            <w:vAlign w:val="center"/>
          </w:tcPr>
          <w:p w14:paraId="49DD7EBA" w14:textId="77777777" w:rsidR="00D15D4D" w:rsidRPr="00664E29" w:rsidRDefault="00D15D4D" w:rsidP="00546D97">
            <w:pPr>
              <w:jc w:val="center"/>
              <w:rPr>
                <w:rFonts w:cstheme="minorHAnsi"/>
                <w:sz w:val="18"/>
                <w:szCs w:val="18"/>
              </w:rPr>
            </w:pPr>
            <w:r w:rsidRPr="00664E29">
              <w:rPr>
                <w:iCs/>
                <w:sz w:val="18"/>
                <w:szCs w:val="18"/>
              </w:rPr>
              <w:t>HZZO</w:t>
            </w:r>
          </w:p>
        </w:tc>
        <w:tc>
          <w:tcPr>
            <w:tcW w:w="1022" w:type="dxa"/>
            <w:shd w:val="clear" w:color="auto" w:fill="auto"/>
            <w:noWrap/>
            <w:vAlign w:val="center"/>
          </w:tcPr>
          <w:p w14:paraId="51539297" w14:textId="77777777" w:rsidR="00D15D4D" w:rsidRPr="00664E29" w:rsidRDefault="00D15D4D" w:rsidP="00546D97">
            <w:pPr>
              <w:jc w:val="center"/>
              <w:rPr>
                <w:rFonts w:cstheme="minorHAnsi"/>
                <w:sz w:val="18"/>
                <w:szCs w:val="18"/>
              </w:rPr>
            </w:pPr>
            <w:r w:rsidRPr="00664E29">
              <w:rPr>
                <w:iCs/>
                <w:sz w:val="18"/>
                <w:szCs w:val="18"/>
              </w:rPr>
              <w:t>4</w:t>
            </w:r>
          </w:p>
        </w:tc>
        <w:tc>
          <w:tcPr>
            <w:tcW w:w="851" w:type="dxa"/>
            <w:shd w:val="clear" w:color="auto" w:fill="auto"/>
            <w:noWrap/>
            <w:vAlign w:val="center"/>
          </w:tcPr>
          <w:p w14:paraId="0E2B8FB6" w14:textId="77777777" w:rsidR="00D15D4D" w:rsidRPr="00664E29" w:rsidRDefault="00D15D4D" w:rsidP="00546D97">
            <w:pPr>
              <w:jc w:val="center"/>
              <w:rPr>
                <w:rFonts w:cstheme="minorHAnsi"/>
                <w:sz w:val="18"/>
                <w:szCs w:val="18"/>
              </w:rPr>
            </w:pPr>
            <w:r w:rsidRPr="00664E29">
              <w:rPr>
                <w:iCs/>
                <w:sz w:val="18"/>
                <w:szCs w:val="18"/>
              </w:rPr>
              <w:t>svibanj</w:t>
            </w:r>
          </w:p>
        </w:tc>
        <w:tc>
          <w:tcPr>
            <w:tcW w:w="1559" w:type="dxa"/>
            <w:shd w:val="clear" w:color="auto" w:fill="auto"/>
            <w:noWrap/>
            <w:vAlign w:val="center"/>
          </w:tcPr>
          <w:p w14:paraId="3834FF53" w14:textId="77777777" w:rsidR="00D15D4D" w:rsidRPr="00664E29" w:rsidRDefault="00D15D4D" w:rsidP="00546D97">
            <w:pPr>
              <w:jc w:val="center"/>
              <w:rPr>
                <w:rFonts w:cstheme="minorHAnsi"/>
                <w:sz w:val="18"/>
                <w:szCs w:val="18"/>
              </w:rPr>
            </w:pPr>
            <w:r w:rsidRPr="00664E29">
              <w:rPr>
                <w:iCs/>
                <w:sz w:val="18"/>
                <w:szCs w:val="18"/>
              </w:rPr>
              <w:t>0</w:t>
            </w:r>
            <w:r>
              <w:rPr>
                <w:iCs/>
                <w:sz w:val="18"/>
                <w:szCs w:val="18"/>
              </w:rPr>
              <w:t>,</w:t>
            </w:r>
            <w:r w:rsidRPr="00664E29">
              <w:rPr>
                <w:iCs/>
                <w:sz w:val="18"/>
                <w:szCs w:val="18"/>
              </w:rPr>
              <w:t>5</w:t>
            </w:r>
          </w:p>
        </w:tc>
      </w:tr>
      <w:tr w:rsidR="00D15D4D" w:rsidRPr="00356C08" w:rsidDel="00514968" w14:paraId="3C995CA7" w14:textId="77777777" w:rsidTr="00546D97">
        <w:trPr>
          <w:trHeight w:val="314"/>
        </w:trPr>
        <w:tc>
          <w:tcPr>
            <w:tcW w:w="4424" w:type="dxa"/>
            <w:shd w:val="clear" w:color="auto" w:fill="auto"/>
            <w:noWrap/>
            <w:vAlign w:val="center"/>
          </w:tcPr>
          <w:p w14:paraId="3839F0E2" w14:textId="77777777" w:rsidR="00D15D4D" w:rsidRPr="00514968" w:rsidRDefault="00D15D4D" w:rsidP="00546D97">
            <w:pPr>
              <w:rPr>
                <w:rFonts w:cstheme="minorHAnsi"/>
                <w:sz w:val="18"/>
                <w:szCs w:val="18"/>
              </w:rPr>
            </w:pPr>
          </w:p>
        </w:tc>
        <w:tc>
          <w:tcPr>
            <w:tcW w:w="1529" w:type="dxa"/>
            <w:shd w:val="clear" w:color="auto" w:fill="auto"/>
            <w:noWrap/>
          </w:tcPr>
          <w:p w14:paraId="21DAED43" w14:textId="77777777" w:rsidR="00D15D4D" w:rsidRPr="00664E29" w:rsidRDefault="00D15D4D" w:rsidP="00546D97">
            <w:pPr>
              <w:jc w:val="center"/>
              <w:rPr>
                <w:sz w:val="18"/>
                <w:szCs w:val="18"/>
              </w:rPr>
            </w:pPr>
            <w:r w:rsidRPr="00664E29">
              <w:rPr>
                <w:sz w:val="18"/>
                <w:szCs w:val="18"/>
              </w:rPr>
              <w:t>virtualno</w:t>
            </w:r>
          </w:p>
        </w:tc>
        <w:tc>
          <w:tcPr>
            <w:tcW w:w="1022" w:type="dxa"/>
            <w:shd w:val="clear" w:color="auto" w:fill="auto"/>
            <w:noWrap/>
          </w:tcPr>
          <w:p w14:paraId="66CCF10A" w14:textId="77777777" w:rsidR="00D15D4D" w:rsidRPr="00664E29" w:rsidRDefault="00D15D4D" w:rsidP="00546D97">
            <w:pPr>
              <w:jc w:val="center"/>
              <w:rPr>
                <w:sz w:val="18"/>
                <w:szCs w:val="18"/>
              </w:rPr>
            </w:pPr>
            <w:r w:rsidRPr="00664E29">
              <w:rPr>
                <w:sz w:val="18"/>
                <w:szCs w:val="18"/>
              </w:rPr>
              <w:t>3</w:t>
            </w:r>
          </w:p>
        </w:tc>
        <w:tc>
          <w:tcPr>
            <w:tcW w:w="851" w:type="dxa"/>
            <w:shd w:val="clear" w:color="auto" w:fill="auto"/>
            <w:noWrap/>
          </w:tcPr>
          <w:p w14:paraId="5F47F455" w14:textId="77777777" w:rsidR="00D15D4D" w:rsidRPr="00664E29" w:rsidRDefault="00D15D4D" w:rsidP="00546D97">
            <w:pPr>
              <w:jc w:val="center"/>
              <w:rPr>
                <w:sz w:val="18"/>
                <w:szCs w:val="18"/>
              </w:rPr>
            </w:pPr>
            <w:r w:rsidRPr="00664E29">
              <w:rPr>
                <w:sz w:val="18"/>
                <w:szCs w:val="18"/>
              </w:rPr>
              <w:t>srpanj</w:t>
            </w:r>
          </w:p>
        </w:tc>
        <w:tc>
          <w:tcPr>
            <w:tcW w:w="1559" w:type="dxa"/>
            <w:shd w:val="clear" w:color="auto" w:fill="auto"/>
            <w:noWrap/>
          </w:tcPr>
          <w:p w14:paraId="667549B4" w14:textId="77777777" w:rsidR="00D15D4D" w:rsidRPr="00664E29" w:rsidRDefault="00D15D4D" w:rsidP="00546D97">
            <w:pPr>
              <w:jc w:val="center"/>
              <w:rPr>
                <w:sz w:val="18"/>
                <w:szCs w:val="18"/>
              </w:rPr>
            </w:pPr>
            <w:r w:rsidRPr="00664E29">
              <w:rPr>
                <w:sz w:val="18"/>
                <w:szCs w:val="18"/>
              </w:rPr>
              <w:t>0</w:t>
            </w:r>
            <w:r>
              <w:rPr>
                <w:sz w:val="18"/>
                <w:szCs w:val="18"/>
              </w:rPr>
              <w:t>,</w:t>
            </w:r>
            <w:r w:rsidRPr="00664E29">
              <w:rPr>
                <w:sz w:val="18"/>
                <w:szCs w:val="18"/>
              </w:rPr>
              <w:t>37</w:t>
            </w:r>
          </w:p>
        </w:tc>
      </w:tr>
      <w:tr w:rsidR="00D15D4D" w:rsidRPr="00356C08" w:rsidDel="00514968" w14:paraId="66EBDF31" w14:textId="77777777" w:rsidTr="00546D97">
        <w:trPr>
          <w:trHeight w:val="314"/>
        </w:trPr>
        <w:tc>
          <w:tcPr>
            <w:tcW w:w="4424" w:type="dxa"/>
            <w:shd w:val="clear" w:color="auto" w:fill="auto"/>
            <w:noWrap/>
            <w:vAlign w:val="center"/>
          </w:tcPr>
          <w:p w14:paraId="62843979" w14:textId="77777777" w:rsidR="00D15D4D" w:rsidRPr="00514968" w:rsidRDefault="00D15D4D" w:rsidP="00546D97">
            <w:pPr>
              <w:rPr>
                <w:rFonts w:cstheme="minorHAnsi"/>
                <w:sz w:val="18"/>
                <w:szCs w:val="18"/>
              </w:rPr>
            </w:pPr>
          </w:p>
        </w:tc>
        <w:tc>
          <w:tcPr>
            <w:tcW w:w="1529" w:type="dxa"/>
            <w:shd w:val="clear" w:color="auto" w:fill="auto"/>
            <w:noWrap/>
          </w:tcPr>
          <w:p w14:paraId="059DC9C0" w14:textId="77777777" w:rsidR="00D15D4D" w:rsidRPr="00664E29" w:rsidRDefault="00D15D4D" w:rsidP="00546D97">
            <w:pPr>
              <w:jc w:val="center"/>
              <w:rPr>
                <w:sz w:val="18"/>
                <w:szCs w:val="18"/>
              </w:rPr>
            </w:pPr>
            <w:r w:rsidRPr="00664E29">
              <w:rPr>
                <w:sz w:val="18"/>
                <w:szCs w:val="18"/>
              </w:rPr>
              <w:t>virtualno</w:t>
            </w:r>
          </w:p>
        </w:tc>
        <w:tc>
          <w:tcPr>
            <w:tcW w:w="1022" w:type="dxa"/>
            <w:shd w:val="clear" w:color="auto" w:fill="auto"/>
            <w:noWrap/>
          </w:tcPr>
          <w:p w14:paraId="115188B8" w14:textId="77777777" w:rsidR="00D15D4D" w:rsidRPr="00664E29" w:rsidRDefault="00D15D4D" w:rsidP="00546D97">
            <w:pPr>
              <w:jc w:val="center"/>
              <w:rPr>
                <w:sz w:val="18"/>
                <w:szCs w:val="18"/>
              </w:rPr>
            </w:pPr>
            <w:r w:rsidRPr="00664E29">
              <w:rPr>
                <w:sz w:val="18"/>
                <w:szCs w:val="18"/>
              </w:rPr>
              <w:t>3</w:t>
            </w:r>
          </w:p>
        </w:tc>
        <w:tc>
          <w:tcPr>
            <w:tcW w:w="851" w:type="dxa"/>
            <w:shd w:val="clear" w:color="auto" w:fill="auto"/>
            <w:noWrap/>
          </w:tcPr>
          <w:p w14:paraId="7FF6B6A2" w14:textId="77777777" w:rsidR="00D15D4D" w:rsidRPr="00664E29" w:rsidRDefault="00D15D4D" w:rsidP="00546D97">
            <w:pPr>
              <w:jc w:val="center"/>
              <w:rPr>
                <w:sz w:val="18"/>
                <w:szCs w:val="18"/>
              </w:rPr>
            </w:pPr>
            <w:r w:rsidRPr="00664E29">
              <w:rPr>
                <w:sz w:val="18"/>
                <w:szCs w:val="18"/>
              </w:rPr>
              <w:t>kolovoz</w:t>
            </w:r>
          </w:p>
        </w:tc>
        <w:tc>
          <w:tcPr>
            <w:tcW w:w="1559" w:type="dxa"/>
            <w:shd w:val="clear" w:color="auto" w:fill="auto"/>
            <w:noWrap/>
          </w:tcPr>
          <w:p w14:paraId="36C9631B" w14:textId="77777777" w:rsidR="00D15D4D" w:rsidRPr="00664E29" w:rsidRDefault="00D15D4D" w:rsidP="00546D97">
            <w:pPr>
              <w:jc w:val="center"/>
              <w:rPr>
                <w:sz w:val="18"/>
                <w:szCs w:val="18"/>
              </w:rPr>
            </w:pPr>
            <w:r w:rsidRPr="00664E29">
              <w:rPr>
                <w:sz w:val="18"/>
                <w:szCs w:val="18"/>
              </w:rPr>
              <w:t>0</w:t>
            </w:r>
            <w:r>
              <w:rPr>
                <w:sz w:val="18"/>
                <w:szCs w:val="18"/>
              </w:rPr>
              <w:t>,</w:t>
            </w:r>
            <w:r w:rsidRPr="00664E29">
              <w:rPr>
                <w:sz w:val="18"/>
                <w:szCs w:val="18"/>
              </w:rPr>
              <w:t>37</w:t>
            </w:r>
          </w:p>
        </w:tc>
      </w:tr>
      <w:tr w:rsidR="00D15D4D" w:rsidRPr="00356C08" w:rsidDel="00514968" w14:paraId="5D92F624" w14:textId="77777777" w:rsidTr="00546D97">
        <w:trPr>
          <w:trHeight w:val="314"/>
        </w:trPr>
        <w:tc>
          <w:tcPr>
            <w:tcW w:w="4424" w:type="dxa"/>
            <w:shd w:val="clear" w:color="auto" w:fill="auto"/>
            <w:noWrap/>
            <w:vAlign w:val="center"/>
          </w:tcPr>
          <w:p w14:paraId="01DE5995" w14:textId="77777777" w:rsidR="00D15D4D" w:rsidRPr="00514968" w:rsidRDefault="00D15D4D" w:rsidP="00546D97">
            <w:pPr>
              <w:rPr>
                <w:rFonts w:cstheme="minorHAnsi"/>
                <w:sz w:val="18"/>
                <w:szCs w:val="18"/>
              </w:rPr>
            </w:pPr>
          </w:p>
        </w:tc>
        <w:tc>
          <w:tcPr>
            <w:tcW w:w="1529" w:type="dxa"/>
            <w:shd w:val="clear" w:color="auto" w:fill="auto"/>
            <w:noWrap/>
          </w:tcPr>
          <w:p w14:paraId="4A1F697E" w14:textId="77777777" w:rsidR="00D15D4D" w:rsidRPr="00664E29" w:rsidRDefault="00D15D4D" w:rsidP="00546D97">
            <w:pPr>
              <w:jc w:val="center"/>
              <w:rPr>
                <w:sz w:val="18"/>
                <w:szCs w:val="18"/>
              </w:rPr>
            </w:pPr>
            <w:r w:rsidRPr="00664E29">
              <w:rPr>
                <w:sz w:val="18"/>
                <w:szCs w:val="18"/>
              </w:rPr>
              <w:t>virtualno</w:t>
            </w:r>
          </w:p>
        </w:tc>
        <w:tc>
          <w:tcPr>
            <w:tcW w:w="1022" w:type="dxa"/>
            <w:shd w:val="clear" w:color="auto" w:fill="auto"/>
            <w:noWrap/>
          </w:tcPr>
          <w:p w14:paraId="321EE1BD" w14:textId="77777777" w:rsidR="00D15D4D" w:rsidRPr="00664E29" w:rsidRDefault="00D15D4D" w:rsidP="00546D97">
            <w:pPr>
              <w:jc w:val="center"/>
              <w:rPr>
                <w:sz w:val="18"/>
                <w:szCs w:val="18"/>
              </w:rPr>
            </w:pPr>
            <w:r w:rsidRPr="00664E29">
              <w:rPr>
                <w:sz w:val="18"/>
                <w:szCs w:val="18"/>
              </w:rPr>
              <w:t>5</w:t>
            </w:r>
          </w:p>
        </w:tc>
        <w:tc>
          <w:tcPr>
            <w:tcW w:w="851" w:type="dxa"/>
            <w:shd w:val="clear" w:color="auto" w:fill="auto"/>
            <w:noWrap/>
          </w:tcPr>
          <w:p w14:paraId="65C6EDC5" w14:textId="77777777" w:rsidR="00D15D4D" w:rsidRPr="00664E29" w:rsidRDefault="00D15D4D" w:rsidP="00546D97">
            <w:pPr>
              <w:jc w:val="center"/>
              <w:rPr>
                <w:sz w:val="18"/>
                <w:szCs w:val="18"/>
              </w:rPr>
            </w:pPr>
            <w:r w:rsidRPr="00664E29">
              <w:rPr>
                <w:sz w:val="18"/>
                <w:szCs w:val="18"/>
              </w:rPr>
              <w:t>rujan</w:t>
            </w:r>
          </w:p>
        </w:tc>
        <w:tc>
          <w:tcPr>
            <w:tcW w:w="1559" w:type="dxa"/>
            <w:shd w:val="clear" w:color="auto" w:fill="auto"/>
            <w:noWrap/>
          </w:tcPr>
          <w:p w14:paraId="1B9C7DCE" w14:textId="77777777" w:rsidR="00D15D4D" w:rsidRPr="00664E29" w:rsidRDefault="00D15D4D" w:rsidP="00546D97">
            <w:pPr>
              <w:jc w:val="center"/>
              <w:rPr>
                <w:sz w:val="18"/>
                <w:szCs w:val="18"/>
              </w:rPr>
            </w:pPr>
            <w:r w:rsidRPr="00664E29">
              <w:rPr>
                <w:sz w:val="18"/>
                <w:szCs w:val="18"/>
              </w:rPr>
              <w:t>0</w:t>
            </w:r>
            <w:r>
              <w:rPr>
                <w:sz w:val="18"/>
                <w:szCs w:val="18"/>
              </w:rPr>
              <w:t>,</w:t>
            </w:r>
            <w:r w:rsidRPr="00664E29">
              <w:rPr>
                <w:sz w:val="18"/>
                <w:szCs w:val="18"/>
              </w:rPr>
              <w:t>62</w:t>
            </w:r>
          </w:p>
        </w:tc>
      </w:tr>
      <w:tr w:rsidR="00D15D4D" w:rsidRPr="00356C08" w:rsidDel="00514968" w14:paraId="5F5C8837" w14:textId="77777777" w:rsidTr="00546D97">
        <w:trPr>
          <w:trHeight w:val="314"/>
        </w:trPr>
        <w:tc>
          <w:tcPr>
            <w:tcW w:w="4424" w:type="dxa"/>
            <w:shd w:val="clear" w:color="auto" w:fill="auto"/>
            <w:noWrap/>
            <w:vAlign w:val="center"/>
          </w:tcPr>
          <w:p w14:paraId="69F9A6A8" w14:textId="77777777" w:rsidR="00D15D4D" w:rsidRPr="00514968" w:rsidRDefault="00D15D4D" w:rsidP="00546D97">
            <w:pPr>
              <w:rPr>
                <w:rFonts w:cstheme="minorHAnsi"/>
                <w:sz w:val="18"/>
                <w:szCs w:val="18"/>
              </w:rPr>
            </w:pPr>
            <w:r>
              <w:rPr>
                <w:sz w:val="18"/>
                <w:szCs w:val="18"/>
              </w:rPr>
              <w:t>Sastanak HZZO, HALMED</w:t>
            </w:r>
          </w:p>
        </w:tc>
        <w:tc>
          <w:tcPr>
            <w:tcW w:w="1529" w:type="dxa"/>
            <w:shd w:val="clear" w:color="auto" w:fill="auto"/>
            <w:noWrap/>
            <w:vAlign w:val="center"/>
          </w:tcPr>
          <w:p w14:paraId="297B643B" w14:textId="77777777" w:rsidR="00D15D4D" w:rsidRPr="00664E29" w:rsidRDefault="00D15D4D" w:rsidP="00546D97">
            <w:pPr>
              <w:jc w:val="center"/>
              <w:rPr>
                <w:rFonts w:cstheme="minorHAnsi"/>
                <w:sz w:val="18"/>
                <w:szCs w:val="18"/>
              </w:rPr>
            </w:pPr>
            <w:r w:rsidRPr="00664E29">
              <w:rPr>
                <w:iCs/>
                <w:sz w:val="18"/>
                <w:szCs w:val="18"/>
              </w:rPr>
              <w:t>virtualno</w:t>
            </w:r>
          </w:p>
        </w:tc>
        <w:tc>
          <w:tcPr>
            <w:tcW w:w="1022" w:type="dxa"/>
            <w:shd w:val="clear" w:color="auto" w:fill="auto"/>
            <w:noWrap/>
            <w:vAlign w:val="center"/>
          </w:tcPr>
          <w:p w14:paraId="7DC1062B" w14:textId="77777777" w:rsidR="00D15D4D" w:rsidRPr="00664E29" w:rsidRDefault="00D15D4D" w:rsidP="00546D97">
            <w:pPr>
              <w:jc w:val="center"/>
              <w:rPr>
                <w:rFonts w:cstheme="minorHAnsi"/>
                <w:sz w:val="18"/>
                <w:szCs w:val="18"/>
              </w:rPr>
            </w:pPr>
            <w:r w:rsidRPr="00664E29">
              <w:rPr>
                <w:iCs/>
                <w:sz w:val="18"/>
                <w:szCs w:val="18"/>
              </w:rPr>
              <w:t>1</w:t>
            </w:r>
          </w:p>
        </w:tc>
        <w:tc>
          <w:tcPr>
            <w:tcW w:w="851" w:type="dxa"/>
            <w:shd w:val="clear" w:color="auto" w:fill="auto"/>
            <w:noWrap/>
            <w:vAlign w:val="center"/>
          </w:tcPr>
          <w:p w14:paraId="71169E8C" w14:textId="77777777" w:rsidR="00D15D4D" w:rsidRPr="00664E29" w:rsidRDefault="00D15D4D" w:rsidP="00546D97">
            <w:pPr>
              <w:jc w:val="center"/>
              <w:rPr>
                <w:rFonts w:cstheme="minorHAnsi"/>
                <w:sz w:val="18"/>
                <w:szCs w:val="18"/>
              </w:rPr>
            </w:pPr>
            <w:r w:rsidRPr="00664E29">
              <w:rPr>
                <w:iCs/>
                <w:sz w:val="18"/>
                <w:szCs w:val="18"/>
              </w:rPr>
              <w:t>veljača</w:t>
            </w:r>
          </w:p>
        </w:tc>
        <w:tc>
          <w:tcPr>
            <w:tcW w:w="1559" w:type="dxa"/>
            <w:shd w:val="clear" w:color="auto" w:fill="auto"/>
            <w:noWrap/>
            <w:vAlign w:val="center"/>
          </w:tcPr>
          <w:p w14:paraId="0BCD55AD" w14:textId="77777777" w:rsidR="00D15D4D" w:rsidRPr="00664E29" w:rsidRDefault="00D15D4D" w:rsidP="00546D97">
            <w:pPr>
              <w:jc w:val="center"/>
              <w:rPr>
                <w:rFonts w:cstheme="minorHAnsi"/>
                <w:sz w:val="18"/>
                <w:szCs w:val="18"/>
              </w:rPr>
            </w:pPr>
            <w:r w:rsidRPr="00664E29">
              <w:rPr>
                <w:iCs/>
                <w:sz w:val="18"/>
                <w:szCs w:val="18"/>
              </w:rPr>
              <w:t>0</w:t>
            </w:r>
            <w:r>
              <w:rPr>
                <w:iCs/>
                <w:sz w:val="18"/>
                <w:szCs w:val="18"/>
              </w:rPr>
              <w:t>,</w:t>
            </w:r>
            <w:r w:rsidRPr="00664E29">
              <w:rPr>
                <w:iCs/>
                <w:sz w:val="18"/>
                <w:szCs w:val="18"/>
              </w:rPr>
              <w:t>12</w:t>
            </w:r>
          </w:p>
        </w:tc>
      </w:tr>
      <w:tr w:rsidR="00D15D4D" w:rsidRPr="00356C08" w:rsidDel="00514968" w14:paraId="37CF77C4" w14:textId="77777777" w:rsidTr="00546D97">
        <w:trPr>
          <w:trHeight w:val="314"/>
        </w:trPr>
        <w:tc>
          <w:tcPr>
            <w:tcW w:w="4424" w:type="dxa"/>
            <w:shd w:val="clear" w:color="auto" w:fill="auto"/>
            <w:noWrap/>
            <w:vAlign w:val="center"/>
          </w:tcPr>
          <w:p w14:paraId="7BE292EC" w14:textId="77777777" w:rsidR="00D15D4D" w:rsidRPr="00C17DA8" w:rsidRDefault="00D15D4D" w:rsidP="00546D97">
            <w:pPr>
              <w:rPr>
                <w:rFonts w:cstheme="minorHAnsi"/>
                <w:sz w:val="18"/>
                <w:szCs w:val="18"/>
              </w:rPr>
            </w:pPr>
          </w:p>
        </w:tc>
        <w:tc>
          <w:tcPr>
            <w:tcW w:w="1529" w:type="dxa"/>
            <w:shd w:val="clear" w:color="auto" w:fill="auto"/>
            <w:noWrap/>
            <w:vAlign w:val="center"/>
          </w:tcPr>
          <w:p w14:paraId="3E2B6BFC" w14:textId="77777777" w:rsidR="00D15D4D" w:rsidRPr="00664E29" w:rsidRDefault="00D15D4D" w:rsidP="00546D97">
            <w:pPr>
              <w:jc w:val="center"/>
              <w:rPr>
                <w:rFonts w:cstheme="minorHAnsi"/>
                <w:sz w:val="18"/>
                <w:szCs w:val="18"/>
              </w:rPr>
            </w:pPr>
            <w:r w:rsidRPr="00664E29">
              <w:rPr>
                <w:iCs/>
                <w:sz w:val="18"/>
                <w:szCs w:val="18"/>
              </w:rPr>
              <w:t>virtualno</w:t>
            </w:r>
          </w:p>
        </w:tc>
        <w:tc>
          <w:tcPr>
            <w:tcW w:w="1022" w:type="dxa"/>
            <w:shd w:val="clear" w:color="auto" w:fill="auto"/>
            <w:noWrap/>
            <w:vAlign w:val="center"/>
          </w:tcPr>
          <w:p w14:paraId="22DA6CF4" w14:textId="77777777" w:rsidR="00D15D4D" w:rsidRPr="00664E29" w:rsidRDefault="00D15D4D" w:rsidP="00546D97">
            <w:pPr>
              <w:jc w:val="center"/>
              <w:rPr>
                <w:rFonts w:cstheme="minorHAnsi"/>
                <w:sz w:val="18"/>
                <w:szCs w:val="18"/>
              </w:rPr>
            </w:pPr>
            <w:r w:rsidRPr="00664E29">
              <w:rPr>
                <w:iCs/>
                <w:sz w:val="18"/>
                <w:szCs w:val="18"/>
              </w:rPr>
              <w:t>3</w:t>
            </w:r>
          </w:p>
        </w:tc>
        <w:tc>
          <w:tcPr>
            <w:tcW w:w="851" w:type="dxa"/>
            <w:shd w:val="clear" w:color="auto" w:fill="auto"/>
            <w:noWrap/>
            <w:vAlign w:val="center"/>
          </w:tcPr>
          <w:p w14:paraId="30928E47" w14:textId="77777777" w:rsidR="00D15D4D" w:rsidRPr="00664E29" w:rsidRDefault="00D15D4D" w:rsidP="00546D97">
            <w:pPr>
              <w:jc w:val="center"/>
              <w:rPr>
                <w:rFonts w:cstheme="minorHAnsi"/>
                <w:sz w:val="18"/>
                <w:szCs w:val="18"/>
              </w:rPr>
            </w:pPr>
            <w:r w:rsidRPr="00664E29">
              <w:rPr>
                <w:iCs/>
                <w:sz w:val="18"/>
                <w:szCs w:val="18"/>
              </w:rPr>
              <w:t>travanj</w:t>
            </w:r>
          </w:p>
        </w:tc>
        <w:tc>
          <w:tcPr>
            <w:tcW w:w="1559" w:type="dxa"/>
            <w:shd w:val="clear" w:color="auto" w:fill="auto"/>
            <w:noWrap/>
            <w:vAlign w:val="center"/>
          </w:tcPr>
          <w:p w14:paraId="01691822" w14:textId="77777777" w:rsidR="00D15D4D" w:rsidRPr="00664E29" w:rsidRDefault="00D15D4D" w:rsidP="00546D97">
            <w:pPr>
              <w:jc w:val="center"/>
              <w:rPr>
                <w:rFonts w:cstheme="minorHAnsi"/>
                <w:sz w:val="18"/>
                <w:szCs w:val="18"/>
              </w:rPr>
            </w:pPr>
            <w:r w:rsidRPr="00664E29">
              <w:rPr>
                <w:iCs/>
                <w:sz w:val="18"/>
                <w:szCs w:val="18"/>
              </w:rPr>
              <w:t>0</w:t>
            </w:r>
            <w:r>
              <w:rPr>
                <w:iCs/>
                <w:sz w:val="18"/>
                <w:szCs w:val="18"/>
              </w:rPr>
              <w:t>,</w:t>
            </w:r>
            <w:r w:rsidRPr="00664E29">
              <w:rPr>
                <w:iCs/>
                <w:sz w:val="18"/>
                <w:szCs w:val="18"/>
              </w:rPr>
              <w:t>37</w:t>
            </w:r>
          </w:p>
        </w:tc>
      </w:tr>
      <w:tr w:rsidR="00D15D4D" w:rsidRPr="00356C08" w:rsidDel="00514968" w14:paraId="372442B0" w14:textId="77777777" w:rsidTr="00546D97">
        <w:trPr>
          <w:trHeight w:val="314"/>
        </w:trPr>
        <w:tc>
          <w:tcPr>
            <w:tcW w:w="4424" w:type="dxa"/>
            <w:shd w:val="clear" w:color="auto" w:fill="auto"/>
            <w:noWrap/>
            <w:vAlign w:val="center"/>
          </w:tcPr>
          <w:p w14:paraId="2D326283" w14:textId="77777777" w:rsidR="00D15D4D" w:rsidRPr="00C17DA8" w:rsidRDefault="00D15D4D" w:rsidP="00546D97">
            <w:pPr>
              <w:rPr>
                <w:rFonts w:cstheme="minorHAnsi"/>
                <w:sz w:val="18"/>
                <w:szCs w:val="18"/>
              </w:rPr>
            </w:pPr>
            <w:r>
              <w:rPr>
                <w:sz w:val="18"/>
                <w:szCs w:val="18"/>
              </w:rPr>
              <w:t>Interni sastanak HALMED</w:t>
            </w:r>
          </w:p>
        </w:tc>
        <w:tc>
          <w:tcPr>
            <w:tcW w:w="1529" w:type="dxa"/>
            <w:shd w:val="clear" w:color="auto" w:fill="auto"/>
            <w:noWrap/>
            <w:vAlign w:val="center"/>
          </w:tcPr>
          <w:p w14:paraId="00FA0566" w14:textId="77777777" w:rsidR="00D15D4D" w:rsidRPr="00664E29" w:rsidRDefault="00D15D4D" w:rsidP="00546D97">
            <w:pPr>
              <w:jc w:val="center"/>
              <w:rPr>
                <w:rFonts w:cstheme="minorHAnsi"/>
                <w:sz w:val="18"/>
                <w:szCs w:val="18"/>
              </w:rPr>
            </w:pPr>
            <w:r w:rsidRPr="00664E29">
              <w:rPr>
                <w:iCs/>
                <w:sz w:val="18"/>
                <w:szCs w:val="18"/>
              </w:rPr>
              <w:t>virtualno</w:t>
            </w:r>
          </w:p>
        </w:tc>
        <w:tc>
          <w:tcPr>
            <w:tcW w:w="1022" w:type="dxa"/>
            <w:shd w:val="clear" w:color="auto" w:fill="auto"/>
            <w:noWrap/>
            <w:vAlign w:val="center"/>
          </w:tcPr>
          <w:p w14:paraId="12ADCA50" w14:textId="77777777" w:rsidR="00D15D4D" w:rsidRPr="00664E29" w:rsidRDefault="00D15D4D" w:rsidP="00546D97">
            <w:pPr>
              <w:jc w:val="center"/>
              <w:rPr>
                <w:rFonts w:cstheme="minorHAnsi"/>
                <w:sz w:val="18"/>
                <w:szCs w:val="18"/>
              </w:rPr>
            </w:pPr>
            <w:r w:rsidRPr="00664E29">
              <w:rPr>
                <w:iCs/>
                <w:sz w:val="18"/>
                <w:szCs w:val="18"/>
              </w:rPr>
              <w:t>4</w:t>
            </w:r>
          </w:p>
        </w:tc>
        <w:tc>
          <w:tcPr>
            <w:tcW w:w="851" w:type="dxa"/>
            <w:shd w:val="clear" w:color="auto" w:fill="auto"/>
            <w:noWrap/>
            <w:vAlign w:val="center"/>
          </w:tcPr>
          <w:p w14:paraId="303711A4" w14:textId="77777777" w:rsidR="00D15D4D" w:rsidRPr="00664E29" w:rsidRDefault="00D15D4D" w:rsidP="00546D97">
            <w:pPr>
              <w:jc w:val="center"/>
              <w:rPr>
                <w:rFonts w:cstheme="minorHAnsi"/>
                <w:sz w:val="18"/>
                <w:szCs w:val="18"/>
              </w:rPr>
            </w:pPr>
            <w:r w:rsidRPr="00664E29">
              <w:rPr>
                <w:iCs/>
                <w:sz w:val="18"/>
                <w:szCs w:val="18"/>
              </w:rPr>
              <w:t>ožujak</w:t>
            </w:r>
          </w:p>
        </w:tc>
        <w:tc>
          <w:tcPr>
            <w:tcW w:w="1559" w:type="dxa"/>
            <w:shd w:val="clear" w:color="auto" w:fill="auto"/>
            <w:noWrap/>
            <w:vAlign w:val="center"/>
          </w:tcPr>
          <w:p w14:paraId="4BAC96DC" w14:textId="77777777" w:rsidR="00D15D4D" w:rsidRPr="00664E29" w:rsidRDefault="00D15D4D" w:rsidP="00546D97">
            <w:pPr>
              <w:jc w:val="center"/>
              <w:rPr>
                <w:rFonts w:cstheme="minorHAnsi"/>
                <w:sz w:val="18"/>
                <w:szCs w:val="18"/>
              </w:rPr>
            </w:pPr>
            <w:r w:rsidRPr="00664E29">
              <w:rPr>
                <w:iCs/>
                <w:sz w:val="18"/>
                <w:szCs w:val="18"/>
              </w:rPr>
              <w:t>0</w:t>
            </w:r>
            <w:r>
              <w:rPr>
                <w:iCs/>
                <w:sz w:val="18"/>
                <w:szCs w:val="18"/>
              </w:rPr>
              <w:t>,</w:t>
            </w:r>
            <w:r w:rsidRPr="00664E29">
              <w:rPr>
                <w:iCs/>
                <w:sz w:val="18"/>
                <w:szCs w:val="18"/>
              </w:rPr>
              <w:t>5</w:t>
            </w:r>
          </w:p>
        </w:tc>
      </w:tr>
      <w:tr w:rsidR="00D15D4D" w:rsidRPr="00356C08" w:rsidDel="00514968" w14:paraId="220A68CB" w14:textId="77777777" w:rsidTr="00546D97">
        <w:trPr>
          <w:trHeight w:val="314"/>
        </w:trPr>
        <w:tc>
          <w:tcPr>
            <w:tcW w:w="4424" w:type="dxa"/>
            <w:shd w:val="clear" w:color="auto" w:fill="auto"/>
            <w:noWrap/>
            <w:vAlign w:val="center"/>
          </w:tcPr>
          <w:p w14:paraId="051F241F" w14:textId="77777777" w:rsidR="00D15D4D" w:rsidRPr="00C17DA8" w:rsidRDefault="00D15D4D" w:rsidP="00546D97">
            <w:pPr>
              <w:rPr>
                <w:rFonts w:cstheme="minorHAnsi"/>
                <w:sz w:val="18"/>
                <w:szCs w:val="18"/>
              </w:rPr>
            </w:pPr>
            <w:r>
              <w:rPr>
                <w:sz w:val="18"/>
                <w:szCs w:val="18"/>
              </w:rPr>
              <w:t>eLijekovi kick-off</w:t>
            </w:r>
          </w:p>
        </w:tc>
        <w:tc>
          <w:tcPr>
            <w:tcW w:w="1529" w:type="dxa"/>
            <w:shd w:val="clear" w:color="auto" w:fill="auto"/>
            <w:noWrap/>
            <w:vAlign w:val="center"/>
          </w:tcPr>
          <w:p w14:paraId="16B965FF" w14:textId="77777777" w:rsidR="00D15D4D" w:rsidRPr="00664E29" w:rsidRDefault="00D15D4D" w:rsidP="00546D97">
            <w:pPr>
              <w:jc w:val="center"/>
              <w:rPr>
                <w:rFonts w:cstheme="minorHAnsi"/>
                <w:sz w:val="18"/>
                <w:szCs w:val="18"/>
              </w:rPr>
            </w:pPr>
            <w:r w:rsidRPr="00664E29">
              <w:rPr>
                <w:iCs/>
                <w:sz w:val="18"/>
                <w:szCs w:val="18"/>
              </w:rPr>
              <w:t>HZZO</w:t>
            </w:r>
          </w:p>
        </w:tc>
        <w:tc>
          <w:tcPr>
            <w:tcW w:w="1022" w:type="dxa"/>
            <w:shd w:val="clear" w:color="auto" w:fill="auto"/>
            <w:noWrap/>
            <w:vAlign w:val="center"/>
          </w:tcPr>
          <w:p w14:paraId="618AABF8" w14:textId="77777777" w:rsidR="00D15D4D" w:rsidRPr="00664E29" w:rsidRDefault="00D15D4D" w:rsidP="00546D97">
            <w:pPr>
              <w:jc w:val="center"/>
              <w:rPr>
                <w:rFonts w:cstheme="minorHAnsi"/>
                <w:sz w:val="18"/>
                <w:szCs w:val="18"/>
              </w:rPr>
            </w:pPr>
            <w:r w:rsidRPr="00664E29">
              <w:rPr>
                <w:iCs/>
                <w:sz w:val="18"/>
                <w:szCs w:val="18"/>
              </w:rPr>
              <w:t>6</w:t>
            </w:r>
          </w:p>
        </w:tc>
        <w:tc>
          <w:tcPr>
            <w:tcW w:w="851" w:type="dxa"/>
            <w:shd w:val="clear" w:color="auto" w:fill="auto"/>
            <w:noWrap/>
            <w:vAlign w:val="center"/>
          </w:tcPr>
          <w:p w14:paraId="1FF43C1C" w14:textId="77777777" w:rsidR="00D15D4D" w:rsidRPr="00664E29" w:rsidRDefault="00D15D4D" w:rsidP="00546D97">
            <w:pPr>
              <w:jc w:val="center"/>
              <w:rPr>
                <w:rFonts w:cstheme="minorHAnsi"/>
                <w:sz w:val="18"/>
                <w:szCs w:val="18"/>
              </w:rPr>
            </w:pPr>
            <w:r w:rsidRPr="00664E29">
              <w:rPr>
                <w:iCs/>
                <w:sz w:val="18"/>
                <w:szCs w:val="18"/>
              </w:rPr>
              <w:t>ožujak</w:t>
            </w:r>
          </w:p>
        </w:tc>
        <w:tc>
          <w:tcPr>
            <w:tcW w:w="1559" w:type="dxa"/>
            <w:shd w:val="clear" w:color="auto" w:fill="auto"/>
            <w:noWrap/>
            <w:vAlign w:val="center"/>
          </w:tcPr>
          <w:p w14:paraId="77B2D10A" w14:textId="77777777" w:rsidR="00D15D4D" w:rsidRPr="00664E29" w:rsidRDefault="00D15D4D" w:rsidP="00546D97">
            <w:pPr>
              <w:jc w:val="center"/>
              <w:rPr>
                <w:rFonts w:cstheme="minorHAnsi"/>
                <w:sz w:val="18"/>
                <w:szCs w:val="18"/>
              </w:rPr>
            </w:pPr>
            <w:r w:rsidRPr="00664E29">
              <w:rPr>
                <w:iCs/>
                <w:sz w:val="18"/>
                <w:szCs w:val="18"/>
              </w:rPr>
              <w:t>3</w:t>
            </w:r>
          </w:p>
        </w:tc>
      </w:tr>
    </w:tbl>
    <w:p w14:paraId="613088AC" w14:textId="17A3B328" w:rsidR="00D15D4D" w:rsidRDefault="00D15D4D" w:rsidP="00D15D4D">
      <w:pPr>
        <w:spacing w:after="200" w:line="276" w:lineRule="auto"/>
        <w:rPr>
          <w:rFonts w:eastAsia="Times New Roman" w:cstheme="minorHAnsi"/>
          <w:sz w:val="18"/>
          <w:szCs w:val="18"/>
        </w:rPr>
      </w:pPr>
    </w:p>
    <w:tbl>
      <w:tblPr>
        <w:tblpPr w:leftFromText="180" w:rightFromText="180" w:vertAnchor="text" w:tblpX="-39"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559"/>
        <w:gridCol w:w="1843"/>
        <w:gridCol w:w="1701"/>
      </w:tblGrid>
      <w:tr w:rsidR="00D15D4D" w:rsidRPr="00356C08" w14:paraId="33276B45" w14:textId="77777777" w:rsidTr="00546D97">
        <w:trPr>
          <w:trHeight w:val="330"/>
        </w:trPr>
        <w:tc>
          <w:tcPr>
            <w:tcW w:w="4390" w:type="dxa"/>
            <w:shd w:val="clear" w:color="auto" w:fill="A3E7FF"/>
            <w:noWrap/>
            <w:vAlign w:val="center"/>
            <w:hideMark/>
          </w:tcPr>
          <w:p w14:paraId="1DF80AB9" w14:textId="77777777" w:rsidR="00D15D4D" w:rsidRPr="00356C08" w:rsidRDefault="00D15D4D" w:rsidP="00546D97">
            <w:pPr>
              <w:rPr>
                <w:rFonts w:cstheme="minorHAnsi"/>
                <w:b/>
                <w:bCs/>
                <w:i/>
                <w:iCs/>
                <w:sz w:val="18"/>
                <w:szCs w:val="18"/>
              </w:rPr>
            </w:pPr>
            <w:r w:rsidRPr="00356C08">
              <w:rPr>
                <w:rFonts w:cstheme="minorHAnsi"/>
                <w:b/>
                <w:bCs/>
                <w:i/>
                <w:iCs/>
                <w:sz w:val="18"/>
                <w:szCs w:val="18"/>
              </w:rPr>
              <w:t xml:space="preserve">Službena putovanja Siniša Tomić, prof.dr.sc. - ravnatelj </w:t>
            </w:r>
          </w:p>
        </w:tc>
        <w:tc>
          <w:tcPr>
            <w:tcW w:w="1559" w:type="dxa"/>
            <w:shd w:val="clear" w:color="auto" w:fill="A3E7FF"/>
            <w:noWrap/>
            <w:vAlign w:val="center"/>
            <w:hideMark/>
          </w:tcPr>
          <w:p w14:paraId="4FC025AF" w14:textId="77777777" w:rsidR="00D15D4D" w:rsidRPr="00356C08" w:rsidRDefault="00D15D4D" w:rsidP="00546D97">
            <w:pPr>
              <w:jc w:val="center"/>
              <w:rPr>
                <w:rFonts w:cstheme="minorHAnsi"/>
                <w:i/>
                <w:iCs/>
                <w:sz w:val="18"/>
                <w:szCs w:val="18"/>
              </w:rPr>
            </w:pPr>
          </w:p>
        </w:tc>
        <w:tc>
          <w:tcPr>
            <w:tcW w:w="1843" w:type="dxa"/>
            <w:shd w:val="clear" w:color="auto" w:fill="A3E7FF"/>
            <w:noWrap/>
            <w:vAlign w:val="center"/>
            <w:hideMark/>
          </w:tcPr>
          <w:p w14:paraId="1972998C" w14:textId="77777777" w:rsidR="00D15D4D" w:rsidRPr="00356C08" w:rsidRDefault="00D15D4D" w:rsidP="00546D97">
            <w:pPr>
              <w:jc w:val="center"/>
              <w:rPr>
                <w:rFonts w:cstheme="minorHAnsi"/>
                <w:i/>
                <w:iCs/>
                <w:sz w:val="18"/>
                <w:szCs w:val="18"/>
              </w:rPr>
            </w:pPr>
          </w:p>
        </w:tc>
        <w:tc>
          <w:tcPr>
            <w:tcW w:w="1701" w:type="dxa"/>
            <w:shd w:val="clear" w:color="auto" w:fill="A3E7FF"/>
            <w:noWrap/>
            <w:vAlign w:val="center"/>
            <w:hideMark/>
          </w:tcPr>
          <w:p w14:paraId="5C7943B5" w14:textId="77777777" w:rsidR="00D15D4D" w:rsidRPr="00356C08" w:rsidRDefault="00D15D4D" w:rsidP="00546D97">
            <w:pPr>
              <w:jc w:val="center"/>
              <w:rPr>
                <w:rFonts w:cstheme="minorHAnsi"/>
                <w:i/>
                <w:iCs/>
                <w:sz w:val="18"/>
                <w:szCs w:val="18"/>
              </w:rPr>
            </w:pPr>
          </w:p>
        </w:tc>
      </w:tr>
      <w:tr w:rsidR="00D15D4D" w:rsidRPr="00356C08" w14:paraId="43F89E13" w14:textId="77777777" w:rsidTr="00546D97">
        <w:trPr>
          <w:trHeight w:val="499"/>
        </w:trPr>
        <w:tc>
          <w:tcPr>
            <w:tcW w:w="4390" w:type="dxa"/>
            <w:shd w:val="clear" w:color="auto" w:fill="auto"/>
            <w:noWrap/>
            <w:vAlign w:val="center"/>
            <w:hideMark/>
          </w:tcPr>
          <w:p w14:paraId="0A4AFADB" w14:textId="77777777" w:rsidR="00D15D4D" w:rsidRPr="00356C08" w:rsidRDefault="00D15D4D" w:rsidP="00546D97">
            <w:pPr>
              <w:rPr>
                <w:rFonts w:cstheme="minorHAnsi"/>
                <w:i/>
                <w:iCs/>
                <w:sz w:val="18"/>
                <w:szCs w:val="18"/>
              </w:rPr>
            </w:pPr>
            <w:r w:rsidRPr="00356C08">
              <w:rPr>
                <w:rFonts w:cstheme="minorHAnsi"/>
                <w:i/>
                <w:iCs/>
                <w:sz w:val="18"/>
                <w:szCs w:val="18"/>
              </w:rPr>
              <w:t>naziv skupine</w:t>
            </w:r>
          </w:p>
        </w:tc>
        <w:tc>
          <w:tcPr>
            <w:tcW w:w="1559" w:type="dxa"/>
            <w:shd w:val="clear" w:color="auto" w:fill="auto"/>
            <w:noWrap/>
            <w:vAlign w:val="center"/>
            <w:hideMark/>
          </w:tcPr>
          <w:p w14:paraId="79864D4A" w14:textId="77777777" w:rsidR="00D15D4D" w:rsidRPr="00356C08" w:rsidRDefault="00D15D4D" w:rsidP="00546D97">
            <w:pPr>
              <w:jc w:val="center"/>
              <w:rPr>
                <w:rFonts w:cstheme="minorHAnsi"/>
                <w:i/>
                <w:iCs/>
                <w:sz w:val="18"/>
                <w:szCs w:val="18"/>
              </w:rPr>
            </w:pPr>
            <w:r w:rsidRPr="00356C08">
              <w:rPr>
                <w:rFonts w:cstheme="minorHAnsi"/>
                <w:i/>
                <w:iCs/>
                <w:sz w:val="18"/>
                <w:szCs w:val="18"/>
              </w:rPr>
              <w:t>mjesto</w:t>
            </w:r>
          </w:p>
        </w:tc>
        <w:tc>
          <w:tcPr>
            <w:tcW w:w="1843" w:type="dxa"/>
            <w:shd w:val="clear" w:color="auto" w:fill="auto"/>
            <w:noWrap/>
            <w:vAlign w:val="center"/>
            <w:hideMark/>
          </w:tcPr>
          <w:p w14:paraId="305016C1" w14:textId="77777777" w:rsidR="00D15D4D" w:rsidRPr="00356C08" w:rsidRDefault="00D15D4D" w:rsidP="00546D97">
            <w:pPr>
              <w:jc w:val="center"/>
              <w:rPr>
                <w:rFonts w:cstheme="minorHAnsi"/>
                <w:i/>
                <w:iCs/>
                <w:sz w:val="18"/>
                <w:szCs w:val="18"/>
              </w:rPr>
            </w:pPr>
            <w:r w:rsidRPr="00356C08">
              <w:rPr>
                <w:rFonts w:cstheme="minorHAnsi"/>
                <w:i/>
                <w:iCs/>
                <w:sz w:val="18"/>
                <w:szCs w:val="18"/>
              </w:rPr>
              <w:t>mjesec</w:t>
            </w:r>
          </w:p>
        </w:tc>
        <w:tc>
          <w:tcPr>
            <w:tcW w:w="1701" w:type="dxa"/>
            <w:shd w:val="clear" w:color="auto" w:fill="auto"/>
            <w:vAlign w:val="center"/>
            <w:hideMark/>
          </w:tcPr>
          <w:p w14:paraId="0B85C228" w14:textId="77777777" w:rsidR="00D15D4D" w:rsidRPr="00356C08" w:rsidRDefault="00D15D4D" w:rsidP="00546D97">
            <w:pPr>
              <w:jc w:val="center"/>
              <w:rPr>
                <w:rFonts w:cstheme="minorHAnsi"/>
                <w:i/>
                <w:iCs/>
                <w:sz w:val="18"/>
                <w:szCs w:val="18"/>
              </w:rPr>
            </w:pPr>
            <w:r>
              <w:rPr>
                <w:rFonts w:cstheme="minorHAnsi"/>
                <w:i/>
                <w:iCs/>
                <w:sz w:val="18"/>
                <w:szCs w:val="18"/>
              </w:rPr>
              <w:t>b</w:t>
            </w:r>
            <w:r w:rsidRPr="00356C08">
              <w:rPr>
                <w:rFonts w:cstheme="minorHAnsi"/>
                <w:i/>
                <w:iCs/>
                <w:sz w:val="18"/>
                <w:szCs w:val="18"/>
              </w:rPr>
              <w:t>r</w:t>
            </w:r>
            <w:r>
              <w:rPr>
                <w:rFonts w:cstheme="minorHAnsi"/>
                <w:i/>
                <w:iCs/>
                <w:sz w:val="18"/>
                <w:szCs w:val="18"/>
              </w:rPr>
              <w:t xml:space="preserve">oj </w:t>
            </w:r>
            <w:r w:rsidRPr="00356C08">
              <w:rPr>
                <w:rFonts w:cstheme="minorHAnsi"/>
                <w:i/>
                <w:iCs/>
                <w:sz w:val="18"/>
                <w:szCs w:val="18"/>
              </w:rPr>
              <w:t>dana/</w:t>
            </w:r>
          </w:p>
          <w:p w14:paraId="25763C6B" w14:textId="77777777" w:rsidR="00D15D4D" w:rsidRPr="00356C08" w:rsidRDefault="00D15D4D" w:rsidP="00546D97">
            <w:pPr>
              <w:jc w:val="center"/>
              <w:rPr>
                <w:rFonts w:cstheme="minorHAnsi"/>
                <w:i/>
                <w:iCs/>
                <w:sz w:val="18"/>
                <w:szCs w:val="18"/>
              </w:rPr>
            </w:pPr>
            <w:r w:rsidRPr="00356C08">
              <w:rPr>
                <w:rFonts w:cstheme="minorHAnsi"/>
                <w:i/>
                <w:iCs/>
                <w:sz w:val="18"/>
                <w:szCs w:val="18"/>
              </w:rPr>
              <w:t>sastanku</w:t>
            </w:r>
          </w:p>
        </w:tc>
      </w:tr>
      <w:tr w:rsidR="00D15D4D" w:rsidRPr="00356C08" w14:paraId="17E95645" w14:textId="77777777" w:rsidTr="00546D97">
        <w:trPr>
          <w:trHeight w:val="479"/>
        </w:trPr>
        <w:tc>
          <w:tcPr>
            <w:tcW w:w="4390" w:type="dxa"/>
            <w:shd w:val="clear" w:color="auto" w:fill="auto"/>
            <w:noWrap/>
            <w:vAlign w:val="center"/>
          </w:tcPr>
          <w:p w14:paraId="33D52A80" w14:textId="77777777" w:rsidR="00D15D4D" w:rsidRPr="00161E32" w:rsidRDefault="00D15D4D" w:rsidP="00546D97">
            <w:pPr>
              <w:rPr>
                <w:rFonts w:cstheme="minorHAnsi"/>
                <w:i/>
                <w:iCs/>
                <w:sz w:val="18"/>
                <w:szCs w:val="18"/>
              </w:rPr>
            </w:pPr>
            <w:r w:rsidRPr="00161E32">
              <w:rPr>
                <w:rFonts w:cstheme="minorHAnsi"/>
                <w:sz w:val="18"/>
                <w:szCs w:val="18"/>
              </w:rPr>
              <w:t>HMA Heads of Medicines Agencies meeting</w:t>
            </w:r>
          </w:p>
        </w:tc>
        <w:tc>
          <w:tcPr>
            <w:tcW w:w="1559" w:type="dxa"/>
            <w:shd w:val="clear" w:color="auto" w:fill="auto"/>
            <w:noWrap/>
            <w:vAlign w:val="center"/>
          </w:tcPr>
          <w:p w14:paraId="13CC440C" w14:textId="77777777" w:rsidR="00D15D4D" w:rsidRPr="00356C08" w:rsidRDefault="00D15D4D" w:rsidP="00546D97">
            <w:pPr>
              <w:jc w:val="center"/>
              <w:rPr>
                <w:rFonts w:cstheme="minorHAnsi"/>
                <w:iCs/>
                <w:sz w:val="18"/>
                <w:szCs w:val="18"/>
              </w:rPr>
            </w:pPr>
          </w:p>
        </w:tc>
        <w:tc>
          <w:tcPr>
            <w:tcW w:w="1843" w:type="dxa"/>
            <w:shd w:val="clear" w:color="auto" w:fill="auto"/>
            <w:noWrap/>
            <w:vAlign w:val="center"/>
          </w:tcPr>
          <w:p w14:paraId="1E5B4825" w14:textId="77777777" w:rsidR="00D15D4D" w:rsidRPr="00356C08" w:rsidRDefault="00D15D4D" w:rsidP="00546D97">
            <w:pPr>
              <w:jc w:val="center"/>
              <w:rPr>
                <w:rFonts w:cstheme="minorHAnsi"/>
                <w:iCs/>
                <w:sz w:val="18"/>
                <w:szCs w:val="18"/>
              </w:rPr>
            </w:pPr>
          </w:p>
        </w:tc>
        <w:tc>
          <w:tcPr>
            <w:tcW w:w="1701" w:type="dxa"/>
            <w:shd w:val="clear" w:color="auto" w:fill="auto"/>
            <w:vAlign w:val="center"/>
          </w:tcPr>
          <w:p w14:paraId="2EEB675E" w14:textId="77777777" w:rsidR="00D15D4D" w:rsidRPr="00356C08" w:rsidRDefault="00D15D4D" w:rsidP="00546D97">
            <w:pPr>
              <w:jc w:val="center"/>
              <w:rPr>
                <w:rFonts w:cstheme="minorHAnsi"/>
                <w:iCs/>
                <w:sz w:val="18"/>
                <w:szCs w:val="18"/>
              </w:rPr>
            </w:pPr>
          </w:p>
        </w:tc>
      </w:tr>
      <w:tr w:rsidR="00D15D4D" w:rsidRPr="00356C08" w14:paraId="7F8F59E6" w14:textId="77777777" w:rsidTr="00546D97">
        <w:trPr>
          <w:trHeight w:val="585"/>
        </w:trPr>
        <w:tc>
          <w:tcPr>
            <w:tcW w:w="4390" w:type="dxa"/>
            <w:shd w:val="clear" w:color="auto" w:fill="auto"/>
            <w:noWrap/>
            <w:vAlign w:val="center"/>
          </w:tcPr>
          <w:p w14:paraId="6D9F55BA" w14:textId="77777777" w:rsidR="00D15D4D" w:rsidRPr="00161E32" w:rsidRDefault="00D15D4D" w:rsidP="00546D97">
            <w:pPr>
              <w:rPr>
                <w:rFonts w:cstheme="minorHAnsi"/>
                <w:i/>
                <w:iCs/>
                <w:sz w:val="18"/>
                <w:szCs w:val="18"/>
              </w:rPr>
            </w:pPr>
          </w:p>
        </w:tc>
        <w:tc>
          <w:tcPr>
            <w:tcW w:w="1559" w:type="dxa"/>
            <w:shd w:val="clear" w:color="auto" w:fill="auto"/>
            <w:noWrap/>
            <w:vAlign w:val="center"/>
          </w:tcPr>
          <w:p w14:paraId="14A8B769" w14:textId="77777777" w:rsidR="00D15D4D" w:rsidRPr="00356C08" w:rsidRDefault="00D15D4D" w:rsidP="00546D97">
            <w:pPr>
              <w:jc w:val="center"/>
              <w:rPr>
                <w:rFonts w:cstheme="minorHAnsi"/>
                <w:iCs/>
                <w:sz w:val="18"/>
                <w:szCs w:val="18"/>
              </w:rPr>
            </w:pPr>
            <w:r>
              <w:rPr>
                <w:rFonts w:cstheme="minorHAnsi"/>
                <w:iCs/>
                <w:sz w:val="18"/>
                <w:szCs w:val="18"/>
              </w:rPr>
              <w:t>virtualno</w:t>
            </w:r>
          </w:p>
        </w:tc>
        <w:tc>
          <w:tcPr>
            <w:tcW w:w="1843" w:type="dxa"/>
            <w:shd w:val="clear" w:color="auto" w:fill="auto"/>
            <w:noWrap/>
            <w:vAlign w:val="center"/>
          </w:tcPr>
          <w:p w14:paraId="2790EDEB" w14:textId="77777777" w:rsidR="00D15D4D" w:rsidRPr="00356C08" w:rsidRDefault="00D15D4D" w:rsidP="00546D97">
            <w:pPr>
              <w:jc w:val="center"/>
              <w:rPr>
                <w:rFonts w:cstheme="minorHAnsi"/>
                <w:iCs/>
                <w:sz w:val="18"/>
                <w:szCs w:val="18"/>
              </w:rPr>
            </w:pPr>
            <w:r>
              <w:rPr>
                <w:rFonts w:cstheme="minorHAnsi"/>
                <w:iCs/>
                <w:sz w:val="18"/>
                <w:szCs w:val="18"/>
              </w:rPr>
              <w:t>veljača</w:t>
            </w:r>
          </w:p>
        </w:tc>
        <w:tc>
          <w:tcPr>
            <w:tcW w:w="1701" w:type="dxa"/>
            <w:shd w:val="clear" w:color="auto" w:fill="auto"/>
            <w:vAlign w:val="center"/>
          </w:tcPr>
          <w:p w14:paraId="7E0421BD" w14:textId="77777777" w:rsidR="00D15D4D" w:rsidRPr="00356C08" w:rsidRDefault="00D15D4D" w:rsidP="00546D97">
            <w:pPr>
              <w:jc w:val="center"/>
              <w:rPr>
                <w:rFonts w:cstheme="minorHAnsi"/>
                <w:iCs/>
                <w:sz w:val="18"/>
                <w:szCs w:val="18"/>
              </w:rPr>
            </w:pPr>
            <w:r>
              <w:rPr>
                <w:rFonts w:cstheme="minorHAnsi"/>
                <w:iCs/>
                <w:sz w:val="18"/>
                <w:szCs w:val="18"/>
              </w:rPr>
              <w:t>2</w:t>
            </w:r>
          </w:p>
        </w:tc>
      </w:tr>
      <w:tr w:rsidR="00D15D4D" w:rsidRPr="00356C08" w14:paraId="08595DA4" w14:textId="77777777" w:rsidTr="00546D97">
        <w:trPr>
          <w:trHeight w:val="585"/>
        </w:trPr>
        <w:tc>
          <w:tcPr>
            <w:tcW w:w="4390" w:type="dxa"/>
            <w:shd w:val="clear" w:color="auto" w:fill="auto"/>
            <w:noWrap/>
            <w:vAlign w:val="center"/>
          </w:tcPr>
          <w:p w14:paraId="3978D1B4" w14:textId="77777777" w:rsidR="00D15D4D" w:rsidRPr="00161E32" w:rsidRDefault="00D15D4D" w:rsidP="00546D97">
            <w:pPr>
              <w:rPr>
                <w:rFonts w:cstheme="minorHAnsi"/>
                <w:i/>
                <w:iCs/>
                <w:sz w:val="18"/>
                <w:szCs w:val="18"/>
              </w:rPr>
            </w:pPr>
          </w:p>
        </w:tc>
        <w:tc>
          <w:tcPr>
            <w:tcW w:w="1559" w:type="dxa"/>
            <w:shd w:val="clear" w:color="auto" w:fill="auto"/>
            <w:noWrap/>
            <w:vAlign w:val="center"/>
          </w:tcPr>
          <w:p w14:paraId="6B11B7AF" w14:textId="77777777" w:rsidR="00D15D4D" w:rsidRDefault="00D15D4D" w:rsidP="00546D97">
            <w:pPr>
              <w:jc w:val="center"/>
              <w:rPr>
                <w:rFonts w:cstheme="minorHAnsi"/>
                <w:iCs/>
                <w:sz w:val="18"/>
                <w:szCs w:val="18"/>
              </w:rPr>
            </w:pPr>
            <w:r>
              <w:rPr>
                <w:rFonts w:cstheme="minorHAnsi"/>
                <w:iCs/>
                <w:sz w:val="18"/>
                <w:szCs w:val="18"/>
              </w:rPr>
              <w:t>Saint- Malo</w:t>
            </w:r>
          </w:p>
        </w:tc>
        <w:tc>
          <w:tcPr>
            <w:tcW w:w="1843" w:type="dxa"/>
            <w:shd w:val="clear" w:color="auto" w:fill="auto"/>
            <w:noWrap/>
            <w:vAlign w:val="center"/>
          </w:tcPr>
          <w:p w14:paraId="21C0B7DA" w14:textId="77777777" w:rsidR="00D15D4D" w:rsidRDefault="00D15D4D" w:rsidP="00546D97">
            <w:pPr>
              <w:jc w:val="center"/>
              <w:rPr>
                <w:rFonts w:cstheme="minorHAnsi"/>
                <w:iCs/>
                <w:sz w:val="18"/>
                <w:szCs w:val="18"/>
              </w:rPr>
            </w:pPr>
            <w:r>
              <w:rPr>
                <w:rFonts w:cstheme="minorHAnsi"/>
                <w:iCs/>
                <w:sz w:val="18"/>
                <w:szCs w:val="18"/>
              </w:rPr>
              <w:t>svibanj</w:t>
            </w:r>
          </w:p>
        </w:tc>
        <w:tc>
          <w:tcPr>
            <w:tcW w:w="1701" w:type="dxa"/>
            <w:shd w:val="clear" w:color="auto" w:fill="auto"/>
            <w:vAlign w:val="center"/>
          </w:tcPr>
          <w:p w14:paraId="7959E2A9" w14:textId="77777777" w:rsidR="00D15D4D" w:rsidRDefault="00D15D4D" w:rsidP="00546D97">
            <w:pPr>
              <w:jc w:val="center"/>
              <w:rPr>
                <w:rFonts w:cstheme="minorHAnsi"/>
                <w:iCs/>
                <w:sz w:val="18"/>
                <w:szCs w:val="18"/>
              </w:rPr>
            </w:pPr>
            <w:r>
              <w:rPr>
                <w:rFonts w:cstheme="minorHAnsi"/>
                <w:iCs/>
                <w:sz w:val="18"/>
                <w:szCs w:val="18"/>
              </w:rPr>
              <w:t>4</w:t>
            </w:r>
          </w:p>
        </w:tc>
      </w:tr>
      <w:tr w:rsidR="00D15D4D" w:rsidRPr="00356C08" w14:paraId="6BCFAB42" w14:textId="77777777" w:rsidTr="00546D97">
        <w:trPr>
          <w:trHeight w:val="585"/>
        </w:trPr>
        <w:tc>
          <w:tcPr>
            <w:tcW w:w="4390" w:type="dxa"/>
            <w:shd w:val="clear" w:color="auto" w:fill="auto"/>
            <w:noWrap/>
            <w:vAlign w:val="center"/>
          </w:tcPr>
          <w:p w14:paraId="676A13F3" w14:textId="77777777" w:rsidR="00D15D4D" w:rsidRPr="00161E32" w:rsidRDefault="00D15D4D" w:rsidP="00546D97">
            <w:pPr>
              <w:rPr>
                <w:rFonts w:cstheme="minorHAnsi"/>
                <w:i/>
                <w:iCs/>
                <w:sz w:val="18"/>
                <w:szCs w:val="18"/>
              </w:rPr>
            </w:pPr>
          </w:p>
        </w:tc>
        <w:tc>
          <w:tcPr>
            <w:tcW w:w="1559" w:type="dxa"/>
            <w:shd w:val="clear" w:color="auto" w:fill="auto"/>
            <w:noWrap/>
            <w:vAlign w:val="center"/>
          </w:tcPr>
          <w:p w14:paraId="6B8C3408" w14:textId="77777777" w:rsidR="00D15D4D" w:rsidRDefault="00D15D4D" w:rsidP="00546D97">
            <w:pPr>
              <w:jc w:val="center"/>
              <w:rPr>
                <w:rFonts w:cstheme="minorHAnsi"/>
                <w:iCs/>
                <w:sz w:val="18"/>
                <w:szCs w:val="18"/>
              </w:rPr>
            </w:pPr>
            <w:r>
              <w:rPr>
                <w:rFonts w:cstheme="minorHAnsi"/>
                <w:iCs/>
                <w:sz w:val="18"/>
                <w:szCs w:val="18"/>
              </w:rPr>
              <w:t>Prag</w:t>
            </w:r>
          </w:p>
        </w:tc>
        <w:tc>
          <w:tcPr>
            <w:tcW w:w="1843" w:type="dxa"/>
            <w:shd w:val="clear" w:color="auto" w:fill="auto"/>
            <w:noWrap/>
            <w:vAlign w:val="center"/>
          </w:tcPr>
          <w:p w14:paraId="7CB5002D" w14:textId="77777777" w:rsidR="00D15D4D" w:rsidRDefault="00D15D4D" w:rsidP="00546D97">
            <w:pPr>
              <w:jc w:val="center"/>
              <w:rPr>
                <w:rFonts w:cstheme="minorHAnsi"/>
                <w:iCs/>
                <w:sz w:val="18"/>
                <w:szCs w:val="18"/>
              </w:rPr>
            </w:pPr>
            <w:r>
              <w:rPr>
                <w:rFonts w:cstheme="minorHAnsi"/>
                <w:iCs/>
                <w:sz w:val="18"/>
                <w:szCs w:val="18"/>
              </w:rPr>
              <w:t>rujan</w:t>
            </w:r>
          </w:p>
        </w:tc>
        <w:tc>
          <w:tcPr>
            <w:tcW w:w="1701" w:type="dxa"/>
            <w:shd w:val="clear" w:color="auto" w:fill="auto"/>
            <w:vAlign w:val="center"/>
          </w:tcPr>
          <w:p w14:paraId="46D4C67E" w14:textId="77777777" w:rsidR="00D15D4D" w:rsidRDefault="00D15D4D" w:rsidP="00546D97">
            <w:pPr>
              <w:jc w:val="center"/>
              <w:rPr>
                <w:rFonts w:cstheme="minorHAnsi"/>
                <w:iCs/>
                <w:sz w:val="18"/>
                <w:szCs w:val="18"/>
              </w:rPr>
            </w:pPr>
            <w:r>
              <w:rPr>
                <w:rFonts w:cstheme="minorHAnsi"/>
                <w:iCs/>
                <w:sz w:val="18"/>
                <w:szCs w:val="18"/>
              </w:rPr>
              <w:t>4</w:t>
            </w:r>
          </w:p>
        </w:tc>
      </w:tr>
      <w:tr w:rsidR="00D15D4D" w:rsidRPr="00356C08" w14:paraId="0BAB074C" w14:textId="77777777" w:rsidTr="00546D97">
        <w:trPr>
          <w:trHeight w:val="585"/>
        </w:trPr>
        <w:tc>
          <w:tcPr>
            <w:tcW w:w="4390" w:type="dxa"/>
            <w:shd w:val="clear" w:color="auto" w:fill="auto"/>
            <w:noWrap/>
            <w:vAlign w:val="center"/>
          </w:tcPr>
          <w:p w14:paraId="18E9FADD" w14:textId="77777777" w:rsidR="00D15D4D" w:rsidRPr="00161E32" w:rsidRDefault="00D15D4D" w:rsidP="00546D97">
            <w:pPr>
              <w:rPr>
                <w:rFonts w:cstheme="minorHAnsi"/>
                <w:i/>
                <w:iCs/>
                <w:sz w:val="18"/>
                <w:szCs w:val="18"/>
              </w:rPr>
            </w:pPr>
          </w:p>
        </w:tc>
        <w:tc>
          <w:tcPr>
            <w:tcW w:w="1559" w:type="dxa"/>
            <w:tcBorders>
              <w:top w:val="nil"/>
              <w:left w:val="nil"/>
              <w:bottom w:val="single" w:sz="8" w:space="0" w:color="auto"/>
              <w:right w:val="single" w:sz="8" w:space="0" w:color="auto"/>
            </w:tcBorders>
            <w:shd w:val="clear" w:color="auto" w:fill="auto"/>
            <w:noWrap/>
            <w:vAlign w:val="center"/>
          </w:tcPr>
          <w:p w14:paraId="6349BBBC" w14:textId="77777777" w:rsidR="00D15D4D" w:rsidRDefault="00D15D4D" w:rsidP="00546D97">
            <w:pPr>
              <w:jc w:val="center"/>
              <w:rPr>
                <w:rFonts w:cstheme="minorHAnsi"/>
                <w:iCs/>
                <w:sz w:val="18"/>
                <w:szCs w:val="18"/>
              </w:rPr>
            </w:pPr>
            <w:r w:rsidRPr="001772FF">
              <w:rPr>
                <w:rFonts w:ascii="Calibri" w:eastAsia="Calibri" w:hAnsi="Calibri" w:cs="Calibri"/>
                <w:sz w:val="18"/>
                <w:szCs w:val="18"/>
              </w:rPr>
              <w:t>virtualno</w:t>
            </w:r>
          </w:p>
        </w:tc>
        <w:tc>
          <w:tcPr>
            <w:tcW w:w="1843" w:type="dxa"/>
            <w:tcBorders>
              <w:top w:val="nil"/>
              <w:left w:val="nil"/>
              <w:bottom w:val="single" w:sz="8" w:space="0" w:color="auto"/>
              <w:right w:val="single" w:sz="8" w:space="0" w:color="auto"/>
            </w:tcBorders>
            <w:shd w:val="clear" w:color="auto" w:fill="auto"/>
            <w:noWrap/>
            <w:vAlign w:val="center"/>
          </w:tcPr>
          <w:p w14:paraId="1EB41821" w14:textId="77777777" w:rsidR="00D15D4D" w:rsidRDefault="00D15D4D" w:rsidP="00546D97">
            <w:pPr>
              <w:jc w:val="center"/>
              <w:rPr>
                <w:rFonts w:cstheme="minorHAnsi"/>
                <w:iCs/>
                <w:sz w:val="18"/>
                <w:szCs w:val="18"/>
              </w:rPr>
            </w:pPr>
            <w:r>
              <w:rPr>
                <w:rFonts w:ascii="Calibri" w:eastAsia="Calibri" w:hAnsi="Calibri" w:cs="Calibri"/>
                <w:sz w:val="18"/>
                <w:szCs w:val="18"/>
              </w:rPr>
              <w:t>studeni</w:t>
            </w:r>
          </w:p>
        </w:tc>
        <w:tc>
          <w:tcPr>
            <w:tcW w:w="1701" w:type="dxa"/>
            <w:tcBorders>
              <w:top w:val="nil"/>
              <w:left w:val="nil"/>
              <w:bottom w:val="single" w:sz="8" w:space="0" w:color="auto"/>
              <w:right w:val="single" w:sz="8" w:space="0" w:color="auto"/>
            </w:tcBorders>
            <w:shd w:val="clear" w:color="auto" w:fill="auto"/>
            <w:vAlign w:val="center"/>
          </w:tcPr>
          <w:p w14:paraId="7E0E74FD" w14:textId="77777777" w:rsidR="00D15D4D" w:rsidRDefault="00D15D4D" w:rsidP="00546D97">
            <w:pPr>
              <w:jc w:val="center"/>
              <w:rPr>
                <w:rFonts w:cstheme="minorHAnsi"/>
                <w:iCs/>
                <w:sz w:val="18"/>
                <w:szCs w:val="18"/>
              </w:rPr>
            </w:pPr>
            <w:r>
              <w:rPr>
                <w:rFonts w:ascii="Calibri" w:eastAsia="Calibri" w:hAnsi="Calibri" w:cs="Calibri"/>
                <w:sz w:val="18"/>
                <w:szCs w:val="18"/>
              </w:rPr>
              <w:t>2</w:t>
            </w:r>
          </w:p>
        </w:tc>
      </w:tr>
      <w:tr w:rsidR="00D15D4D" w:rsidRPr="00356C08" w14:paraId="5A9678AC" w14:textId="77777777" w:rsidTr="00546D97">
        <w:trPr>
          <w:trHeight w:val="557"/>
        </w:trPr>
        <w:tc>
          <w:tcPr>
            <w:tcW w:w="4390" w:type="dxa"/>
            <w:shd w:val="clear" w:color="auto" w:fill="auto"/>
            <w:noWrap/>
            <w:vAlign w:val="center"/>
          </w:tcPr>
          <w:p w14:paraId="3B43ABFA" w14:textId="77777777" w:rsidR="00D15D4D" w:rsidRPr="00161E32" w:rsidRDefault="00D15D4D" w:rsidP="00546D97">
            <w:pPr>
              <w:rPr>
                <w:rFonts w:cstheme="minorHAnsi"/>
                <w:iCs/>
                <w:sz w:val="18"/>
                <w:szCs w:val="18"/>
              </w:rPr>
            </w:pPr>
            <w:r w:rsidRPr="00161E32">
              <w:rPr>
                <w:rFonts w:cstheme="minorHAnsi"/>
                <w:iCs/>
                <w:sz w:val="18"/>
                <w:szCs w:val="18"/>
              </w:rPr>
              <w:t>Management Board meeting of European Medicines Agency</w:t>
            </w:r>
          </w:p>
        </w:tc>
        <w:tc>
          <w:tcPr>
            <w:tcW w:w="1559" w:type="dxa"/>
            <w:shd w:val="clear" w:color="auto" w:fill="auto"/>
            <w:noWrap/>
            <w:vAlign w:val="center"/>
          </w:tcPr>
          <w:p w14:paraId="2E296698" w14:textId="77777777" w:rsidR="00D15D4D" w:rsidRDefault="00D15D4D" w:rsidP="00546D97">
            <w:pPr>
              <w:jc w:val="center"/>
              <w:rPr>
                <w:rFonts w:cstheme="minorHAnsi"/>
                <w:iCs/>
                <w:sz w:val="18"/>
                <w:szCs w:val="18"/>
              </w:rPr>
            </w:pPr>
          </w:p>
          <w:p w14:paraId="0551A7B8" w14:textId="77777777" w:rsidR="00D15D4D" w:rsidRDefault="00D15D4D" w:rsidP="00546D97">
            <w:pPr>
              <w:jc w:val="center"/>
              <w:rPr>
                <w:rFonts w:cstheme="minorHAnsi"/>
                <w:iCs/>
                <w:sz w:val="18"/>
                <w:szCs w:val="18"/>
              </w:rPr>
            </w:pPr>
          </w:p>
        </w:tc>
        <w:tc>
          <w:tcPr>
            <w:tcW w:w="1843" w:type="dxa"/>
            <w:shd w:val="clear" w:color="auto" w:fill="auto"/>
            <w:noWrap/>
            <w:vAlign w:val="center"/>
          </w:tcPr>
          <w:p w14:paraId="289BF0CC" w14:textId="77777777" w:rsidR="00D15D4D" w:rsidRDefault="00D15D4D" w:rsidP="00546D97">
            <w:pPr>
              <w:jc w:val="center"/>
              <w:rPr>
                <w:rFonts w:cstheme="minorHAnsi"/>
                <w:iCs/>
                <w:sz w:val="18"/>
                <w:szCs w:val="18"/>
              </w:rPr>
            </w:pPr>
          </w:p>
          <w:p w14:paraId="0171895F" w14:textId="77777777" w:rsidR="00D15D4D" w:rsidRDefault="00D15D4D" w:rsidP="00546D97">
            <w:pPr>
              <w:jc w:val="center"/>
              <w:rPr>
                <w:rFonts w:cstheme="minorHAnsi"/>
                <w:iCs/>
                <w:sz w:val="18"/>
                <w:szCs w:val="18"/>
              </w:rPr>
            </w:pPr>
          </w:p>
        </w:tc>
        <w:tc>
          <w:tcPr>
            <w:tcW w:w="1701" w:type="dxa"/>
            <w:shd w:val="clear" w:color="auto" w:fill="auto"/>
            <w:vAlign w:val="center"/>
          </w:tcPr>
          <w:p w14:paraId="7BAFAB05" w14:textId="77777777" w:rsidR="00D15D4D" w:rsidRDefault="00D15D4D" w:rsidP="00546D97">
            <w:pPr>
              <w:jc w:val="center"/>
              <w:rPr>
                <w:rFonts w:cstheme="minorHAnsi"/>
                <w:iCs/>
                <w:sz w:val="18"/>
                <w:szCs w:val="18"/>
              </w:rPr>
            </w:pPr>
          </w:p>
          <w:p w14:paraId="1D40D0C9" w14:textId="77777777" w:rsidR="00D15D4D" w:rsidRDefault="00D15D4D" w:rsidP="00546D97">
            <w:pPr>
              <w:jc w:val="center"/>
              <w:rPr>
                <w:rFonts w:cstheme="minorHAnsi"/>
                <w:iCs/>
                <w:sz w:val="18"/>
                <w:szCs w:val="18"/>
              </w:rPr>
            </w:pPr>
          </w:p>
        </w:tc>
      </w:tr>
      <w:tr w:rsidR="00D15D4D" w:rsidRPr="00356C08" w14:paraId="1279C4E3" w14:textId="77777777" w:rsidTr="00546D97">
        <w:trPr>
          <w:trHeight w:val="585"/>
        </w:trPr>
        <w:tc>
          <w:tcPr>
            <w:tcW w:w="4390" w:type="dxa"/>
            <w:shd w:val="clear" w:color="auto" w:fill="auto"/>
            <w:noWrap/>
            <w:vAlign w:val="center"/>
          </w:tcPr>
          <w:p w14:paraId="59A04D87" w14:textId="77777777" w:rsidR="00D15D4D" w:rsidRPr="00161E32" w:rsidRDefault="00D15D4D" w:rsidP="00546D97">
            <w:pPr>
              <w:rPr>
                <w:rFonts w:cstheme="minorHAnsi"/>
                <w:i/>
                <w:iCs/>
                <w:sz w:val="18"/>
                <w:szCs w:val="18"/>
              </w:rPr>
            </w:pPr>
          </w:p>
        </w:tc>
        <w:tc>
          <w:tcPr>
            <w:tcW w:w="1559" w:type="dxa"/>
            <w:shd w:val="clear" w:color="auto" w:fill="auto"/>
            <w:noWrap/>
            <w:vAlign w:val="center"/>
          </w:tcPr>
          <w:p w14:paraId="75CB1539" w14:textId="77777777" w:rsidR="00D15D4D" w:rsidRPr="006A4171" w:rsidRDefault="00D15D4D" w:rsidP="00546D97">
            <w:pPr>
              <w:jc w:val="center"/>
              <w:rPr>
                <w:sz w:val="18"/>
                <w:szCs w:val="18"/>
              </w:rPr>
            </w:pPr>
            <w:r>
              <w:rPr>
                <w:sz w:val="18"/>
                <w:szCs w:val="18"/>
              </w:rPr>
              <w:t>Amsterdam</w:t>
            </w:r>
          </w:p>
        </w:tc>
        <w:tc>
          <w:tcPr>
            <w:tcW w:w="1843" w:type="dxa"/>
            <w:shd w:val="clear" w:color="auto" w:fill="auto"/>
            <w:noWrap/>
            <w:vAlign w:val="center"/>
          </w:tcPr>
          <w:p w14:paraId="0AFA1C1A" w14:textId="77777777" w:rsidR="00D15D4D" w:rsidRPr="006A4171" w:rsidRDefault="00D15D4D" w:rsidP="00546D97">
            <w:pPr>
              <w:jc w:val="center"/>
              <w:rPr>
                <w:sz w:val="18"/>
                <w:szCs w:val="18"/>
              </w:rPr>
            </w:pPr>
            <w:r>
              <w:rPr>
                <w:sz w:val="18"/>
                <w:szCs w:val="18"/>
              </w:rPr>
              <w:t>ožujak</w:t>
            </w:r>
          </w:p>
        </w:tc>
        <w:tc>
          <w:tcPr>
            <w:tcW w:w="1701" w:type="dxa"/>
            <w:shd w:val="clear" w:color="auto" w:fill="auto"/>
            <w:vAlign w:val="center"/>
          </w:tcPr>
          <w:p w14:paraId="3814D69B" w14:textId="77777777" w:rsidR="00D15D4D" w:rsidRPr="006A4171" w:rsidRDefault="00D15D4D" w:rsidP="00546D97">
            <w:pPr>
              <w:jc w:val="center"/>
              <w:rPr>
                <w:sz w:val="18"/>
                <w:szCs w:val="18"/>
              </w:rPr>
            </w:pPr>
            <w:r>
              <w:rPr>
                <w:sz w:val="18"/>
                <w:szCs w:val="18"/>
              </w:rPr>
              <w:t>3</w:t>
            </w:r>
          </w:p>
        </w:tc>
      </w:tr>
      <w:tr w:rsidR="00D15D4D" w:rsidRPr="00356C08" w14:paraId="5B9727BE" w14:textId="77777777" w:rsidTr="00546D97">
        <w:trPr>
          <w:trHeight w:val="585"/>
        </w:trPr>
        <w:tc>
          <w:tcPr>
            <w:tcW w:w="4390" w:type="dxa"/>
            <w:shd w:val="clear" w:color="auto" w:fill="auto"/>
            <w:noWrap/>
            <w:vAlign w:val="center"/>
          </w:tcPr>
          <w:p w14:paraId="6483045E" w14:textId="77777777" w:rsidR="00D15D4D" w:rsidRPr="00161E32" w:rsidRDefault="00D15D4D" w:rsidP="00546D97">
            <w:pPr>
              <w:rPr>
                <w:rFonts w:cstheme="minorHAnsi"/>
                <w:i/>
                <w:iCs/>
                <w:sz w:val="18"/>
                <w:szCs w:val="18"/>
              </w:rPr>
            </w:pPr>
          </w:p>
        </w:tc>
        <w:tc>
          <w:tcPr>
            <w:tcW w:w="1559" w:type="dxa"/>
            <w:shd w:val="clear" w:color="auto" w:fill="auto"/>
            <w:noWrap/>
            <w:vAlign w:val="center"/>
          </w:tcPr>
          <w:p w14:paraId="114B6411" w14:textId="77777777" w:rsidR="00D15D4D" w:rsidRPr="006A4171" w:rsidRDefault="00D15D4D" w:rsidP="00546D97">
            <w:pPr>
              <w:jc w:val="center"/>
              <w:rPr>
                <w:sz w:val="18"/>
                <w:szCs w:val="18"/>
              </w:rPr>
            </w:pPr>
            <w:r w:rsidRPr="006A4171">
              <w:rPr>
                <w:sz w:val="18"/>
                <w:szCs w:val="18"/>
              </w:rPr>
              <w:t>Amsterdam</w:t>
            </w:r>
          </w:p>
        </w:tc>
        <w:tc>
          <w:tcPr>
            <w:tcW w:w="1843" w:type="dxa"/>
            <w:shd w:val="clear" w:color="auto" w:fill="auto"/>
            <w:noWrap/>
            <w:vAlign w:val="center"/>
          </w:tcPr>
          <w:p w14:paraId="144A9275" w14:textId="77777777" w:rsidR="00D15D4D" w:rsidRPr="006A4171" w:rsidRDefault="00D15D4D" w:rsidP="00546D97">
            <w:pPr>
              <w:jc w:val="center"/>
              <w:rPr>
                <w:sz w:val="18"/>
                <w:szCs w:val="18"/>
              </w:rPr>
            </w:pPr>
            <w:r w:rsidRPr="006A4171">
              <w:rPr>
                <w:sz w:val="18"/>
                <w:szCs w:val="18"/>
              </w:rPr>
              <w:t>lipanj</w:t>
            </w:r>
          </w:p>
        </w:tc>
        <w:tc>
          <w:tcPr>
            <w:tcW w:w="1701" w:type="dxa"/>
            <w:shd w:val="clear" w:color="auto" w:fill="auto"/>
            <w:vAlign w:val="center"/>
          </w:tcPr>
          <w:p w14:paraId="0BE1416A" w14:textId="77777777" w:rsidR="00D15D4D" w:rsidRPr="006A4171" w:rsidRDefault="00D15D4D" w:rsidP="00546D97">
            <w:pPr>
              <w:jc w:val="center"/>
              <w:rPr>
                <w:sz w:val="18"/>
                <w:szCs w:val="18"/>
              </w:rPr>
            </w:pPr>
            <w:r w:rsidRPr="006A4171">
              <w:rPr>
                <w:sz w:val="18"/>
                <w:szCs w:val="18"/>
              </w:rPr>
              <w:t>3</w:t>
            </w:r>
          </w:p>
        </w:tc>
      </w:tr>
      <w:tr w:rsidR="00D15D4D" w:rsidRPr="00356C08" w14:paraId="69240455" w14:textId="77777777" w:rsidTr="00546D97">
        <w:trPr>
          <w:trHeight w:val="585"/>
        </w:trPr>
        <w:tc>
          <w:tcPr>
            <w:tcW w:w="4390" w:type="dxa"/>
            <w:shd w:val="clear" w:color="auto" w:fill="auto"/>
            <w:noWrap/>
            <w:vAlign w:val="center"/>
          </w:tcPr>
          <w:p w14:paraId="50DC929E" w14:textId="77777777" w:rsidR="00D15D4D" w:rsidRPr="00161E32" w:rsidRDefault="00D15D4D" w:rsidP="00546D97">
            <w:pPr>
              <w:rPr>
                <w:rFonts w:cstheme="minorHAnsi"/>
                <w:i/>
                <w:iCs/>
                <w:sz w:val="18"/>
                <w:szCs w:val="18"/>
              </w:rPr>
            </w:pPr>
          </w:p>
        </w:tc>
        <w:tc>
          <w:tcPr>
            <w:tcW w:w="1559" w:type="dxa"/>
            <w:tcBorders>
              <w:top w:val="nil"/>
              <w:left w:val="nil"/>
              <w:bottom w:val="single" w:sz="8" w:space="0" w:color="auto"/>
              <w:right w:val="single" w:sz="8" w:space="0" w:color="auto"/>
            </w:tcBorders>
            <w:shd w:val="clear" w:color="auto" w:fill="auto"/>
            <w:noWrap/>
            <w:vAlign w:val="center"/>
          </w:tcPr>
          <w:p w14:paraId="38F19522" w14:textId="77777777" w:rsidR="00D15D4D" w:rsidRPr="006A4171" w:rsidRDefault="00D15D4D" w:rsidP="00546D97">
            <w:pPr>
              <w:jc w:val="center"/>
              <w:rPr>
                <w:sz w:val="18"/>
                <w:szCs w:val="18"/>
              </w:rPr>
            </w:pPr>
            <w:r w:rsidRPr="0038659C">
              <w:rPr>
                <w:rFonts w:ascii="Calibri" w:eastAsia="Calibri" w:hAnsi="Calibri" w:cs="Calibri"/>
                <w:sz w:val="18"/>
                <w:szCs w:val="18"/>
              </w:rPr>
              <w:t>Amsterdam</w:t>
            </w:r>
          </w:p>
        </w:tc>
        <w:tc>
          <w:tcPr>
            <w:tcW w:w="1843" w:type="dxa"/>
            <w:tcBorders>
              <w:top w:val="nil"/>
              <w:left w:val="nil"/>
              <w:bottom w:val="single" w:sz="8" w:space="0" w:color="auto"/>
              <w:right w:val="single" w:sz="8" w:space="0" w:color="auto"/>
            </w:tcBorders>
            <w:shd w:val="clear" w:color="auto" w:fill="auto"/>
            <w:noWrap/>
            <w:vAlign w:val="center"/>
          </w:tcPr>
          <w:p w14:paraId="26F31C1C" w14:textId="77777777" w:rsidR="00D15D4D" w:rsidRPr="006A4171" w:rsidRDefault="00D15D4D" w:rsidP="00546D97">
            <w:pPr>
              <w:jc w:val="center"/>
              <w:rPr>
                <w:sz w:val="18"/>
                <w:szCs w:val="18"/>
              </w:rPr>
            </w:pPr>
            <w:r>
              <w:rPr>
                <w:rFonts w:ascii="Calibri" w:eastAsia="Calibri" w:hAnsi="Calibri" w:cs="Calibri"/>
                <w:sz w:val="18"/>
                <w:szCs w:val="18"/>
              </w:rPr>
              <w:t>listopad</w:t>
            </w:r>
          </w:p>
        </w:tc>
        <w:tc>
          <w:tcPr>
            <w:tcW w:w="1701" w:type="dxa"/>
            <w:tcBorders>
              <w:top w:val="nil"/>
              <w:left w:val="nil"/>
              <w:bottom w:val="single" w:sz="8" w:space="0" w:color="auto"/>
              <w:right w:val="single" w:sz="8" w:space="0" w:color="auto"/>
            </w:tcBorders>
            <w:shd w:val="clear" w:color="auto" w:fill="auto"/>
            <w:vAlign w:val="center"/>
          </w:tcPr>
          <w:p w14:paraId="578A2115" w14:textId="77777777" w:rsidR="00D15D4D" w:rsidRPr="006A4171" w:rsidRDefault="00D15D4D" w:rsidP="00546D97">
            <w:pPr>
              <w:jc w:val="center"/>
              <w:rPr>
                <w:sz w:val="18"/>
                <w:szCs w:val="18"/>
              </w:rPr>
            </w:pPr>
            <w:r>
              <w:rPr>
                <w:rFonts w:ascii="Calibri" w:eastAsia="Calibri" w:hAnsi="Calibri" w:cs="Calibri"/>
                <w:sz w:val="18"/>
                <w:szCs w:val="18"/>
              </w:rPr>
              <w:t>3</w:t>
            </w:r>
          </w:p>
        </w:tc>
      </w:tr>
      <w:tr w:rsidR="00D15D4D" w:rsidRPr="00356C08" w14:paraId="64964146" w14:textId="77777777" w:rsidTr="00546D97">
        <w:trPr>
          <w:trHeight w:val="585"/>
        </w:trPr>
        <w:tc>
          <w:tcPr>
            <w:tcW w:w="4390" w:type="dxa"/>
            <w:shd w:val="clear" w:color="auto" w:fill="auto"/>
            <w:noWrap/>
            <w:vAlign w:val="center"/>
          </w:tcPr>
          <w:p w14:paraId="25C72BB0" w14:textId="77777777" w:rsidR="00D15D4D" w:rsidRPr="00161E32" w:rsidRDefault="00D15D4D" w:rsidP="00546D97">
            <w:pPr>
              <w:rPr>
                <w:rFonts w:cstheme="minorHAnsi"/>
                <w:i/>
                <w:iCs/>
                <w:sz w:val="18"/>
                <w:szCs w:val="18"/>
              </w:rPr>
            </w:pPr>
          </w:p>
        </w:tc>
        <w:tc>
          <w:tcPr>
            <w:tcW w:w="1559" w:type="dxa"/>
            <w:tcBorders>
              <w:top w:val="nil"/>
              <w:left w:val="nil"/>
              <w:bottom w:val="single" w:sz="8" w:space="0" w:color="auto"/>
              <w:right w:val="single" w:sz="8" w:space="0" w:color="auto"/>
            </w:tcBorders>
            <w:shd w:val="clear" w:color="auto" w:fill="auto"/>
            <w:noWrap/>
            <w:vAlign w:val="center"/>
          </w:tcPr>
          <w:p w14:paraId="64E3CD9C" w14:textId="77777777" w:rsidR="00D15D4D" w:rsidRPr="006A4171" w:rsidRDefault="00D15D4D" w:rsidP="00546D97">
            <w:pPr>
              <w:jc w:val="center"/>
              <w:rPr>
                <w:sz w:val="18"/>
                <w:szCs w:val="18"/>
              </w:rPr>
            </w:pPr>
            <w:r w:rsidRPr="007E3127">
              <w:rPr>
                <w:rFonts w:ascii="Calibri" w:eastAsia="Calibri" w:hAnsi="Calibri" w:cs="Calibri"/>
                <w:sz w:val="18"/>
                <w:szCs w:val="18"/>
              </w:rPr>
              <w:t>Amsterdam</w:t>
            </w:r>
          </w:p>
        </w:tc>
        <w:tc>
          <w:tcPr>
            <w:tcW w:w="1843" w:type="dxa"/>
            <w:tcBorders>
              <w:top w:val="nil"/>
              <w:left w:val="nil"/>
              <w:bottom w:val="single" w:sz="8" w:space="0" w:color="auto"/>
              <w:right w:val="single" w:sz="8" w:space="0" w:color="auto"/>
            </w:tcBorders>
            <w:shd w:val="clear" w:color="auto" w:fill="auto"/>
            <w:noWrap/>
            <w:vAlign w:val="center"/>
          </w:tcPr>
          <w:p w14:paraId="1253CF3D" w14:textId="77777777" w:rsidR="00D15D4D" w:rsidRPr="006A4171" w:rsidRDefault="00D15D4D" w:rsidP="00546D97">
            <w:pPr>
              <w:jc w:val="center"/>
              <w:rPr>
                <w:sz w:val="18"/>
                <w:szCs w:val="18"/>
              </w:rPr>
            </w:pPr>
            <w:r>
              <w:rPr>
                <w:rFonts w:ascii="Calibri" w:eastAsia="Calibri" w:hAnsi="Calibri" w:cs="Calibri"/>
                <w:sz w:val="18"/>
                <w:szCs w:val="18"/>
              </w:rPr>
              <w:t>prosinac</w:t>
            </w:r>
          </w:p>
        </w:tc>
        <w:tc>
          <w:tcPr>
            <w:tcW w:w="1701" w:type="dxa"/>
            <w:tcBorders>
              <w:top w:val="nil"/>
              <w:left w:val="nil"/>
              <w:bottom w:val="single" w:sz="8" w:space="0" w:color="auto"/>
              <w:right w:val="single" w:sz="8" w:space="0" w:color="auto"/>
            </w:tcBorders>
            <w:shd w:val="clear" w:color="auto" w:fill="auto"/>
            <w:vAlign w:val="center"/>
          </w:tcPr>
          <w:p w14:paraId="34420A6A" w14:textId="77777777" w:rsidR="00D15D4D" w:rsidRPr="006A4171" w:rsidRDefault="00D15D4D" w:rsidP="00546D97">
            <w:pPr>
              <w:jc w:val="center"/>
              <w:rPr>
                <w:sz w:val="18"/>
                <w:szCs w:val="18"/>
              </w:rPr>
            </w:pPr>
            <w:r>
              <w:rPr>
                <w:rFonts w:ascii="Calibri" w:eastAsia="Calibri" w:hAnsi="Calibri" w:cs="Calibri"/>
                <w:sz w:val="18"/>
                <w:szCs w:val="18"/>
              </w:rPr>
              <w:t>4</w:t>
            </w:r>
          </w:p>
        </w:tc>
      </w:tr>
      <w:tr w:rsidR="00D15D4D" w:rsidRPr="00356C08" w14:paraId="31C239EA" w14:textId="77777777" w:rsidTr="00546D97">
        <w:trPr>
          <w:trHeight w:val="1406"/>
        </w:trPr>
        <w:tc>
          <w:tcPr>
            <w:tcW w:w="4390" w:type="dxa"/>
            <w:shd w:val="clear" w:color="auto" w:fill="auto"/>
            <w:noWrap/>
            <w:vAlign w:val="center"/>
          </w:tcPr>
          <w:p w14:paraId="7353002E" w14:textId="77777777" w:rsidR="00D15D4D" w:rsidRPr="00161E32" w:rsidRDefault="00D15D4D" w:rsidP="00546D97">
            <w:pPr>
              <w:spacing w:line="256" w:lineRule="auto"/>
              <w:rPr>
                <w:bCs/>
                <w:sz w:val="18"/>
                <w:szCs w:val="18"/>
              </w:rPr>
            </w:pPr>
            <w:r w:rsidRPr="00161E32">
              <w:rPr>
                <w:bCs/>
                <w:sz w:val="18"/>
                <w:szCs w:val="18"/>
              </w:rPr>
              <w:t>Projekt Twinning prisustvovanje sastancima</w:t>
            </w:r>
          </w:p>
          <w:p w14:paraId="523AD82D" w14:textId="77777777" w:rsidR="00D15D4D" w:rsidRPr="00161E32" w:rsidRDefault="00D15D4D" w:rsidP="00546D97">
            <w:pPr>
              <w:spacing w:line="256" w:lineRule="auto"/>
              <w:rPr>
                <w:bCs/>
                <w:sz w:val="18"/>
                <w:szCs w:val="18"/>
              </w:rPr>
            </w:pPr>
            <w:r w:rsidRPr="00161E32">
              <w:rPr>
                <w:bCs/>
                <w:sz w:val="18"/>
                <w:szCs w:val="18"/>
              </w:rPr>
              <w:t>Project Steering Commitee Meeting (PSCM) of the EU Twinning</w:t>
            </w:r>
          </w:p>
          <w:p w14:paraId="36840CBE" w14:textId="77777777" w:rsidR="00D15D4D" w:rsidRPr="00161E32" w:rsidRDefault="00D15D4D" w:rsidP="00546D97">
            <w:pPr>
              <w:spacing w:line="256" w:lineRule="auto"/>
              <w:rPr>
                <w:rFonts w:cstheme="minorHAnsi"/>
                <w:i/>
                <w:iCs/>
                <w:sz w:val="18"/>
                <w:szCs w:val="18"/>
              </w:rPr>
            </w:pPr>
            <w:r w:rsidRPr="00161E32">
              <w:rPr>
                <w:bCs/>
                <w:sz w:val="18"/>
                <w:szCs w:val="18"/>
              </w:rPr>
              <w:t>Project MN 16 IPA HE 01 20 "Support to the Institute for Medicines and Medical Devices of Montenegro (CinMED)</w:t>
            </w:r>
          </w:p>
        </w:tc>
        <w:tc>
          <w:tcPr>
            <w:tcW w:w="1559" w:type="dxa"/>
            <w:shd w:val="clear" w:color="auto" w:fill="auto"/>
            <w:noWrap/>
            <w:vAlign w:val="center"/>
          </w:tcPr>
          <w:p w14:paraId="02E99910" w14:textId="77777777" w:rsidR="00D15D4D" w:rsidRPr="006A4171" w:rsidRDefault="00D15D4D" w:rsidP="00546D97">
            <w:pPr>
              <w:jc w:val="center"/>
              <w:rPr>
                <w:rFonts w:cstheme="minorHAnsi"/>
                <w:iCs/>
                <w:sz w:val="18"/>
                <w:szCs w:val="18"/>
              </w:rPr>
            </w:pPr>
          </w:p>
        </w:tc>
        <w:tc>
          <w:tcPr>
            <w:tcW w:w="1843" w:type="dxa"/>
            <w:shd w:val="clear" w:color="auto" w:fill="auto"/>
            <w:noWrap/>
            <w:vAlign w:val="center"/>
          </w:tcPr>
          <w:p w14:paraId="56A1AB97" w14:textId="77777777" w:rsidR="00D15D4D" w:rsidRPr="006A4171" w:rsidRDefault="00D15D4D" w:rsidP="00546D97">
            <w:pPr>
              <w:jc w:val="center"/>
              <w:rPr>
                <w:rFonts w:cstheme="minorHAnsi"/>
                <w:iCs/>
                <w:sz w:val="18"/>
                <w:szCs w:val="18"/>
              </w:rPr>
            </w:pPr>
          </w:p>
        </w:tc>
        <w:tc>
          <w:tcPr>
            <w:tcW w:w="1701" w:type="dxa"/>
            <w:shd w:val="clear" w:color="auto" w:fill="auto"/>
            <w:vAlign w:val="center"/>
          </w:tcPr>
          <w:p w14:paraId="1340A337" w14:textId="77777777" w:rsidR="00D15D4D" w:rsidRPr="006A4171" w:rsidRDefault="00D15D4D" w:rsidP="00546D97">
            <w:pPr>
              <w:jc w:val="center"/>
              <w:rPr>
                <w:rFonts w:cstheme="minorHAnsi"/>
                <w:iCs/>
                <w:sz w:val="18"/>
                <w:szCs w:val="18"/>
              </w:rPr>
            </w:pPr>
          </w:p>
        </w:tc>
      </w:tr>
      <w:tr w:rsidR="00D15D4D" w:rsidRPr="00356C08" w14:paraId="66655B2E" w14:textId="77777777" w:rsidTr="00546D97">
        <w:trPr>
          <w:trHeight w:val="205"/>
        </w:trPr>
        <w:tc>
          <w:tcPr>
            <w:tcW w:w="4390" w:type="dxa"/>
            <w:shd w:val="clear" w:color="auto" w:fill="auto"/>
            <w:noWrap/>
            <w:vAlign w:val="center"/>
          </w:tcPr>
          <w:p w14:paraId="0334A40C" w14:textId="77777777" w:rsidR="00D15D4D" w:rsidRPr="00A631D0" w:rsidRDefault="00D15D4D" w:rsidP="00546D97">
            <w:pPr>
              <w:spacing w:line="256" w:lineRule="auto"/>
              <w:rPr>
                <w:b/>
                <w:bCs/>
                <w:sz w:val="18"/>
                <w:szCs w:val="18"/>
              </w:rPr>
            </w:pPr>
          </w:p>
        </w:tc>
        <w:tc>
          <w:tcPr>
            <w:tcW w:w="1559" w:type="dxa"/>
            <w:shd w:val="clear" w:color="auto" w:fill="auto"/>
            <w:noWrap/>
            <w:vAlign w:val="center"/>
          </w:tcPr>
          <w:p w14:paraId="15861244" w14:textId="77777777" w:rsidR="00D15D4D" w:rsidRPr="006A4171" w:rsidRDefault="00D15D4D" w:rsidP="00546D97">
            <w:pPr>
              <w:spacing w:line="256" w:lineRule="auto"/>
              <w:jc w:val="center"/>
              <w:rPr>
                <w:sz w:val="18"/>
                <w:szCs w:val="18"/>
              </w:rPr>
            </w:pPr>
            <w:r w:rsidRPr="006A4171">
              <w:rPr>
                <w:sz w:val="18"/>
                <w:szCs w:val="18"/>
              </w:rPr>
              <w:t>Podgorica</w:t>
            </w:r>
          </w:p>
          <w:p w14:paraId="53776D22" w14:textId="77777777" w:rsidR="00D15D4D" w:rsidRDefault="00D15D4D" w:rsidP="00546D97">
            <w:pPr>
              <w:spacing w:line="256" w:lineRule="auto"/>
              <w:rPr>
                <w:sz w:val="18"/>
                <w:szCs w:val="18"/>
              </w:rPr>
            </w:pPr>
          </w:p>
        </w:tc>
        <w:tc>
          <w:tcPr>
            <w:tcW w:w="1843" w:type="dxa"/>
            <w:shd w:val="clear" w:color="auto" w:fill="auto"/>
            <w:noWrap/>
            <w:vAlign w:val="center"/>
          </w:tcPr>
          <w:p w14:paraId="27A28533" w14:textId="77777777" w:rsidR="00D15D4D" w:rsidRPr="006A4171" w:rsidRDefault="00D15D4D" w:rsidP="00546D97">
            <w:pPr>
              <w:spacing w:line="252" w:lineRule="auto"/>
              <w:jc w:val="center"/>
              <w:rPr>
                <w:sz w:val="18"/>
                <w:szCs w:val="18"/>
              </w:rPr>
            </w:pPr>
            <w:r w:rsidRPr="006A4171">
              <w:rPr>
                <w:sz w:val="18"/>
                <w:szCs w:val="18"/>
              </w:rPr>
              <w:t>ožujak</w:t>
            </w:r>
          </w:p>
          <w:p w14:paraId="20DCB2D2" w14:textId="77777777" w:rsidR="00D15D4D" w:rsidRDefault="00D15D4D" w:rsidP="00546D97">
            <w:pPr>
              <w:spacing w:line="252" w:lineRule="auto"/>
              <w:jc w:val="center"/>
              <w:rPr>
                <w:sz w:val="18"/>
                <w:szCs w:val="18"/>
              </w:rPr>
            </w:pPr>
          </w:p>
        </w:tc>
        <w:tc>
          <w:tcPr>
            <w:tcW w:w="1701" w:type="dxa"/>
            <w:shd w:val="clear" w:color="auto" w:fill="auto"/>
            <w:vAlign w:val="center"/>
          </w:tcPr>
          <w:p w14:paraId="4DC4EC18" w14:textId="77777777" w:rsidR="00D15D4D" w:rsidRPr="006A4171" w:rsidRDefault="00D15D4D" w:rsidP="00546D97">
            <w:pPr>
              <w:spacing w:line="252" w:lineRule="auto"/>
              <w:jc w:val="center"/>
              <w:rPr>
                <w:sz w:val="18"/>
                <w:szCs w:val="18"/>
              </w:rPr>
            </w:pPr>
            <w:r w:rsidRPr="006A4171">
              <w:rPr>
                <w:sz w:val="18"/>
                <w:szCs w:val="18"/>
              </w:rPr>
              <w:t>4</w:t>
            </w:r>
          </w:p>
          <w:p w14:paraId="16A22B57" w14:textId="77777777" w:rsidR="00D15D4D" w:rsidRDefault="00D15D4D" w:rsidP="00546D97">
            <w:pPr>
              <w:spacing w:line="252" w:lineRule="auto"/>
              <w:jc w:val="center"/>
              <w:rPr>
                <w:sz w:val="18"/>
                <w:szCs w:val="18"/>
              </w:rPr>
            </w:pPr>
          </w:p>
        </w:tc>
      </w:tr>
      <w:tr w:rsidR="00D15D4D" w:rsidRPr="00356C08" w14:paraId="1F4C9493" w14:textId="77777777" w:rsidTr="00546D97">
        <w:trPr>
          <w:trHeight w:val="297"/>
        </w:trPr>
        <w:tc>
          <w:tcPr>
            <w:tcW w:w="4390" w:type="dxa"/>
            <w:shd w:val="clear" w:color="auto" w:fill="auto"/>
            <w:noWrap/>
            <w:vAlign w:val="center"/>
          </w:tcPr>
          <w:p w14:paraId="5967E4DA" w14:textId="77777777" w:rsidR="00D15D4D" w:rsidRPr="00A631D0" w:rsidRDefault="00D15D4D" w:rsidP="00546D97">
            <w:pPr>
              <w:spacing w:line="256" w:lineRule="auto"/>
              <w:rPr>
                <w:b/>
                <w:bCs/>
                <w:sz w:val="18"/>
                <w:szCs w:val="18"/>
              </w:rPr>
            </w:pPr>
          </w:p>
        </w:tc>
        <w:tc>
          <w:tcPr>
            <w:tcW w:w="1559" w:type="dxa"/>
            <w:shd w:val="clear" w:color="auto" w:fill="auto"/>
            <w:noWrap/>
            <w:vAlign w:val="center"/>
          </w:tcPr>
          <w:p w14:paraId="01C363AE" w14:textId="77777777" w:rsidR="00D15D4D" w:rsidRDefault="00D15D4D" w:rsidP="00546D97">
            <w:pPr>
              <w:spacing w:line="256" w:lineRule="auto"/>
              <w:jc w:val="center"/>
              <w:rPr>
                <w:sz w:val="18"/>
                <w:szCs w:val="18"/>
              </w:rPr>
            </w:pPr>
            <w:r>
              <w:rPr>
                <w:sz w:val="18"/>
                <w:szCs w:val="18"/>
              </w:rPr>
              <w:t>Podgorica</w:t>
            </w:r>
          </w:p>
        </w:tc>
        <w:tc>
          <w:tcPr>
            <w:tcW w:w="1843" w:type="dxa"/>
            <w:shd w:val="clear" w:color="auto" w:fill="auto"/>
            <w:noWrap/>
            <w:vAlign w:val="center"/>
          </w:tcPr>
          <w:p w14:paraId="3FD3AD94" w14:textId="77777777" w:rsidR="00D15D4D" w:rsidRDefault="00D15D4D" w:rsidP="00546D97">
            <w:pPr>
              <w:spacing w:line="252" w:lineRule="auto"/>
              <w:jc w:val="center"/>
              <w:rPr>
                <w:sz w:val="18"/>
                <w:szCs w:val="18"/>
              </w:rPr>
            </w:pPr>
            <w:r>
              <w:rPr>
                <w:sz w:val="18"/>
                <w:szCs w:val="18"/>
              </w:rPr>
              <w:t>srpanj</w:t>
            </w:r>
          </w:p>
        </w:tc>
        <w:tc>
          <w:tcPr>
            <w:tcW w:w="1701" w:type="dxa"/>
            <w:shd w:val="clear" w:color="auto" w:fill="auto"/>
            <w:vAlign w:val="center"/>
          </w:tcPr>
          <w:p w14:paraId="36B6D66B" w14:textId="77777777" w:rsidR="00D15D4D" w:rsidRDefault="00D15D4D" w:rsidP="00546D97">
            <w:pPr>
              <w:spacing w:line="252" w:lineRule="auto"/>
              <w:jc w:val="center"/>
              <w:rPr>
                <w:sz w:val="18"/>
                <w:szCs w:val="18"/>
              </w:rPr>
            </w:pPr>
            <w:r>
              <w:rPr>
                <w:sz w:val="18"/>
                <w:szCs w:val="18"/>
              </w:rPr>
              <w:t>6</w:t>
            </w:r>
          </w:p>
        </w:tc>
      </w:tr>
      <w:tr w:rsidR="00D15D4D" w:rsidRPr="00356C08" w14:paraId="3E500EA7" w14:textId="77777777" w:rsidTr="00546D97">
        <w:trPr>
          <w:trHeight w:val="297"/>
        </w:trPr>
        <w:tc>
          <w:tcPr>
            <w:tcW w:w="4390" w:type="dxa"/>
            <w:tcBorders>
              <w:top w:val="nil"/>
              <w:left w:val="single" w:sz="8" w:space="0" w:color="auto"/>
              <w:bottom w:val="single" w:sz="8" w:space="0" w:color="auto"/>
              <w:right w:val="single" w:sz="8" w:space="0" w:color="auto"/>
            </w:tcBorders>
            <w:shd w:val="clear" w:color="auto" w:fill="auto"/>
            <w:noWrap/>
            <w:vAlign w:val="center"/>
          </w:tcPr>
          <w:p w14:paraId="57EC8CBD" w14:textId="77777777" w:rsidR="00D15D4D" w:rsidRPr="00161E32" w:rsidRDefault="00D15D4D" w:rsidP="00546D97">
            <w:pPr>
              <w:spacing w:line="256" w:lineRule="auto"/>
              <w:rPr>
                <w:bCs/>
                <w:sz w:val="18"/>
                <w:szCs w:val="18"/>
              </w:rPr>
            </w:pPr>
            <w:r w:rsidRPr="00161E32">
              <w:rPr>
                <w:rFonts w:ascii="Calibri" w:eastAsia="Calibri" w:hAnsi="Calibri" w:cs="Calibri"/>
                <w:bCs/>
                <w:sz w:val="18"/>
                <w:szCs w:val="18"/>
              </w:rPr>
              <w:t>Prisustvovanje „I javnoj prezentaciji doktoranada”</w:t>
            </w:r>
            <w:r w:rsidRPr="00161E32">
              <w:rPr>
                <w:rFonts w:ascii="Times New Roman" w:eastAsia="Malgun Gothic" w:hAnsi="Times New Roman" w:cs="Times New Roman"/>
              </w:rPr>
              <w:t xml:space="preserve"> </w:t>
            </w:r>
            <w:r w:rsidRPr="00161E32">
              <w:rPr>
                <w:rFonts w:ascii="Calibri" w:eastAsia="Calibri" w:hAnsi="Calibri" w:cs="Calibri"/>
                <w:bCs/>
                <w:sz w:val="18"/>
                <w:szCs w:val="18"/>
              </w:rPr>
              <w:t>Medicinskog fakulteta Sveučilištu u Rijeci</w:t>
            </w:r>
          </w:p>
        </w:tc>
        <w:tc>
          <w:tcPr>
            <w:tcW w:w="1559" w:type="dxa"/>
            <w:tcBorders>
              <w:top w:val="nil"/>
              <w:left w:val="nil"/>
              <w:bottom w:val="single" w:sz="8" w:space="0" w:color="auto"/>
              <w:right w:val="single" w:sz="8" w:space="0" w:color="auto"/>
            </w:tcBorders>
            <w:shd w:val="clear" w:color="auto" w:fill="auto"/>
            <w:noWrap/>
            <w:vAlign w:val="center"/>
          </w:tcPr>
          <w:p w14:paraId="28E0177D" w14:textId="77777777" w:rsidR="00D15D4D" w:rsidRDefault="00D15D4D" w:rsidP="00546D97">
            <w:pPr>
              <w:spacing w:line="256" w:lineRule="auto"/>
              <w:jc w:val="center"/>
              <w:rPr>
                <w:sz w:val="18"/>
                <w:szCs w:val="18"/>
              </w:rPr>
            </w:pPr>
            <w:r>
              <w:rPr>
                <w:rFonts w:ascii="Calibri" w:eastAsia="Calibri" w:hAnsi="Calibri" w:cs="Calibri"/>
                <w:sz w:val="18"/>
                <w:szCs w:val="18"/>
              </w:rPr>
              <w:t>Rijeka</w:t>
            </w:r>
          </w:p>
        </w:tc>
        <w:tc>
          <w:tcPr>
            <w:tcW w:w="1843" w:type="dxa"/>
            <w:tcBorders>
              <w:top w:val="nil"/>
              <w:left w:val="nil"/>
              <w:bottom w:val="single" w:sz="8" w:space="0" w:color="auto"/>
              <w:right w:val="single" w:sz="8" w:space="0" w:color="auto"/>
            </w:tcBorders>
            <w:shd w:val="clear" w:color="auto" w:fill="auto"/>
            <w:noWrap/>
            <w:vAlign w:val="center"/>
          </w:tcPr>
          <w:p w14:paraId="37F1CE4F" w14:textId="77777777" w:rsidR="00D15D4D" w:rsidRDefault="00D15D4D" w:rsidP="00546D97">
            <w:pPr>
              <w:spacing w:line="252" w:lineRule="auto"/>
              <w:jc w:val="center"/>
              <w:rPr>
                <w:sz w:val="18"/>
                <w:szCs w:val="18"/>
              </w:rPr>
            </w:pPr>
            <w:r>
              <w:rPr>
                <w:rFonts w:ascii="Calibri" w:eastAsia="Calibri" w:hAnsi="Calibri" w:cs="Calibri"/>
                <w:sz w:val="18"/>
                <w:szCs w:val="18"/>
              </w:rPr>
              <w:t>veljača</w:t>
            </w:r>
          </w:p>
        </w:tc>
        <w:tc>
          <w:tcPr>
            <w:tcW w:w="1701" w:type="dxa"/>
            <w:tcBorders>
              <w:top w:val="nil"/>
              <w:left w:val="nil"/>
              <w:bottom w:val="single" w:sz="8" w:space="0" w:color="auto"/>
              <w:right w:val="single" w:sz="8" w:space="0" w:color="auto"/>
            </w:tcBorders>
            <w:shd w:val="clear" w:color="auto" w:fill="auto"/>
            <w:vAlign w:val="center"/>
          </w:tcPr>
          <w:p w14:paraId="52847381" w14:textId="77777777" w:rsidR="00D15D4D" w:rsidRDefault="00D15D4D" w:rsidP="00546D97">
            <w:pPr>
              <w:spacing w:line="252" w:lineRule="auto"/>
              <w:jc w:val="center"/>
              <w:rPr>
                <w:sz w:val="18"/>
                <w:szCs w:val="18"/>
              </w:rPr>
            </w:pPr>
            <w:r>
              <w:rPr>
                <w:rFonts w:ascii="Calibri" w:eastAsia="Calibri" w:hAnsi="Calibri" w:cs="Calibri"/>
                <w:sz w:val="18"/>
                <w:szCs w:val="18"/>
              </w:rPr>
              <w:t>2</w:t>
            </w:r>
          </w:p>
        </w:tc>
      </w:tr>
      <w:tr w:rsidR="00D15D4D" w:rsidRPr="00356C08" w14:paraId="272FA47E" w14:textId="77777777" w:rsidTr="00546D97">
        <w:trPr>
          <w:trHeight w:val="297"/>
        </w:trPr>
        <w:tc>
          <w:tcPr>
            <w:tcW w:w="4390" w:type="dxa"/>
            <w:tcBorders>
              <w:top w:val="nil"/>
              <w:left w:val="single" w:sz="8" w:space="0" w:color="auto"/>
              <w:bottom w:val="single" w:sz="8" w:space="0" w:color="auto"/>
              <w:right w:val="single" w:sz="8" w:space="0" w:color="auto"/>
            </w:tcBorders>
            <w:shd w:val="clear" w:color="auto" w:fill="auto"/>
            <w:noWrap/>
            <w:vAlign w:val="center"/>
          </w:tcPr>
          <w:p w14:paraId="204F0100" w14:textId="77777777" w:rsidR="00D15D4D" w:rsidRPr="00161E32" w:rsidRDefault="00D15D4D" w:rsidP="00546D97">
            <w:pPr>
              <w:spacing w:line="256" w:lineRule="auto"/>
              <w:rPr>
                <w:bCs/>
                <w:sz w:val="18"/>
                <w:szCs w:val="18"/>
              </w:rPr>
            </w:pPr>
            <w:r w:rsidRPr="00161E32">
              <w:rPr>
                <w:rFonts w:ascii="Calibri" w:eastAsia="Calibri" w:hAnsi="Calibri" w:cs="Calibri"/>
                <w:bCs/>
                <w:sz w:val="18"/>
                <w:szCs w:val="18"/>
              </w:rPr>
              <w:t>Sudjelovanje kao član stručnog povjerenstva u obrani diplomskog rada na Odjelu za biotehnologiju Sveučilišta u Rijeci</w:t>
            </w:r>
          </w:p>
        </w:tc>
        <w:tc>
          <w:tcPr>
            <w:tcW w:w="1559" w:type="dxa"/>
            <w:tcBorders>
              <w:top w:val="nil"/>
              <w:left w:val="nil"/>
              <w:bottom w:val="single" w:sz="8" w:space="0" w:color="auto"/>
              <w:right w:val="single" w:sz="8" w:space="0" w:color="auto"/>
            </w:tcBorders>
            <w:shd w:val="clear" w:color="auto" w:fill="auto"/>
            <w:noWrap/>
            <w:vAlign w:val="center"/>
          </w:tcPr>
          <w:p w14:paraId="11E618CC" w14:textId="77777777" w:rsidR="00D15D4D" w:rsidRDefault="00D15D4D" w:rsidP="00546D97">
            <w:pPr>
              <w:spacing w:line="256" w:lineRule="auto"/>
              <w:jc w:val="center"/>
              <w:rPr>
                <w:sz w:val="18"/>
                <w:szCs w:val="18"/>
              </w:rPr>
            </w:pPr>
            <w:r w:rsidRPr="007E3127">
              <w:rPr>
                <w:rFonts w:ascii="Calibri" w:eastAsia="Calibri" w:hAnsi="Calibri" w:cs="Calibri"/>
                <w:sz w:val="18"/>
                <w:szCs w:val="18"/>
              </w:rPr>
              <w:t>Rijeka</w:t>
            </w:r>
          </w:p>
        </w:tc>
        <w:tc>
          <w:tcPr>
            <w:tcW w:w="1843" w:type="dxa"/>
            <w:tcBorders>
              <w:top w:val="nil"/>
              <w:left w:val="nil"/>
              <w:bottom w:val="single" w:sz="8" w:space="0" w:color="auto"/>
              <w:right w:val="single" w:sz="8" w:space="0" w:color="auto"/>
            </w:tcBorders>
            <w:shd w:val="clear" w:color="auto" w:fill="auto"/>
            <w:noWrap/>
            <w:vAlign w:val="center"/>
          </w:tcPr>
          <w:p w14:paraId="4351FBA3" w14:textId="77777777" w:rsidR="00D15D4D" w:rsidRDefault="00D15D4D" w:rsidP="00546D97">
            <w:pPr>
              <w:spacing w:line="252" w:lineRule="auto"/>
              <w:jc w:val="center"/>
              <w:rPr>
                <w:sz w:val="18"/>
                <w:szCs w:val="18"/>
              </w:rPr>
            </w:pPr>
            <w:r w:rsidRPr="007E3127">
              <w:rPr>
                <w:rFonts w:ascii="Calibri" w:eastAsia="Calibri" w:hAnsi="Calibri" w:cs="Calibri"/>
                <w:sz w:val="18"/>
                <w:szCs w:val="18"/>
              </w:rPr>
              <w:t>rujan</w:t>
            </w:r>
          </w:p>
        </w:tc>
        <w:tc>
          <w:tcPr>
            <w:tcW w:w="1701" w:type="dxa"/>
            <w:tcBorders>
              <w:top w:val="nil"/>
              <w:left w:val="nil"/>
              <w:bottom w:val="single" w:sz="8" w:space="0" w:color="auto"/>
              <w:right w:val="single" w:sz="8" w:space="0" w:color="auto"/>
            </w:tcBorders>
            <w:shd w:val="clear" w:color="auto" w:fill="auto"/>
            <w:vAlign w:val="center"/>
          </w:tcPr>
          <w:p w14:paraId="3B2F7887" w14:textId="77777777" w:rsidR="00D15D4D" w:rsidRDefault="00D15D4D" w:rsidP="00546D97">
            <w:pPr>
              <w:spacing w:line="252" w:lineRule="auto"/>
              <w:jc w:val="center"/>
              <w:rPr>
                <w:sz w:val="18"/>
                <w:szCs w:val="18"/>
              </w:rPr>
            </w:pPr>
            <w:r w:rsidRPr="007E3127">
              <w:rPr>
                <w:rFonts w:ascii="Calibri" w:eastAsia="Calibri" w:hAnsi="Calibri" w:cs="Calibri"/>
                <w:sz w:val="18"/>
                <w:szCs w:val="18"/>
              </w:rPr>
              <w:t>1</w:t>
            </w:r>
          </w:p>
        </w:tc>
      </w:tr>
      <w:tr w:rsidR="00D15D4D" w:rsidRPr="00356C08" w14:paraId="5E53B4C9" w14:textId="77777777" w:rsidTr="00546D97">
        <w:trPr>
          <w:trHeight w:val="297"/>
        </w:trPr>
        <w:tc>
          <w:tcPr>
            <w:tcW w:w="4390" w:type="dxa"/>
            <w:tcBorders>
              <w:top w:val="nil"/>
              <w:left w:val="single" w:sz="8" w:space="0" w:color="auto"/>
              <w:bottom w:val="single" w:sz="8" w:space="0" w:color="auto"/>
              <w:right w:val="single" w:sz="8" w:space="0" w:color="auto"/>
            </w:tcBorders>
            <w:shd w:val="clear" w:color="auto" w:fill="auto"/>
            <w:noWrap/>
            <w:vAlign w:val="center"/>
          </w:tcPr>
          <w:p w14:paraId="69C63A41" w14:textId="77777777" w:rsidR="00D15D4D" w:rsidRPr="00161E32" w:rsidRDefault="00D15D4D" w:rsidP="00546D97">
            <w:pPr>
              <w:spacing w:line="256" w:lineRule="auto"/>
              <w:rPr>
                <w:bCs/>
                <w:sz w:val="18"/>
                <w:szCs w:val="18"/>
              </w:rPr>
            </w:pPr>
            <w:r w:rsidRPr="00161E32">
              <w:rPr>
                <w:rFonts w:ascii="Calibri" w:eastAsia="Calibri" w:hAnsi="Calibri" w:cs="Calibri"/>
                <w:bCs/>
                <w:sz w:val="18"/>
                <w:szCs w:val="18"/>
              </w:rPr>
              <w:t>17. Simpozijum Agencije za lekove i medicinska sredstva Srbije – ALIMS, Kopaonik</w:t>
            </w:r>
          </w:p>
        </w:tc>
        <w:tc>
          <w:tcPr>
            <w:tcW w:w="1559" w:type="dxa"/>
            <w:tcBorders>
              <w:top w:val="nil"/>
              <w:left w:val="nil"/>
              <w:bottom w:val="single" w:sz="8" w:space="0" w:color="auto"/>
              <w:right w:val="single" w:sz="8" w:space="0" w:color="auto"/>
            </w:tcBorders>
            <w:shd w:val="clear" w:color="auto" w:fill="auto"/>
            <w:noWrap/>
            <w:vAlign w:val="center"/>
          </w:tcPr>
          <w:p w14:paraId="74B5D090" w14:textId="77777777" w:rsidR="00D15D4D" w:rsidRDefault="00D15D4D" w:rsidP="00546D97">
            <w:pPr>
              <w:spacing w:line="256" w:lineRule="auto"/>
              <w:jc w:val="center"/>
              <w:rPr>
                <w:sz w:val="18"/>
                <w:szCs w:val="18"/>
              </w:rPr>
            </w:pPr>
            <w:r>
              <w:rPr>
                <w:rFonts w:ascii="Calibri" w:eastAsia="Calibri" w:hAnsi="Calibri" w:cs="Calibri"/>
                <w:sz w:val="18"/>
                <w:szCs w:val="18"/>
              </w:rPr>
              <w:t>Kopaonik</w:t>
            </w:r>
          </w:p>
        </w:tc>
        <w:tc>
          <w:tcPr>
            <w:tcW w:w="1843" w:type="dxa"/>
            <w:tcBorders>
              <w:top w:val="nil"/>
              <w:left w:val="nil"/>
              <w:bottom w:val="single" w:sz="8" w:space="0" w:color="auto"/>
              <w:right w:val="single" w:sz="8" w:space="0" w:color="auto"/>
            </w:tcBorders>
            <w:shd w:val="clear" w:color="auto" w:fill="auto"/>
            <w:noWrap/>
            <w:vAlign w:val="center"/>
          </w:tcPr>
          <w:p w14:paraId="7E0F154D" w14:textId="77777777" w:rsidR="00D15D4D" w:rsidRDefault="00D15D4D" w:rsidP="00546D97">
            <w:pPr>
              <w:spacing w:line="252" w:lineRule="auto"/>
              <w:jc w:val="center"/>
              <w:rPr>
                <w:sz w:val="18"/>
                <w:szCs w:val="18"/>
              </w:rPr>
            </w:pPr>
            <w:r>
              <w:rPr>
                <w:rFonts w:ascii="Calibri" w:eastAsia="Calibri" w:hAnsi="Calibri" w:cs="Calibri"/>
                <w:sz w:val="18"/>
                <w:szCs w:val="18"/>
              </w:rPr>
              <w:t>listopad</w:t>
            </w:r>
          </w:p>
        </w:tc>
        <w:tc>
          <w:tcPr>
            <w:tcW w:w="1701" w:type="dxa"/>
            <w:tcBorders>
              <w:top w:val="nil"/>
              <w:left w:val="nil"/>
              <w:bottom w:val="single" w:sz="8" w:space="0" w:color="auto"/>
              <w:right w:val="single" w:sz="8" w:space="0" w:color="auto"/>
            </w:tcBorders>
            <w:shd w:val="clear" w:color="auto" w:fill="auto"/>
            <w:vAlign w:val="center"/>
          </w:tcPr>
          <w:p w14:paraId="23B127E1" w14:textId="77777777" w:rsidR="00D15D4D" w:rsidRDefault="00D15D4D" w:rsidP="00546D97">
            <w:pPr>
              <w:spacing w:line="252" w:lineRule="auto"/>
              <w:jc w:val="center"/>
              <w:rPr>
                <w:sz w:val="18"/>
                <w:szCs w:val="18"/>
              </w:rPr>
            </w:pPr>
            <w:r>
              <w:rPr>
                <w:rFonts w:ascii="Calibri" w:eastAsia="Calibri" w:hAnsi="Calibri" w:cs="Calibri"/>
                <w:sz w:val="18"/>
                <w:szCs w:val="18"/>
              </w:rPr>
              <w:t>5</w:t>
            </w:r>
          </w:p>
        </w:tc>
      </w:tr>
      <w:tr w:rsidR="00D15D4D" w:rsidRPr="00356C08" w14:paraId="5567DEBF" w14:textId="77777777" w:rsidTr="00546D97">
        <w:trPr>
          <w:trHeight w:val="297"/>
        </w:trPr>
        <w:tc>
          <w:tcPr>
            <w:tcW w:w="4390" w:type="dxa"/>
            <w:tcBorders>
              <w:top w:val="nil"/>
              <w:left w:val="single" w:sz="8" w:space="0" w:color="auto"/>
              <w:bottom w:val="single" w:sz="8" w:space="0" w:color="auto"/>
              <w:right w:val="single" w:sz="8" w:space="0" w:color="auto"/>
            </w:tcBorders>
            <w:shd w:val="clear" w:color="auto" w:fill="auto"/>
            <w:noWrap/>
            <w:vAlign w:val="center"/>
          </w:tcPr>
          <w:p w14:paraId="4C4B58E3" w14:textId="77777777" w:rsidR="00D15D4D" w:rsidRPr="00161E32" w:rsidRDefault="00D15D4D" w:rsidP="00546D97">
            <w:pPr>
              <w:rPr>
                <w:rFonts w:ascii="Calibri" w:eastAsia="Calibri" w:hAnsi="Calibri" w:cs="Calibri"/>
                <w:bCs/>
                <w:sz w:val="18"/>
                <w:szCs w:val="18"/>
              </w:rPr>
            </w:pPr>
            <w:r w:rsidRPr="00161E32">
              <w:rPr>
                <w:rFonts w:ascii="Calibri" w:eastAsia="Calibri" w:hAnsi="Calibri" w:cs="Calibri"/>
                <w:bCs/>
                <w:sz w:val="18"/>
                <w:szCs w:val="18"/>
              </w:rPr>
              <w:t>Sastanak s veleposlanikom Republike Hrvatske u Crnoj Gori, Nj.E. Veselkom Grubišićem</w:t>
            </w:r>
          </w:p>
          <w:p w14:paraId="019DDC74" w14:textId="77777777" w:rsidR="00D15D4D" w:rsidRPr="00161E32" w:rsidRDefault="00D15D4D" w:rsidP="00546D97">
            <w:pPr>
              <w:spacing w:line="256" w:lineRule="auto"/>
              <w:rPr>
                <w:bCs/>
                <w:sz w:val="18"/>
                <w:szCs w:val="18"/>
              </w:rPr>
            </w:pPr>
            <w:r w:rsidRPr="00161E32">
              <w:rPr>
                <w:rFonts w:ascii="Calibri" w:eastAsia="Calibri" w:hAnsi="Calibri" w:cs="Calibri"/>
                <w:bCs/>
                <w:sz w:val="18"/>
                <w:szCs w:val="18"/>
              </w:rPr>
              <w:lastRenderedPageBreak/>
              <w:t>Prva godišnja konferencija Instituta za ljekove i medicinska sredstva Crne Gore (CInMED) po nazivom „Evropska perspektiva CInMED-a – suradnjom i partnerstvom do zajedničkog cilja“</w:t>
            </w:r>
          </w:p>
        </w:tc>
        <w:tc>
          <w:tcPr>
            <w:tcW w:w="1559" w:type="dxa"/>
            <w:tcBorders>
              <w:top w:val="nil"/>
              <w:left w:val="nil"/>
              <w:bottom w:val="single" w:sz="8" w:space="0" w:color="auto"/>
              <w:right w:val="single" w:sz="8" w:space="0" w:color="auto"/>
            </w:tcBorders>
            <w:shd w:val="clear" w:color="auto" w:fill="auto"/>
            <w:noWrap/>
            <w:vAlign w:val="center"/>
          </w:tcPr>
          <w:p w14:paraId="201EF568" w14:textId="77777777" w:rsidR="00D15D4D" w:rsidRDefault="00D15D4D" w:rsidP="00546D97">
            <w:pPr>
              <w:spacing w:line="256" w:lineRule="auto"/>
              <w:jc w:val="center"/>
              <w:rPr>
                <w:sz w:val="18"/>
                <w:szCs w:val="18"/>
              </w:rPr>
            </w:pPr>
            <w:r>
              <w:rPr>
                <w:rFonts w:ascii="Calibri" w:eastAsia="Calibri" w:hAnsi="Calibri" w:cs="Calibri"/>
                <w:sz w:val="18"/>
                <w:szCs w:val="18"/>
              </w:rPr>
              <w:lastRenderedPageBreak/>
              <w:t>Podgorica</w:t>
            </w:r>
          </w:p>
        </w:tc>
        <w:tc>
          <w:tcPr>
            <w:tcW w:w="1843" w:type="dxa"/>
            <w:tcBorders>
              <w:top w:val="nil"/>
              <w:left w:val="nil"/>
              <w:bottom w:val="single" w:sz="8" w:space="0" w:color="auto"/>
              <w:right w:val="single" w:sz="8" w:space="0" w:color="auto"/>
            </w:tcBorders>
            <w:shd w:val="clear" w:color="auto" w:fill="auto"/>
            <w:noWrap/>
            <w:vAlign w:val="center"/>
          </w:tcPr>
          <w:p w14:paraId="5EB95126" w14:textId="77777777" w:rsidR="00D15D4D" w:rsidRDefault="00D15D4D" w:rsidP="00546D97">
            <w:pPr>
              <w:spacing w:line="252" w:lineRule="auto"/>
              <w:jc w:val="center"/>
              <w:rPr>
                <w:sz w:val="18"/>
                <w:szCs w:val="18"/>
              </w:rPr>
            </w:pPr>
            <w:r w:rsidRPr="0038659C">
              <w:rPr>
                <w:rFonts w:ascii="Calibri" w:eastAsia="Calibri" w:hAnsi="Calibri" w:cs="Calibri"/>
                <w:sz w:val="18"/>
                <w:szCs w:val="18"/>
              </w:rPr>
              <w:t>prosinac</w:t>
            </w:r>
          </w:p>
        </w:tc>
        <w:tc>
          <w:tcPr>
            <w:tcW w:w="1701" w:type="dxa"/>
            <w:tcBorders>
              <w:top w:val="nil"/>
              <w:left w:val="nil"/>
              <w:bottom w:val="single" w:sz="8" w:space="0" w:color="auto"/>
              <w:right w:val="single" w:sz="8" w:space="0" w:color="auto"/>
            </w:tcBorders>
            <w:shd w:val="clear" w:color="auto" w:fill="auto"/>
            <w:vAlign w:val="center"/>
          </w:tcPr>
          <w:p w14:paraId="066B1741" w14:textId="77777777" w:rsidR="00D15D4D" w:rsidRDefault="00D15D4D" w:rsidP="00546D97">
            <w:pPr>
              <w:spacing w:line="252" w:lineRule="auto"/>
              <w:jc w:val="center"/>
              <w:rPr>
                <w:sz w:val="18"/>
                <w:szCs w:val="18"/>
              </w:rPr>
            </w:pPr>
            <w:r>
              <w:rPr>
                <w:rFonts w:ascii="Calibri" w:eastAsia="Calibri" w:hAnsi="Calibri" w:cs="Calibri"/>
                <w:sz w:val="18"/>
                <w:szCs w:val="18"/>
              </w:rPr>
              <w:t>5</w:t>
            </w:r>
          </w:p>
        </w:tc>
      </w:tr>
      <w:tr w:rsidR="00D15D4D" w:rsidRPr="00356C08" w14:paraId="226DE981" w14:textId="77777777" w:rsidTr="00546D97">
        <w:trPr>
          <w:trHeight w:val="342"/>
        </w:trPr>
        <w:tc>
          <w:tcPr>
            <w:tcW w:w="4390" w:type="dxa"/>
            <w:shd w:val="clear" w:color="auto" w:fill="auto"/>
            <w:noWrap/>
            <w:vAlign w:val="center"/>
          </w:tcPr>
          <w:p w14:paraId="0CD91FD4" w14:textId="77777777" w:rsidR="00D15D4D" w:rsidRPr="00161E32" w:rsidRDefault="00D15D4D" w:rsidP="00546D97">
            <w:pPr>
              <w:rPr>
                <w:rFonts w:cstheme="minorHAnsi"/>
                <w:iCs/>
                <w:sz w:val="18"/>
                <w:szCs w:val="18"/>
              </w:rPr>
            </w:pPr>
            <w:r w:rsidRPr="00161E32">
              <w:rPr>
                <w:rFonts w:cstheme="minorHAnsi"/>
                <w:iCs/>
                <w:sz w:val="18"/>
                <w:szCs w:val="18"/>
              </w:rPr>
              <w:t xml:space="preserve">Sudjelovanje kao član stručnog povjerenstva u obrani diplomskog rada na Odjelu za biotehnologiju Sveučilišta u Rijeci </w:t>
            </w:r>
          </w:p>
        </w:tc>
        <w:tc>
          <w:tcPr>
            <w:tcW w:w="1559" w:type="dxa"/>
            <w:shd w:val="clear" w:color="auto" w:fill="auto"/>
            <w:noWrap/>
            <w:vAlign w:val="center"/>
          </w:tcPr>
          <w:p w14:paraId="00A6C4B6" w14:textId="77777777" w:rsidR="00D15D4D" w:rsidRPr="00356C08" w:rsidRDefault="00D15D4D" w:rsidP="00546D97">
            <w:pPr>
              <w:jc w:val="center"/>
              <w:rPr>
                <w:rFonts w:cstheme="minorHAnsi"/>
                <w:iCs/>
                <w:sz w:val="18"/>
                <w:szCs w:val="18"/>
              </w:rPr>
            </w:pPr>
            <w:r>
              <w:rPr>
                <w:rFonts w:cstheme="minorHAnsi"/>
                <w:iCs/>
                <w:sz w:val="18"/>
                <w:szCs w:val="18"/>
              </w:rPr>
              <w:t>Rijeka</w:t>
            </w:r>
          </w:p>
        </w:tc>
        <w:tc>
          <w:tcPr>
            <w:tcW w:w="1843" w:type="dxa"/>
            <w:shd w:val="clear" w:color="auto" w:fill="auto"/>
            <w:noWrap/>
            <w:vAlign w:val="center"/>
          </w:tcPr>
          <w:p w14:paraId="18D5328A" w14:textId="77777777" w:rsidR="00D15D4D" w:rsidRPr="00356C08" w:rsidRDefault="00D15D4D" w:rsidP="00546D97">
            <w:pPr>
              <w:jc w:val="center"/>
              <w:rPr>
                <w:rFonts w:cstheme="minorHAnsi"/>
                <w:iCs/>
                <w:sz w:val="18"/>
                <w:szCs w:val="18"/>
              </w:rPr>
            </w:pPr>
            <w:r>
              <w:rPr>
                <w:rFonts w:cstheme="minorHAnsi"/>
                <w:iCs/>
                <w:sz w:val="18"/>
                <w:szCs w:val="18"/>
              </w:rPr>
              <w:t>rujan</w:t>
            </w:r>
          </w:p>
        </w:tc>
        <w:tc>
          <w:tcPr>
            <w:tcW w:w="1701" w:type="dxa"/>
            <w:shd w:val="clear" w:color="auto" w:fill="auto"/>
            <w:vAlign w:val="center"/>
          </w:tcPr>
          <w:p w14:paraId="4600A95B" w14:textId="77777777" w:rsidR="00D15D4D" w:rsidRPr="00356C08" w:rsidRDefault="00D15D4D" w:rsidP="00546D97">
            <w:pPr>
              <w:jc w:val="center"/>
              <w:rPr>
                <w:rFonts w:cstheme="minorHAnsi"/>
                <w:iCs/>
                <w:sz w:val="18"/>
                <w:szCs w:val="18"/>
              </w:rPr>
            </w:pPr>
            <w:r>
              <w:rPr>
                <w:rFonts w:cstheme="minorHAnsi"/>
                <w:iCs/>
                <w:sz w:val="18"/>
                <w:szCs w:val="18"/>
              </w:rPr>
              <w:t>1</w:t>
            </w:r>
          </w:p>
        </w:tc>
      </w:tr>
    </w:tbl>
    <w:p w14:paraId="6DA3C923" w14:textId="77777777" w:rsidR="00D15D4D" w:rsidRDefault="00D15D4D" w:rsidP="00D15D4D">
      <w:pPr>
        <w:spacing w:after="200" w:line="276" w:lineRule="auto"/>
        <w:rPr>
          <w:rFonts w:eastAsia="Times New Roman" w:cstheme="minorHAnsi"/>
          <w:sz w:val="18"/>
          <w:szCs w:val="18"/>
        </w:rPr>
      </w:pPr>
    </w:p>
    <w:p w14:paraId="3F68244C" w14:textId="7407408D" w:rsidR="00D15D4D" w:rsidRDefault="00D15D4D">
      <w:r>
        <w:br w:type="page"/>
      </w:r>
    </w:p>
    <w:p w14:paraId="55444686" w14:textId="77777777" w:rsidR="00D15D4D" w:rsidRDefault="00D15D4D" w:rsidP="00D15D4D"/>
    <w:p w14:paraId="11CAAFAD" w14:textId="77777777" w:rsidR="008D2613" w:rsidRPr="00037665" w:rsidRDefault="008D2613" w:rsidP="008D2613">
      <w:pPr>
        <w:pStyle w:val="Heading2"/>
        <w:jc w:val="both"/>
      </w:pPr>
      <w:bookmarkStart w:id="846" w:name="_Toc134536522"/>
      <w:r>
        <w:t xml:space="preserve">Privitak 4. </w:t>
      </w:r>
      <w:r w:rsidRPr="00607BD1">
        <w:t xml:space="preserve">Ocjena učinkovitosti provedbe </w:t>
      </w:r>
      <w:r>
        <w:t xml:space="preserve">Strateškog plana 2022-2024. </w:t>
      </w:r>
      <w:r w:rsidRPr="0076309B">
        <w:t xml:space="preserve">za </w:t>
      </w:r>
      <w:r w:rsidRPr="00833C29">
        <w:t>202</w:t>
      </w:r>
      <w:r>
        <w:t>2</w:t>
      </w:r>
      <w:r w:rsidRPr="003741A5">
        <w:t>.</w:t>
      </w:r>
      <w:r w:rsidRPr="0076309B">
        <w:t xml:space="preserve"> godin</w:t>
      </w:r>
      <w:bookmarkEnd w:id="838"/>
      <w:r>
        <w:t>u</w:t>
      </w:r>
      <w:bookmarkEnd w:id="846"/>
    </w:p>
    <w:p w14:paraId="27C2471B" w14:textId="77777777" w:rsidR="008D2613" w:rsidRPr="004130E0" w:rsidRDefault="008D2613" w:rsidP="008D2613">
      <w:pPr>
        <w:pStyle w:val="Default"/>
        <w:jc w:val="both"/>
        <w:rPr>
          <w:rFonts w:asciiTheme="minorHAnsi" w:hAnsiTheme="minorHAnsi" w:cstheme="minorHAnsi"/>
          <w:bCs/>
          <w:color w:val="auto"/>
          <w:sz w:val="22"/>
          <w:szCs w:val="22"/>
        </w:rPr>
      </w:pPr>
      <w:r w:rsidRPr="004130E0">
        <w:rPr>
          <w:rFonts w:asciiTheme="minorHAnsi" w:hAnsiTheme="minorHAnsi" w:cstheme="minorHAnsi"/>
          <w:bCs/>
          <w:color w:val="auto"/>
          <w:sz w:val="22"/>
          <w:szCs w:val="22"/>
        </w:rPr>
        <w:t>Upravno vijeće Agencije je u godine donijelo Strateški plan Agencije za lijekove i medicinske proizvode za trogodišnje razdoblje od 20</w:t>
      </w:r>
      <w:r>
        <w:rPr>
          <w:rFonts w:asciiTheme="minorHAnsi" w:hAnsiTheme="minorHAnsi" w:cstheme="minorHAnsi"/>
          <w:bCs/>
          <w:color w:val="auto"/>
          <w:sz w:val="22"/>
          <w:szCs w:val="22"/>
        </w:rPr>
        <w:t>22</w:t>
      </w:r>
      <w:r w:rsidRPr="004130E0">
        <w:rPr>
          <w:rFonts w:asciiTheme="minorHAnsi" w:hAnsiTheme="minorHAnsi" w:cstheme="minorHAnsi"/>
          <w:bCs/>
          <w:color w:val="auto"/>
          <w:sz w:val="22"/>
          <w:szCs w:val="22"/>
        </w:rPr>
        <w:t>.-202</w:t>
      </w:r>
      <w:r>
        <w:rPr>
          <w:rFonts w:asciiTheme="minorHAnsi" w:hAnsiTheme="minorHAnsi" w:cstheme="minorHAnsi"/>
          <w:bCs/>
          <w:color w:val="auto"/>
          <w:sz w:val="22"/>
          <w:szCs w:val="22"/>
        </w:rPr>
        <w:t>4</w:t>
      </w:r>
      <w:r w:rsidRPr="004130E0">
        <w:rPr>
          <w:rFonts w:asciiTheme="minorHAnsi" w:hAnsiTheme="minorHAnsi" w:cstheme="minorHAnsi"/>
          <w:bCs/>
          <w:color w:val="auto"/>
          <w:sz w:val="22"/>
          <w:szCs w:val="22"/>
        </w:rPr>
        <w:t xml:space="preserve">. godine. </w:t>
      </w:r>
    </w:p>
    <w:p w14:paraId="632EA6AE" w14:textId="77777777" w:rsidR="008D2613" w:rsidRDefault="008D2613" w:rsidP="008D2613">
      <w:pPr>
        <w:pStyle w:val="Default"/>
        <w:jc w:val="both"/>
        <w:rPr>
          <w:rFonts w:asciiTheme="minorHAnsi" w:hAnsiTheme="minorHAnsi" w:cstheme="minorHAnsi"/>
          <w:bCs/>
          <w:color w:val="auto"/>
          <w:sz w:val="20"/>
          <w:szCs w:val="20"/>
        </w:rPr>
      </w:pPr>
      <w:r w:rsidRPr="004130E0">
        <w:rPr>
          <w:rFonts w:ascii="Calibri" w:eastAsia="Calibri" w:hAnsi="Calibri" w:cs="Calibri"/>
          <w:sz w:val="22"/>
          <w:szCs w:val="22"/>
        </w:rPr>
        <w:t>Uzimajući u obzir postignuto tijekom provedbe Strateškog plana 2019. ─ 2021. kao i prepoznate prilike i prednosti u budućnosti te rezultate SWOT analize trenutačnih snaga, slabosti, vanjskih prilika i prijetnji u ključnim nadležnostima HALMED-a, postavljeni su strateški i operativni ciljevi s jasnim smjerom razvoja u narednom trogodišnjem razdoblju od 2022. do 2024. godine u svrhu ostvarivanja vizije i misije HALMED-a.</w:t>
      </w:r>
      <w:r>
        <w:rPr>
          <w:rFonts w:ascii="Calibri" w:eastAsia="Calibri" w:hAnsi="Calibri" w:cs="Calibri"/>
          <w:sz w:val="22"/>
          <w:szCs w:val="22"/>
        </w:rPr>
        <w:t xml:space="preserve"> </w:t>
      </w:r>
      <w:r w:rsidRPr="004130E0">
        <w:rPr>
          <w:rFonts w:asciiTheme="minorHAnsi" w:hAnsiTheme="minorHAnsi" w:cstheme="minorHAnsi"/>
          <w:bCs/>
          <w:color w:val="auto"/>
          <w:sz w:val="22"/>
          <w:szCs w:val="22"/>
        </w:rPr>
        <w:t>Strateški plan je uvažio ciljeve nacionalnih strategija iz djelokruga rada Agencije i europske regulatorne zahtjeve za lijekove i medicinske proizvode.</w:t>
      </w:r>
      <w:r>
        <w:rPr>
          <w:rFonts w:asciiTheme="minorHAnsi" w:hAnsiTheme="minorHAnsi" w:cstheme="minorHAnsi"/>
          <w:bCs/>
          <w:color w:val="auto"/>
          <w:sz w:val="20"/>
          <w:szCs w:val="20"/>
        </w:rPr>
        <w:t xml:space="preserve"> </w:t>
      </w:r>
    </w:p>
    <w:p w14:paraId="0FBD532E" w14:textId="77777777" w:rsidR="008D2613" w:rsidRPr="004130E0" w:rsidRDefault="008D2613" w:rsidP="008D2613">
      <w:pPr>
        <w:pStyle w:val="Default"/>
        <w:jc w:val="both"/>
        <w:rPr>
          <w:rFonts w:ascii="Calibri" w:eastAsia="Calibri" w:hAnsi="Calibri" w:cs="Calibri"/>
          <w:b/>
          <w:color w:val="auto"/>
          <w:sz w:val="22"/>
          <w:szCs w:val="22"/>
          <w:lang w:eastAsia="en-US"/>
        </w:rPr>
      </w:pPr>
      <w:r w:rsidRPr="004130E0">
        <w:rPr>
          <w:rFonts w:ascii="Calibri" w:eastAsia="Calibri" w:hAnsi="Calibri" w:cs="Calibri"/>
          <w:sz w:val="22"/>
          <w:szCs w:val="22"/>
        </w:rPr>
        <w:t xml:space="preserve">Svaki strateški cilj ima nekoliko operativnih ciljeva koji su kroz aktivnosti usmjerenih ka postizanju strateških ciljeva.  </w:t>
      </w:r>
      <w:r w:rsidRPr="004130E0">
        <w:rPr>
          <w:rFonts w:asciiTheme="minorHAnsi" w:hAnsiTheme="minorHAnsi" w:cstheme="minorHAnsi"/>
          <w:bCs/>
          <w:color w:val="auto"/>
          <w:sz w:val="22"/>
          <w:szCs w:val="22"/>
        </w:rPr>
        <w:t>U nastavku je ocjena učinkovitosti provedbe općih i posebnih strateških ciljeva u 2022. godini:</w:t>
      </w:r>
      <w:r w:rsidRPr="004130E0">
        <w:rPr>
          <w:rFonts w:ascii="Calibri" w:eastAsia="Calibri" w:hAnsi="Calibri" w:cs="Calibri"/>
          <w:b/>
          <w:color w:val="auto"/>
          <w:sz w:val="22"/>
          <w:szCs w:val="22"/>
          <w:lang w:eastAsia="en-US"/>
        </w:rPr>
        <w:t xml:space="preserve"> </w:t>
      </w:r>
    </w:p>
    <w:p w14:paraId="6D2CC9C0" w14:textId="77777777" w:rsidR="008D2613" w:rsidRPr="004130E0" w:rsidRDefault="008D2613" w:rsidP="008D2613">
      <w:pPr>
        <w:spacing w:line="276" w:lineRule="auto"/>
        <w:jc w:val="both"/>
        <w:rPr>
          <w:rFonts w:ascii="Calibri" w:eastAsia="Calibri" w:hAnsi="Calibri" w:cs="Calibri"/>
          <w:b/>
        </w:rPr>
      </w:pPr>
    </w:p>
    <w:p w14:paraId="6A44B3DF" w14:textId="1BABA298" w:rsidR="008D2613" w:rsidRPr="00A34E8A" w:rsidRDefault="00A3011D" w:rsidP="00A3011D">
      <w:pPr>
        <w:pStyle w:val="Heading3"/>
        <w:rPr>
          <w:rFonts w:eastAsia="Calibri"/>
        </w:rPr>
      </w:pPr>
      <w:bookmarkStart w:id="847" w:name="_Toc134536523"/>
      <w:r>
        <w:rPr>
          <w:rFonts w:eastAsia="Calibri"/>
        </w:rPr>
        <w:t xml:space="preserve">Strateški cilj 1: </w:t>
      </w:r>
      <w:r w:rsidR="008D2613" w:rsidRPr="00A34E8A">
        <w:rPr>
          <w:rFonts w:eastAsia="Calibri"/>
        </w:rPr>
        <w:t>Dostupnost, sigurna primjena lijekova i medicinskih proizvoda i zaštita javnog zdravlja</w:t>
      </w:r>
      <w:bookmarkEnd w:id="847"/>
    </w:p>
    <w:p w14:paraId="13058400" w14:textId="61E44128" w:rsidR="008D2613" w:rsidRPr="00FC2C37"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Transparentne i pravovremene informacije o dostupnosti lijekova</w:t>
      </w:r>
    </w:p>
    <w:p w14:paraId="55A5BDCE" w14:textId="77777777" w:rsidR="008D2613"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A34E8A">
        <w:rPr>
          <w:rFonts w:ascii="Calibri" w:eastAsia="Calibri" w:hAnsi="Calibri" w:cs="Calibri"/>
        </w:rPr>
        <w:t>. godini:</w:t>
      </w:r>
    </w:p>
    <w:p w14:paraId="526F5E74" w14:textId="77777777" w:rsidR="008D2613" w:rsidRPr="004130E0" w:rsidRDefault="008D2613" w:rsidP="008D2613">
      <w:pPr>
        <w:spacing w:line="276" w:lineRule="auto"/>
        <w:ind w:left="1114"/>
        <w:jc w:val="both"/>
        <w:rPr>
          <w:rFonts w:ascii="Calibri" w:eastAsia="Calibri" w:hAnsi="Calibri" w:cs="Calibri"/>
        </w:rPr>
      </w:pPr>
      <w:r w:rsidRPr="009B413D">
        <w:rPr>
          <w:rFonts w:ascii="Calibri" w:eastAsia="Calibri" w:hAnsi="Calibri" w:cs="Calibri"/>
        </w:rPr>
        <w:t>• izrađen novi šifrarnik lijekova iz interventnog uvoza u aplikaciji OLIMP</w:t>
      </w:r>
    </w:p>
    <w:p w14:paraId="15876115" w14:textId="77777777" w:rsidR="008D2613" w:rsidRDefault="008D2613" w:rsidP="008D2613">
      <w:pPr>
        <w:spacing w:line="276" w:lineRule="auto"/>
        <w:ind w:left="1114"/>
        <w:jc w:val="both"/>
        <w:rPr>
          <w:rFonts w:ascii="Calibri" w:eastAsia="Calibri" w:hAnsi="Calibri" w:cs="Calibri"/>
        </w:rPr>
      </w:pPr>
    </w:p>
    <w:p w14:paraId="05A42D69" w14:textId="77777777" w:rsidR="008D2613" w:rsidRPr="004130E0"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p>
    <w:p w14:paraId="066ED344" w14:textId="55FFDD4B" w:rsidR="008D2613"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izrade šifrarnika lijekova iz interventnog uvoza je u potpunosti ispunjena.</w:t>
      </w:r>
    </w:p>
    <w:p w14:paraId="53D9724B" w14:textId="77777777" w:rsidR="00FC2C37" w:rsidRPr="004130E0" w:rsidRDefault="00FC2C37" w:rsidP="008D2613">
      <w:pPr>
        <w:spacing w:line="276" w:lineRule="auto"/>
        <w:ind w:left="1114"/>
        <w:jc w:val="both"/>
        <w:rPr>
          <w:rFonts w:ascii="Calibri" w:eastAsia="Calibri" w:hAnsi="Calibri" w:cs="Calibri"/>
        </w:rPr>
      </w:pPr>
    </w:p>
    <w:p w14:paraId="64AB7B11"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Razvoj dodatnih metoda i alata aktivnog praćenja sigurnosti lijekova</w:t>
      </w:r>
    </w:p>
    <w:p w14:paraId="219D3131" w14:textId="77777777" w:rsidR="008D2613"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A34E8A">
        <w:rPr>
          <w:rFonts w:ascii="Calibri" w:eastAsia="Calibri" w:hAnsi="Calibri" w:cs="Calibri"/>
        </w:rPr>
        <w:t>. godini:</w:t>
      </w:r>
    </w:p>
    <w:p w14:paraId="2674DB80" w14:textId="77777777" w:rsidR="008D2613" w:rsidRPr="004130E0" w:rsidRDefault="008D2613" w:rsidP="008D2613">
      <w:pPr>
        <w:spacing w:line="276" w:lineRule="auto"/>
        <w:ind w:left="1114"/>
        <w:rPr>
          <w:rFonts w:ascii="Calibri" w:eastAsia="Calibri" w:hAnsi="Calibri" w:cs="Calibri"/>
        </w:rPr>
      </w:pPr>
      <w:r>
        <w:rPr>
          <w:rStyle w:val="markedcontent"/>
          <w:rFonts w:ascii="Arial" w:hAnsi="Arial" w:cs="Arial"/>
          <w:sz w:val="25"/>
          <w:szCs w:val="25"/>
        </w:rPr>
        <w:t xml:space="preserve">• </w:t>
      </w:r>
      <w:r>
        <w:rPr>
          <w:rStyle w:val="markedcontent"/>
          <w:szCs w:val="28"/>
        </w:rPr>
        <w:t>broj prijava sumnji na nuspojave zaprimljen iz bolničkih ustanova povećan je za 10%</w:t>
      </w:r>
      <w:r>
        <w:br/>
      </w:r>
      <w:r>
        <w:rPr>
          <w:rStyle w:val="markedcontent"/>
          <w:szCs w:val="28"/>
        </w:rPr>
        <w:t>u odnosu na prethodnu godinu</w:t>
      </w:r>
      <w:r>
        <w:br/>
      </w:r>
      <w:r>
        <w:rPr>
          <w:rStyle w:val="markedcontent"/>
          <w:rFonts w:ascii="Arial" w:hAnsi="Arial" w:cs="Arial"/>
          <w:sz w:val="25"/>
          <w:szCs w:val="25"/>
        </w:rPr>
        <w:t xml:space="preserve">• </w:t>
      </w:r>
      <w:r>
        <w:rPr>
          <w:rStyle w:val="markedcontent"/>
          <w:szCs w:val="28"/>
        </w:rPr>
        <w:t>provedena je najmanje jedna prospektivna studija praćenja sigurnosti primjene</w:t>
      </w:r>
      <w:r>
        <w:br/>
      </w:r>
      <w:r>
        <w:rPr>
          <w:rStyle w:val="markedcontent"/>
          <w:szCs w:val="28"/>
        </w:rPr>
        <w:t>lijekova i/ili cjepiva</w:t>
      </w:r>
      <w:r>
        <w:br/>
      </w:r>
      <w:r>
        <w:rPr>
          <w:rStyle w:val="markedcontent"/>
          <w:rFonts w:ascii="Arial" w:hAnsi="Arial" w:cs="Arial"/>
          <w:sz w:val="25"/>
          <w:szCs w:val="25"/>
        </w:rPr>
        <w:t xml:space="preserve">• </w:t>
      </w:r>
      <w:r>
        <w:rPr>
          <w:rStyle w:val="markedcontent"/>
          <w:szCs w:val="28"/>
        </w:rPr>
        <w:t>nadogradnja sustava OPeN koja uključuje prijavljivanje pacijenata kroz sustav OPeN</w:t>
      </w:r>
    </w:p>
    <w:p w14:paraId="6C1587E7" w14:textId="77777777" w:rsidR="008D2613" w:rsidRDefault="008D2613" w:rsidP="008D2613">
      <w:pPr>
        <w:spacing w:line="276" w:lineRule="auto"/>
        <w:ind w:left="1114"/>
        <w:jc w:val="both"/>
        <w:rPr>
          <w:rFonts w:ascii="Calibri" w:eastAsia="Calibri" w:hAnsi="Calibri" w:cs="Calibri"/>
        </w:rPr>
      </w:pPr>
    </w:p>
    <w:p w14:paraId="110B90EC" w14:textId="77777777" w:rsidR="008D2613" w:rsidRPr="004130E0"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r>
        <w:rPr>
          <w:rFonts w:ascii="Calibri" w:eastAsia="Calibri" w:hAnsi="Calibri" w:cs="Calibri"/>
        </w:rPr>
        <w:t xml:space="preserve"> </w:t>
      </w:r>
      <w:r w:rsidRPr="00112394">
        <w:rPr>
          <w:bCs/>
        </w:rPr>
        <w:t>Planirana realizaci</w:t>
      </w:r>
      <w:r>
        <w:rPr>
          <w:bCs/>
        </w:rPr>
        <w:t xml:space="preserve">ja cilja u 2022. godini je gotovo u </w:t>
      </w:r>
      <w:r w:rsidRPr="00112394">
        <w:rPr>
          <w:bCs/>
        </w:rPr>
        <w:t>potpunosti ispunjena.</w:t>
      </w:r>
    </w:p>
    <w:p w14:paraId="03C365B6" w14:textId="77777777" w:rsidR="008D2613" w:rsidRDefault="008D2613" w:rsidP="008D2613">
      <w:pPr>
        <w:spacing w:line="276" w:lineRule="auto"/>
        <w:ind w:left="708"/>
        <w:jc w:val="both"/>
        <w:rPr>
          <w:rFonts w:ascii="Calibri" w:eastAsia="Calibri" w:hAnsi="Calibri" w:cs="Calibri"/>
        </w:rPr>
      </w:pPr>
      <w:r>
        <w:rPr>
          <w:rFonts w:ascii="Calibri" w:eastAsia="Calibri" w:hAnsi="Calibri" w:cs="Calibri"/>
        </w:rPr>
        <w:t xml:space="preserve">2021. godine zaprimljeno je 1040 prijava sumnji na nuspojave iz bolničkih ustanova, dok je u 2022. godine zaprimljeno njih 1296, čim je ostvareno povećanje veće od 10% u odnosu na prethodnu godinu. Tijekom 2022. godine </w:t>
      </w:r>
      <w:r>
        <w:t>HALMED je bio uključen</w:t>
      </w:r>
      <w:r w:rsidRPr="00CE2906">
        <w:t xml:space="preserve"> u neintervencijsko ispitivanje pod nazivom </w:t>
      </w:r>
      <w:r w:rsidRPr="00CE2906">
        <w:rPr>
          <w:i/>
        </w:rPr>
        <w:t>Prospektivno praćenje sigurnosti cjepiva protiv bolesti COVID-19 u Europi na temelju ishoda koje su prijavile cijepljene osobe</w:t>
      </w:r>
      <w:r w:rsidRPr="00CE2906">
        <w:t xml:space="preserve">, </w:t>
      </w:r>
      <w:r>
        <w:t xml:space="preserve">a </w:t>
      </w:r>
      <w:r w:rsidRPr="00CE2906">
        <w:t xml:space="preserve">koje se provodi na razini Europske unije u </w:t>
      </w:r>
      <w:r w:rsidRPr="00CE2906">
        <w:lastRenderedPageBreak/>
        <w:t xml:space="preserve">sklopu projekta </w:t>
      </w:r>
      <w:r w:rsidRPr="00CE2906">
        <w:rPr>
          <w:i/>
        </w:rPr>
        <w:t>vACCine covid-19 monitoring readinESS (ACCESS)</w:t>
      </w:r>
      <w:r w:rsidRPr="00CE2906">
        <w:t xml:space="preserve">. Naručitelj ispitivanja je Europska agencija za lijekove. Riječ je o prospektivnom intenzivnom praćenju cjepiva protiv bolesti COVID-19 koje omogućuje prikupljanje podataka o cjepivima, uključujući podatke o nuspojavama nakon cijepljenja, njihovom tijeku i ishodu, težini i ozbiljnosti te potencijalnim čimbenicima </w:t>
      </w:r>
      <w:r w:rsidRPr="004F1325">
        <w:t>rizika, izravno od cijepljenih osoba u gotovo stvarnom vremenu</w:t>
      </w:r>
      <w:r>
        <w:t>.</w:t>
      </w:r>
    </w:p>
    <w:p w14:paraId="7A219E87" w14:textId="77777777" w:rsidR="008D2613" w:rsidRPr="004130E0" w:rsidRDefault="008D2613" w:rsidP="008D2613">
      <w:pPr>
        <w:spacing w:line="276" w:lineRule="auto"/>
        <w:ind w:left="708"/>
        <w:jc w:val="both"/>
        <w:rPr>
          <w:rFonts w:ascii="Calibri" w:eastAsia="Calibri" w:hAnsi="Calibri" w:cs="Calibri"/>
        </w:rPr>
      </w:pPr>
      <w:r>
        <w:rPr>
          <w:rFonts w:ascii="Calibri" w:eastAsia="Calibri" w:hAnsi="Calibri" w:cs="Calibri"/>
        </w:rPr>
        <w:t>U tijeku je provođenje projekta „e-Lijekovi -</w:t>
      </w:r>
      <w:r>
        <w:t xml:space="preserve"> Integrirani informatički sustav za upravljanje lijekovima“ </w:t>
      </w:r>
      <w:r>
        <w:rPr>
          <w:rFonts w:ascii="Calibri" w:eastAsia="Calibri" w:hAnsi="Calibri" w:cs="Calibri"/>
        </w:rPr>
        <w:t xml:space="preserve">u kojem HALMED sudjeluje kao jedan od partnera projekta, a u sklopu kojeg će se razviti mogućnost prijavljivanja sumnji na nuspojave putem portala e-Građani kroz koji će i pacijenti moći prijaviti nuspojave. </w:t>
      </w:r>
    </w:p>
    <w:p w14:paraId="7A551DE4" w14:textId="5A40B9AC" w:rsidR="008D2613" w:rsidRPr="004130E0" w:rsidRDefault="008D2613" w:rsidP="008D2613">
      <w:pPr>
        <w:spacing w:line="276" w:lineRule="auto"/>
        <w:ind w:left="1114"/>
        <w:jc w:val="both"/>
        <w:rPr>
          <w:rFonts w:ascii="Calibri" w:eastAsia="Calibri" w:hAnsi="Calibri" w:cs="Calibri"/>
        </w:rPr>
      </w:pPr>
    </w:p>
    <w:p w14:paraId="2E68BFDF"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Osnaživanje sustava praćenja štetnih događaja povezanih s primjenom medicinskih proizvoda</w:t>
      </w:r>
    </w:p>
    <w:p w14:paraId="03959439"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A34E8A">
        <w:rPr>
          <w:rFonts w:ascii="Calibri" w:eastAsia="Calibri" w:hAnsi="Calibri" w:cs="Calibri"/>
        </w:rPr>
        <w:t>. godini:</w:t>
      </w:r>
    </w:p>
    <w:p w14:paraId="1C6409C1" w14:textId="77777777" w:rsidR="008D2613" w:rsidRDefault="008D2613" w:rsidP="008D2613">
      <w:pPr>
        <w:spacing w:line="276" w:lineRule="auto"/>
        <w:ind w:left="1114"/>
        <w:rPr>
          <w:rFonts w:ascii="Calibri" w:eastAsia="Calibri" w:hAnsi="Calibri" w:cs="Calibri"/>
        </w:rPr>
      </w:pPr>
      <w:r w:rsidRPr="009B413D">
        <w:rPr>
          <w:rFonts w:ascii="Calibri" w:eastAsia="Calibri" w:hAnsi="Calibri" w:cs="Calibri"/>
        </w:rPr>
        <w:t>• 10 %-tni porast broja zaprimljenih izvješća o štetnim događajima i sigurnosno</w:t>
      </w:r>
      <w:r w:rsidRPr="009B413D">
        <w:rPr>
          <w:rFonts w:ascii="Calibri" w:eastAsia="Calibri" w:hAnsi="Calibri" w:cs="Calibri"/>
        </w:rPr>
        <w:br/>
        <w:t>korektivnim radnjama u odnosu na godinu ranije od strane proizvođača</w:t>
      </w:r>
      <w:r w:rsidRPr="009B413D">
        <w:rPr>
          <w:rFonts w:ascii="Calibri" w:eastAsia="Calibri" w:hAnsi="Calibri" w:cs="Calibri"/>
        </w:rPr>
        <w:br/>
        <w:t>• 5 %-tni porast udjela izvješća o štetnim događajima zaprimljenih od zdravstvenih</w:t>
      </w:r>
      <w:r w:rsidRPr="009B413D">
        <w:rPr>
          <w:rFonts w:ascii="Calibri" w:eastAsia="Calibri" w:hAnsi="Calibri" w:cs="Calibri"/>
        </w:rPr>
        <w:br/>
        <w:t>djelatnika u odnosu na godinu ranije</w:t>
      </w:r>
      <w:r w:rsidRPr="009B413D">
        <w:rPr>
          <w:rFonts w:ascii="Calibri" w:eastAsia="Calibri" w:hAnsi="Calibri" w:cs="Calibri"/>
        </w:rPr>
        <w:br/>
        <w:t>• provedena je najmanje jedna aktivnost u svrhu informiranja zdravstvenih djelatnika,</w:t>
      </w:r>
      <w:r w:rsidRPr="009B413D">
        <w:rPr>
          <w:rFonts w:ascii="Calibri" w:eastAsia="Calibri" w:hAnsi="Calibri" w:cs="Calibri"/>
        </w:rPr>
        <w:br/>
        <w:t>korisnika i pacijenata o sustavu vigilancije medicinskih proizvoda</w:t>
      </w:r>
    </w:p>
    <w:p w14:paraId="44D6E9AF" w14:textId="77777777" w:rsidR="008D2613" w:rsidRDefault="008D2613" w:rsidP="008D2613">
      <w:pPr>
        <w:spacing w:line="276" w:lineRule="auto"/>
        <w:ind w:left="1114"/>
        <w:jc w:val="both"/>
        <w:rPr>
          <w:rFonts w:ascii="Calibri" w:eastAsia="Calibri" w:hAnsi="Calibri" w:cs="Calibri"/>
        </w:rPr>
      </w:pPr>
    </w:p>
    <w:p w14:paraId="03CFBDBD" w14:textId="77777777" w:rsidR="008D2613"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r>
        <w:rPr>
          <w:rFonts w:ascii="Calibri" w:eastAsia="Calibri" w:hAnsi="Calibri" w:cs="Calibri"/>
        </w:rPr>
        <w:t xml:space="preserve"> </w:t>
      </w:r>
    </w:p>
    <w:p w14:paraId="53AEA2FF" w14:textId="77777777" w:rsidR="008D2613" w:rsidRPr="004130E0" w:rsidRDefault="008D2613" w:rsidP="008D2613">
      <w:pPr>
        <w:spacing w:line="276" w:lineRule="auto"/>
        <w:ind w:left="709"/>
        <w:jc w:val="both"/>
        <w:rPr>
          <w:rFonts w:ascii="Calibri" w:eastAsia="Calibri" w:hAnsi="Calibri" w:cs="Calibri"/>
        </w:rPr>
      </w:pPr>
      <w:r>
        <w:rPr>
          <w:rFonts w:ascii="Calibri" w:eastAsia="Calibri" w:hAnsi="Calibri" w:cs="Calibri"/>
        </w:rPr>
        <w:t>Porast</w:t>
      </w:r>
      <w:r w:rsidRPr="007A147C">
        <w:rPr>
          <w:rFonts w:ascii="Calibri" w:eastAsia="Calibri" w:hAnsi="Calibri" w:cs="Calibri"/>
        </w:rPr>
        <w:t xml:space="preserve"> </w:t>
      </w:r>
      <w:r>
        <w:rPr>
          <w:rFonts w:ascii="Calibri" w:eastAsia="Calibri" w:hAnsi="Calibri" w:cs="Calibri"/>
        </w:rPr>
        <w:t xml:space="preserve">ukupnog </w:t>
      </w:r>
      <w:r w:rsidRPr="009B413D">
        <w:rPr>
          <w:rFonts w:ascii="Calibri" w:eastAsia="Calibri" w:hAnsi="Calibri" w:cs="Calibri"/>
        </w:rPr>
        <w:t>broja zaprimljenih izvješća o štetnim događajima i sigurnosno</w:t>
      </w:r>
      <w:r>
        <w:rPr>
          <w:rFonts w:ascii="Calibri" w:eastAsia="Calibri" w:hAnsi="Calibri" w:cs="Calibri"/>
        </w:rPr>
        <w:t xml:space="preserve"> </w:t>
      </w:r>
      <w:r w:rsidRPr="009B413D">
        <w:rPr>
          <w:rFonts w:ascii="Calibri" w:eastAsia="Calibri" w:hAnsi="Calibri" w:cs="Calibri"/>
        </w:rPr>
        <w:t xml:space="preserve">korektivnim radnjama u odnosu na </w:t>
      </w:r>
      <w:r>
        <w:rPr>
          <w:rFonts w:ascii="Calibri" w:eastAsia="Calibri" w:hAnsi="Calibri" w:cs="Calibri"/>
        </w:rPr>
        <w:t xml:space="preserve">2021. </w:t>
      </w:r>
      <w:r w:rsidRPr="009B413D">
        <w:rPr>
          <w:rFonts w:ascii="Calibri" w:eastAsia="Calibri" w:hAnsi="Calibri" w:cs="Calibri"/>
        </w:rPr>
        <w:t>godinu</w:t>
      </w:r>
      <w:r>
        <w:rPr>
          <w:rFonts w:ascii="Calibri" w:eastAsia="Calibri" w:hAnsi="Calibri" w:cs="Calibri"/>
        </w:rPr>
        <w:t xml:space="preserve"> porastao je za 55% pri čemu nije došlo do planiranog porasta udjela izvješća </w:t>
      </w:r>
      <w:r w:rsidRPr="009B413D">
        <w:rPr>
          <w:rFonts w:ascii="Calibri" w:eastAsia="Calibri" w:hAnsi="Calibri" w:cs="Calibri"/>
        </w:rPr>
        <w:t>zaprimljenih od zdravstvenih</w:t>
      </w:r>
      <w:r w:rsidRPr="009B413D">
        <w:rPr>
          <w:rFonts w:ascii="Calibri" w:eastAsia="Calibri" w:hAnsi="Calibri" w:cs="Calibri"/>
        </w:rPr>
        <w:br/>
        <w:t>djelatnika</w:t>
      </w:r>
      <w:r>
        <w:rPr>
          <w:rFonts w:ascii="Calibri" w:eastAsia="Calibri" w:hAnsi="Calibri" w:cs="Calibri"/>
        </w:rPr>
        <w:t>. Putem Povjerenstva za medicinske proizvode započeto je s aktivnostima standardizacije postupka prijavljivanja štetnih događaja vezano uz medicinske proizvode iz bolničkih ustanova.</w:t>
      </w:r>
    </w:p>
    <w:p w14:paraId="12D6E412" w14:textId="71BEE589" w:rsidR="008D2613" w:rsidRPr="004130E0" w:rsidRDefault="008D2613" w:rsidP="008D2613">
      <w:pPr>
        <w:spacing w:line="276" w:lineRule="auto"/>
        <w:ind w:left="1114"/>
        <w:jc w:val="both"/>
        <w:rPr>
          <w:rFonts w:ascii="Calibri" w:eastAsia="Calibri" w:hAnsi="Calibri" w:cs="Calibri"/>
        </w:rPr>
      </w:pPr>
    </w:p>
    <w:p w14:paraId="58F83E82"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Jasna i pravovremena komunikacija o sigurnosti primjene lijekova s ciljem zaštite javnog zdravlja</w:t>
      </w:r>
    </w:p>
    <w:p w14:paraId="4682F55E"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A34E8A">
        <w:rPr>
          <w:rFonts w:ascii="Calibri" w:eastAsia="Calibri" w:hAnsi="Calibri" w:cs="Calibri"/>
        </w:rPr>
        <w:t>. godini:</w:t>
      </w:r>
    </w:p>
    <w:p w14:paraId="290BDF75" w14:textId="77777777" w:rsidR="008D2613" w:rsidRDefault="008D2613" w:rsidP="008D2613">
      <w:pPr>
        <w:spacing w:line="276" w:lineRule="auto"/>
        <w:ind w:left="1114"/>
        <w:rPr>
          <w:rFonts w:ascii="Calibri" w:eastAsia="Calibri" w:hAnsi="Calibri" w:cs="Calibri"/>
        </w:rPr>
      </w:pPr>
      <w:r w:rsidRPr="009B413D">
        <w:rPr>
          <w:rFonts w:ascii="Calibri" w:eastAsia="Calibri" w:hAnsi="Calibri" w:cs="Calibri"/>
        </w:rPr>
        <w:t>• organizirana je najmanje jedna edukacija u suradnji s komorama zdravstvenih radnika</w:t>
      </w:r>
      <w:r w:rsidRPr="009B413D">
        <w:rPr>
          <w:rFonts w:ascii="Calibri" w:eastAsia="Calibri" w:hAnsi="Calibri" w:cs="Calibri"/>
        </w:rPr>
        <w:br/>
        <w:t>i kreirana je najmanje jedna e-edukacija putem sustava OPeN</w:t>
      </w:r>
      <w:r w:rsidRPr="009B413D">
        <w:rPr>
          <w:rFonts w:ascii="Calibri" w:eastAsia="Calibri" w:hAnsi="Calibri" w:cs="Calibri"/>
        </w:rPr>
        <w:br/>
        <w:t>• održane su dvije edukacije za zdravstvene djelatnike, ovlaštene distributere te</w:t>
      </w:r>
      <w:r w:rsidRPr="009B413D">
        <w:rPr>
          <w:rFonts w:ascii="Calibri" w:eastAsia="Calibri" w:hAnsi="Calibri" w:cs="Calibri"/>
        </w:rPr>
        <w:br/>
        <w:t>policijske i carinske službenike</w:t>
      </w:r>
    </w:p>
    <w:p w14:paraId="478849D8" w14:textId="77777777" w:rsidR="008D2613" w:rsidRDefault="008D2613" w:rsidP="008D2613">
      <w:pPr>
        <w:spacing w:line="276" w:lineRule="auto"/>
        <w:ind w:left="1114"/>
        <w:rPr>
          <w:rFonts w:ascii="Calibri" w:eastAsia="Calibri" w:hAnsi="Calibri" w:cs="Calibri"/>
        </w:rPr>
      </w:pPr>
    </w:p>
    <w:p w14:paraId="5285C21A" w14:textId="77777777" w:rsidR="008D2613"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p>
    <w:p w14:paraId="70744917" w14:textId="77777777" w:rsidR="008D2613" w:rsidRDefault="008D2613" w:rsidP="008D2613">
      <w:pPr>
        <w:spacing w:line="276" w:lineRule="auto"/>
        <w:ind w:left="708"/>
        <w:jc w:val="both"/>
        <w:rPr>
          <w:rFonts w:eastAsia="Times New Roman" w:cstheme="minorHAnsi"/>
        </w:rPr>
      </w:pPr>
      <w:r>
        <w:rPr>
          <w:rFonts w:eastAsia="Times New Roman" w:cstheme="minorHAnsi"/>
        </w:rPr>
        <w:t xml:space="preserve">HALMED i Hrvatska liječnička komora zajednički su organizirali on-line edukaciju „Sigurnost cjepiva protiv bolesti COVID-19“. Edukacija je bila dostupna elektronički putem HALMED-ovog informacijskog modula OPeKOM sustava OPeN od </w:t>
      </w:r>
      <w:r w:rsidRPr="00CE2906">
        <w:t>6. rujna 2021. do 6. ožujka 2022. godine</w:t>
      </w:r>
      <w:r>
        <w:rPr>
          <w:rFonts w:eastAsia="Times New Roman" w:cstheme="minorHAnsi"/>
        </w:rPr>
        <w:t xml:space="preserve"> te je bila namijenjena za zdravstvene radnike. Edukaciju je pohađalo 86 liječnika različitih specijalnosti.</w:t>
      </w:r>
    </w:p>
    <w:p w14:paraId="3824FBE8" w14:textId="77777777" w:rsidR="008D2613" w:rsidRDefault="008D2613" w:rsidP="008D2613">
      <w:pPr>
        <w:spacing w:line="276" w:lineRule="auto"/>
        <w:ind w:left="708"/>
        <w:jc w:val="both"/>
        <w:rPr>
          <w:rFonts w:eastAsia="Times New Roman" w:cstheme="minorHAnsi"/>
        </w:rPr>
      </w:pPr>
      <w:r>
        <w:rPr>
          <w:rFonts w:eastAsia="Times New Roman" w:cstheme="minorHAnsi"/>
        </w:rPr>
        <w:t>Na sastancima s djelatnicima carine i policije ponuđena je edukacija njihovih službenika. Provođenje edukacija planira se tijekom 2023.</w:t>
      </w:r>
    </w:p>
    <w:p w14:paraId="7DE0B331" w14:textId="77777777" w:rsidR="008D2613" w:rsidRPr="004130E0" w:rsidRDefault="008D2613" w:rsidP="008D2613">
      <w:pPr>
        <w:spacing w:line="276" w:lineRule="auto"/>
        <w:jc w:val="both"/>
        <w:rPr>
          <w:rFonts w:ascii="Calibri" w:eastAsia="Calibri" w:hAnsi="Calibri" w:cs="Calibri"/>
        </w:rPr>
      </w:pPr>
    </w:p>
    <w:p w14:paraId="30475CAE" w14:textId="77777777" w:rsidR="008D2613" w:rsidRPr="00A34E8A"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Preuzimanje nadležnosti nad veterinarsko-medicinskim proizvodima</w:t>
      </w:r>
    </w:p>
    <w:p w14:paraId="3CBB5F0B" w14:textId="77777777" w:rsidR="008D2613" w:rsidRDefault="008D2613" w:rsidP="008D2613">
      <w:pPr>
        <w:spacing w:line="276" w:lineRule="auto"/>
        <w:ind w:left="720" w:firstLine="39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7B3A0F0C" w14:textId="77777777" w:rsidR="008D2613" w:rsidRDefault="008D2613" w:rsidP="008D2613">
      <w:pPr>
        <w:spacing w:line="276" w:lineRule="auto"/>
        <w:ind w:left="1114"/>
        <w:rPr>
          <w:rFonts w:ascii="Calibri" w:eastAsia="Calibri" w:hAnsi="Calibri" w:cs="Calibri"/>
        </w:rPr>
      </w:pPr>
      <w:r w:rsidRPr="009B413D">
        <w:rPr>
          <w:rFonts w:ascii="Calibri" w:eastAsia="Calibri" w:hAnsi="Calibri" w:cs="Calibri"/>
        </w:rPr>
        <w:t>• stupanje na snagu novog Zakona o veterinarsko-medicinskim proizvodima</w:t>
      </w:r>
      <w:r w:rsidRPr="009B413D">
        <w:rPr>
          <w:rFonts w:ascii="Calibri" w:eastAsia="Calibri" w:hAnsi="Calibri" w:cs="Calibri"/>
        </w:rPr>
        <w:br/>
        <w:t>• osigurani uvjeti za provedbu zakonskih ovlasti</w:t>
      </w:r>
      <w:r w:rsidRPr="009B413D">
        <w:rPr>
          <w:rFonts w:ascii="Calibri" w:eastAsia="Calibri" w:hAnsi="Calibri" w:cs="Calibri"/>
        </w:rPr>
        <w:br/>
        <w:t>• preuzeta dokumentacija o veterinarsko-medicinskim proizvodima</w:t>
      </w:r>
    </w:p>
    <w:p w14:paraId="7D602855" w14:textId="77777777" w:rsidR="008D2613" w:rsidRDefault="008D2613" w:rsidP="008D2613">
      <w:pPr>
        <w:spacing w:line="276" w:lineRule="auto"/>
        <w:ind w:left="720" w:firstLine="394"/>
        <w:jc w:val="both"/>
        <w:rPr>
          <w:rFonts w:ascii="Calibri" w:eastAsia="Calibri" w:hAnsi="Calibri" w:cs="Calibri"/>
        </w:rPr>
      </w:pPr>
    </w:p>
    <w:p w14:paraId="6CF83126" w14:textId="77777777" w:rsidR="008D2613" w:rsidRDefault="008D2613" w:rsidP="008D2613">
      <w:pPr>
        <w:spacing w:line="276" w:lineRule="auto"/>
        <w:ind w:left="720" w:firstLine="394"/>
        <w:jc w:val="both"/>
        <w:rPr>
          <w:rFonts w:ascii="Calibri" w:eastAsia="Calibri" w:hAnsi="Calibri" w:cs="Calibri"/>
        </w:rPr>
      </w:pPr>
      <w:r w:rsidRPr="00CC4684">
        <w:rPr>
          <w:rFonts w:ascii="Calibri" w:eastAsia="Calibri" w:hAnsi="Calibri" w:cs="Calibri"/>
        </w:rPr>
        <w:t>Ocjena uspješnosti:</w:t>
      </w:r>
      <w:r>
        <w:rPr>
          <w:rFonts w:ascii="Calibri" w:eastAsia="Calibri" w:hAnsi="Calibri" w:cs="Calibri"/>
        </w:rPr>
        <w:t xml:space="preserve"> Realizacija cilja u 2022. nije ispunjena. </w:t>
      </w:r>
    </w:p>
    <w:p w14:paraId="08826AC8" w14:textId="77777777" w:rsidR="008D2613" w:rsidRDefault="008D2613" w:rsidP="008D2613">
      <w:pPr>
        <w:spacing w:line="276" w:lineRule="auto"/>
        <w:ind w:left="360"/>
        <w:jc w:val="both"/>
        <w:rPr>
          <w:rFonts w:ascii="Calibri" w:eastAsia="Calibri" w:hAnsi="Calibri" w:cs="Calibri"/>
        </w:rPr>
      </w:pPr>
      <w:r>
        <w:rPr>
          <w:rFonts w:ascii="Calibri" w:eastAsia="Calibri" w:hAnsi="Calibri" w:cs="Calibri"/>
        </w:rPr>
        <w:t>Pisanje novog Zakona o veterinarskim lijekovima je u tijeku. Dogovoren je način i količina dokumentacije koju će preuzeti HALMED po izlasku novog Zakona o veterinarskim lijekovima. Dogovorene su prijelazne odredbe vezano uz prijelaz pojedinih nadležnosti na HALMED.</w:t>
      </w:r>
    </w:p>
    <w:p w14:paraId="0E472465" w14:textId="77777777" w:rsidR="008D2613" w:rsidRPr="004130E0" w:rsidRDefault="008D2613" w:rsidP="008D2613">
      <w:pPr>
        <w:spacing w:line="276" w:lineRule="auto"/>
        <w:jc w:val="both"/>
        <w:rPr>
          <w:rFonts w:ascii="Calibri" w:eastAsia="Calibri" w:hAnsi="Calibri" w:cs="Calibri"/>
        </w:rPr>
      </w:pPr>
    </w:p>
    <w:p w14:paraId="5A4BF0D6" w14:textId="304D3019" w:rsidR="008D2613" w:rsidRPr="00A34E8A" w:rsidRDefault="00A3011D" w:rsidP="00A3011D">
      <w:pPr>
        <w:pStyle w:val="Heading3"/>
        <w:rPr>
          <w:rFonts w:eastAsia="Calibri"/>
        </w:rPr>
      </w:pPr>
      <w:bookmarkStart w:id="848" w:name="_Toc134536524"/>
      <w:r>
        <w:rPr>
          <w:rFonts w:eastAsia="Calibri"/>
        </w:rPr>
        <w:t xml:space="preserve">Strateški cilj 2: </w:t>
      </w:r>
      <w:r w:rsidR="008D2613" w:rsidRPr="00A34E8A">
        <w:rPr>
          <w:rFonts w:eastAsia="Calibri"/>
        </w:rPr>
        <w:t>Doprinos europskoj regulatornoj mreži i operativna izvrsnost</w:t>
      </w:r>
      <w:bookmarkEnd w:id="848"/>
      <w:r w:rsidR="008D2613" w:rsidRPr="00A34E8A">
        <w:rPr>
          <w:rFonts w:eastAsia="Calibri"/>
        </w:rPr>
        <w:t xml:space="preserve"> </w:t>
      </w:r>
    </w:p>
    <w:p w14:paraId="2E6319C9"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Povećanje doprinosa odobravanju inovativnih lijekova u Europskoj uniji</w:t>
      </w:r>
    </w:p>
    <w:p w14:paraId="2AE0F7E8" w14:textId="77777777" w:rsidR="008D2613" w:rsidRPr="004130E0" w:rsidRDefault="008D2613" w:rsidP="008D2613">
      <w:pPr>
        <w:spacing w:line="276" w:lineRule="auto"/>
        <w:ind w:left="720" w:firstLine="39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1393487D" w14:textId="77777777" w:rsidR="008D2613" w:rsidRDefault="008D2613" w:rsidP="008D2613">
      <w:pPr>
        <w:spacing w:line="276" w:lineRule="auto"/>
        <w:ind w:left="1114"/>
        <w:jc w:val="both"/>
        <w:rPr>
          <w:rFonts w:ascii="Calibri" w:eastAsia="Calibri" w:hAnsi="Calibri" w:cs="Calibri"/>
        </w:rPr>
      </w:pPr>
      <w:r w:rsidRPr="009B413D">
        <w:rPr>
          <w:rFonts w:ascii="Calibri" w:eastAsia="Calibri" w:hAnsi="Calibri" w:cs="Calibri"/>
        </w:rPr>
        <w:t>• najmanje 5 započetih centraliziranih postupaka za inovativni lijek u ulozi izvjestitelja/</w:t>
      </w:r>
      <w:r w:rsidRPr="009B413D">
        <w:rPr>
          <w:rFonts w:ascii="Calibri" w:eastAsia="Calibri" w:hAnsi="Calibri" w:cs="Calibri"/>
        </w:rPr>
        <w:br/>
        <w:t>suizvjestitelja ili u ulozi ocjenitelja u multinacionalnom timu u kojem je druga država</w:t>
      </w:r>
      <w:r w:rsidRPr="009B413D">
        <w:rPr>
          <w:rFonts w:ascii="Calibri" w:eastAsia="Calibri" w:hAnsi="Calibri" w:cs="Calibri"/>
        </w:rPr>
        <w:br/>
        <w:t>članica izvjestitelj ili suizvjestitelj</w:t>
      </w:r>
    </w:p>
    <w:p w14:paraId="1450A8A6" w14:textId="77777777" w:rsidR="008D2613" w:rsidRPr="00112394" w:rsidRDefault="008D2613" w:rsidP="008D2613">
      <w:pPr>
        <w:pStyle w:val="Default"/>
        <w:spacing w:after="240"/>
        <w:ind w:left="406" w:firstLine="708"/>
        <w:jc w:val="both"/>
        <w:rPr>
          <w:rFonts w:asciiTheme="minorHAnsi" w:hAnsiTheme="minorHAnsi"/>
          <w:bCs/>
          <w:color w:val="auto"/>
          <w:sz w:val="22"/>
          <w:szCs w:val="22"/>
        </w:rPr>
      </w:pPr>
      <w:r w:rsidRPr="00112394">
        <w:rPr>
          <w:rFonts w:ascii="Calibri" w:eastAsia="Calibri" w:hAnsi="Calibri" w:cs="Calibri"/>
          <w:sz w:val="22"/>
          <w:szCs w:val="22"/>
        </w:rPr>
        <w:t xml:space="preserve">Ocjena uspješnosti: </w:t>
      </w:r>
      <w:r w:rsidRPr="00112394">
        <w:rPr>
          <w:rFonts w:asciiTheme="minorHAnsi" w:hAnsiTheme="minorHAnsi"/>
          <w:bCs/>
          <w:color w:val="auto"/>
          <w:sz w:val="22"/>
          <w:szCs w:val="22"/>
        </w:rPr>
        <w:t>Planirana realizacija cilja u 2022. godini je u potpunosti ispunjena.</w:t>
      </w:r>
    </w:p>
    <w:p w14:paraId="7562957C" w14:textId="77777777" w:rsidR="008D2613" w:rsidRPr="00112394" w:rsidRDefault="008D2613" w:rsidP="008D2613">
      <w:pPr>
        <w:ind w:left="1134"/>
        <w:contextualSpacing/>
        <w:jc w:val="both"/>
      </w:pPr>
      <w:r w:rsidRPr="00112394">
        <w:t xml:space="preserve">HALMED je u ulozi izvjestitelja/suizvjestitelja </w:t>
      </w:r>
      <w:r w:rsidRPr="009B413D">
        <w:rPr>
          <w:rFonts w:ascii="Calibri" w:eastAsia="Calibri" w:hAnsi="Calibri" w:cs="Calibri"/>
        </w:rPr>
        <w:t xml:space="preserve">ili u ulozi ocjenitelja u multinacionalnom timu </w:t>
      </w:r>
      <w:r w:rsidRPr="00112394">
        <w:t>započeo 5 novih centraliziranih postupaka za inovativni lijek.</w:t>
      </w:r>
    </w:p>
    <w:p w14:paraId="620DA431" w14:textId="77777777" w:rsidR="008D2613" w:rsidRPr="004130E0" w:rsidRDefault="008D2613" w:rsidP="008D2613">
      <w:pPr>
        <w:spacing w:line="276" w:lineRule="auto"/>
        <w:ind w:left="720"/>
        <w:jc w:val="both"/>
        <w:rPr>
          <w:rFonts w:ascii="Calibri" w:eastAsia="Calibri" w:hAnsi="Calibri" w:cs="Calibri"/>
        </w:rPr>
      </w:pPr>
    </w:p>
    <w:p w14:paraId="4060C63D"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Povećanje doprinosa davanju znanstvenog savjeta u razvoju lijeka</w:t>
      </w:r>
    </w:p>
    <w:p w14:paraId="5BA1F537"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6F491DC3" w14:textId="77777777" w:rsidR="008D2613" w:rsidRPr="00112394" w:rsidRDefault="008D2613" w:rsidP="008D2613">
      <w:pPr>
        <w:spacing w:line="276" w:lineRule="auto"/>
        <w:ind w:left="1114"/>
        <w:jc w:val="both"/>
        <w:rPr>
          <w:rFonts w:ascii="Calibri" w:eastAsia="Calibri" w:hAnsi="Calibri" w:cs="Calibri"/>
        </w:rPr>
      </w:pPr>
      <w:r w:rsidRPr="002D6A14">
        <w:rPr>
          <w:rFonts w:ascii="Calibri" w:eastAsia="Calibri" w:hAnsi="Calibri" w:cs="Calibri"/>
        </w:rPr>
        <w:t>• najmanje 38 započetih europskih postupaka znanstvenog savjeta godišnje u ulozi</w:t>
      </w:r>
      <w:r w:rsidRPr="002D6A14">
        <w:rPr>
          <w:rFonts w:ascii="Calibri" w:eastAsia="Calibri" w:hAnsi="Calibri" w:cs="Calibri"/>
        </w:rPr>
        <w:br/>
        <w:t>samostalnog koordinatora ili kao dio multinacionalnog tima u okviru SAWP-a</w:t>
      </w:r>
      <w:r w:rsidRPr="002D6A14">
        <w:rPr>
          <w:rFonts w:ascii="Calibri" w:eastAsia="Calibri" w:hAnsi="Calibri" w:cs="Calibri"/>
        </w:rPr>
        <w:br/>
        <w:t xml:space="preserve">• najmanje </w:t>
      </w:r>
      <w:r w:rsidRPr="00112394">
        <w:rPr>
          <w:rFonts w:ascii="Calibri" w:eastAsia="Calibri" w:hAnsi="Calibri" w:cs="Calibri"/>
        </w:rPr>
        <w:t>11 započetih europskih postupaka znanstvenog savjeta godišnje u ulozi</w:t>
      </w:r>
      <w:r w:rsidRPr="00112394">
        <w:rPr>
          <w:rFonts w:ascii="Calibri" w:eastAsia="Calibri" w:hAnsi="Calibri" w:cs="Calibri"/>
        </w:rPr>
        <w:br/>
        <w:t>recenzenta</w:t>
      </w:r>
    </w:p>
    <w:p w14:paraId="6307B96C" w14:textId="77777777" w:rsidR="008D2613" w:rsidRPr="00112394" w:rsidRDefault="008D2613" w:rsidP="008D2613">
      <w:pPr>
        <w:pStyle w:val="Default"/>
        <w:spacing w:after="240"/>
        <w:ind w:left="1134"/>
        <w:jc w:val="both"/>
        <w:rPr>
          <w:rFonts w:asciiTheme="minorHAnsi" w:hAnsiTheme="minorHAnsi"/>
          <w:bCs/>
          <w:color w:val="auto"/>
          <w:sz w:val="22"/>
          <w:szCs w:val="22"/>
        </w:rPr>
      </w:pPr>
      <w:r w:rsidRPr="00112394">
        <w:rPr>
          <w:rFonts w:ascii="Calibri" w:eastAsia="Calibri" w:hAnsi="Calibri" w:cs="Calibri"/>
          <w:sz w:val="22"/>
          <w:szCs w:val="22"/>
        </w:rPr>
        <w:t xml:space="preserve">Ocjena uspješnosti: </w:t>
      </w:r>
      <w:r w:rsidRPr="00112394">
        <w:rPr>
          <w:rFonts w:asciiTheme="minorHAnsi" w:hAnsiTheme="minorHAnsi"/>
          <w:bCs/>
          <w:color w:val="auto"/>
          <w:sz w:val="22"/>
          <w:szCs w:val="22"/>
        </w:rPr>
        <w:t xml:space="preserve">Planirana realizacija cilja u 2022. godini je </w:t>
      </w:r>
      <w:r>
        <w:rPr>
          <w:rFonts w:asciiTheme="minorHAnsi" w:hAnsiTheme="minorHAnsi"/>
          <w:bCs/>
          <w:color w:val="auto"/>
          <w:sz w:val="22"/>
          <w:szCs w:val="22"/>
        </w:rPr>
        <w:t xml:space="preserve">skoro u potpunosti </w:t>
      </w:r>
      <w:r w:rsidRPr="00112394">
        <w:rPr>
          <w:rFonts w:asciiTheme="minorHAnsi" w:hAnsiTheme="minorHAnsi"/>
          <w:bCs/>
          <w:color w:val="auto"/>
          <w:sz w:val="22"/>
          <w:szCs w:val="22"/>
        </w:rPr>
        <w:t>ispunjena.</w:t>
      </w:r>
    </w:p>
    <w:p w14:paraId="3A61608B" w14:textId="77777777" w:rsidR="008D2613" w:rsidRPr="00823FF2" w:rsidRDefault="008D2613" w:rsidP="008D2613">
      <w:pPr>
        <w:spacing w:line="276" w:lineRule="auto"/>
        <w:ind w:left="1114"/>
        <w:jc w:val="both"/>
        <w:rPr>
          <w:rFonts w:ascii="Calibri" w:eastAsia="Calibri" w:hAnsi="Calibri" w:cs="Calibri"/>
        </w:rPr>
      </w:pPr>
      <w:r>
        <w:t>U</w:t>
      </w:r>
      <w:r w:rsidRPr="00112394">
        <w:t xml:space="preserve"> skladu s raspoloživim resursima</w:t>
      </w:r>
      <w:r>
        <w:t>, uslijed nepredviđenog odlaska dvoje djelatnika,</w:t>
      </w:r>
      <w:r w:rsidRPr="00112394">
        <w:t xml:space="preserve"> </w:t>
      </w:r>
      <w:r>
        <w:t xml:space="preserve">HALMED je u ulozi </w:t>
      </w:r>
      <w:r w:rsidRPr="002D6A14">
        <w:rPr>
          <w:rFonts w:ascii="Calibri" w:eastAsia="Calibri" w:hAnsi="Calibri" w:cs="Calibri"/>
        </w:rPr>
        <w:t>samostalnog koordinatora ili kao dio multinacionalnog tima u okviru SAWP-a</w:t>
      </w:r>
      <w:r w:rsidRPr="00823FF2">
        <w:t xml:space="preserve"> </w:t>
      </w:r>
      <w:r>
        <w:t xml:space="preserve">započeo 34 </w:t>
      </w:r>
      <w:r>
        <w:rPr>
          <w:rFonts w:ascii="Calibri" w:eastAsia="Calibri" w:hAnsi="Calibri" w:cs="Calibri"/>
        </w:rPr>
        <w:t>europska postup</w:t>
      </w:r>
      <w:r w:rsidRPr="002D6A14">
        <w:rPr>
          <w:rFonts w:ascii="Calibri" w:eastAsia="Calibri" w:hAnsi="Calibri" w:cs="Calibri"/>
        </w:rPr>
        <w:t>ka znanstvenog savjeta</w:t>
      </w:r>
      <w:r>
        <w:rPr>
          <w:rFonts w:ascii="Calibri" w:eastAsia="Calibri" w:hAnsi="Calibri" w:cs="Calibri"/>
        </w:rPr>
        <w:t xml:space="preserve"> i 5</w:t>
      </w:r>
      <w:r w:rsidRPr="00823FF2">
        <w:rPr>
          <w:rFonts w:ascii="Calibri" w:eastAsia="Calibri" w:hAnsi="Calibri" w:cs="Calibri"/>
        </w:rPr>
        <w:t xml:space="preserve"> </w:t>
      </w:r>
      <w:r>
        <w:rPr>
          <w:rFonts w:ascii="Calibri" w:eastAsia="Calibri" w:hAnsi="Calibri" w:cs="Calibri"/>
        </w:rPr>
        <w:t xml:space="preserve">postupaka </w:t>
      </w:r>
      <w:r w:rsidRPr="002D6A14">
        <w:rPr>
          <w:rFonts w:ascii="Calibri" w:eastAsia="Calibri" w:hAnsi="Calibri" w:cs="Calibri"/>
        </w:rPr>
        <w:t>znanstvenog savjeta</w:t>
      </w:r>
      <w:r>
        <w:rPr>
          <w:rFonts w:ascii="Calibri" w:eastAsia="Calibri" w:hAnsi="Calibri" w:cs="Calibri"/>
        </w:rPr>
        <w:t xml:space="preserve"> </w:t>
      </w:r>
      <w:r w:rsidRPr="00823FF2">
        <w:rPr>
          <w:rFonts w:ascii="Calibri" w:eastAsia="Calibri" w:hAnsi="Calibri" w:cs="Calibri"/>
        </w:rPr>
        <w:t>u ulozi</w:t>
      </w:r>
      <w:r>
        <w:rPr>
          <w:rFonts w:ascii="Calibri" w:eastAsia="Calibri" w:hAnsi="Calibri" w:cs="Calibri"/>
        </w:rPr>
        <w:t xml:space="preserve"> </w:t>
      </w:r>
      <w:r w:rsidRPr="00823FF2">
        <w:rPr>
          <w:rFonts w:ascii="Calibri" w:eastAsia="Calibri" w:hAnsi="Calibri" w:cs="Calibri"/>
        </w:rPr>
        <w:t>recenzenta</w:t>
      </w:r>
      <w:r>
        <w:rPr>
          <w:rFonts w:ascii="Calibri" w:eastAsia="Calibri" w:hAnsi="Calibri" w:cs="Calibri"/>
        </w:rPr>
        <w:t>.</w:t>
      </w:r>
    </w:p>
    <w:p w14:paraId="44C17516" w14:textId="77777777" w:rsidR="008D2613" w:rsidRPr="004130E0" w:rsidRDefault="008D2613" w:rsidP="008D2613">
      <w:pPr>
        <w:spacing w:line="276" w:lineRule="auto"/>
        <w:jc w:val="both"/>
        <w:rPr>
          <w:rFonts w:ascii="Calibri" w:eastAsia="Calibri" w:hAnsi="Calibri" w:cs="Calibri"/>
        </w:rPr>
      </w:pPr>
    </w:p>
    <w:p w14:paraId="4CB5967F"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Razvoj profesionalne ekspertize iz područja novih tehnologija</w:t>
      </w:r>
    </w:p>
    <w:p w14:paraId="6D5B673E"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66949EF2" w14:textId="77777777" w:rsidR="008D2613" w:rsidRDefault="008D2613" w:rsidP="008D2613">
      <w:pPr>
        <w:spacing w:line="276" w:lineRule="auto"/>
        <w:ind w:left="1114"/>
        <w:jc w:val="both"/>
        <w:rPr>
          <w:rFonts w:ascii="Calibri" w:eastAsia="Calibri" w:hAnsi="Calibri" w:cs="Calibri"/>
        </w:rPr>
      </w:pPr>
      <w:r w:rsidRPr="002D6A14">
        <w:rPr>
          <w:rFonts w:ascii="Calibri" w:eastAsia="Calibri" w:hAnsi="Calibri" w:cs="Calibri"/>
        </w:rPr>
        <w:t>• sudjelovanje u najmanje jednom nacionalnom projektu iz područja digitalnog zdravlja</w:t>
      </w:r>
    </w:p>
    <w:p w14:paraId="6EA299A1" w14:textId="77777777" w:rsidR="008D2613" w:rsidRDefault="008D2613" w:rsidP="008D2613">
      <w:pPr>
        <w:spacing w:line="276" w:lineRule="auto"/>
        <w:ind w:left="1114"/>
        <w:jc w:val="both"/>
        <w:rPr>
          <w:rFonts w:ascii="Calibri" w:eastAsia="Calibri" w:hAnsi="Calibri" w:cs="Calibri"/>
        </w:rPr>
      </w:pPr>
    </w:p>
    <w:p w14:paraId="6EECAF05" w14:textId="77777777" w:rsidR="008D2613" w:rsidRPr="004130E0"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p>
    <w:p w14:paraId="090344A3" w14:textId="77777777" w:rsidR="008D2613" w:rsidRPr="004130E0" w:rsidRDefault="008D2613" w:rsidP="008D2613">
      <w:pPr>
        <w:spacing w:line="276" w:lineRule="auto"/>
        <w:ind w:left="708"/>
        <w:jc w:val="both"/>
        <w:rPr>
          <w:rFonts w:ascii="Calibri" w:eastAsia="Calibri" w:hAnsi="Calibri" w:cs="Calibri"/>
        </w:rPr>
      </w:pPr>
      <w:r w:rsidRPr="007C5E58">
        <w:lastRenderedPageBreak/>
        <w:t>HALMED sudjeluje</w:t>
      </w:r>
      <w:r>
        <w:t xml:space="preserve"> u projektu „e-Lijekovi</w:t>
      </w:r>
      <w:r w:rsidRPr="007C5E58">
        <w:t xml:space="preserve"> – Integrirani informatički sustav za upravljanje lijekovima“ u kao partner HZZO-u uz Ministarstvo zdravstva RH. Svrha projekta je ostvariti integrirano upravljanje podacima o lijekovima na nacionalnoj razini kako bi se omogućila jednostavna i sigurna razmjena informacija o lijekovima među raznim dionicima zdravstvenog sustava, racionalizacija resursa, unaprijedila sigurnost primjene lijekova i kako bi se doprinijelo daljnjem unapređenju čitavog zdravstvenog sustava</w:t>
      </w:r>
      <w:r>
        <w:t xml:space="preserve">. </w:t>
      </w:r>
    </w:p>
    <w:p w14:paraId="5D6CD164" w14:textId="77777777" w:rsidR="008D2613" w:rsidRPr="004130E0" w:rsidRDefault="008D2613" w:rsidP="008D2613">
      <w:pPr>
        <w:spacing w:line="276" w:lineRule="auto"/>
        <w:ind w:left="708"/>
        <w:jc w:val="both"/>
        <w:rPr>
          <w:rFonts w:ascii="Calibri" w:eastAsia="Calibri" w:hAnsi="Calibri" w:cs="Calibri"/>
        </w:rPr>
      </w:pPr>
    </w:p>
    <w:p w14:paraId="32A9E1AA"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Povećanje doprinosa sudjelovanju u europskim postupcima i projektima iz područja farmakovigilancije</w:t>
      </w:r>
    </w:p>
    <w:p w14:paraId="3A4305A8"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383CE223" w14:textId="77777777" w:rsidR="008D2613" w:rsidRDefault="008D2613" w:rsidP="008D2613">
      <w:pPr>
        <w:spacing w:line="276" w:lineRule="auto"/>
        <w:ind w:left="1114"/>
        <w:jc w:val="both"/>
        <w:rPr>
          <w:rFonts w:ascii="Calibri" w:eastAsia="Calibri" w:hAnsi="Calibri" w:cs="Calibri"/>
        </w:rPr>
      </w:pPr>
      <w:r w:rsidRPr="002D6A14">
        <w:rPr>
          <w:rFonts w:ascii="Calibri" w:eastAsia="Calibri" w:hAnsi="Calibri" w:cs="Calibri"/>
        </w:rPr>
        <w:t>• najmanje jedan započeti arbitražni postupak u ulozi izvjestitelja</w:t>
      </w:r>
      <w:r w:rsidRPr="002D6A14">
        <w:rPr>
          <w:rFonts w:ascii="Calibri" w:eastAsia="Calibri" w:hAnsi="Calibri" w:cs="Calibri"/>
        </w:rPr>
        <w:br/>
        <w:t>• najmanje dva započeta centralizirana postupka davanja odobrenja u ulozi izvjestitelja</w:t>
      </w:r>
      <w:r w:rsidRPr="002D6A14">
        <w:rPr>
          <w:rFonts w:ascii="Calibri" w:eastAsia="Calibri" w:hAnsi="Calibri" w:cs="Calibri"/>
        </w:rPr>
        <w:br/>
        <w:t>PRAC-a</w:t>
      </w:r>
      <w:r w:rsidRPr="002D6A14">
        <w:rPr>
          <w:rFonts w:ascii="Calibri" w:eastAsia="Calibri" w:hAnsi="Calibri" w:cs="Calibri"/>
        </w:rPr>
        <w:br/>
        <w:t>• sudjelovanje u najmanje jednom europskom projektu iz područja farmakovigilancije</w:t>
      </w:r>
      <w:r w:rsidRPr="002D6A14">
        <w:rPr>
          <w:rFonts w:ascii="Calibri" w:eastAsia="Calibri" w:hAnsi="Calibri" w:cs="Calibri"/>
        </w:rPr>
        <w:br/>
        <w:t>• HALMED je zadužen za najmanje 30 PSUSA postupaka</w:t>
      </w:r>
    </w:p>
    <w:p w14:paraId="12BC25F8" w14:textId="77777777" w:rsidR="008D2613" w:rsidRDefault="008D2613" w:rsidP="008D2613">
      <w:pPr>
        <w:spacing w:line="276" w:lineRule="auto"/>
        <w:ind w:left="1114"/>
        <w:jc w:val="both"/>
        <w:rPr>
          <w:rFonts w:ascii="Calibri" w:eastAsia="Calibri" w:hAnsi="Calibri" w:cs="Calibri"/>
        </w:rPr>
      </w:pPr>
    </w:p>
    <w:p w14:paraId="570958FC" w14:textId="77777777" w:rsidR="008D2613" w:rsidRPr="004130E0"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p>
    <w:p w14:paraId="1CA796BD" w14:textId="77777777" w:rsidR="008D2613" w:rsidRPr="004130E0" w:rsidRDefault="008D2613" w:rsidP="008D2613">
      <w:pPr>
        <w:spacing w:line="276" w:lineRule="auto"/>
        <w:ind w:left="708"/>
        <w:jc w:val="both"/>
        <w:rPr>
          <w:rFonts w:ascii="Calibri" w:eastAsia="Calibri" w:hAnsi="Calibri" w:cs="Calibri"/>
        </w:rPr>
      </w:pPr>
      <w:r w:rsidRPr="00B35BC7">
        <w:rPr>
          <w:rFonts w:ascii="Calibri" w:eastAsia="Calibri" w:hAnsi="Calibri" w:cs="Calibri"/>
        </w:rPr>
        <w:t xml:space="preserve">HALMED je imenovan suizvjestiteljem u </w:t>
      </w:r>
      <w:r>
        <w:rPr>
          <w:rFonts w:ascii="Calibri" w:eastAsia="Calibri" w:hAnsi="Calibri" w:cs="Calibri"/>
        </w:rPr>
        <w:t xml:space="preserve">dva </w:t>
      </w:r>
      <w:r w:rsidRPr="00B35BC7">
        <w:rPr>
          <w:rFonts w:ascii="Calibri" w:eastAsia="Calibri" w:hAnsi="Calibri" w:cs="Calibri"/>
        </w:rPr>
        <w:t>arbitražn</w:t>
      </w:r>
      <w:r>
        <w:rPr>
          <w:rFonts w:ascii="Calibri" w:eastAsia="Calibri" w:hAnsi="Calibri" w:cs="Calibri"/>
        </w:rPr>
        <w:t>a</w:t>
      </w:r>
      <w:r w:rsidRPr="00B35BC7">
        <w:rPr>
          <w:rFonts w:ascii="Calibri" w:eastAsia="Calibri" w:hAnsi="Calibri" w:cs="Calibri"/>
        </w:rPr>
        <w:t xml:space="preserve"> postupk</w:t>
      </w:r>
      <w:r>
        <w:rPr>
          <w:rFonts w:ascii="Calibri" w:eastAsia="Calibri" w:hAnsi="Calibri" w:cs="Calibri"/>
        </w:rPr>
        <w:t xml:space="preserve">a, sudjelovao je u dva </w:t>
      </w:r>
      <w:r w:rsidRPr="002D6A14">
        <w:rPr>
          <w:rFonts w:ascii="Calibri" w:eastAsia="Calibri" w:hAnsi="Calibri" w:cs="Calibri"/>
        </w:rPr>
        <w:t>centralizirana postupka davanja odobrenja u ulozi izvjestitelja</w:t>
      </w:r>
      <w:r w:rsidRPr="002D6A14">
        <w:rPr>
          <w:rFonts w:ascii="Calibri" w:eastAsia="Calibri" w:hAnsi="Calibri" w:cs="Calibri"/>
        </w:rPr>
        <w:br/>
        <w:t>PRAC-a</w:t>
      </w:r>
      <w:r>
        <w:rPr>
          <w:rFonts w:ascii="Calibri" w:eastAsia="Calibri" w:hAnsi="Calibri" w:cs="Calibri"/>
        </w:rPr>
        <w:t xml:space="preserve">, te </w:t>
      </w:r>
      <w:r w:rsidRPr="00B35BC7">
        <w:rPr>
          <w:rFonts w:ascii="Calibri" w:eastAsia="Calibri" w:hAnsi="Calibri" w:cs="Calibri"/>
        </w:rPr>
        <w:t>preuze</w:t>
      </w:r>
      <w:r>
        <w:rPr>
          <w:rFonts w:ascii="Calibri" w:eastAsia="Calibri" w:hAnsi="Calibri" w:cs="Calibri"/>
        </w:rPr>
        <w:t>o</w:t>
      </w:r>
      <w:r w:rsidRPr="00B35BC7">
        <w:rPr>
          <w:rFonts w:ascii="Calibri" w:eastAsia="Calibri" w:hAnsi="Calibri" w:cs="Calibri"/>
        </w:rPr>
        <w:t xml:space="preserve"> ulogu koordinatora projekta SAFE-CT unutar EU4Health programa Europske komisije, a koji se odnosi na uspostavljanje postupka ocjene sigurnosti u kliničkim ispitivanjima</w:t>
      </w:r>
      <w:r>
        <w:rPr>
          <w:rFonts w:ascii="Calibri" w:eastAsia="Calibri" w:hAnsi="Calibri" w:cs="Calibri"/>
        </w:rPr>
        <w:t>, Također,</w:t>
      </w:r>
      <w:r w:rsidRPr="00B35BC7">
        <w:rPr>
          <w:rFonts w:ascii="Calibri" w:eastAsia="Calibri" w:hAnsi="Calibri" w:cs="Calibri"/>
        </w:rPr>
        <w:t xml:space="preserve"> HALMED je bio zadužen za 43 djelatne tvari za ocjenu PSUR-a</w:t>
      </w:r>
      <w:r>
        <w:rPr>
          <w:rFonts w:ascii="Calibri" w:eastAsia="Calibri" w:hAnsi="Calibri" w:cs="Calibri"/>
        </w:rPr>
        <w:t xml:space="preserve"> u PSUSA postupcima</w:t>
      </w:r>
      <w:r w:rsidRPr="00B35BC7">
        <w:rPr>
          <w:rFonts w:ascii="Calibri" w:eastAsia="Calibri" w:hAnsi="Calibri" w:cs="Calibri"/>
        </w:rPr>
        <w:t>.</w:t>
      </w:r>
    </w:p>
    <w:p w14:paraId="338360A3" w14:textId="1057610B" w:rsidR="008D2613" w:rsidRPr="004130E0" w:rsidRDefault="008D2613" w:rsidP="008D2613">
      <w:pPr>
        <w:spacing w:line="276" w:lineRule="auto"/>
        <w:jc w:val="both"/>
        <w:rPr>
          <w:rFonts w:ascii="Calibri" w:eastAsia="Calibri" w:hAnsi="Calibri" w:cs="Calibri"/>
        </w:rPr>
      </w:pPr>
    </w:p>
    <w:p w14:paraId="521F222F"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Jačanje znanstvenih i regulatornih kapaciteta i sposobnosti u svrhu veće podrške europskoj mreži agencija za lijekove</w:t>
      </w:r>
    </w:p>
    <w:p w14:paraId="0F6F3E2B"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39B0A9F9" w14:textId="77777777" w:rsidR="008D2613" w:rsidRDefault="008D2613" w:rsidP="008D2613">
      <w:pPr>
        <w:spacing w:line="276" w:lineRule="auto"/>
        <w:ind w:left="1114"/>
        <w:rPr>
          <w:rFonts w:ascii="Calibri" w:eastAsia="Calibri" w:hAnsi="Calibri" w:cs="Calibri"/>
        </w:rPr>
      </w:pPr>
      <w:r w:rsidRPr="002D6A14">
        <w:rPr>
          <w:rFonts w:ascii="Calibri" w:eastAsia="Calibri" w:hAnsi="Calibri" w:cs="Calibri"/>
        </w:rPr>
        <w:t>• udio zaposlenika koji su educirani za aktivno sudjelovanje u centraliziranim postupcima</w:t>
      </w:r>
      <w:r w:rsidRPr="002D6A14">
        <w:rPr>
          <w:rFonts w:ascii="Calibri" w:eastAsia="Calibri" w:hAnsi="Calibri" w:cs="Calibri"/>
        </w:rPr>
        <w:br/>
      </w:r>
      <w:r>
        <w:rPr>
          <w:rFonts w:ascii="Calibri" w:eastAsia="Calibri" w:hAnsi="Calibri" w:cs="Calibri"/>
        </w:rPr>
        <w:t>za lijekove</w:t>
      </w:r>
    </w:p>
    <w:p w14:paraId="497591B2" w14:textId="77777777" w:rsidR="008D2613" w:rsidRDefault="008D2613" w:rsidP="008D2613">
      <w:pPr>
        <w:spacing w:line="276" w:lineRule="auto"/>
        <w:ind w:left="1416"/>
        <w:rPr>
          <w:rFonts w:ascii="Calibri" w:eastAsia="Calibri" w:hAnsi="Calibri" w:cs="Calibri"/>
        </w:rPr>
      </w:pPr>
      <w:r w:rsidRPr="002D6A14">
        <w:rPr>
          <w:rFonts w:ascii="Calibri" w:eastAsia="Calibri" w:hAnsi="Calibri" w:cs="Calibri"/>
        </w:rPr>
        <w:t>o Odsjek za ocjenu kakvoće lijekova: najmanje 40%</w:t>
      </w:r>
      <w:r w:rsidRPr="002D6A14">
        <w:rPr>
          <w:rFonts w:ascii="Calibri" w:eastAsia="Calibri" w:hAnsi="Calibri" w:cs="Calibri"/>
        </w:rPr>
        <w:br/>
        <w:t>o Odsjek za ocjenu sigurnosti i djelotvornosti lijekova:</w:t>
      </w:r>
    </w:p>
    <w:p w14:paraId="3E632425" w14:textId="6C9F8653" w:rsidR="008D2613" w:rsidRDefault="00A3011D" w:rsidP="008D2613">
      <w:pPr>
        <w:spacing w:line="276" w:lineRule="auto"/>
        <w:ind w:left="2124"/>
        <w:rPr>
          <w:rFonts w:ascii="Calibri" w:eastAsia="Calibri" w:hAnsi="Calibri" w:cs="Calibri"/>
        </w:rPr>
      </w:pPr>
      <w:r>
        <w:rPr>
          <w:rFonts w:ascii="Calibri" w:eastAsia="Calibri" w:hAnsi="Calibri" w:cs="Calibri"/>
        </w:rPr>
        <w:t>-</w:t>
      </w:r>
      <w:r w:rsidR="008D2613" w:rsidRPr="002D6A14">
        <w:rPr>
          <w:rFonts w:ascii="Calibri" w:eastAsia="Calibri" w:hAnsi="Calibri" w:cs="Calibri"/>
        </w:rPr>
        <w:t xml:space="preserve"> Ocjena nekliničke dokumentacije: najmanje 60%</w:t>
      </w:r>
      <w:r w:rsidR="008D2613" w:rsidRPr="002D6A14">
        <w:rPr>
          <w:rFonts w:ascii="Calibri" w:eastAsia="Calibri" w:hAnsi="Calibri" w:cs="Calibri"/>
        </w:rPr>
        <w:br/>
      </w:r>
      <w:r>
        <w:rPr>
          <w:rFonts w:ascii="Calibri" w:eastAsia="Calibri" w:hAnsi="Calibri" w:cs="Calibri"/>
        </w:rPr>
        <w:t>-</w:t>
      </w:r>
      <w:r w:rsidR="008D2613" w:rsidRPr="002D6A14">
        <w:rPr>
          <w:rFonts w:ascii="Calibri" w:eastAsia="Calibri" w:hAnsi="Calibri" w:cs="Calibri"/>
        </w:rPr>
        <w:t xml:space="preserve"> Ocjena kliničke dokumentacije: najmanje 50%</w:t>
      </w:r>
      <w:r w:rsidR="008D2613" w:rsidRPr="002D6A14">
        <w:rPr>
          <w:rFonts w:ascii="Calibri" w:eastAsia="Calibri" w:hAnsi="Calibri" w:cs="Calibri"/>
        </w:rPr>
        <w:br/>
      </w:r>
      <w:r>
        <w:rPr>
          <w:rFonts w:ascii="Calibri" w:eastAsia="Calibri" w:hAnsi="Calibri" w:cs="Calibri"/>
        </w:rPr>
        <w:t>-</w:t>
      </w:r>
      <w:r w:rsidR="008D2613" w:rsidRPr="002D6A14">
        <w:rPr>
          <w:rFonts w:ascii="Calibri" w:eastAsia="Calibri" w:hAnsi="Calibri" w:cs="Calibri"/>
        </w:rPr>
        <w:t xml:space="preserve"> Ocjena farmakokinetike/farmakodinamike: najmanje 40%</w:t>
      </w:r>
    </w:p>
    <w:p w14:paraId="7C6E680B" w14:textId="77777777" w:rsidR="008D2613" w:rsidRDefault="008D2613" w:rsidP="008D2613">
      <w:pPr>
        <w:spacing w:line="276" w:lineRule="auto"/>
        <w:ind w:left="1416"/>
        <w:rPr>
          <w:rFonts w:ascii="Calibri" w:eastAsia="Calibri" w:hAnsi="Calibri" w:cs="Calibri"/>
        </w:rPr>
      </w:pPr>
      <w:r w:rsidRPr="002D6A14">
        <w:rPr>
          <w:rFonts w:ascii="Calibri" w:eastAsia="Calibri" w:hAnsi="Calibri" w:cs="Calibri"/>
        </w:rPr>
        <w:t>o Odsjek za farmakovigilanciju i racionalnu farmakoterapiju: najmanje 50%</w:t>
      </w:r>
    </w:p>
    <w:p w14:paraId="329A6E93" w14:textId="77777777" w:rsidR="008D2613" w:rsidRDefault="008D2613" w:rsidP="008D2613">
      <w:pPr>
        <w:spacing w:line="276" w:lineRule="auto"/>
        <w:ind w:left="1114"/>
        <w:rPr>
          <w:rFonts w:ascii="Calibri" w:eastAsia="Calibri" w:hAnsi="Calibri" w:cs="Calibri"/>
        </w:rPr>
      </w:pPr>
      <w:r w:rsidRPr="002D6A14">
        <w:rPr>
          <w:rFonts w:ascii="Calibri" w:eastAsia="Calibri" w:hAnsi="Calibri" w:cs="Calibri"/>
        </w:rPr>
        <w:t>• udio zaposlenika koji aktivno sudjeluju u inspekcijama u trećim zemljama:</w:t>
      </w:r>
    </w:p>
    <w:p w14:paraId="6990CB8D" w14:textId="77777777" w:rsidR="008D2613" w:rsidRDefault="008D2613" w:rsidP="008D2613">
      <w:pPr>
        <w:spacing w:line="276" w:lineRule="auto"/>
        <w:ind w:left="1416"/>
        <w:rPr>
          <w:rFonts w:ascii="Calibri" w:eastAsia="Calibri" w:hAnsi="Calibri" w:cs="Calibri"/>
        </w:rPr>
      </w:pPr>
      <w:r w:rsidRPr="002D6A14">
        <w:rPr>
          <w:rFonts w:ascii="Calibri" w:eastAsia="Calibri" w:hAnsi="Calibri" w:cs="Calibri"/>
        </w:rPr>
        <w:t>o Odsjek za inspekcijske poslove: najmanje 60%</w:t>
      </w:r>
    </w:p>
    <w:p w14:paraId="72DDCB5E" w14:textId="77777777" w:rsidR="008D2613" w:rsidRDefault="008D2613" w:rsidP="008D2613">
      <w:pPr>
        <w:spacing w:line="276" w:lineRule="auto"/>
        <w:ind w:left="1114"/>
        <w:rPr>
          <w:rFonts w:ascii="Calibri" w:eastAsia="Calibri" w:hAnsi="Calibri" w:cs="Calibri"/>
        </w:rPr>
      </w:pPr>
      <w:r w:rsidRPr="002D6A14">
        <w:rPr>
          <w:rFonts w:ascii="Calibri" w:eastAsia="Calibri" w:hAnsi="Calibri" w:cs="Calibri"/>
        </w:rPr>
        <w:t>• aktivno uključivanje u jedno novo dodatno znanstveno-stručno područje i/ili povećanje</w:t>
      </w:r>
      <w:r w:rsidRPr="002D6A14">
        <w:rPr>
          <w:rFonts w:ascii="Calibri" w:eastAsia="Calibri" w:hAnsi="Calibri" w:cs="Calibri"/>
        </w:rPr>
        <w:br/>
        <w:t>sudjelovanja u postupcima koji se provode pri EMA-i sukladno potrebama europske</w:t>
      </w:r>
      <w:r w:rsidRPr="002D6A14">
        <w:rPr>
          <w:rFonts w:ascii="Calibri" w:eastAsia="Calibri" w:hAnsi="Calibri" w:cs="Calibri"/>
        </w:rPr>
        <w:br/>
        <w:t>mreže agencija za lijekove</w:t>
      </w:r>
    </w:p>
    <w:p w14:paraId="41CFCB9C" w14:textId="77777777" w:rsidR="008D2613" w:rsidRDefault="008D2613" w:rsidP="008D2613">
      <w:pPr>
        <w:spacing w:line="276" w:lineRule="auto"/>
        <w:ind w:left="1114"/>
        <w:jc w:val="both"/>
        <w:rPr>
          <w:rFonts w:ascii="Calibri" w:eastAsia="Calibri" w:hAnsi="Calibri" w:cs="Calibri"/>
        </w:rPr>
      </w:pPr>
    </w:p>
    <w:p w14:paraId="5BC30041" w14:textId="742EC935" w:rsidR="008D2613"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r>
        <w:rPr>
          <w:rFonts w:ascii="Calibri" w:eastAsia="Calibri" w:hAnsi="Calibri" w:cs="Calibri"/>
        </w:rPr>
        <w:t xml:space="preserve"> </w:t>
      </w:r>
    </w:p>
    <w:p w14:paraId="41E9DEC7" w14:textId="64235F61" w:rsidR="002C31B5" w:rsidRDefault="002C31B5" w:rsidP="002C31B5">
      <w:pPr>
        <w:spacing w:line="276" w:lineRule="auto"/>
        <w:ind w:left="1134"/>
        <w:jc w:val="both"/>
        <w:rPr>
          <w:rFonts w:ascii="Calibri" w:eastAsia="Calibri" w:hAnsi="Calibri" w:cs="Calibri"/>
        </w:rPr>
      </w:pPr>
      <w:r>
        <w:rPr>
          <w:rFonts w:ascii="Calibri" w:eastAsia="Calibri" w:hAnsi="Calibri" w:cs="Calibri"/>
        </w:rPr>
        <w:t xml:space="preserve">Cilj je u potpunosti izvršen. </w:t>
      </w:r>
    </w:p>
    <w:p w14:paraId="62ED9C9F" w14:textId="77777777" w:rsidR="008D2613" w:rsidRDefault="008D2613" w:rsidP="008D2613">
      <w:pPr>
        <w:spacing w:line="276" w:lineRule="auto"/>
        <w:ind w:left="1114"/>
        <w:rPr>
          <w:rFonts w:ascii="Calibri" w:eastAsia="Calibri" w:hAnsi="Calibri" w:cs="Calibri"/>
        </w:rPr>
      </w:pPr>
      <w:r w:rsidRPr="002D6A14">
        <w:rPr>
          <w:rFonts w:ascii="Calibri" w:eastAsia="Calibri" w:hAnsi="Calibri" w:cs="Calibri"/>
        </w:rPr>
        <w:lastRenderedPageBreak/>
        <w:t>• udio zaposlenika koji su educirani za aktivno sudjelovanje u centraliziranim postupcima</w:t>
      </w:r>
      <w:r w:rsidRPr="002D6A14">
        <w:rPr>
          <w:rFonts w:ascii="Calibri" w:eastAsia="Calibri" w:hAnsi="Calibri" w:cs="Calibri"/>
        </w:rPr>
        <w:br/>
      </w:r>
      <w:r>
        <w:rPr>
          <w:rFonts w:ascii="Calibri" w:eastAsia="Calibri" w:hAnsi="Calibri" w:cs="Calibri"/>
        </w:rPr>
        <w:t>za lijekove</w:t>
      </w:r>
    </w:p>
    <w:p w14:paraId="509E65E3" w14:textId="77777777" w:rsidR="008D2613" w:rsidRDefault="008D2613" w:rsidP="008D2613">
      <w:pPr>
        <w:spacing w:line="276" w:lineRule="auto"/>
        <w:ind w:left="1416"/>
        <w:rPr>
          <w:rFonts w:ascii="Calibri" w:eastAsia="Calibri" w:hAnsi="Calibri" w:cs="Calibri"/>
        </w:rPr>
      </w:pPr>
      <w:r w:rsidRPr="002D6A14">
        <w:rPr>
          <w:rFonts w:ascii="Calibri" w:eastAsia="Calibri" w:hAnsi="Calibri" w:cs="Calibri"/>
        </w:rPr>
        <w:t>o Odsjek za ocje</w:t>
      </w:r>
      <w:r>
        <w:rPr>
          <w:rFonts w:ascii="Calibri" w:eastAsia="Calibri" w:hAnsi="Calibri" w:cs="Calibri"/>
        </w:rPr>
        <w:t>nu kakvoće lijekova: 56</w:t>
      </w:r>
      <w:r w:rsidRPr="002D6A14">
        <w:rPr>
          <w:rFonts w:ascii="Calibri" w:eastAsia="Calibri" w:hAnsi="Calibri" w:cs="Calibri"/>
        </w:rPr>
        <w:t>%</w:t>
      </w:r>
      <w:r w:rsidRPr="002D6A14">
        <w:rPr>
          <w:rFonts w:ascii="Calibri" w:eastAsia="Calibri" w:hAnsi="Calibri" w:cs="Calibri"/>
        </w:rPr>
        <w:br/>
        <w:t>o Odsjek za ocjenu sigurnosti i djelotvornosti lijekova:</w:t>
      </w:r>
    </w:p>
    <w:p w14:paraId="67B7A568" w14:textId="5A0AF2C4" w:rsidR="008D2613" w:rsidRDefault="00A3011D" w:rsidP="008D2613">
      <w:pPr>
        <w:spacing w:line="276" w:lineRule="auto"/>
        <w:ind w:left="2124"/>
        <w:rPr>
          <w:rFonts w:ascii="Calibri" w:eastAsia="Calibri" w:hAnsi="Calibri" w:cs="Calibri"/>
        </w:rPr>
      </w:pPr>
      <w:r>
        <w:rPr>
          <w:rFonts w:ascii="Calibri" w:eastAsia="Calibri" w:hAnsi="Calibri" w:cs="Calibri"/>
        </w:rPr>
        <w:t xml:space="preserve">- </w:t>
      </w:r>
      <w:r w:rsidR="008D2613" w:rsidRPr="002D6A14">
        <w:rPr>
          <w:rFonts w:ascii="Calibri" w:eastAsia="Calibri" w:hAnsi="Calibri" w:cs="Calibri"/>
        </w:rPr>
        <w:t xml:space="preserve"> Ocjena nekli</w:t>
      </w:r>
      <w:r w:rsidR="008D2613">
        <w:rPr>
          <w:rFonts w:ascii="Calibri" w:eastAsia="Calibri" w:hAnsi="Calibri" w:cs="Calibri"/>
        </w:rPr>
        <w:t>ničke dokumentacije: 80</w:t>
      </w:r>
      <w:r w:rsidR="008D2613" w:rsidRPr="002D6A14">
        <w:rPr>
          <w:rFonts w:ascii="Calibri" w:eastAsia="Calibri" w:hAnsi="Calibri" w:cs="Calibri"/>
        </w:rPr>
        <w:t>%</w:t>
      </w:r>
      <w:r w:rsidR="008D2613" w:rsidRPr="002D6A14">
        <w:rPr>
          <w:rFonts w:ascii="Calibri" w:eastAsia="Calibri" w:hAnsi="Calibri" w:cs="Calibri"/>
        </w:rPr>
        <w:br/>
      </w:r>
      <w:r>
        <w:rPr>
          <w:rFonts w:ascii="Calibri" w:eastAsia="Calibri" w:hAnsi="Calibri" w:cs="Calibri"/>
        </w:rPr>
        <w:t>-</w:t>
      </w:r>
      <w:r w:rsidR="008D2613" w:rsidRPr="002D6A14">
        <w:rPr>
          <w:rFonts w:ascii="Calibri" w:eastAsia="Calibri" w:hAnsi="Calibri" w:cs="Calibri"/>
        </w:rPr>
        <w:t xml:space="preserve"> Ocjena kli</w:t>
      </w:r>
      <w:r w:rsidR="008D2613">
        <w:rPr>
          <w:rFonts w:ascii="Calibri" w:eastAsia="Calibri" w:hAnsi="Calibri" w:cs="Calibri"/>
        </w:rPr>
        <w:t>ničke dokumentacije: 62</w:t>
      </w:r>
      <w:r w:rsidR="008D2613" w:rsidRPr="002D6A14">
        <w:rPr>
          <w:rFonts w:ascii="Calibri" w:eastAsia="Calibri" w:hAnsi="Calibri" w:cs="Calibri"/>
        </w:rPr>
        <w:t>%</w:t>
      </w:r>
      <w:r w:rsidR="008D2613" w:rsidRPr="002D6A14">
        <w:rPr>
          <w:rFonts w:ascii="Calibri" w:eastAsia="Calibri" w:hAnsi="Calibri" w:cs="Calibri"/>
        </w:rPr>
        <w:br/>
      </w:r>
      <w:r>
        <w:rPr>
          <w:rFonts w:ascii="Calibri" w:eastAsia="Calibri" w:hAnsi="Calibri" w:cs="Calibri"/>
        </w:rPr>
        <w:t>-</w:t>
      </w:r>
      <w:r w:rsidR="008D2613" w:rsidRPr="002D6A14">
        <w:rPr>
          <w:rFonts w:ascii="Calibri" w:eastAsia="Calibri" w:hAnsi="Calibri" w:cs="Calibri"/>
        </w:rPr>
        <w:t xml:space="preserve"> Ocjena farmakokinet</w:t>
      </w:r>
      <w:r w:rsidR="008D2613">
        <w:rPr>
          <w:rFonts w:ascii="Calibri" w:eastAsia="Calibri" w:hAnsi="Calibri" w:cs="Calibri"/>
        </w:rPr>
        <w:t>ike/farmakodinamike: 85</w:t>
      </w:r>
      <w:r w:rsidR="008D2613" w:rsidRPr="002D6A14">
        <w:rPr>
          <w:rFonts w:ascii="Calibri" w:eastAsia="Calibri" w:hAnsi="Calibri" w:cs="Calibri"/>
        </w:rPr>
        <w:t>%</w:t>
      </w:r>
    </w:p>
    <w:p w14:paraId="0B516EDC" w14:textId="556463D8" w:rsidR="008D2613" w:rsidRDefault="008D2613" w:rsidP="008D2613">
      <w:pPr>
        <w:spacing w:line="276" w:lineRule="auto"/>
        <w:ind w:left="1416"/>
        <w:rPr>
          <w:rFonts w:ascii="Calibri" w:eastAsia="Calibri" w:hAnsi="Calibri" w:cs="Calibri"/>
        </w:rPr>
      </w:pPr>
      <w:r w:rsidRPr="002D6A14">
        <w:rPr>
          <w:rFonts w:ascii="Calibri" w:eastAsia="Calibri" w:hAnsi="Calibri" w:cs="Calibri"/>
        </w:rPr>
        <w:t xml:space="preserve">o Odsjek za farmakovigilanciju i racionalnu </w:t>
      </w:r>
      <w:r w:rsidRPr="002C31B5">
        <w:rPr>
          <w:rFonts w:ascii="Calibri" w:eastAsia="Calibri" w:hAnsi="Calibri" w:cs="Calibri"/>
        </w:rPr>
        <w:t xml:space="preserve">farmakoterapiju: </w:t>
      </w:r>
      <w:r w:rsidR="002C31B5" w:rsidRPr="002C31B5">
        <w:rPr>
          <w:rFonts w:ascii="Calibri" w:eastAsia="Calibri" w:hAnsi="Calibri" w:cs="Calibri"/>
        </w:rPr>
        <w:t>80</w:t>
      </w:r>
      <w:r w:rsidRPr="002C31B5">
        <w:rPr>
          <w:rFonts w:ascii="Calibri" w:eastAsia="Calibri" w:hAnsi="Calibri" w:cs="Calibri"/>
        </w:rPr>
        <w:t>%</w:t>
      </w:r>
    </w:p>
    <w:p w14:paraId="4E16ACDC" w14:textId="77777777" w:rsidR="008D2613" w:rsidRDefault="008D2613" w:rsidP="008D2613">
      <w:pPr>
        <w:spacing w:line="276" w:lineRule="auto"/>
        <w:ind w:left="1114"/>
        <w:rPr>
          <w:rFonts w:ascii="Calibri" w:eastAsia="Calibri" w:hAnsi="Calibri" w:cs="Calibri"/>
        </w:rPr>
      </w:pPr>
      <w:r w:rsidRPr="002D6A14">
        <w:rPr>
          <w:rFonts w:ascii="Calibri" w:eastAsia="Calibri" w:hAnsi="Calibri" w:cs="Calibri"/>
        </w:rPr>
        <w:t>• udio zaposlenika koji aktivno sudjeluju u inspekcijama u trećim zemljama:</w:t>
      </w:r>
    </w:p>
    <w:p w14:paraId="56F263F0" w14:textId="77777777" w:rsidR="008D2613" w:rsidRDefault="008D2613" w:rsidP="008D2613">
      <w:pPr>
        <w:spacing w:line="276" w:lineRule="auto"/>
        <w:ind w:left="1416"/>
        <w:rPr>
          <w:rFonts w:ascii="Calibri" w:eastAsia="Calibri" w:hAnsi="Calibri" w:cs="Calibri"/>
        </w:rPr>
      </w:pPr>
      <w:r w:rsidRPr="002D6A14">
        <w:rPr>
          <w:rFonts w:ascii="Calibri" w:eastAsia="Calibri" w:hAnsi="Calibri" w:cs="Calibri"/>
        </w:rPr>
        <w:t>o Odsjek za i</w:t>
      </w:r>
      <w:r>
        <w:rPr>
          <w:rFonts w:ascii="Calibri" w:eastAsia="Calibri" w:hAnsi="Calibri" w:cs="Calibri"/>
        </w:rPr>
        <w:t>nspekcijske poslove: 100</w:t>
      </w:r>
      <w:r w:rsidRPr="002D6A14">
        <w:rPr>
          <w:rFonts w:ascii="Calibri" w:eastAsia="Calibri" w:hAnsi="Calibri" w:cs="Calibri"/>
        </w:rPr>
        <w:t>%</w:t>
      </w:r>
    </w:p>
    <w:p w14:paraId="2BF0DD3C" w14:textId="0EE78A90" w:rsidR="008D2613" w:rsidRDefault="008D2613" w:rsidP="008D2613">
      <w:pPr>
        <w:spacing w:line="276" w:lineRule="auto"/>
        <w:ind w:left="1134"/>
        <w:jc w:val="both"/>
        <w:rPr>
          <w:rFonts w:ascii="Calibri" w:eastAsia="Calibri" w:hAnsi="Calibri" w:cs="Calibri"/>
        </w:rPr>
      </w:pPr>
      <w:r>
        <w:rPr>
          <w:rFonts w:ascii="Calibri" w:eastAsia="Calibri" w:hAnsi="Calibri" w:cs="Calibri"/>
        </w:rPr>
        <w:t>U 2022. godini HALMED se dodatno po prvi put pri CHMP-u uključio u ocjenu novih djelatnih tvari u onkološkoj indikaciji i u ocjenu biosličnih lijekova.</w:t>
      </w:r>
    </w:p>
    <w:p w14:paraId="5264019D" w14:textId="77777777" w:rsidR="008D2613" w:rsidRPr="00A34E8A" w:rsidRDefault="008D2613" w:rsidP="008D2613">
      <w:pPr>
        <w:spacing w:line="276" w:lineRule="auto"/>
        <w:jc w:val="both"/>
        <w:rPr>
          <w:rFonts w:ascii="Calibri" w:eastAsia="Calibri" w:hAnsi="Calibri" w:cs="Calibri"/>
        </w:rPr>
      </w:pPr>
    </w:p>
    <w:p w14:paraId="619ED46D" w14:textId="77E904A0" w:rsidR="008D2613" w:rsidRPr="00A34E8A" w:rsidRDefault="00A3011D" w:rsidP="00A3011D">
      <w:pPr>
        <w:pStyle w:val="Heading3"/>
        <w:rPr>
          <w:rFonts w:eastAsia="Calibri"/>
        </w:rPr>
      </w:pPr>
      <w:bookmarkStart w:id="849" w:name="_Toc134536525"/>
      <w:r>
        <w:rPr>
          <w:rFonts w:eastAsia="Calibri"/>
        </w:rPr>
        <w:t xml:space="preserve">Strateški cilj 3: </w:t>
      </w:r>
      <w:r w:rsidR="008D2613" w:rsidRPr="00A34E8A">
        <w:rPr>
          <w:rFonts w:eastAsia="Calibri"/>
        </w:rPr>
        <w:t>Jačanje uloge HALMED-a, regulatornog okvira i optimiranje procesa</w:t>
      </w:r>
      <w:bookmarkEnd w:id="849"/>
    </w:p>
    <w:p w14:paraId="2548451F"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Osiguranje učinkovite provedbe novog europskog zakonodavstva za medicinske proizvode</w:t>
      </w:r>
    </w:p>
    <w:p w14:paraId="609082D6"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22F83E03" w14:textId="46E81893" w:rsidR="008D2613" w:rsidRDefault="008D2613" w:rsidP="008D2613">
      <w:pPr>
        <w:spacing w:line="276" w:lineRule="auto"/>
        <w:ind w:left="1114"/>
        <w:jc w:val="both"/>
        <w:rPr>
          <w:rFonts w:ascii="Calibri" w:eastAsia="Calibri" w:hAnsi="Calibri" w:cs="Calibri"/>
        </w:rPr>
      </w:pPr>
      <w:r w:rsidRPr="002D6A14">
        <w:rPr>
          <w:rFonts w:ascii="Calibri" w:eastAsia="Calibri" w:hAnsi="Calibri" w:cs="Calibri"/>
        </w:rPr>
        <w:t>• 60% proizvođača, ovlaštenih zastupnika i uvoznika sa sjediš</w:t>
      </w:r>
      <w:r w:rsidR="0033756B">
        <w:rPr>
          <w:rFonts w:ascii="Calibri" w:eastAsia="Calibri" w:hAnsi="Calibri" w:cs="Calibri"/>
        </w:rPr>
        <w:t>tem u RH registrirano je u</w:t>
      </w:r>
      <w:r w:rsidR="0033756B">
        <w:rPr>
          <w:rFonts w:ascii="Calibri" w:eastAsia="Calibri" w:hAnsi="Calibri" w:cs="Calibri"/>
        </w:rPr>
        <w:br/>
        <w:t>bazi</w:t>
      </w:r>
      <w:r w:rsidRPr="002D6A14">
        <w:rPr>
          <w:rFonts w:ascii="Calibri" w:eastAsia="Calibri" w:hAnsi="Calibri" w:cs="Calibri"/>
        </w:rPr>
        <w:t>Eudamed</w:t>
      </w:r>
      <w:r w:rsidRPr="002D6A14">
        <w:rPr>
          <w:rFonts w:ascii="Calibri" w:eastAsia="Calibri" w:hAnsi="Calibri" w:cs="Calibri"/>
        </w:rPr>
        <w:br/>
        <w:t>• 60% distributera medicinskih proizvoda u RH registrirano je u registru distributera</w:t>
      </w:r>
      <w:r w:rsidRPr="002D6A14">
        <w:rPr>
          <w:rFonts w:ascii="Calibri" w:eastAsia="Calibri" w:hAnsi="Calibri" w:cs="Calibri"/>
        </w:rPr>
        <w:br/>
        <w:t>HALMED-a</w:t>
      </w:r>
      <w:r w:rsidRPr="002D6A14">
        <w:rPr>
          <w:rFonts w:ascii="Calibri" w:eastAsia="Calibri" w:hAnsi="Calibri" w:cs="Calibri"/>
        </w:rPr>
        <w:br/>
        <w:t>• informacije o bazi Eudamed objavljene su na internetskoj stranici HALMED-a</w:t>
      </w:r>
    </w:p>
    <w:p w14:paraId="286FACA4" w14:textId="77777777" w:rsidR="008D2613" w:rsidRDefault="008D2613" w:rsidP="008D2613">
      <w:pPr>
        <w:spacing w:line="276" w:lineRule="auto"/>
        <w:ind w:left="1114"/>
        <w:jc w:val="both"/>
        <w:rPr>
          <w:rFonts w:ascii="Calibri" w:eastAsia="Calibri" w:hAnsi="Calibri" w:cs="Calibri"/>
        </w:rPr>
      </w:pPr>
    </w:p>
    <w:p w14:paraId="5F3EE837" w14:textId="77777777" w:rsidR="008D2613" w:rsidRPr="004130E0" w:rsidRDefault="008D2613" w:rsidP="008D2613">
      <w:pPr>
        <w:spacing w:line="276" w:lineRule="auto"/>
        <w:ind w:left="709"/>
        <w:jc w:val="both"/>
        <w:rPr>
          <w:rFonts w:ascii="Calibri" w:eastAsia="Calibri" w:hAnsi="Calibri" w:cs="Calibri"/>
        </w:rPr>
      </w:pPr>
      <w:r w:rsidRPr="00CC4684">
        <w:rPr>
          <w:rFonts w:ascii="Calibri" w:eastAsia="Calibri" w:hAnsi="Calibri" w:cs="Calibri"/>
        </w:rPr>
        <w:t>Ocjena uspješnosti:</w:t>
      </w:r>
      <w:r>
        <w:rPr>
          <w:rFonts w:ascii="Calibri" w:eastAsia="Calibri" w:hAnsi="Calibri" w:cs="Calibri"/>
        </w:rPr>
        <w:t xml:space="preserve"> Planirana realizacija za 2022. godinu je tek djelomično ispunjena obzirom da baza Eudamed nije potpuno funkcionalna te je stoga registracija gospodarskih subjekata putem baze na dobrovoljnoj osnovi. U bazi Eudamed do sada je registrirano 26% </w:t>
      </w:r>
      <w:r w:rsidRPr="002D6A14">
        <w:rPr>
          <w:rFonts w:ascii="Calibri" w:eastAsia="Calibri" w:hAnsi="Calibri" w:cs="Calibri"/>
        </w:rPr>
        <w:t>proizvođača, ovlaštenih zastupnika i uvoznika sa sjedištem u RH</w:t>
      </w:r>
      <w:r>
        <w:rPr>
          <w:rFonts w:ascii="Calibri" w:eastAsia="Calibri" w:hAnsi="Calibri" w:cs="Calibri"/>
        </w:rPr>
        <w:t>. U nedostatku podzakonskog propisa koji bi trebao urediti mjerila za upis distributera u registar distributera isti još uvijek nije uspostavljen te se stoga u 2022. godine nije započelo s realizacijom cilja u tom dijelu.</w:t>
      </w:r>
    </w:p>
    <w:p w14:paraId="69FC32A2" w14:textId="39057207" w:rsidR="008D2613" w:rsidRPr="004130E0" w:rsidRDefault="008D2613" w:rsidP="008D2613">
      <w:pPr>
        <w:spacing w:line="276" w:lineRule="auto"/>
        <w:ind w:left="1114"/>
        <w:jc w:val="both"/>
        <w:rPr>
          <w:rFonts w:ascii="Calibri" w:eastAsia="Calibri" w:hAnsi="Calibri" w:cs="Calibri"/>
        </w:rPr>
      </w:pPr>
    </w:p>
    <w:p w14:paraId="0B2F5F73"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Jačan</w:t>
      </w:r>
      <w:r>
        <w:rPr>
          <w:rFonts w:ascii="Calibri" w:eastAsia="Calibri" w:hAnsi="Calibri" w:cs="Calibri"/>
          <w:i/>
        </w:rPr>
        <w:t>je nacionalne prepoznatljivosti</w:t>
      </w:r>
    </w:p>
    <w:p w14:paraId="336D7627"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095A7290" w14:textId="77777777" w:rsidR="008D2613" w:rsidRDefault="008D2613" w:rsidP="008D2613">
      <w:pPr>
        <w:spacing w:line="276" w:lineRule="auto"/>
        <w:ind w:left="1114"/>
        <w:rPr>
          <w:rFonts w:ascii="Calibri" w:eastAsia="Calibri" w:hAnsi="Calibri" w:cs="Calibri"/>
        </w:rPr>
      </w:pPr>
      <w:r w:rsidRPr="002D6A14">
        <w:rPr>
          <w:rFonts w:ascii="Calibri" w:eastAsia="Calibri" w:hAnsi="Calibri" w:cs="Calibri"/>
        </w:rPr>
        <w:t>• provedene su najmanje 3 javnozdravstvene aktivnosti samostalno ili u suradnji s drugim</w:t>
      </w:r>
      <w:r>
        <w:rPr>
          <w:rFonts w:ascii="Calibri" w:eastAsia="Calibri" w:hAnsi="Calibri" w:cs="Calibri"/>
        </w:rPr>
        <w:t xml:space="preserve"> </w:t>
      </w:r>
      <w:r w:rsidRPr="002D6A14">
        <w:rPr>
          <w:rFonts w:ascii="Calibri" w:eastAsia="Calibri" w:hAnsi="Calibri" w:cs="Calibri"/>
        </w:rPr>
        <w:t>tijelima i dionicima u zdravstvenom sustavu</w:t>
      </w:r>
      <w:r w:rsidRPr="002D6A14">
        <w:rPr>
          <w:rFonts w:ascii="Calibri" w:eastAsia="Calibri" w:hAnsi="Calibri" w:cs="Calibri"/>
        </w:rPr>
        <w:br/>
        <w:t>• U godišnjoj anketi o zadovoljstvu korisnika usluga HALMED-a najmanje 3 aspekta rada</w:t>
      </w:r>
      <w:r w:rsidRPr="002D6A14">
        <w:rPr>
          <w:rFonts w:ascii="Calibri" w:eastAsia="Calibri" w:hAnsi="Calibri" w:cs="Calibri"/>
        </w:rPr>
        <w:br/>
        <w:t>HALMED-a ocijenjena su ocjenama izvrsno ili vrlo dobro u više od 90% odgovora</w:t>
      </w:r>
    </w:p>
    <w:p w14:paraId="6DE9C139" w14:textId="77777777" w:rsidR="008D2613" w:rsidRDefault="008D2613" w:rsidP="008D2613">
      <w:pPr>
        <w:spacing w:line="276" w:lineRule="auto"/>
        <w:ind w:left="1114"/>
        <w:jc w:val="both"/>
        <w:rPr>
          <w:rFonts w:ascii="Calibri" w:eastAsia="Calibri" w:hAnsi="Calibri" w:cs="Calibri"/>
        </w:rPr>
      </w:pPr>
    </w:p>
    <w:p w14:paraId="3BA6896A" w14:textId="77777777" w:rsidR="008D2613" w:rsidRPr="004130E0" w:rsidRDefault="008D2613" w:rsidP="008D2613">
      <w:pPr>
        <w:spacing w:line="276" w:lineRule="auto"/>
        <w:ind w:left="302" w:firstLine="708"/>
        <w:jc w:val="both"/>
        <w:rPr>
          <w:rFonts w:ascii="Calibri" w:eastAsia="Calibri" w:hAnsi="Calibri" w:cs="Calibri"/>
        </w:rPr>
      </w:pPr>
      <w:r w:rsidRPr="00CC4684">
        <w:rPr>
          <w:rFonts w:ascii="Calibri" w:eastAsia="Calibri" w:hAnsi="Calibri" w:cs="Calibri"/>
        </w:rPr>
        <w:t>Ocjena uspješnosti:</w:t>
      </w:r>
      <w:r>
        <w:rPr>
          <w:rFonts w:ascii="Calibri" w:eastAsia="Calibri" w:hAnsi="Calibri" w:cs="Calibri"/>
        </w:rPr>
        <w:t xml:space="preserve"> </w:t>
      </w:r>
      <w:r w:rsidRPr="00662C7E">
        <w:rPr>
          <w:rFonts w:ascii="Calibri" w:eastAsia="Calibri" w:hAnsi="Calibri" w:cs="Calibri"/>
        </w:rPr>
        <w:t>Planirana realizacija cilja u 2022. godini je u potpunosti ispunjena.</w:t>
      </w:r>
    </w:p>
    <w:p w14:paraId="7EF27BF3" w14:textId="77777777" w:rsidR="008D2613" w:rsidRPr="00795051" w:rsidRDefault="008D2613" w:rsidP="008D2613">
      <w:pPr>
        <w:spacing w:line="276" w:lineRule="auto"/>
        <w:ind w:left="604"/>
        <w:jc w:val="both"/>
        <w:rPr>
          <w:rFonts w:ascii="Calibri" w:eastAsia="Calibri" w:hAnsi="Calibri" w:cs="Calibri"/>
        </w:rPr>
      </w:pPr>
      <w:r w:rsidRPr="00795051">
        <w:rPr>
          <w:rFonts w:ascii="Calibri" w:eastAsia="Calibri" w:hAnsi="Calibri" w:cs="Calibri"/>
        </w:rPr>
        <w:t xml:space="preserve">U suradnji s HFD-om provedena je javnoedukativna kampanja o važnosti prijavljivanja sumnji na nuspojave lijekova. Jednako tako, putem internetskih stranica HALMED-a i komunikacije s </w:t>
      </w:r>
      <w:r w:rsidRPr="00795051">
        <w:rPr>
          <w:rFonts w:ascii="Calibri" w:eastAsia="Calibri" w:hAnsi="Calibri" w:cs="Calibri"/>
        </w:rPr>
        <w:lastRenderedPageBreak/>
        <w:t>medijima provedene su javnozdravstvene aktivnosti u svrhu osvješćivanja o važnosti cijepljenja, rizicima krivotvorenih lijekova te racionalne primjene antimikrobnih lijekova.</w:t>
      </w:r>
    </w:p>
    <w:p w14:paraId="378A0E51" w14:textId="77777777" w:rsidR="008D2613" w:rsidRPr="00795051" w:rsidRDefault="008D2613" w:rsidP="008D2613">
      <w:pPr>
        <w:spacing w:line="276" w:lineRule="auto"/>
        <w:ind w:left="604"/>
        <w:jc w:val="both"/>
        <w:rPr>
          <w:rFonts w:ascii="Calibri" w:eastAsia="Calibri" w:hAnsi="Calibri" w:cs="Calibri"/>
        </w:rPr>
      </w:pPr>
      <w:r w:rsidRPr="00795051">
        <w:rPr>
          <w:rFonts w:ascii="Calibri" w:eastAsia="Calibri" w:hAnsi="Calibri" w:cs="Calibri"/>
        </w:rPr>
        <w:t>U godišnjoj anketi o zadovoljstvu korisnika usluga HALMED-a ocjenama izvrsno ili vrlo dobro u više od 90% odgovora ocijenjeno je šest aspekta rada HALMED-a: osposobljenost djelatnika HALMED-a koji pružaju uslugu (96,58%), ljubaznost, uslužnost i pristupačnost djelatnika HALMED-a (96,00%), postupak zaprimanja zahtjeva od strane HALMED-a (94,28%), brzina odgovora djelatnika HALMED-a na upite korisnika (93,71%), jasnoća odgovora djelatnika HALMED-a na upite korisnika (93,14%) i stupanj profesionalnosti djelatnika HALMED-a u odgovorima na službene pritužbe (92,57%).</w:t>
      </w:r>
    </w:p>
    <w:p w14:paraId="465408C6" w14:textId="77777777" w:rsidR="008D2613" w:rsidRPr="004130E0" w:rsidRDefault="008D2613" w:rsidP="008D2613">
      <w:pPr>
        <w:spacing w:line="276" w:lineRule="auto"/>
        <w:ind w:left="720"/>
        <w:jc w:val="both"/>
        <w:rPr>
          <w:rFonts w:ascii="Calibri" w:eastAsia="Calibri" w:hAnsi="Calibri" w:cs="Calibri"/>
        </w:rPr>
      </w:pPr>
    </w:p>
    <w:p w14:paraId="20E17B7C"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e-HALMED - transformacija poslovnih procesa u cilju elektroničkog poslovanja</w:t>
      </w:r>
    </w:p>
    <w:p w14:paraId="054AF893"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282EDF8B" w14:textId="77777777" w:rsidR="008D2613" w:rsidRDefault="008D2613" w:rsidP="008D2613">
      <w:pPr>
        <w:spacing w:line="276" w:lineRule="auto"/>
        <w:ind w:left="1114"/>
        <w:jc w:val="both"/>
        <w:rPr>
          <w:rFonts w:ascii="Calibri" w:eastAsia="Calibri" w:hAnsi="Calibri" w:cs="Calibri"/>
        </w:rPr>
      </w:pPr>
      <w:r w:rsidRPr="002D6A14">
        <w:rPr>
          <w:rFonts w:ascii="Calibri" w:eastAsia="Calibri" w:hAnsi="Calibri" w:cs="Calibri"/>
        </w:rPr>
        <w:t>• proveden postupak analize i izrađena detaljna specifikacija opsega projekta i</w:t>
      </w:r>
      <w:r w:rsidRPr="002D6A14">
        <w:rPr>
          <w:rFonts w:ascii="Calibri" w:eastAsia="Calibri" w:hAnsi="Calibri" w:cs="Calibri"/>
        </w:rPr>
        <w:br/>
        <w:t>platforme, detaljno opisati uključene poslovne procese te načine povezivanje, razmjene</w:t>
      </w:r>
      <w:r w:rsidRPr="002D6A14">
        <w:rPr>
          <w:rFonts w:ascii="Calibri" w:eastAsia="Calibri" w:hAnsi="Calibri" w:cs="Calibri"/>
        </w:rPr>
        <w:br/>
        <w:t>podataka i dokumentacije s ostalim procesnim programskim rješenjima</w:t>
      </w:r>
    </w:p>
    <w:p w14:paraId="29429D8E" w14:textId="77777777" w:rsidR="008D2613" w:rsidRDefault="008D2613" w:rsidP="008D2613">
      <w:pPr>
        <w:spacing w:line="276" w:lineRule="auto"/>
        <w:ind w:left="1114"/>
        <w:jc w:val="both"/>
        <w:rPr>
          <w:rFonts w:ascii="Calibri" w:eastAsia="Calibri" w:hAnsi="Calibri" w:cs="Calibri"/>
        </w:rPr>
      </w:pPr>
    </w:p>
    <w:p w14:paraId="7BA3240E" w14:textId="7B093B0C" w:rsidR="008D2613" w:rsidRDefault="008D2613" w:rsidP="008D2613">
      <w:pPr>
        <w:spacing w:line="276" w:lineRule="auto"/>
        <w:ind w:left="1114"/>
        <w:jc w:val="both"/>
        <w:rPr>
          <w:rFonts w:ascii="Calibri" w:eastAsia="Calibri" w:hAnsi="Calibri" w:cs="Calibri"/>
        </w:rPr>
      </w:pPr>
      <w:r w:rsidRPr="00FC2C37">
        <w:rPr>
          <w:rFonts w:ascii="Calibri" w:eastAsia="Calibri" w:hAnsi="Calibri" w:cs="Calibri"/>
        </w:rPr>
        <w:t>Ocjena uspješnosti:</w:t>
      </w:r>
    </w:p>
    <w:p w14:paraId="2C2B44DB" w14:textId="0058A2F6" w:rsidR="00FC2C37" w:rsidRPr="00FC2C37" w:rsidRDefault="00FC2C37" w:rsidP="00FC2C37">
      <w:pPr>
        <w:jc w:val="both"/>
      </w:pPr>
      <w:r w:rsidRPr="00FC2C37">
        <w:t>Sukladno novoj zakonskoj regulativi, osobna dostava elektroničkih dokumenata potpisanih kvalificiranim elektroničkim potpisom dozvoljena je jedino putem dostave u korisnički pretinac sustava e-Građani i e-Poslovanje. Sukladno tome, napravljena je poslovna analiza i kupljen novi modul sustava Centrix za elektroničko potpisivanje i slanje elektroničkih dokumenata u korisničke pretince subjekata. Paralelno su se analizirali poslovni procesi kako bi se isti prilagodili budućem novom načinu obrade i slanja elektroničkih dokumenata.</w:t>
      </w:r>
    </w:p>
    <w:p w14:paraId="3CAB1443" w14:textId="77777777" w:rsidR="008D2613" w:rsidRPr="004130E0" w:rsidRDefault="008D2613" w:rsidP="008D2613">
      <w:pPr>
        <w:spacing w:line="276" w:lineRule="auto"/>
        <w:ind w:left="1114"/>
        <w:jc w:val="both"/>
        <w:rPr>
          <w:rFonts w:ascii="Calibri" w:eastAsia="Calibri" w:hAnsi="Calibri" w:cs="Calibri"/>
        </w:rPr>
      </w:pPr>
    </w:p>
    <w:p w14:paraId="0A352CD4"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Održivo samofinanciranje</w:t>
      </w:r>
    </w:p>
    <w:p w14:paraId="3505765E"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2D9AB437" w14:textId="77777777" w:rsidR="008D2613" w:rsidRDefault="008D2613" w:rsidP="008D2613">
      <w:pPr>
        <w:spacing w:line="276" w:lineRule="auto"/>
        <w:ind w:left="1114"/>
        <w:rPr>
          <w:rFonts w:ascii="Calibri" w:eastAsia="Calibri" w:hAnsi="Calibri" w:cs="Calibri"/>
        </w:rPr>
      </w:pPr>
      <w:r w:rsidRPr="002D6A14">
        <w:rPr>
          <w:rFonts w:ascii="Calibri" w:eastAsia="Calibri" w:hAnsi="Calibri" w:cs="Calibri"/>
        </w:rPr>
        <w:t>• ostvaren rast prihoda od europskih poslova i projekata za 13% u odnosu na planiranu</w:t>
      </w:r>
      <w:r w:rsidRPr="002D6A14">
        <w:rPr>
          <w:rFonts w:ascii="Calibri" w:eastAsia="Calibri" w:hAnsi="Calibri" w:cs="Calibri"/>
        </w:rPr>
        <w:br/>
        <w:t>2021. godinu</w:t>
      </w:r>
      <w:r w:rsidRPr="002D6A14">
        <w:rPr>
          <w:rFonts w:ascii="Calibri" w:eastAsia="Calibri" w:hAnsi="Calibri" w:cs="Calibri"/>
        </w:rPr>
        <w:br/>
        <w:t>• ostvaren prihod od nacionalnih poslova na razini planirane 2021. godine</w:t>
      </w:r>
      <w:r w:rsidRPr="002D6A14">
        <w:rPr>
          <w:rFonts w:ascii="Calibri" w:eastAsia="Calibri" w:hAnsi="Calibri" w:cs="Calibri"/>
        </w:rPr>
        <w:br/>
        <w:t>• rast troškova do najviše 2% u odnosu na planirane u 2021. godini</w:t>
      </w:r>
    </w:p>
    <w:p w14:paraId="23006112" w14:textId="77777777" w:rsidR="008D2613" w:rsidRDefault="008D2613" w:rsidP="008D2613">
      <w:pPr>
        <w:spacing w:line="276" w:lineRule="auto"/>
        <w:ind w:left="1114"/>
        <w:jc w:val="both"/>
        <w:rPr>
          <w:rFonts w:ascii="Calibri" w:eastAsia="Calibri" w:hAnsi="Calibri" w:cs="Calibri"/>
        </w:rPr>
      </w:pPr>
    </w:p>
    <w:p w14:paraId="6098C721" w14:textId="53C4F9EF" w:rsidR="008D2613"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r>
        <w:rPr>
          <w:rFonts w:ascii="Calibri" w:eastAsia="Calibri" w:hAnsi="Calibri" w:cs="Calibri"/>
        </w:rPr>
        <w:t xml:space="preserve"> Planirana realizaci</w:t>
      </w:r>
      <w:r w:rsidR="00B741AA">
        <w:rPr>
          <w:rFonts w:ascii="Calibri" w:eastAsia="Calibri" w:hAnsi="Calibri" w:cs="Calibri"/>
        </w:rPr>
        <w:t xml:space="preserve">ja cilja u 2022. godini </w:t>
      </w:r>
      <w:r>
        <w:rPr>
          <w:rFonts w:ascii="Calibri" w:eastAsia="Calibri" w:hAnsi="Calibri" w:cs="Calibri"/>
        </w:rPr>
        <w:t>u potpunosti je izvršena</w:t>
      </w:r>
    </w:p>
    <w:p w14:paraId="601C23CA" w14:textId="77777777" w:rsidR="008D2613" w:rsidRPr="00795051" w:rsidRDefault="008D2613" w:rsidP="008D2613">
      <w:pPr>
        <w:pStyle w:val="ListParagraph"/>
        <w:numPr>
          <w:ilvl w:val="0"/>
          <w:numId w:val="54"/>
        </w:numPr>
        <w:jc w:val="both"/>
        <w:rPr>
          <w:rFonts w:ascii="Calibri" w:eastAsia="Calibri" w:hAnsi="Calibri" w:cs="Calibri"/>
          <w:sz w:val="22"/>
          <w:szCs w:val="22"/>
        </w:rPr>
      </w:pPr>
      <w:r w:rsidRPr="00795051">
        <w:rPr>
          <w:rFonts w:ascii="Calibri" w:eastAsia="Calibri" w:hAnsi="Calibri" w:cs="Calibri"/>
          <w:sz w:val="22"/>
          <w:szCs w:val="22"/>
        </w:rPr>
        <w:t xml:space="preserve">ostvaren je </w:t>
      </w:r>
      <w:r>
        <w:rPr>
          <w:rFonts w:ascii="Calibri" w:eastAsia="Calibri" w:hAnsi="Calibri" w:cs="Calibri"/>
          <w:sz w:val="22"/>
          <w:szCs w:val="22"/>
        </w:rPr>
        <w:t>po</w:t>
      </w:r>
      <w:r w:rsidRPr="00795051">
        <w:rPr>
          <w:rFonts w:ascii="Calibri" w:eastAsia="Calibri" w:hAnsi="Calibri" w:cs="Calibri"/>
          <w:sz w:val="22"/>
          <w:szCs w:val="22"/>
        </w:rPr>
        <w:t>rast prihoda od europskih poslova za 4</w:t>
      </w:r>
      <w:r>
        <w:rPr>
          <w:rFonts w:ascii="Calibri" w:eastAsia="Calibri" w:hAnsi="Calibri" w:cs="Calibri"/>
          <w:sz w:val="22"/>
          <w:szCs w:val="22"/>
        </w:rPr>
        <w:t>5</w:t>
      </w:r>
      <w:r w:rsidRPr="00795051">
        <w:rPr>
          <w:rFonts w:ascii="Calibri" w:eastAsia="Calibri" w:hAnsi="Calibri" w:cs="Calibri"/>
          <w:sz w:val="22"/>
          <w:szCs w:val="22"/>
        </w:rPr>
        <w:t>% u odnosu na planiranu 2022. godinu</w:t>
      </w:r>
    </w:p>
    <w:p w14:paraId="3295DE51" w14:textId="77777777" w:rsidR="008D2613" w:rsidRPr="00795051" w:rsidRDefault="008D2613" w:rsidP="008D2613">
      <w:pPr>
        <w:pStyle w:val="ListParagraph"/>
        <w:numPr>
          <w:ilvl w:val="0"/>
          <w:numId w:val="54"/>
        </w:numPr>
        <w:jc w:val="both"/>
        <w:rPr>
          <w:rFonts w:ascii="Calibri" w:eastAsia="Calibri" w:hAnsi="Calibri" w:cs="Calibri"/>
          <w:sz w:val="22"/>
          <w:szCs w:val="22"/>
        </w:rPr>
      </w:pPr>
      <w:r w:rsidRPr="00795051">
        <w:rPr>
          <w:rFonts w:ascii="Calibri" w:eastAsia="Calibri" w:hAnsi="Calibri" w:cs="Calibri"/>
          <w:sz w:val="22"/>
          <w:szCs w:val="22"/>
        </w:rPr>
        <w:t>ostvaren je prihod od nacionalnih poslova veći za 12% u odnosu na planiranu 2022.godinu</w:t>
      </w:r>
    </w:p>
    <w:p w14:paraId="3A7E8C6A" w14:textId="77777777" w:rsidR="008D2613" w:rsidRPr="00795051" w:rsidRDefault="008D2613" w:rsidP="008D2613">
      <w:pPr>
        <w:pStyle w:val="ListParagraph"/>
        <w:numPr>
          <w:ilvl w:val="0"/>
          <w:numId w:val="54"/>
        </w:numPr>
        <w:jc w:val="both"/>
        <w:rPr>
          <w:rFonts w:ascii="Calibri" w:eastAsia="Calibri" w:hAnsi="Calibri" w:cs="Calibri"/>
          <w:sz w:val="22"/>
          <w:szCs w:val="22"/>
        </w:rPr>
      </w:pPr>
      <w:r w:rsidRPr="00795051">
        <w:rPr>
          <w:rFonts w:ascii="Calibri" w:eastAsia="Calibri" w:hAnsi="Calibri" w:cs="Calibri"/>
          <w:sz w:val="22"/>
          <w:szCs w:val="22"/>
        </w:rPr>
        <w:t xml:space="preserve">realizirani troškovi poslovanja </w:t>
      </w:r>
      <w:r>
        <w:rPr>
          <w:rFonts w:ascii="Calibri" w:eastAsia="Calibri" w:hAnsi="Calibri" w:cs="Calibri"/>
          <w:sz w:val="22"/>
          <w:szCs w:val="22"/>
        </w:rPr>
        <w:t>sukladni su rastu poslovnih prihoda a realizirana je i značajna dobit za 2022. godinu.</w:t>
      </w:r>
    </w:p>
    <w:p w14:paraId="23DD80D2" w14:textId="77777777" w:rsidR="008D2613" w:rsidRDefault="008D2613" w:rsidP="008D2613">
      <w:pPr>
        <w:numPr>
          <w:ilvl w:val="1"/>
          <w:numId w:val="53"/>
        </w:numPr>
        <w:spacing w:line="276" w:lineRule="auto"/>
        <w:jc w:val="both"/>
        <w:rPr>
          <w:rFonts w:ascii="Calibri" w:eastAsia="Calibri" w:hAnsi="Calibri" w:cs="Calibri"/>
          <w:i/>
        </w:rPr>
      </w:pPr>
      <w:r>
        <w:rPr>
          <w:rFonts w:ascii="Calibri" w:eastAsia="Calibri" w:hAnsi="Calibri" w:cs="Calibri"/>
          <w:i/>
        </w:rPr>
        <w:t>R</w:t>
      </w:r>
      <w:r w:rsidRPr="00A34E8A">
        <w:rPr>
          <w:rFonts w:ascii="Calibri" w:eastAsia="Calibri" w:hAnsi="Calibri" w:cs="Calibri"/>
          <w:i/>
        </w:rPr>
        <w:t xml:space="preserve">ješavanje prostornih kapaciteta za obavljanje djelatnosti </w:t>
      </w:r>
    </w:p>
    <w:p w14:paraId="03A3C89E"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3D53FE16" w14:textId="77777777" w:rsidR="008D2613" w:rsidRDefault="008D2613" w:rsidP="008D2613">
      <w:pPr>
        <w:spacing w:line="276" w:lineRule="auto"/>
        <w:ind w:left="1114"/>
        <w:rPr>
          <w:rFonts w:ascii="Calibri" w:eastAsia="Calibri" w:hAnsi="Calibri" w:cs="Calibri"/>
        </w:rPr>
      </w:pPr>
      <w:r w:rsidRPr="002D6A14">
        <w:rPr>
          <w:rFonts w:ascii="Calibri" w:eastAsia="Calibri" w:hAnsi="Calibri" w:cs="Calibri"/>
        </w:rPr>
        <w:t>• Analiza poslovnih procesa i priprema za izradu elaborata o optimalnim resursima i</w:t>
      </w:r>
      <w:r w:rsidRPr="002D6A14">
        <w:rPr>
          <w:rFonts w:ascii="Calibri" w:eastAsia="Calibri" w:hAnsi="Calibri" w:cs="Calibri"/>
        </w:rPr>
        <w:br/>
        <w:t>organizacijskim tijekovima poslovnih procesa</w:t>
      </w:r>
      <w:r w:rsidRPr="002D6A14">
        <w:rPr>
          <w:rFonts w:ascii="Calibri" w:eastAsia="Calibri" w:hAnsi="Calibri" w:cs="Calibri"/>
        </w:rPr>
        <w:br/>
        <w:t>• Rješavanje imovinsko-pravnih odnosa</w:t>
      </w:r>
    </w:p>
    <w:p w14:paraId="5A475DAB" w14:textId="77777777" w:rsidR="008D2613" w:rsidRDefault="008D2613" w:rsidP="008D2613">
      <w:pPr>
        <w:spacing w:line="276" w:lineRule="auto"/>
        <w:ind w:left="1114"/>
        <w:jc w:val="both"/>
        <w:rPr>
          <w:rFonts w:ascii="Calibri" w:eastAsia="Calibri" w:hAnsi="Calibri" w:cs="Calibri"/>
        </w:rPr>
      </w:pPr>
    </w:p>
    <w:p w14:paraId="7EE1547D" w14:textId="7AF2446D" w:rsidR="008D2613"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p>
    <w:p w14:paraId="3B38023C" w14:textId="70826FD8" w:rsidR="00B741AA" w:rsidRPr="0004202A" w:rsidRDefault="00894063" w:rsidP="008D2613">
      <w:pPr>
        <w:spacing w:line="276" w:lineRule="auto"/>
        <w:ind w:left="1114"/>
        <w:jc w:val="both"/>
        <w:rPr>
          <w:rFonts w:ascii="Calibri" w:eastAsia="Calibri" w:hAnsi="Calibri" w:cs="Calibri"/>
        </w:rPr>
      </w:pPr>
      <w:r w:rsidRPr="0004202A">
        <w:rPr>
          <w:rFonts w:ascii="Calibri" w:eastAsia="Calibri" w:hAnsi="Calibri" w:cs="Calibri"/>
        </w:rPr>
        <w:t xml:space="preserve">Rješavanje prostornih kapaciteta za obavljanje djelatnosti Agencije vezano je uz organizaciju rada s obzirom na lokaciju rada zaposlenika. </w:t>
      </w:r>
      <w:r w:rsidR="00B741AA" w:rsidRPr="0004202A">
        <w:rPr>
          <w:rFonts w:ascii="Calibri" w:eastAsia="Calibri" w:hAnsi="Calibri" w:cs="Calibri"/>
        </w:rPr>
        <w:t xml:space="preserve">U 2022. godini </w:t>
      </w:r>
      <w:r w:rsidR="0032766C" w:rsidRPr="0004202A">
        <w:rPr>
          <w:rFonts w:ascii="Calibri" w:eastAsia="Calibri" w:hAnsi="Calibri" w:cs="Calibri"/>
        </w:rPr>
        <w:t xml:space="preserve">Izmjenama i dopunama </w:t>
      </w:r>
      <w:r w:rsidR="00B741AA" w:rsidRPr="0004202A">
        <w:rPr>
          <w:rFonts w:ascii="Calibri" w:eastAsia="Calibri" w:hAnsi="Calibri" w:cs="Calibri"/>
        </w:rPr>
        <w:t xml:space="preserve">Zakona o radu pobliže </w:t>
      </w:r>
      <w:r w:rsidR="0032766C" w:rsidRPr="0004202A">
        <w:rPr>
          <w:rFonts w:ascii="Calibri" w:eastAsia="Calibri" w:hAnsi="Calibri" w:cs="Calibri"/>
        </w:rPr>
        <w:t>je propisan</w:t>
      </w:r>
      <w:r w:rsidR="00B741AA" w:rsidRPr="0004202A">
        <w:rPr>
          <w:rFonts w:ascii="Calibri" w:eastAsia="Calibri" w:hAnsi="Calibri" w:cs="Calibri"/>
        </w:rPr>
        <w:t xml:space="preserve"> rad na izdvojenom mjestu rada i rad na daljinu. S obzirom da Agencija ima dobra iskustva rada</w:t>
      </w:r>
      <w:r w:rsidR="0032766C" w:rsidRPr="0004202A">
        <w:rPr>
          <w:rFonts w:ascii="Calibri" w:eastAsia="Calibri" w:hAnsi="Calibri" w:cs="Calibri"/>
        </w:rPr>
        <w:t xml:space="preserve"> od kuće</w:t>
      </w:r>
      <w:r w:rsidR="00B741AA" w:rsidRPr="0004202A">
        <w:rPr>
          <w:rFonts w:ascii="Calibri" w:eastAsia="Calibri" w:hAnsi="Calibri" w:cs="Calibri"/>
        </w:rPr>
        <w:t xml:space="preserve"> tijekom organizacije rada za vrijeme pandemijskih uvjeta</w:t>
      </w:r>
      <w:r w:rsidR="0032766C" w:rsidRPr="0004202A">
        <w:rPr>
          <w:rFonts w:ascii="Calibri" w:eastAsia="Calibri" w:hAnsi="Calibri" w:cs="Calibri"/>
        </w:rPr>
        <w:t xml:space="preserve"> </w:t>
      </w:r>
      <w:r w:rsidR="00B741AA" w:rsidRPr="0004202A">
        <w:rPr>
          <w:rFonts w:ascii="Calibri" w:eastAsia="Calibri" w:hAnsi="Calibri" w:cs="Calibri"/>
        </w:rPr>
        <w:t>u 2020. i 2021. godini</w:t>
      </w:r>
      <w:r w:rsidR="00CB7C3C" w:rsidRPr="0004202A">
        <w:rPr>
          <w:rFonts w:ascii="Calibri" w:eastAsia="Calibri" w:hAnsi="Calibri" w:cs="Calibri"/>
        </w:rPr>
        <w:t xml:space="preserve"> Agencija će predložiti organiz</w:t>
      </w:r>
      <w:r w:rsidR="00B741AA" w:rsidRPr="0004202A">
        <w:rPr>
          <w:rFonts w:ascii="Calibri" w:eastAsia="Calibri" w:hAnsi="Calibri" w:cs="Calibri"/>
        </w:rPr>
        <w:t>aciju rad</w:t>
      </w:r>
      <w:r w:rsidRPr="0004202A">
        <w:rPr>
          <w:rFonts w:ascii="Calibri" w:eastAsia="Calibri" w:hAnsi="Calibri" w:cs="Calibri"/>
        </w:rPr>
        <w:t>a</w:t>
      </w:r>
      <w:r w:rsidR="00B741AA" w:rsidRPr="0004202A">
        <w:rPr>
          <w:rFonts w:ascii="Calibri" w:eastAsia="Calibri" w:hAnsi="Calibri" w:cs="Calibri"/>
        </w:rPr>
        <w:t xml:space="preserve"> na izdvo</w:t>
      </w:r>
      <w:r w:rsidRPr="0004202A">
        <w:rPr>
          <w:rFonts w:ascii="Calibri" w:eastAsia="Calibri" w:hAnsi="Calibri" w:cs="Calibri"/>
        </w:rPr>
        <w:t>jenom mjestu rada kao povremen</w:t>
      </w:r>
      <w:r w:rsidR="0032766C" w:rsidRPr="0004202A">
        <w:rPr>
          <w:rFonts w:ascii="Calibri" w:eastAsia="Calibri" w:hAnsi="Calibri" w:cs="Calibri"/>
        </w:rPr>
        <w:t xml:space="preserve"> rad</w:t>
      </w:r>
      <w:r w:rsidRPr="0004202A">
        <w:rPr>
          <w:rFonts w:ascii="Calibri" w:eastAsia="Calibri" w:hAnsi="Calibri" w:cs="Calibri"/>
        </w:rPr>
        <w:t xml:space="preserve"> u 2023. godini te time </w:t>
      </w:r>
      <w:r w:rsidR="0032766C" w:rsidRPr="0004202A">
        <w:rPr>
          <w:rFonts w:ascii="Calibri" w:eastAsia="Calibri" w:hAnsi="Calibri" w:cs="Calibri"/>
        </w:rPr>
        <w:t xml:space="preserve">implementirati odredbe </w:t>
      </w:r>
      <w:r w:rsidRPr="0004202A">
        <w:rPr>
          <w:rFonts w:ascii="Calibri" w:eastAsia="Calibri" w:hAnsi="Calibri" w:cs="Calibri"/>
        </w:rPr>
        <w:t>Z</w:t>
      </w:r>
      <w:r w:rsidR="009C3FC1" w:rsidRPr="0004202A">
        <w:rPr>
          <w:rFonts w:ascii="Calibri" w:eastAsia="Calibri" w:hAnsi="Calibri" w:cs="Calibri"/>
        </w:rPr>
        <w:t>akona o radu</w:t>
      </w:r>
      <w:r w:rsidR="0032766C" w:rsidRPr="0004202A">
        <w:rPr>
          <w:rFonts w:ascii="Calibri" w:eastAsia="Calibri" w:hAnsi="Calibri" w:cs="Calibri"/>
        </w:rPr>
        <w:t xml:space="preserve"> kao i</w:t>
      </w:r>
      <w:r w:rsidR="009C3FC1" w:rsidRPr="0004202A">
        <w:rPr>
          <w:rFonts w:ascii="Calibri" w:eastAsia="Calibri" w:hAnsi="Calibri" w:cs="Calibri"/>
        </w:rPr>
        <w:t xml:space="preserve"> daljnje aktivnosti vezane uz rješavanje prostornih kapaciteta</w:t>
      </w:r>
      <w:r w:rsidR="0032766C" w:rsidRPr="0004202A">
        <w:rPr>
          <w:rFonts w:ascii="Calibri" w:eastAsia="Calibri" w:hAnsi="Calibri" w:cs="Calibri"/>
        </w:rPr>
        <w:t xml:space="preserve"> i</w:t>
      </w:r>
      <w:r w:rsidR="009C3FC1" w:rsidRPr="0004202A">
        <w:rPr>
          <w:rFonts w:ascii="Calibri" w:eastAsia="Calibri" w:hAnsi="Calibri" w:cs="Calibri"/>
        </w:rPr>
        <w:t xml:space="preserve"> uskladiti </w:t>
      </w:r>
      <w:r w:rsidR="0032766C" w:rsidRPr="0004202A">
        <w:rPr>
          <w:rFonts w:ascii="Calibri" w:eastAsia="Calibri" w:hAnsi="Calibri" w:cs="Calibri"/>
        </w:rPr>
        <w:t xml:space="preserve">ih </w:t>
      </w:r>
      <w:r w:rsidR="009C3FC1" w:rsidRPr="0004202A">
        <w:rPr>
          <w:rFonts w:ascii="Calibri" w:eastAsia="Calibri" w:hAnsi="Calibri" w:cs="Calibri"/>
        </w:rPr>
        <w:t>s novom organizacijom rada i potrebama za poslovni</w:t>
      </w:r>
      <w:r w:rsidR="0032766C" w:rsidRPr="0004202A">
        <w:rPr>
          <w:rFonts w:ascii="Calibri" w:eastAsia="Calibri" w:hAnsi="Calibri" w:cs="Calibri"/>
        </w:rPr>
        <w:t>m</w:t>
      </w:r>
      <w:r w:rsidR="009C3FC1" w:rsidRPr="0004202A">
        <w:rPr>
          <w:rFonts w:ascii="Calibri" w:eastAsia="Calibri" w:hAnsi="Calibri" w:cs="Calibri"/>
        </w:rPr>
        <w:t xml:space="preserve"> prostor</w:t>
      </w:r>
      <w:r w:rsidR="0032766C" w:rsidRPr="0004202A">
        <w:rPr>
          <w:rFonts w:ascii="Calibri" w:eastAsia="Calibri" w:hAnsi="Calibri" w:cs="Calibri"/>
        </w:rPr>
        <w:t>om</w:t>
      </w:r>
      <w:r w:rsidR="009C3FC1" w:rsidRPr="0004202A">
        <w:rPr>
          <w:rFonts w:ascii="Calibri" w:eastAsia="Calibri" w:hAnsi="Calibri" w:cs="Calibri"/>
        </w:rPr>
        <w:t xml:space="preserve">. </w:t>
      </w:r>
    </w:p>
    <w:p w14:paraId="19352284" w14:textId="708CB831" w:rsidR="00CB7C3C" w:rsidRPr="0004202A" w:rsidRDefault="009C3FC1" w:rsidP="008D2613">
      <w:pPr>
        <w:spacing w:line="276" w:lineRule="auto"/>
        <w:ind w:left="1114"/>
        <w:jc w:val="both"/>
        <w:rPr>
          <w:rFonts w:ascii="Calibri" w:eastAsia="Calibri" w:hAnsi="Calibri" w:cs="Calibri"/>
        </w:rPr>
      </w:pPr>
      <w:r w:rsidRPr="0004202A">
        <w:rPr>
          <w:rFonts w:ascii="Calibri" w:eastAsia="Calibri" w:hAnsi="Calibri" w:cs="Calibri"/>
        </w:rPr>
        <w:t>Rješavanje imovinsko-pravnih odnosa koji se odnose na lokaciju Ksaverska cesta 4</w:t>
      </w:r>
      <w:r w:rsidR="00CB7C3C" w:rsidRPr="0004202A">
        <w:rPr>
          <w:rFonts w:ascii="Calibri" w:eastAsia="Calibri" w:hAnsi="Calibri" w:cs="Calibri"/>
        </w:rPr>
        <w:t xml:space="preserve">, gdje je </w:t>
      </w:r>
      <w:r w:rsidRPr="0004202A">
        <w:rPr>
          <w:rFonts w:ascii="Calibri" w:eastAsia="Calibri" w:hAnsi="Calibri" w:cs="Calibri"/>
        </w:rPr>
        <w:t xml:space="preserve"> sjedište Agencije</w:t>
      </w:r>
      <w:r w:rsidR="00CB7C3C" w:rsidRPr="0004202A">
        <w:rPr>
          <w:rFonts w:ascii="Calibri" w:eastAsia="Calibri" w:hAnsi="Calibri" w:cs="Calibri"/>
        </w:rPr>
        <w:t xml:space="preserve"> te na kojoj</w:t>
      </w:r>
      <w:r w:rsidR="00730016" w:rsidRPr="0004202A">
        <w:rPr>
          <w:rFonts w:ascii="Calibri" w:eastAsia="Calibri" w:hAnsi="Calibri" w:cs="Calibri"/>
        </w:rPr>
        <w:t xml:space="preserve"> postoji</w:t>
      </w:r>
      <w:r w:rsidR="00CB7C3C" w:rsidRPr="0004202A">
        <w:rPr>
          <w:rFonts w:ascii="Calibri" w:eastAsia="Calibri" w:hAnsi="Calibri" w:cs="Calibri"/>
        </w:rPr>
        <w:t xml:space="preserve"> mogućnosti </w:t>
      </w:r>
      <w:r w:rsidR="00A219CC" w:rsidRPr="0004202A">
        <w:rPr>
          <w:rFonts w:ascii="Calibri" w:eastAsia="Calibri" w:hAnsi="Calibri" w:cs="Calibri"/>
        </w:rPr>
        <w:t>dogradnje poslovnog pro</w:t>
      </w:r>
      <w:r w:rsidR="00730016" w:rsidRPr="0004202A">
        <w:rPr>
          <w:rFonts w:ascii="Calibri" w:eastAsia="Calibri" w:hAnsi="Calibri" w:cs="Calibri"/>
        </w:rPr>
        <w:t>stora</w:t>
      </w:r>
      <w:r w:rsidR="00CB7C3C" w:rsidRPr="0004202A">
        <w:rPr>
          <w:rFonts w:ascii="Calibri" w:eastAsia="Calibri" w:hAnsi="Calibri" w:cs="Calibri"/>
        </w:rPr>
        <w:t xml:space="preserve"> u tijeku </w:t>
      </w:r>
      <w:r w:rsidR="00730016" w:rsidRPr="0004202A">
        <w:rPr>
          <w:rFonts w:ascii="Calibri" w:eastAsia="Calibri" w:hAnsi="Calibri" w:cs="Calibri"/>
        </w:rPr>
        <w:t>je</w:t>
      </w:r>
      <w:r w:rsidR="008D219F" w:rsidRPr="0004202A">
        <w:rPr>
          <w:rFonts w:ascii="Calibri" w:eastAsia="Calibri" w:hAnsi="Calibri" w:cs="Calibri"/>
        </w:rPr>
        <w:t xml:space="preserve"> postupak za naknadu oduzete imovine. U</w:t>
      </w:r>
      <w:r w:rsidR="00CB7C3C" w:rsidRPr="0004202A">
        <w:rPr>
          <w:rFonts w:ascii="Calibri" w:eastAsia="Calibri" w:hAnsi="Calibri" w:cs="Calibri"/>
        </w:rPr>
        <w:t xml:space="preserve"> mjesecu studenom 2022. godine Grad Zagreb, Gradski ured za opću upravu i imovinsko-pravne poslove, u postupku za naknadu oduzete imovine povodom zahtjeva Prvostolnog kaptola zagrebačkog donio </w:t>
      </w:r>
      <w:r w:rsidR="008D219F" w:rsidRPr="0004202A">
        <w:rPr>
          <w:rFonts w:ascii="Calibri" w:eastAsia="Calibri" w:hAnsi="Calibri" w:cs="Calibri"/>
        </w:rPr>
        <w:t xml:space="preserve">JE </w:t>
      </w:r>
      <w:r w:rsidR="00CB7C3C" w:rsidRPr="0004202A">
        <w:rPr>
          <w:rFonts w:ascii="Calibri" w:eastAsia="Calibri" w:hAnsi="Calibri" w:cs="Calibri"/>
        </w:rPr>
        <w:t>djelomično rješenje kojim se</w:t>
      </w:r>
      <w:r w:rsidR="0004202A">
        <w:rPr>
          <w:rFonts w:ascii="Calibri" w:eastAsia="Calibri" w:hAnsi="Calibri" w:cs="Calibri"/>
        </w:rPr>
        <w:t xml:space="preserve"> njihov zah</w:t>
      </w:r>
      <w:r w:rsidR="00CB7C3C" w:rsidRPr="0004202A">
        <w:rPr>
          <w:rFonts w:ascii="Calibri" w:eastAsia="Calibri" w:hAnsi="Calibri" w:cs="Calibri"/>
        </w:rPr>
        <w:t>tjev za naturalni povrat dijela zemljišta na lokaciji Ksaverska cesta 4 odbija. Pro</w:t>
      </w:r>
      <w:r w:rsidR="008D219F" w:rsidRPr="0004202A">
        <w:rPr>
          <w:rFonts w:ascii="Calibri" w:eastAsia="Calibri" w:hAnsi="Calibri" w:cs="Calibri"/>
        </w:rPr>
        <w:t>t</w:t>
      </w:r>
      <w:r w:rsidR="00CB7C3C" w:rsidRPr="0004202A">
        <w:rPr>
          <w:rFonts w:ascii="Calibri" w:eastAsia="Calibri" w:hAnsi="Calibri" w:cs="Calibri"/>
        </w:rPr>
        <w:t>iv navedenog rješenja uložena je žalba i u tijeku je žalbeni postupak.</w:t>
      </w:r>
    </w:p>
    <w:p w14:paraId="25734AC7" w14:textId="3BCCDD45" w:rsidR="008D2613" w:rsidRPr="004130E0" w:rsidRDefault="009C3FC1" w:rsidP="008D2613">
      <w:pPr>
        <w:spacing w:line="276" w:lineRule="auto"/>
        <w:ind w:left="1114"/>
        <w:jc w:val="both"/>
        <w:rPr>
          <w:rFonts w:ascii="Calibri" w:eastAsia="Calibri" w:hAnsi="Calibri" w:cs="Calibri"/>
        </w:rPr>
      </w:pPr>
      <w:r>
        <w:rPr>
          <w:rFonts w:ascii="Calibri" w:eastAsia="Calibri" w:hAnsi="Calibri" w:cs="Calibri"/>
        </w:rPr>
        <w:t xml:space="preserve"> </w:t>
      </w:r>
    </w:p>
    <w:p w14:paraId="53088870" w14:textId="77777777" w:rsidR="008D2613" w:rsidRDefault="008D2613" w:rsidP="008D2613">
      <w:pPr>
        <w:numPr>
          <w:ilvl w:val="1"/>
          <w:numId w:val="53"/>
        </w:numPr>
        <w:spacing w:line="276" w:lineRule="auto"/>
        <w:jc w:val="both"/>
        <w:rPr>
          <w:rFonts w:ascii="Calibri" w:eastAsia="Calibri" w:hAnsi="Calibri" w:cs="Calibri"/>
          <w:i/>
        </w:rPr>
      </w:pPr>
      <w:r w:rsidRPr="00A34E8A">
        <w:rPr>
          <w:rFonts w:ascii="Calibri" w:eastAsia="Calibri" w:hAnsi="Calibri" w:cs="Calibri"/>
          <w:i/>
        </w:rPr>
        <w:t>Razvoj ljudskih potencijala</w:t>
      </w:r>
    </w:p>
    <w:p w14:paraId="096709DB" w14:textId="77777777"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Planirana realizacija u 2022</w:t>
      </w:r>
      <w:r w:rsidRPr="00CC4684">
        <w:rPr>
          <w:rFonts w:ascii="Calibri" w:eastAsia="Calibri" w:hAnsi="Calibri" w:cs="Calibri"/>
        </w:rPr>
        <w:t>. godini:</w:t>
      </w:r>
    </w:p>
    <w:p w14:paraId="50F1CFE1" w14:textId="77777777" w:rsidR="008D2613" w:rsidRDefault="008D2613" w:rsidP="008D2613">
      <w:pPr>
        <w:spacing w:line="276" w:lineRule="auto"/>
        <w:ind w:left="1114"/>
        <w:jc w:val="both"/>
        <w:rPr>
          <w:rFonts w:ascii="Calibri" w:eastAsia="Calibri" w:hAnsi="Calibri" w:cs="Calibri"/>
        </w:rPr>
      </w:pPr>
      <w:r w:rsidRPr="002D6A14">
        <w:rPr>
          <w:rFonts w:ascii="Calibri" w:eastAsia="Calibri" w:hAnsi="Calibri" w:cs="Calibri"/>
        </w:rPr>
        <w:t>• provođenje mentorskog programa za 3 zaposlenika</w:t>
      </w:r>
      <w:r w:rsidRPr="002D6A14">
        <w:t xml:space="preserve"> </w:t>
      </w:r>
      <w:r w:rsidRPr="002D6A14">
        <w:rPr>
          <w:rFonts w:ascii="Calibri" w:eastAsia="Calibri" w:hAnsi="Calibri" w:cs="Calibri"/>
        </w:rPr>
        <w:t>za poslov</w:t>
      </w:r>
      <w:r>
        <w:rPr>
          <w:rFonts w:ascii="Calibri" w:eastAsia="Calibri" w:hAnsi="Calibri" w:cs="Calibri"/>
        </w:rPr>
        <w:t xml:space="preserve">e inspektora dobre proizvođačke </w:t>
      </w:r>
      <w:r w:rsidRPr="002D6A14">
        <w:rPr>
          <w:rFonts w:ascii="Calibri" w:eastAsia="Calibri" w:hAnsi="Calibri" w:cs="Calibri"/>
        </w:rPr>
        <w:t>prakse</w:t>
      </w:r>
    </w:p>
    <w:p w14:paraId="67C0C2DA" w14:textId="77777777" w:rsidR="008D2613" w:rsidRDefault="008D2613" w:rsidP="008D2613">
      <w:pPr>
        <w:spacing w:line="276" w:lineRule="auto"/>
        <w:ind w:left="1114"/>
        <w:jc w:val="both"/>
        <w:rPr>
          <w:rFonts w:ascii="Calibri" w:eastAsia="Calibri" w:hAnsi="Calibri" w:cs="Calibri"/>
        </w:rPr>
      </w:pPr>
    </w:p>
    <w:p w14:paraId="5EA7592B" w14:textId="77777777" w:rsidR="00895722" w:rsidRDefault="008D2613" w:rsidP="008D2613">
      <w:pPr>
        <w:spacing w:line="276" w:lineRule="auto"/>
        <w:ind w:left="1114"/>
        <w:jc w:val="both"/>
        <w:rPr>
          <w:rFonts w:ascii="Calibri" w:eastAsia="Calibri" w:hAnsi="Calibri" w:cs="Calibri"/>
        </w:rPr>
      </w:pPr>
      <w:r w:rsidRPr="00CC4684">
        <w:rPr>
          <w:rFonts w:ascii="Calibri" w:eastAsia="Calibri" w:hAnsi="Calibri" w:cs="Calibri"/>
        </w:rPr>
        <w:t>Ocjena uspješnosti:</w:t>
      </w:r>
      <w:r>
        <w:rPr>
          <w:rFonts w:ascii="Calibri" w:eastAsia="Calibri" w:hAnsi="Calibri" w:cs="Calibri"/>
        </w:rPr>
        <w:t xml:space="preserve"> </w:t>
      </w:r>
    </w:p>
    <w:p w14:paraId="6E9555A2" w14:textId="77777777" w:rsidR="00895722" w:rsidRDefault="00895722" w:rsidP="008D2613">
      <w:pPr>
        <w:spacing w:line="276" w:lineRule="auto"/>
        <w:ind w:left="1114"/>
        <w:jc w:val="both"/>
        <w:rPr>
          <w:rFonts w:ascii="Calibri" w:eastAsia="Calibri" w:hAnsi="Calibri" w:cs="Calibri"/>
        </w:rPr>
      </w:pPr>
      <w:r>
        <w:rPr>
          <w:rFonts w:ascii="Calibri" w:eastAsia="Calibri" w:hAnsi="Calibri" w:cs="Calibri"/>
        </w:rPr>
        <w:t xml:space="preserve">Cilj je izvršen. </w:t>
      </w:r>
    </w:p>
    <w:p w14:paraId="69001669" w14:textId="1F506B6A" w:rsidR="008D2613" w:rsidRPr="004130E0" w:rsidRDefault="008D2613" w:rsidP="008D2613">
      <w:pPr>
        <w:spacing w:line="276" w:lineRule="auto"/>
        <w:ind w:left="1114"/>
        <w:jc w:val="both"/>
        <w:rPr>
          <w:rFonts w:ascii="Calibri" w:eastAsia="Calibri" w:hAnsi="Calibri" w:cs="Calibri"/>
        </w:rPr>
      </w:pPr>
      <w:r>
        <w:rPr>
          <w:rFonts w:ascii="Calibri" w:eastAsia="Calibri" w:hAnsi="Calibri" w:cs="Calibri"/>
        </w:rPr>
        <w:t>Tijekom 2022</w:t>
      </w:r>
      <w:r w:rsidR="00895722">
        <w:rPr>
          <w:rFonts w:ascii="Calibri" w:eastAsia="Calibri" w:hAnsi="Calibri" w:cs="Calibri"/>
        </w:rPr>
        <w:t>.</w:t>
      </w:r>
      <w:r>
        <w:rPr>
          <w:rFonts w:ascii="Calibri" w:eastAsia="Calibri" w:hAnsi="Calibri" w:cs="Calibri"/>
        </w:rPr>
        <w:t xml:space="preserve"> godine su ukupno tri djelatnika bila u mentorskom periodu za poslove inspektora dobre proizvođačke prakse</w:t>
      </w:r>
      <w:r w:rsidR="00895722">
        <w:rPr>
          <w:rFonts w:ascii="Calibri" w:eastAsia="Calibri" w:hAnsi="Calibri" w:cs="Calibri"/>
        </w:rPr>
        <w:t xml:space="preserve">. </w:t>
      </w:r>
      <w:r>
        <w:rPr>
          <w:rFonts w:ascii="Calibri" w:eastAsia="Calibri" w:hAnsi="Calibri" w:cs="Calibri"/>
        </w:rPr>
        <w:t xml:space="preserve"> </w:t>
      </w:r>
    </w:p>
    <w:p w14:paraId="2A969F2C" w14:textId="6446D2E9" w:rsidR="008E51B5" w:rsidRDefault="008E51B5">
      <w:pPr>
        <w:rPr>
          <w:rFonts w:ascii="Calibri" w:eastAsia="Calibri" w:hAnsi="Calibri" w:cs="Calibri"/>
        </w:rPr>
      </w:pPr>
      <w:r>
        <w:rPr>
          <w:rFonts w:ascii="Calibri" w:eastAsia="Calibri" w:hAnsi="Calibri" w:cs="Calibri"/>
        </w:rPr>
        <w:br w:type="page"/>
      </w:r>
    </w:p>
    <w:p w14:paraId="3947B81E" w14:textId="1E00C37D" w:rsidR="008D2613" w:rsidRPr="000F3B33" w:rsidRDefault="008D2613" w:rsidP="008D2613">
      <w:pPr>
        <w:pStyle w:val="Heading2"/>
      </w:pPr>
      <w:bookmarkStart w:id="850" w:name="_Toc134536526"/>
      <w:r>
        <w:lastRenderedPageBreak/>
        <w:t>Privitak 5</w:t>
      </w:r>
      <w:r w:rsidRPr="000F3B33">
        <w:t>. Analiza odnosa nacionalnih i europskih poslova</w:t>
      </w:r>
      <w:bookmarkEnd w:id="850"/>
    </w:p>
    <w:p w14:paraId="0F6F1A6A" w14:textId="77777777" w:rsidR="008D2613" w:rsidRDefault="008D2613" w:rsidP="008D2613">
      <w:pPr>
        <w:spacing w:line="276" w:lineRule="auto"/>
        <w:jc w:val="both"/>
      </w:pPr>
      <w:r>
        <w:t>Izvori prihoda HALMED-a su nacionalni poslovi utvrđeni Zakonom o lijekovima, Zakonom o medicinskim proizvodima i Zakonom o veterinarsko-medicinskim proizvodima te europski konkurentni poslovi i sudjelujući projekti po raspisanim natječajima EMA-e , EK te WHO.</w:t>
      </w:r>
    </w:p>
    <w:p w14:paraId="3454FADF" w14:textId="77777777" w:rsidR="008D2613" w:rsidRDefault="008D2613" w:rsidP="008D2613">
      <w:pPr>
        <w:spacing w:line="276" w:lineRule="auto"/>
        <w:jc w:val="both"/>
      </w:pPr>
      <w:r>
        <w:t>HALMED kontinuirano bilježi rast udjela prihoda s EU tržišta, konkurirajući pri tome kvalitetom svojih usluga (reference ) te cijenom rada. U tu svrhu HALMED znatna poslovna sredstva ulaže u razvoj, edukaciju i stručno usavršavanje kadrova te modernizaciju opreme.</w:t>
      </w:r>
    </w:p>
    <w:p w14:paraId="3B2916DA" w14:textId="77777777" w:rsidR="008D2613" w:rsidRDefault="008D2613" w:rsidP="008D2613">
      <w:pPr>
        <w:spacing w:line="276" w:lineRule="auto"/>
        <w:jc w:val="both"/>
      </w:pPr>
      <w:r>
        <w:t>Struktura izvora prihoda i njihova realizacija vidljiva je iz Tablice 1. i Tablice 2. ovog Privitka</w:t>
      </w:r>
    </w:p>
    <w:p w14:paraId="325E7ADE" w14:textId="77777777" w:rsidR="008D2613" w:rsidRDefault="008D2613" w:rsidP="008D2613">
      <w:pPr>
        <w:spacing w:line="276" w:lineRule="auto"/>
        <w:jc w:val="both"/>
      </w:pPr>
    </w:p>
    <w:p w14:paraId="6D9C7009" w14:textId="77777777" w:rsidR="008D2613" w:rsidRDefault="008D2613" w:rsidP="008D2613">
      <w:pPr>
        <w:rPr>
          <w:b/>
        </w:rPr>
      </w:pPr>
      <w:r w:rsidRPr="005A0AF4">
        <w:rPr>
          <w:b/>
        </w:rPr>
        <w:t>Tablica 1.</w:t>
      </w:r>
      <w:r>
        <w:rPr>
          <w:b/>
        </w:rPr>
        <w:t xml:space="preserve"> </w:t>
      </w:r>
      <w:r w:rsidRPr="005A0AF4">
        <w:rPr>
          <w:b/>
        </w:rPr>
        <w:t xml:space="preserve">Prikaz ostvarenja prihoda od nacionalnih i europskih poslova </w:t>
      </w:r>
      <w:r>
        <w:rPr>
          <w:b/>
        </w:rPr>
        <w:t xml:space="preserve">i projekata </w:t>
      </w:r>
      <w:r w:rsidRPr="005A0AF4">
        <w:rPr>
          <w:b/>
        </w:rPr>
        <w:t xml:space="preserve">za </w:t>
      </w:r>
      <w:r>
        <w:rPr>
          <w:b/>
        </w:rPr>
        <w:t>I-XII /</w:t>
      </w:r>
      <w:r w:rsidRPr="005A0AF4">
        <w:rPr>
          <w:b/>
        </w:rPr>
        <w:t>20</w:t>
      </w:r>
      <w:r>
        <w:rPr>
          <w:b/>
        </w:rPr>
        <w:t>22</w:t>
      </w:r>
      <w:r w:rsidRPr="005A0AF4">
        <w:rPr>
          <w:b/>
        </w:rPr>
        <w:t xml:space="preserve">. </w:t>
      </w:r>
      <w:r>
        <w:rPr>
          <w:b/>
        </w:rPr>
        <w:t>g.   u kn</w:t>
      </w:r>
    </w:p>
    <w:tbl>
      <w:tblPr>
        <w:tblW w:w="9073" w:type="dxa"/>
        <w:tblInd w:w="93" w:type="dxa"/>
        <w:tblLook w:val="04A0" w:firstRow="1" w:lastRow="0" w:firstColumn="1" w:lastColumn="0" w:noHBand="0" w:noVBand="1"/>
      </w:tblPr>
      <w:tblGrid>
        <w:gridCol w:w="3661"/>
        <w:gridCol w:w="1804"/>
        <w:gridCol w:w="1804"/>
        <w:gridCol w:w="902"/>
        <w:gridCol w:w="902"/>
      </w:tblGrid>
      <w:tr w:rsidR="008D2613" w:rsidRPr="00893132" w14:paraId="25F41387" w14:textId="77777777" w:rsidTr="00B741AA">
        <w:trPr>
          <w:trHeight w:val="332"/>
        </w:trPr>
        <w:tc>
          <w:tcPr>
            <w:tcW w:w="3661" w:type="dxa"/>
            <w:tcBorders>
              <w:top w:val="single" w:sz="4" w:space="0" w:color="auto"/>
              <w:left w:val="single" w:sz="4" w:space="0" w:color="auto"/>
              <w:bottom w:val="single" w:sz="4" w:space="0" w:color="auto"/>
              <w:right w:val="single" w:sz="4" w:space="0" w:color="auto"/>
            </w:tcBorders>
            <w:shd w:val="clear" w:color="000000" w:fill="A3E7FF"/>
            <w:noWrap/>
            <w:vAlign w:val="bottom"/>
            <w:hideMark/>
          </w:tcPr>
          <w:p w14:paraId="2582FDDC" w14:textId="77777777" w:rsidR="008D2613" w:rsidRPr="00145971" w:rsidRDefault="008D2613" w:rsidP="00B741AA">
            <w:pPr>
              <w:jc w:val="center"/>
              <w:rPr>
                <w:rFonts w:eastAsia="Times New Roman" w:cs="Times New Roman"/>
                <w:b/>
                <w:color w:val="000000"/>
                <w:sz w:val="18"/>
                <w:szCs w:val="18"/>
                <w:lang w:eastAsia="hr-HR"/>
              </w:rPr>
            </w:pPr>
            <w:r w:rsidRPr="00145971">
              <w:rPr>
                <w:rFonts w:eastAsia="Times New Roman" w:cs="Times New Roman"/>
                <w:b/>
                <w:color w:val="000000"/>
                <w:sz w:val="18"/>
                <w:szCs w:val="18"/>
                <w:lang w:eastAsia="hr-HR"/>
              </w:rPr>
              <w:t>IZVORI SREDSTAVA</w:t>
            </w:r>
          </w:p>
        </w:tc>
        <w:tc>
          <w:tcPr>
            <w:tcW w:w="1804" w:type="dxa"/>
            <w:tcBorders>
              <w:top w:val="single" w:sz="4" w:space="0" w:color="auto"/>
              <w:left w:val="nil"/>
              <w:bottom w:val="single" w:sz="4" w:space="0" w:color="auto"/>
              <w:right w:val="single" w:sz="4" w:space="0" w:color="auto"/>
            </w:tcBorders>
            <w:shd w:val="clear" w:color="000000" w:fill="A3E7FF"/>
            <w:noWrap/>
            <w:vAlign w:val="bottom"/>
            <w:hideMark/>
          </w:tcPr>
          <w:p w14:paraId="2D51ACAD" w14:textId="77777777" w:rsidR="008D2613" w:rsidRPr="00145971" w:rsidRDefault="008D2613" w:rsidP="00B741AA">
            <w:pPr>
              <w:jc w:val="center"/>
              <w:rPr>
                <w:rFonts w:eastAsia="Times New Roman" w:cs="Times New Roman"/>
                <w:b/>
                <w:color w:val="000000"/>
                <w:sz w:val="18"/>
                <w:szCs w:val="18"/>
                <w:lang w:eastAsia="hr-HR"/>
              </w:rPr>
            </w:pPr>
            <w:r w:rsidRPr="00145971">
              <w:rPr>
                <w:rFonts w:eastAsia="Times New Roman" w:cs="Times New Roman"/>
                <w:b/>
                <w:color w:val="000000"/>
                <w:sz w:val="18"/>
                <w:szCs w:val="18"/>
                <w:lang w:eastAsia="hr-HR"/>
              </w:rPr>
              <w:t>PLANIRANO</w:t>
            </w:r>
          </w:p>
        </w:tc>
        <w:tc>
          <w:tcPr>
            <w:tcW w:w="1804" w:type="dxa"/>
            <w:tcBorders>
              <w:top w:val="single" w:sz="4" w:space="0" w:color="auto"/>
              <w:left w:val="nil"/>
              <w:bottom w:val="single" w:sz="4" w:space="0" w:color="auto"/>
              <w:right w:val="single" w:sz="4" w:space="0" w:color="auto"/>
            </w:tcBorders>
            <w:shd w:val="clear" w:color="000000" w:fill="A3E7FF"/>
            <w:noWrap/>
            <w:vAlign w:val="bottom"/>
            <w:hideMark/>
          </w:tcPr>
          <w:p w14:paraId="315A34D3" w14:textId="77777777" w:rsidR="008D2613" w:rsidRPr="00145971" w:rsidRDefault="008D2613" w:rsidP="00B741AA">
            <w:pPr>
              <w:jc w:val="center"/>
              <w:rPr>
                <w:rFonts w:eastAsia="Times New Roman" w:cs="Times New Roman"/>
                <w:b/>
                <w:color w:val="000000"/>
                <w:sz w:val="18"/>
                <w:szCs w:val="18"/>
                <w:lang w:eastAsia="hr-HR"/>
              </w:rPr>
            </w:pPr>
            <w:r w:rsidRPr="00145971">
              <w:rPr>
                <w:rFonts w:eastAsia="Times New Roman" w:cs="Times New Roman"/>
                <w:b/>
                <w:color w:val="000000"/>
                <w:sz w:val="18"/>
                <w:szCs w:val="18"/>
                <w:lang w:eastAsia="hr-HR"/>
              </w:rPr>
              <w:t>OSTVARENO</w:t>
            </w:r>
          </w:p>
        </w:tc>
        <w:tc>
          <w:tcPr>
            <w:tcW w:w="902" w:type="dxa"/>
            <w:tcBorders>
              <w:top w:val="single" w:sz="4" w:space="0" w:color="auto"/>
              <w:left w:val="nil"/>
              <w:bottom w:val="single" w:sz="4" w:space="0" w:color="auto"/>
              <w:right w:val="single" w:sz="4" w:space="0" w:color="auto"/>
            </w:tcBorders>
            <w:shd w:val="clear" w:color="000000" w:fill="A3E7FF"/>
            <w:noWrap/>
            <w:vAlign w:val="bottom"/>
            <w:hideMark/>
          </w:tcPr>
          <w:p w14:paraId="6CA96388" w14:textId="77777777" w:rsidR="008D2613" w:rsidRPr="00145971" w:rsidRDefault="008D2613" w:rsidP="00B741AA">
            <w:pPr>
              <w:jc w:val="center"/>
              <w:rPr>
                <w:rFonts w:eastAsia="Times New Roman" w:cs="Times New Roman"/>
                <w:b/>
                <w:color w:val="000000"/>
                <w:sz w:val="18"/>
                <w:szCs w:val="18"/>
                <w:lang w:eastAsia="hr-HR"/>
              </w:rPr>
            </w:pPr>
            <w:r w:rsidRPr="00145971">
              <w:rPr>
                <w:rFonts w:eastAsia="Times New Roman" w:cs="Times New Roman"/>
                <w:b/>
                <w:color w:val="000000"/>
                <w:sz w:val="18"/>
                <w:szCs w:val="18"/>
                <w:lang w:eastAsia="hr-HR"/>
              </w:rPr>
              <w:t>INDEKS</w:t>
            </w:r>
          </w:p>
        </w:tc>
        <w:tc>
          <w:tcPr>
            <w:tcW w:w="902" w:type="dxa"/>
            <w:tcBorders>
              <w:top w:val="single" w:sz="4" w:space="0" w:color="auto"/>
              <w:left w:val="nil"/>
              <w:bottom w:val="single" w:sz="4" w:space="0" w:color="auto"/>
              <w:right w:val="single" w:sz="4" w:space="0" w:color="auto"/>
            </w:tcBorders>
            <w:shd w:val="clear" w:color="000000" w:fill="A3E7FF"/>
            <w:noWrap/>
            <w:vAlign w:val="bottom"/>
            <w:hideMark/>
          </w:tcPr>
          <w:p w14:paraId="395C534A" w14:textId="77777777" w:rsidR="008D2613" w:rsidRPr="00145971" w:rsidRDefault="008D2613" w:rsidP="00B741AA">
            <w:pPr>
              <w:jc w:val="center"/>
              <w:rPr>
                <w:rFonts w:eastAsia="Times New Roman" w:cs="Times New Roman"/>
                <w:b/>
                <w:color w:val="000000"/>
                <w:sz w:val="18"/>
                <w:szCs w:val="18"/>
                <w:lang w:eastAsia="hr-HR"/>
              </w:rPr>
            </w:pPr>
            <w:r w:rsidRPr="00145971">
              <w:rPr>
                <w:rFonts w:eastAsia="Times New Roman" w:cs="Times New Roman"/>
                <w:b/>
                <w:color w:val="000000"/>
                <w:sz w:val="18"/>
                <w:szCs w:val="18"/>
                <w:lang w:eastAsia="hr-HR"/>
              </w:rPr>
              <w:t>UDIO</w:t>
            </w:r>
          </w:p>
        </w:tc>
      </w:tr>
      <w:tr w:rsidR="008D2613" w:rsidRPr="00893132" w14:paraId="0682A0AB" w14:textId="77777777" w:rsidTr="00B741AA">
        <w:trPr>
          <w:trHeight w:val="332"/>
        </w:trPr>
        <w:tc>
          <w:tcPr>
            <w:tcW w:w="3661" w:type="dxa"/>
            <w:tcBorders>
              <w:top w:val="nil"/>
              <w:left w:val="single" w:sz="4" w:space="0" w:color="auto"/>
              <w:bottom w:val="single" w:sz="4" w:space="0" w:color="auto"/>
              <w:right w:val="single" w:sz="4" w:space="0" w:color="auto"/>
            </w:tcBorders>
            <w:shd w:val="clear" w:color="auto" w:fill="auto"/>
            <w:noWrap/>
            <w:vAlign w:val="bottom"/>
            <w:hideMark/>
          </w:tcPr>
          <w:p w14:paraId="1F9DED20" w14:textId="77777777" w:rsidR="008D2613" w:rsidRPr="00145971" w:rsidRDefault="008D2613" w:rsidP="00B741AA">
            <w:pPr>
              <w:rPr>
                <w:rFonts w:eastAsia="Times New Roman" w:cs="Times New Roman"/>
                <w:b/>
                <w:color w:val="000000"/>
                <w:sz w:val="18"/>
                <w:szCs w:val="18"/>
                <w:lang w:eastAsia="hr-HR"/>
              </w:rPr>
            </w:pPr>
            <w:r w:rsidRPr="00145971">
              <w:rPr>
                <w:rFonts w:eastAsia="Times New Roman" w:cs="Times New Roman"/>
                <w:b/>
                <w:color w:val="000000"/>
                <w:sz w:val="18"/>
                <w:szCs w:val="18"/>
                <w:lang w:eastAsia="hr-HR"/>
              </w:rPr>
              <w:t>Prihodi od nacionalnih poslova</w:t>
            </w:r>
          </w:p>
        </w:tc>
        <w:tc>
          <w:tcPr>
            <w:tcW w:w="1804" w:type="dxa"/>
            <w:tcBorders>
              <w:top w:val="single" w:sz="4" w:space="0" w:color="auto"/>
              <w:left w:val="nil"/>
              <w:bottom w:val="single" w:sz="4" w:space="0" w:color="auto"/>
              <w:right w:val="single" w:sz="4" w:space="0" w:color="auto"/>
            </w:tcBorders>
            <w:shd w:val="clear" w:color="auto" w:fill="auto"/>
            <w:noWrap/>
            <w:vAlign w:val="bottom"/>
          </w:tcPr>
          <w:p w14:paraId="089E9841" w14:textId="77777777" w:rsidR="008D2613" w:rsidRPr="009E2597" w:rsidRDefault="008D2613" w:rsidP="00B741AA">
            <w:pPr>
              <w:jc w:val="center"/>
              <w:rPr>
                <w:rFonts w:eastAsia="Times New Roman" w:cs="Times New Roman"/>
                <w:b/>
                <w:color w:val="000000"/>
                <w:sz w:val="18"/>
                <w:szCs w:val="18"/>
                <w:lang w:eastAsia="hr-HR"/>
              </w:rPr>
            </w:pPr>
            <w:r w:rsidRPr="009E2597">
              <w:rPr>
                <w:rFonts w:eastAsia="Times New Roman" w:cs="Times New Roman"/>
                <w:b/>
                <w:color w:val="000000"/>
                <w:sz w:val="18"/>
                <w:szCs w:val="18"/>
                <w:lang w:eastAsia="hr-HR"/>
              </w:rPr>
              <w:t>72.663.902</w:t>
            </w:r>
          </w:p>
        </w:tc>
        <w:tc>
          <w:tcPr>
            <w:tcW w:w="1804" w:type="dxa"/>
            <w:tcBorders>
              <w:top w:val="single" w:sz="4" w:space="0" w:color="auto"/>
              <w:left w:val="nil"/>
              <w:bottom w:val="single" w:sz="4" w:space="0" w:color="auto"/>
              <w:right w:val="single" w:sz="4" w:space="0" w:color="auto"/>
            </w:tcBorders>
            <w:shd w:val="clear" w:color="auto" w:fill="auto"/>
            <w:noWrap/>
            <w:vAlign w:val="bottom"/>
          </w:tcPr>
          <w:p w14:paraId="4743AEDC" w14:textId="77777777" w:rsidR="008D2613" w:rsidRPr="009E2597" w:rsidRDefault="008D2613" w:rsidP="00B741AA">
            <w:pPr>
              <w:jc w:val="center"/>
              <w:rPr>
                <w:rFonts w:eastAsia="Times New Roman" w:cs="Times New Roman"/>
                <w:b/>
                <w:color w:val="000000"/>
                <w:sz w:val="18"/>
                <w:szCs w:val="18"/>
                <w:lang w:eastAsia="hr-HR"/>
              </w:rPr>
            </w:pPr>
            <w:r w:rsidRPr="009E2597">
              <w:rPr>
                <w:rFonts w:eastAsia="Times New Roman" w:cs="Times New Roman"/>
                <w:b/>
                <w:color w:val="000000"/>
                <w:sz w:val="18"/>
                <w:szCs w:val="18"/>
                <w:lang w:eastAsia="hr-HR"/>
              </w:rPr>
              <w:t>72.601.7</w:t>
            </w:r>
            <w:r>
              <w:rPr>
                <w:rFonts w:eastAsia="Times New Roman" w:cs="Times New Roman"/>
                <w:b/>
                <w:color w:val="000000"/>
                <w:sz w:val="18"/>
                <w:szCs w:val="18"/>
                <w:lang w:eastAsia="hr-HR"/>
              </w:rPr>
              <w:t>60</w:t>
            </w:r>
          </w:p>
        </w:tc>
        <w:tc>
          <w:tcPr>
            <w:tcW w:w="902" w:type="dxa"/>
            <w:tcBorders>
              <w:top w:val="nil"/>
              <w:left w:val="nil"/>
              <w:bottom w:val="single" w:sz="4" w:space="0" w:color="auto"/>
              <w:right w:val="single" w:sz="4" w:space="0" w:color="auto"/>
            </w:tcBorders>
            <w:shd w:val="clear" w:color="auto" w:fill="auto"/>
            <w:noWrap/>
            <w:vAlign w:val="bottom"/>
          </w:tcPr>
          <w:p w14:paraId="0A97FF13" w14:textId="77777777" w:rsidR="008D2613" w:rsidRPr="00145971" w:rsidRDefault="008D2613" w:rsidP="00B741AA">
            <w:pPr>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100</w:t>
            </w:r>
          </w:p>
        </w:tc>
        <w:tc>
          <w:tcPr>
            <w:tcW w:w="902" w:type="dxa"/>
            <w:tcBorders>
              <w:top w:val="nil"/>
              <w:left w:val="nil"/>
              <w:bottom w:val="single" w:sz="4" w:space="0" w:color="auto"/>
              <w:right w:val="single" w:sz="4" w:space="0" w:color="auto"/>
            </w:tcBorders>
            <w:shd w:val="clear" w:color="auto" w:fill="auto"/>
            <w:noWrap/>
            <w:vAlign w:val="bottom"/>
          </w:tcPr>
          <w:p w14:paraId="04212484" w14:textId="77777777" w:rsidR="008D2613" w:rsidRPr="00145971" w:rsidRDefault="008D2613" w:rsidP="00B741AA">
            <w:pPr>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76%</w:t>
            </w:r>
          </w:p>
        </w:tc>
      </w:tr>
      <w:tr w:rsidR="008D2613" w:rsidRPr="00893132" w14:paraId="23E70D84" w14:textId="77777777" w:rsidTr="00B741AA">
        <w:trPr>
          <w:trHeight w:val="348"/>
        </w:trPr>
        <w:tc>
          <w:tcPr>
            <w:tcW w:w="3661" w:type="dxa"/>
            <w:tcBorders>
              <w:top w:val="nil"/>
              <w:left w:val="single" w:sz="4" w:space="0" w:color="auto"/>
              <w:bottom w:val="single" w:sz="4" w:space="0" w:color="auto"/>
              <w:right w:val="single" w:sz="4" w:space="0" w:color="auto"/>
            </w:tcBorders>
            <w:shd w:val="clear" w:color="auto" w:fill="auto"/>
            <w:noWrap/>
            <w:vAlign w:val="bottom"/>
            <w:hideMark/>
          </w:tcPr>
          <w:p w14:paraId="5C5A62E3" w14:textId="77777777" w:rsidR="008D2613" w:rsidRPr="00145971" w:rsidRDefault="008D2613" w:rsidP="00B741AA">
            <w:pPr>
              <w:rPr>
                <w:rFonts w:eastAsia="Times New Roman" w:cs="Times New Roman"/>
                <w:b/>
                <w:color w:val="000000"/>
                <w:sz w:val="18"/>
                <w:szCs w:val="18"/>
                <w:lang w:eastAsia="hr-HR"/>
              </w:rPr>
            </w:pPr>
            <w:r w:rsidRPr="00145971">
              <w:rPr>
                <w:rFonts w:eastAsia="Times New Roman" w:cs="Times New Roman"/>
                <w:b/>
                <w:color w:val="000000"/>
                <w:sz w:val="18"/>
                <w:szCs w:val="18"/>
                <w:lang w:eastAsia="hr-HR"/>
              </w:rPr>
              <w:t>Prihodi od europskih poslova i projekata</w:t>
            </w:r>
          </w:p>
        </w:tc>
        <w:tc>
          <w:tcPr>
            <w:tcW w:w="1804" w:type="dxa"/>
            <w:tcBorders>
              <w:top w:val="single" w:sz="4" w:space="0" w:color="auto"/>
              <w:left w:val="nil"/>
              <w:bottom w:val="single" w:sz="4" w:space="0" w:color="auto"/>
              <w:right w:val="single" w:sz="4" w:space="0" w:color="auto"/>
            </w:tcBorders>
            <w:shd w:val="clear" w:color="auto" w:fill="auto"/>
            <w:noWrap/>
            <w:vAlign w:val="bottom"/>
          </w:tcPr>
          <w:p w14:paraId="12908319" w14:textId="77777777" w:rsidR="008D2613" w:rsidRPr="009E2597" w:rsidRDefault="008D2613" w:rsidP="00B741AA">
            <w:pPr>
              <w:jc w:val="center"/>
              <w:rPr>
                <w:rFonts w:eastAsia="Times New Roman" w:cs="Times New Roman"/>
                <w:b/>
                <w:color w:val="000000"/>
                <w:sz w:val="18"/>
                <w:szCs w:val="18"/>
                <w:lang w:eastAsia="hr-HR"/>
              </w:rPr>
            </w:pPr>
            <w:r w:rsidRPr="009E2597">
              <w:rPr>
                <w:rFonts w:eastAsia="Times New Roman" w:cs="Times New Roman"/>
                <w:b/>
                <w:color w:val="000000"/>
                <w:sz w:val="18"/>
                <w:szCs w:val="18"/>
                <w:lang w:eastAsia="hr-HR"/>
              </w:rPr>
              <w:t>20.659.243</w:t>
            </w:r>
          </w:p>
        </w:tc>
        <w:tc>
          <w:tcPr>
            <w:tcW w:w="1804" w:type="dxa"/>
            <w:tcBorders>
              <w:top w:val="single" w:sz="4" w:space="0" w:color="auto"/>
              <w:left w:val="nil"/>
              <w:bottom w:val="single" w:sz="4" w:space="0" w:color="auto"/>
              <w:right w:val="single" w:sz="4" w:space="0" w:color="auto"/>
            </w:tcBorders>
            <w:shd w:val="clear" w:color="auto" w:fill="auto"/>
            <w:noWrap/>
            <w:vAlign w:val="bottom"/>
          </w:tcPr>
          <w:p w14:paraId="4D020762" w14:textId="77777777" w:rsidR="008D2613" w:rsidRPr="009E2597" w:rsidRDefault="008D2613" w:rsidP="00B741AA">
            <w:pPr>
              <w:jc w:val="center"/>
              <w:rPr>
                <w:rFonts w:eastAsia="Times New Roman" w:cs="Times New Roman"/>
                <w:b/>
                <w:color w:val="000000"/>
                <w:sz w:val="18"/>
                <w:szCs w:val="18"/>
                <w:lang w:eastAsia="hr-HR"/>
              </w:rPr>
            </w:pPr>
            <w:r w:rsidRPr="009E2597">
              <w:rPr>
                <w:rFonts w:eastAsia="Times New Roman" w:cs="Times New Roman"/>
                <w:b/>
                <w:color w:val="000000"/>
                <w:sz w:val="18"/>
                <w:szCs w:val="18"/>
                <w:lang w:eastAsia="hr-HR"/>
              </w:rPr>
              <w:t>23.</w:t>
            </w:r>
            <w:r>
              <w:rPr>
                <w:rFonts w:eastAsia="Times New Roman" w:cs="Times New Roman"/>
                <w:b/>
                <w:color w:val="000000"/>
                <w:sz w:val="18"/>
                <w:szCs w:val="18"/>
                <w:lang w:eastAsia="hr-HR"/>
              </w:rPr>
              <w:t>452.349</w:t>
            </w:r>
          </w:p>
        </w:tc>
        <w:tc>
          <w:tcPr>
            <w:tcW w:w="902" w:type="dxa"/>
            <w:tcBorders>
              <w:top w:val="nil"/>
              <w:left w:val="nil"/>
              <w:bottom w:val="single" w:sz="4" w:space="0" w:color="auto"/>
              <w:right w:val="single" w:sz="4" w:space="0" w:color="auto"/>
            </w:tcBorders>
            <w:shd w:val="clear" w:color="auto" w:fill="auto"/>
            <w:noWrap/>
            <w:vAlign w:val="bottom"/>
          </w:tcPr>
          <w:p w14:paraId="61E2285F" w14:textId="77777777" w:rsidR="008D2613" w:rsidRPr="00145971" w:rsidRDefault="008D2613" w:rsidP="00B741AA">
            <w:pPr>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114</w:t>
            </w:r>
          </w:p>
        </w:tc>
        <w:tc>
          <w:tcPr>
            <w:tcW w:w="902" w:type="dxa"/>
            <w:tcBorders>
              <w:top w:val="nil"/>
              <w:left w:val="nil"/>
              <w:bottom w:val="single" w:sz="4" w:space="0" w:color="auto"/>
              <w:right w:val="single" w:sz="4" w:space="0" w:color="auto"/>
            </w:tcBorders>
            <w:shd w:val="clear" w:color="auto" w:fill="auto"/>
            <w:noWrap/>
            <w:vAlign w:val="bottom"/>
          </w:tcPr>
          <w:p w14:paraId="3C33A253" w14:textId="77777777" w:rsidR="008D2613" w:rsidRPr="00145971" w:rsidRDefault="008D2613" w:rsidP="00B741AA">
            <w:pPr>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24%</w:t>
            </w:r>
          </w:p>
        </w:tc>
      </w:tr>
      <w:tr w:rsidR="008D2613" w:rsidRPr="00893132" w14:paraId="5C950DFD" w14:textId="77777777" w:rsidTr="00B741AA">
        <w:trPr>
          <w:trHeight w:val="332"/>
        </w:trPr>
        <w:tc>
          <w:tcPr>
            <w:tcW w:w="366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1FE3FBE" w14:textId="77777777" w:rsidR="008D2613" w:rsidRPr="00145971" w:rsidRDefault="008D2613" w:rsidP="00B741AA">
            <w:pPr>
              <w:rPr>
                <w:rFonts w:eastAsia="Times New Roman" w:cs="Times New Roman"/>
                <w:b/>
                <w:color w:val="000000"/>
                <w:sz w:val="18"/>
                <w:szCs w:val="18"/>
                <w:lang w:eastAsia="hr-HR"/>
              </w:rPr>
            </w:pPr>
            <w:r w:rsidRPr="00145971">
              <w:rPr>
                <w:rFonts w:eastAsia="Times New Roman" w:cs="Times New Roman"/>
                <w:b/>
                <w:color w:val="000000"/>
                <w:sz w:val="18"/>
                <w:szCs w:val="18"/>
                <w:lang w:eastAsia="hr-HR"/>
              </w:rPr>
              <w:t>UKUPNO:</w:t>
            </w:r>
          </w:p>
        </w:tc>
        <w:tc>
          <w:tcPr>
            <w:tcW w:w="1804" w:type="dxa"/>
            <w:tcBorders>
              <w:top w:val="single" w:sz="4" w:space="0" w:color="auto"/>
              <w:left w:val="nil"/>
              <w:bottom w:val="single" w:sz="4" w:space="0" w:color="auto"/>
              <w:right w:val="single" w:sz="4" w:space="0" w:color="auto"/>
            </w:tcBorders>
            <w:shd w:val="clear" w:color="000000" w:fill="D9D9D9"/>
            <w:noWrap/>
            <w:vAlign w:val="bottom"/>
          </w:tcPr>
          <w:p w14:paraId="41E03E1B" w14:textId="77777777" w:rsidR="008D2613" w:rsidRPr="00145971" w:rsidRDefault="008D2613" w:rsidP="00B741AA">
            <w:pPr>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93.323.145</w:t>
            </w:r>
          </w:p>
        </w:tc>
        <w:tc>
          <w:tcPr>
            <w:tcW w:w="1804" w:type="dxa"/>
            <w:tcBorders>
              <w:top w:val="single" w:sz="4" w:space="0" w:color="auto"/>
              <w:left w:val="nil"/>
              <w:bottom w:val="single" w:sz="4" w:space="0" w:color="auto"/>
              <w:right w:val="single" w:sz="4" w:space="0" w:color="auto"/>
            </w:tcBorders>
            <w:shd w:val="clear" w:color="000000" w:fill="D9D9D9"/>
            <w:noWrap/>
            <w:vAlign w:val="bottom"/>
          </w:tcPr>
          <w:p w14:paraId="52BB62CE" w14:textId="77777777" w:rsidR="008D2613" w:rsidRPr="00145971" w:rsidRDefault="008D2613" w:rsidP="00B741AA">
            <w:pPr>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96.054.109</w:t>
            </w:r>
          </w:p>
        </w:tc>
        <w:tc>
          <w:tcPr>
            <w:tcW w:w="902" w:type="dxa"/>
            <w:tcBorders>
              <w:top w:val="nil"/>
              <w:left w:val="nil"/>
              <w:bottom w:val="single" w:sz="4" w:space="0" w:color="auto"/>
              <w:right w:val="single" w:sz="4" w:space="0" w:color="auto"/>
            </w:tcBorders>
            <w:shd w:val="clear" w:color="000000" w:fill="D9D9D9"/>
            <w:noWrap/>
            <w:vAlign w:val="bottom"/>
          </w:tcPr>
          <w:p w14:paraId="79CA603C" w14:textId="77777777" w:rsidR="008D2613" w:rsidRPr="00145971" w:rsidRDefault="008D2613" w:rsidP="00B741AA">
            <w:pPr>
              <w:jc w:val="center"/>
              <w:rPr>
                <w:rFonts w:eastAsia="Times New Roman" w:cs="Times New Roman"/>
                <w:b/>
                <w:color w:val="000000"/>
                <w:sz w:val="18"/>
                <w:szCs w:val="18"/>
                <w:lang w:eastAsia="hr-HR"/>
              </w:rPr>
            </w:pPr>
            <w:r w:rsidRPr="00C1042A">
              <w:rPr>
                <w:rFonts w:eastAsia="Times New Roman" w:cs="Times New Roman"/>
                <w:b/>
                <w:color w:val="000000"/>
                <w:sz w:val="18"/>
                <w:szCs w:val="18"/>
                <w:lang w:eastAsia="hr-HR"/>
              </w:rPr>
              <w:t>103</w:t>
            </w:r>
          </w:p>
        </w:tc>
        <w:tc>
          <w:tcPr>
            <w:tcW w:w="902" w:type="dxa"/>
            <w:tcBorders>
              <w:top w:val="nil"/>
              <w:left w:val="nil"/>
              <w:bottom w:val="single" w:sz="4" w:space="0" w:color="auto"/>
              <w:right w:val="single" w:sz="4" w:space="0" w:color="auto"/>
            </w:tcBorders>
            <w:shd w:val="clear" w:color="000000" w:fill="D9D9D9"/>
            <w:noWrap/>
            <w:vAlign w:val="bottom"/>
          </w:tcPr>
          <w:p w14:paraId="63DAD11C" w14:textId="77777777" w:rsidR="008D2613" w:rsidRPr="00145971" w:rsidRDefault="008D2613" w:rsidP="00B741AA">
            <w:pPr>
              <w:jc w:val="center"/>
              <w:rPr>
                <w:rFonts w:eastAsia="Times New Roman" w:cs="Times New Roman"/>
                <w:b/>
                <w:color w:val="000000"/>
                <w:sz w:val="18"/>
                <w:szCs w:val="18"/>
                <w:lang w:eastAsia="hr-HR"/>
              </w:rPr>
            </w:pPr>
            <w:r>
              <w:rPr>
                <w:rFonts w:eastAsia="Times New Roman" w:cs="Times New Roman"/>
                <w:b/>
                <w:color w:val="000000"/>
                <w:sz w:val="18"/>
                <w:szCs w:val="18"/>
                <w:lang w:eastAsia="hr-HR"/>
              </w:rPr>
              <w:t>100%</w:t>
            </w:r>
          </w:p>
        </w:tc>
      </w:tr>
    </w:tbl>
    <w:p w14:paraId="5D46958D" w14:textId="77777777" w:rsidR="008D2613" w:rsidRDefault="008D2613" w:rsidP="008D2613"/>
    <w:p w14:paraId="77E4189D" w14:textId="77777777" w:rsidR="008D2613" w:rsidRDefault="008D2613" w:rsidP="008D2613">
      <w:pPr>
        <w:spacing w:line="276" w:lineRule="auto"/>
        <w:jc w:val="both"/>
      </w:pPr>
      <w:r>
        <w:t>Ukupno ostvareni prihodi od redovitih usluga propisanih spomenutim zakonima te europskih poslova veći su za 3% u odnosu na planirane. Gledajući izvorno prihode, nacionalni poslovi ostvareni sukladno planiranim, dok su europski ostvareni sa 114% u odnosu na plan. Udio europskih poslova u ukupnim prihodima iznosi 24% s kontinuiranom tendencijom rasta u apsolutnom iznosu.</w:t>
      </w:r>
    </w:p>
    <w:p w14:paraId="04912970" w14:textId="77777777" w:rsidR="008D2613" w:rsidRDefault="008D2613" w:rsidP="008D2613">
      <w:pPr>
        <w:spacing w:line="276" w:lineRule="auto"/>
        <w:jc w:val="both"/>
      </w:pPr>
    </w:p>
    <w:p w14:paraId="4FEF5E77" w14:textId="77777777" w:rsidR="008D2613" w:rsidRDefault="008D2613" w:rsidP="008D2613">
      <w:pPr>
        <w:jc w:val="both"/>
        <w:rPr>
          <w:rFonts w:cstheme="minorHAnsi"/>
          <w:b/>
        </w:rPr>
      </w:pPr>
      <w:r>
        <w:rPr>
          <w:rFonts w:cstheme="minorHAnsi"/>
          <w:b/>
        </w:rPr>
        <w:t>Tablica 2.</w:t>
      </w:r>
      <w:r w:rsidRPr="006C363E">
        <w:rPr>
          <w:rFonts w:cstheme="minorHAnsi"/>
          <w:b/>
        </w:rPr>
        <w:t xml:space="preserve"> Pr</w:t>
      </w:r>
      <w:r>
        <w:rPr>
          <w:rFonts w:cstheme="minorHAnsi"/>
          <w:b/>
        </w:rPr>
        <w:t>ikaz ostvarenja i struktura</w:t>
      </w:r>
      <w:r w:rsidRPr="006C363E">
        <w:rPr>
          <w:rFonts w:cstheme="minorHAnsi"/>
          <w:b/>
        </w:rPr>
        <w:t xml:space="preserve"> europskih konkurentnih poslova</w:t>
      </w:r>
      <w:r>
        <w:rPr>
          <w:rFonts w:cstheme="minorHAnsi"/>
          <w:b/>
        </w:rPr>
        <w:t xml:space="preserve"> i projekata za I-XII/2022.g.                                u kn</w:t>
      </w:r>
    </w:p>
    <w:tbl>
      <w:tblPr>
        <w:tblW w:w="9072" w:type="dxa"/>
        <w:tblInd w:w="108" w:type="dxa"/>
        <w:tblLook w:val="04A0" w:firstRow="1" w:lastRow="0" w:firstColumn="1" w:lastColumn="0" w:noHBand="0" w:noVBand="1"/>
      </w:tblPr>
      <w:tblGrid>
        <w:gridCol w:w="532"/>
        <w:gridCol w:w="4713"/>
        <w:gridCol w:w="1985"/>
        <w:gridCol w:w="1842"/>
      </w:tblGrid>
      <w:tr w:rsidR="008D2613" w14:paraId="2F7E5842" w14:textId="77777777" w:rsidTr="00B741AA">
        <w:trPr>
          <w:trHeight w:val="55"/>
        </w:trPr>
        <w:tc>
          <w:tcPr>
            <w:tcW w:w="532" w:type="dxa"/>
            <w:tcBorders>
              <w:bottom w:val="single" w:sz="8" w:space="0" w:color="auto"/>
            </w:tcBorders>
            <w:noWrap/>
            <w:vAlign w:val="bottom"/>
            <w:hideMark/>
          </w:tcPr>
          <w:p w14:paraId="2D07DE96" w14:textId="77777777" w:rsidR="008D2613" w:rsidRDefault="008D2613" w:rsidP="00B741AA">
            <w:pPr>
              <w:rPr>
                <w:rFonts w:ascii="Times New Roman" w:hAnsi="Times New Roman" w:cs="Times New Roman"/>
              </w:rPr>
            </w:pPr>
          </w:p>
        </w:tc>
        <w:tc>
          <w:tcPr>
            <w:tcW w:w="4713" w:type="dxa"/>
            <w:tcBorders>
              <w:bottom w:val="single" w:sz="8" w:space="0" w:color="auto"/>
            </w:tcBorders>
            <w:noWrap/>
            <w:vAlign w:val="bottom"/>
            <w:hideMark/>
          </w:tcPr>
          <w:p w14:paraId="21F2F4CA" w14:textId="77777777" w:rsidR="008D2613" w:rsidRDefault="008D2613" w:rsidP="00B741AA">
            <w:pPr>
              <w:rPr>
                <w:sz w:val="20"/>
                <w:szCs w:val="20"/>
                <w:lang w:eastAsia="hr-HR"/>
              </w:rPr>
            </w:pPr>
          </w:p>
        </w:tc>
        <w:tc>
          <w:tcPr>
            <w:tcW w:w="1985" w:type="dxa"/>
            <w:tcBorders>
              <w:bottom w:val="single" w:sz="8" w:space="0" w:color="auto"/>
            </w:tcBorders>
            <w:noWrap/>
            <w:vAlign w:val="bottom"/>
            <w:hideMark/>
          </w:tcPr>
          <w:p w14:paraId="00A5AA20" w14:textId="77777777" w:rsidR="008D2613" w:rsidRDefault="008D2613" w:rsidP="00B741AA">
            <w:pPr>
              <w:rPr>
                <w:sz w:val="20"/>
                <w:szCs w:val="20"/>
                <w:lang w:eastAsia="hr-HR"/>
              </w:rPr>
            </w:pPr>
          </w:p>
        </w:tc>
        <w:tc>
          <w:tcPr>
            <w:tcW w:w="1842" w:type="dxa"/>
            <w:tcBorders>
              <w:bottom w:val="single" w:sz="8" w:space="0" w:color="auto"/>
            </w:tcBorders>
            <w:noWrap/>
            <w:vAlign w:val="bottom"/>
            <w:hideMark/>
          </w:tcPr>
          <w:p w14:paraId="6E7C3EB3" w14:textId="77777777" w:rsidR="008D2613" w:rsidRDefault="008D2613" w:rsidP="00B741AA">
            <w:pPr>
              <w:rPr>
                <w:sz w:val="20"/>
                <w:szCs w:val="20"/>
                <w:lang w:eastAsia="hr-HR"/>
              </w:rPr>
            </w:pPr>
          </w:p>
        </w:tc>
      </w:tr>
      <w:tr w:rsidR="008D2613" w14:paraId="0F860DAC" w14:textId="77777777" w:rsidTr="00B741AA">
        <w:trPr>
          <w:trHeight w:val="508"/>
        </w:trPr>
        <w:tc>
          <w:tcPr>
            <w:tcW w:w="532" w:type="dxa"/>
            <w:tcBorders>
              <w:top w:val="single" w:sz="8" w:space="0" w:color="auto"/>
              <w:left w:val="single" w:sz="8" w:space="0" w:color="auto"/>
              <w:bottom w:val="single" w:sz="4" w:space="0" w:color="auto"/>
              <w:right w:val="single" w:sz="4" w:space="0" w:color="auto"/>
            </w:tcBorders>
            <w:shd w:val="clear" w:color="auto" w:fill="A3E7FF"/>
            <w:noWrap/>
            <w:vAlign w:val="center"/>
            <w:hideMark/>
          </w:tcPr>
          <w:p w14:paraId="1D0CAB54" w14:textId="77777777" w:rsidR="008D2613" w:rsidRPr="00145971" w:rsidRDefault="008D2613" w:rsidP="00B741AA">
            <w:pPr>
              <w:jc w:val="both"/>
              <w:rPr>
                <w:rFonts w:eastAsia="Times New Roman" w:cstheme="minorHAnsi"/>
                <w:b/>
                <w:bCs/>
                <w:color w:val="000000"/>
                <w:sz w:val="18"/>
                <w:szCs w:val="18"/>
                <w:lang w:eastAsia="hr-HR"/>
              </w:rPr>
            </w:pPr>
            <w:r w:rsidRPr="00145971">
              <w:rPr>
                <w:rFonts w:eastAsia="Times New Roman" w:cstheme="minorHAnsi"/>
                <w:b/>
                <w:bCs/>
                <w:color w:val="000000"/>
                <w:sz w:val="18"/>
                <w:szCs w:val="18"/>
                <w:lang w:eastAsia="hr-HR"/>
              </w:rPr>
              <w:t>Rbr.</w:t>
            </w:r>
          </w:p>
        </w:tc>
        <w:tc>
          <w:tcPr>
            <w:tcW w:w="4713" w:type="dxa"/>
            <w:tcBorders>
              <w:top w:val="single" w:sz="8" w:space="0" w:color="auto"/>
              <w:left w:val="nil"/>
              <w:bottom w:val="single" w:sz="4" w:space="0" w:color="auto"/>
              <w:right w:val="single" w:sz="4" w:space="0" w:color="auto"/>
            </w:tcBorders>
            <w:shd w:val="clear" w:color="auto" w:fill="A3E7FF"/>
            <w:noWrap/>
            <w:vAlign w:val="center"/>
            <w:hideMark/>
          </w:tcPr>
          <w:p w14:paraId="0A1576B5" w14:textId="77777777" w:rsidR="008D2613" w:rsidRPr="00145971" w:rsidRDefault="008D2613" w:rsidP="00B741AA">
            <w:pPr>
              <w:jc w:val="center"/>
              <w:rPr>
                <w:rFonts w:eastAsia="Times New Roman" w:cstheme="minorHAnsi"/>
                <w:b/>
                <w:bCs/>
                <w:color w:val="000000"/>
                <w:sz w:val="18"/>
                <w:szCs w:val="18"/>
                <w:lang w:eastAsia="hr-HR"/>
              </w:rPr>
            </w:pPr>
            <w:r w:rsidRPr="00145971">
              <w:rPr>
                <w:rFonts w:eastAsia="Times New Roman" w:cstheme="minorHAnsi"/>
                <w:b/>
                <w:bCs/>
                <w:color w:val="000000"/>
                <w:sz w:val="18"/>
                <w:szCs w:val="18"/>
                <w:lang w:eastAsia="hr-HR"/>
              </w:rPr>
              <w:t>NAZIV USLUGE</w:t>
            </w:r>
          </w:p>
        </w:tc>
        <w:tc>
          <w:tcPr>
            <w:tcW w:w="1985" w:type="dxa"/>
            <w:tcBorders>
              <w:top w:val="single" w:sz="8" w:space="0" w:color="auto"/>
              <w:left w:val="nil"/>
              <w:bottom w:val="single" w:sz="4" w:space="0" w:color="auto"/>
              <w:right w:val="single" w:sz="4" w:space="0" w:color="auto"/>
            </w:tcBorders>
            <w:shd w:val="clear" w:color="auto" w:fill="A3E7FF"/>
            <w:noWrap/>
            <w:vAlign w:val="center"/>
            <w:hideMark/>
          </w:tcPr>
          <w:p w14:paraId="7477B247" w14:textId="77777777" w:rsidR="008D2613" w:rsidRPr="00145971" w:rsidRDefault="008D2613" w:rsidP="00B741AA">
            <w:pPr>
              <w:jc w:val="center"/>
              <w:rPr>
                <w:rFonts w:eastAsia="Times New Roman" w:cstheme="minorHAnsi"/>
                <w:b/>
                <w:bCs/>
                <w:color w:val="000000"/>
                <w:sz w:val="18"/>
                <w:szCs w:val="18"/>
                <w:lang w:eastAsia="hr-HR"/>
              </w:rPr>
            </w:pPr>
            <w:r w:rsidRPr="00145971">
              <w:rPr>
                <w:rFonts w:eastAsia="Times New Roman" w:cstheme="minorHAnsi"/>
                <w:b/>
                <w:bCs/>
                <w:color w:val="000000"/>
                <w:sz w:val="18"/>
                <w:szCs w:val="18"/>
                <w:lang w:eastAsia="hr-HR"/>
              </w:rPr>
              <w:t>OSTVARENO</w:t>
            </w:r>
          </w:p>
        </w:tc>
        <w:tc>
          <w:tcPr>
            <w:tcW w:w="1842" w:type="dxa"/>
            <w:tcBorders>
              <w:top w:val="single" w:sz="8" w:space="0" w:color="auto"/>
              <w:left w:val="nil"/>
              <w:bottom w:val="single" w:sz="4" w:space="0" w:color="auto"/>
              <w:right w:val="single" w:sz="8" w:space="0" w:color="auto"/>
            </w:tcBorders>
            <w:shd w:val="clear" w:color="auto" w:fill="A3E7FF"/>
            <w:vAlign w:val="center"/>
            <w:hideMark/>
          </w:tcPr>
          <w:p w14:paraId="2EFF344C" w14:textId="77777777" w:rsidR="008D2613" w:rsidRPr="00145971" w:rsidRDefault="008D2613" w:rsidP="00B741AA">
            <w:pPr>
              <w:jc w:val="center"/>
              <w:rPr>
                <w:rFonts w:eastAsia="Times New Roman" w:cstheme="minorHAnsi"/>
                <w:b/>
                <w:bCs/>
                <w:color w:val="000000"/>
                <w:sz w:val="18"/>
                <w:szCs w:val="18"/>
                <w:lang w:eastAsia="hr-HR"/>
              </w:rPr>
            </w:pPr>
            <w:r w:rsidRPr="00145971">
              <w:rPr>
                <w:rFonts w:eastAsia="Times New Roman" w:cstheme="minorHAnsi"/>
                <w:b/>
                <w:bCs/>
                <w:color w:val="000000"/>
                <w:sz w:val="18"/>
                <w:szCs w:val="18"/>
                <w:lang w:eastAsia="hr-HR"/>
              </w:rPr>
              <w:t>UDIO</w:t>
            </w:r>
          </w:p>
        </w:tc>
      </w:tr>
      <w:tr w:rsidR="008D2613" w:rsidRPr="00A331FD" w14:paraId="02CE6140"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hideMark/>
          </w:tcPr>
          <w:p w14:paraId="24C72C98" w14:textId="77777777" w:rsidR="008D2613" w:rsidRPr="00145971" w:rsidRDefault="008D2613" w:rsidP="00B741AA">
            <w:pPr>
              <w:jc w:val="both"/>
              <w:rPr>
                <w:rFonts w:eastAsia="Times New Roman" w:cstheme="minorHAnsi"/>
                <w:b/>
                <w:bCs/>
                <w:color w:val="000000"/>
                <w:sz w:val="18"/>
                <w:szCs w:val="18"/>
                <w:lang w:eastAsia="hr-HR"/>
              </w:rPr>
            </w:pPr>
            <w:r w:rsidRPr="00145971">
              <w:rPr>
                <w:rFonts w:eastAsia="Times New Roman" w:cstheme="minorHAnsi"/>
                <w:b/>
                <w:bCs/>
                <w:color w:val="000000"/>
                <w:sz w:val="18"/>
                <w:szCs w:val="18"/>
                <w:lang w:eastAsia="hr-HR"/>
              </w:rPr>
              <w:t>1.</w:t>
            </w:r>
          </w:p>
        </w:tc>
        <w:tc>
          <w:tcPr>
            <w:tcW w:w="4713" w:type="dxa"/>
            <w:tcBorders>
              <w:top w:val="nil"/>
              <w:left w:val="nil"/>
              <w:bottom w:val="single" w:sz="4" w:space="0" w:color="auto"/>
              <w:right w:val="single" w:sz="4" w:space="0" w:color="auto"/>
            </w:tcBorders>
            <w:vAlign w:val="bottom"/>
            <w:hideMark/>
          </w:tcPr>
          <w:p w14:paraId="08068409" w14:textId="77777777" w:rsidR="008D2613" w:rsidRPr="00145971" w:rsidRDefault="008D2613" w:rsidP="00B741AA">
            <w:pPr>
              <w:jc w:val="both"/>
              <w:rPr>
                <w:rFonts w:eastAsia="Times New Roman" w:cstheme="minorHAnsi"/>
                <w:b/>
                <w:bCs/>
                <w:color w:val="000000"/>
                <w:sz w:val="18"/>
                <w:szCs w:val="18"/>
                <w:lang w:eastAsia="hr-HR"/>
              </w:rPr>
            </w:pPr>
            <w:r w:rsidRPr="00145971">
              <w:rPr>
                <w:rFonts w:eastAsia="Times New Roman" w:cstheme="minorHAnsi"/>
                <w:b/>
                <w:bCs/>
                <w:color w:val="000000"/>
                <w:sz w:val="18"/>
                <w:szCs w:val="18"/>
                <w:lang w:eastAsia="hr-HR"/>
              </w:rPr>
              <w:t>Davanje</w:t>
            </w:r>
            <w:r>
              <w:rPr>
                <w:rFonts w:eastAsia="Times New Roman" w:cstheme="minorHAnsi"/>
                <w:b/>
                <w:bCs/>
                <w:color w:val="000000"/>
                <w:sz w:val="18"/>
                <w:szCs w:val="18"/>
                <w:lang w:eastAsia="hr-HR"/>
              </w:rPr>
              <w:t xml:space="preserve"> znanstve</w:t>
            </w:r>
            <w:r w:rsidRPr="00145971">
              <w:rPr>
                <w:rFonts w:eastAsia="Times New Roman" w:cstheme="minorHAnsi"/>
                <w:b/>
                <w:bCs/>
                <w:color w:val="000000"/>
                <w:sz w:val="18"/>
                <w:szCs w:val="18"/>
                <w:lang w:eastAsia="hr-HR"/>
              </w:rPr>
              <w:t>nog savjeta (SAWP)</w:t>
            </w:r>
            <w:r>
              <w:rPr>
                <w:rFonts w:eastAsia="Times New Roman" w:cstheme="minorHAnsi"/>
                <w:b/>
                <w:bCs/>
                <w:color w:val="000000"/>
                <w:sz w:val="18"/>
                <w:szCs w:val="18"/>
                <w:lang w:eastAsia="hr-HR"/>
              </w:rPr>
              <w:t xml:space="preserve"> EMA</w:t>
            </w:r>
          </w:p>
        </w:tc>
        <w:tc>
          <w:tcPr>
            <w:tcW w:w="1985" w:type="dxa"/>
            <w:tcBorders>
              <w:top w:val="nil"/>
              <w:left w:val="nil"/>
              <w:bottom w:val="single" w:sz="4" w:space="0" w:color="auto"/>
              <w:right w:val="single" w:sz="4" w:space="0" w:color="auto"/>
            </w:tcBorders>
            <w:shd w:val="clear" w:color="auto" w:fill="FFFFFF"/>
            <w:noWrap/>
            <w:vAlign w:val="bottom"/>
          </w:tcPr>
          <w:p w14:paraId="7D040550" w14:textId="77777777" w:rsidR="008D2613" w:rsidRPr="00145971" w:rsidRDefault="008D2613" w:rsidP="00B741AA">
            <w:pPr>
              <w:jc w:val="center"/>
              <w:rPr>
                <w:rFonts w:eastAsia="Times New Roman" w:cstheme="minorHAnsi"/>
                <w:b/>
                <w:bCs/>
                <w:color w:val="000000"/>
                <w:sz w:val="18"/>
                <w:szCs w:val="18"/>
                <w:lang w:eastAsia="hr-HR"/>
              </w:rPr>
            </w:pPr>
            <w:r>
              <w:rPr>
                <w:rFonts w:eastAsia="Times New Roman" w:cstheme="minorHAnsi"/>
                <w:b/>
                <w:bCs/>
                <w:color w:val="000000"/>
                <w:sz w:val="18"/>
                <w:szCs w:val="18"/>
                <w:lang w:eastAsia="hr-HR"/>
              </w:rPr>
              <w:t>4.381.688</w:t>
            </w:r>
          </w:p>
        </w:tc>
        <w:tc>
          <w:tcPr>
            <w:tcW w:w="1842" w:type="dxa"/>
            <w:tcBorders>
              <w:top w:val="nil"/>
              <w:left w:val="nil"/>
              <w:bottom w:val="single" w:sz="4" w:space="0" w:color="auto"/>
              <w:right w:val="single" w:sz="8" w:space="0" w:color="auto"/>
            </w:tcBorders>
            <w:noWrap/>
            <w:vAlign w:val="center"/>
          </w:tcPr>
          <w:p w14:paraId="1E4CC92C"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19%</w:t>
            </w:r>
          </w:p>
        </w:tc>
      </w:tr>
      <w:tr w:rsidR="008D2613" w:rsidRPr="00A331FD" w14:paraId="3792A1B9"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hideMark/>
          </w:tcPr>
          <w:p w14:paraId="42757392" w14:textId="77777777" w:rsidR="008D2613" w:rsidRPr="00145971"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2</w:t>
            </w:r>
            <w:r w:rsidRPr="00145971">
              <w:rPr>
                <w:rFonts w:eastAsia="Times New Roman" w:cstheme="minorHAnsi"/>
                <w:b/>
                <w:bCs/>
                <w:color w:val="000000"/>
                <w:sz w:val="18"/>
                <w:szCs w:val="18"/>
                <w:lang w:eastAsia="hr-HR"/>
              </w:rPr>
              <w:t>.</w:t>
            </w:r>
          </w:p>
        </w:tc>
        <w:tc>
          <w:tcPr>
            <w:tcW w:w="4713" w:type="dxa"/>
            <w:tcBorders>
              <w:top w:val="nil"/>
              <w:left w:val="nil"/>
              <w:bottom w:val="single" w:sz="4" w:space="0" w:color="auto"/>
              <w:right w:val="single" w:sz="4" w:space="0" w:color="auto"/>
            </w:tcBorders>
            <w:vAlign w:val="bottom"/>
            <w:hideMark/>
          </w:tcPr>
          <w:p w14:paraId="2EDF7F09" w14:textId="77777777" w:rsidR="008D2613" w:rsidRPr="00145971" w:rsidRDefault="008D2613" w:rsidP="00B741AA">
            <w:pPr>
              <w:jc w:val="both"/>
              <w:rPr>
                <w:rFonts w:eastAsia="Times New Roman" w:cstheme="minorHAnsi"/>
                <w:b/>
                <w:color w:val="000000"/>
                <w:sz w:val="18"/>
                <w:szCs w:val="18"/>
                <w:lang w:eastAsia="hr-HR"/>
              </w:rPr>
            </w:pPr>
            <w:r w:rsidRPr="00145971">
              <w:rPr>
                <w:rFonts w:eastAsia="Times New Roman" w:cstheme="minorHAnsi"/>
                <w:b/>
                <w:color w:val="000000"/>
                <w:sz w:val="18"/>
                <w:szCs w:val="18"/>
                <w:lang w:eastAsia="hr-HR"/>
              </w:rPr>
              <w:t>Ocjena PSUR/PSUSA (PRAC),</w:t>
            </w:r>
            <w:r>
              <w:rPr>
                <w:rFonts w:eastAsia="Times New Roman" w:cstheme="minorHAnsi"/>
                <w:b/>
                <w:color w:val="000000"/>
                <w:sz w:val="18"/>
                <w:szCs w:val="18"/>
                <w:lang w:eastAsia="hr-HR"/>
              </w:rPr>
              <w:t xml:space="preserve">prema ugovoru s </w:t>
            </w:r>
            <w:r w:rsidRPr="00145971">
              <w:rPr>
                <w:rFonts w:eastAsia="Times New Roman" w:cstheme="minorHAnsi"/>
                <w:b/>
                <w:color w:val="000000"/>
                <w:sz w:val="18"/>
                <w:szCs w:val="18"/>
                <w:lang w:eastAsia="hr-HR"/>
              </w:rPr>
              <w:t>EMA</w:t>
            </w:r>
          </w:p>
        </w:tc>
        <w:tc>
          <w:tcPr>
            <w:tcW w:w="1985" w:type="dxa"/>
            <w:tcBorders>
              <w:top w:val="nil"/>
              <w:left w:val="nil"/>
              <w:bottom w:val="single" w:sz="4" w:space="0" w:color="auto"/>
              <w:right w:val="single" w:sz="4" w:space="0" w:color="auto"/>
            </w:tcBorders>
            <w:shd w:val="clear" w:color="auto" w:fill="FFFFFF"/>
            <w:noWrap/>
            <w:vAlign w:val="center"/>
          </w:tcPr>
          <w:p w14:paraId="4F194254" w14:textId="77777777" w:rsidR="008D2613" w:rsidRPr="00145971" w:rsidRDefault="008D2613" w:rsidP="00B741AA">
            <w:pPr>
              <w:jc w:val="center"/>
              <w:rPr>
                <w:rFonts w:eastAsia="Times New Roman" w:cstheme="minorHAnsi"/>
                <w:b/>
                <w:bCs/>
                <w:sz w:val="18"/>
                <w:szCs w:val="18"/>
                <w:lang w:eastAsia="hr-HR"/>
              </w:rPr>
            </w:pPr>
            <w:r>
              <w:rPr>
                <w:rFonts w:eastAsia="Times New Roman" w:cstheme="minorHAnsi"/>
                <w:b/>
                <w:bCs/>
                <w:sz w:val="18"/>
                <w:szCs w:val="18"/>
                <w:lang w:eastAsia="hr-HR"/>
              </w:rPr>
              <w:t>3.256.081</w:t>
            </w:r>
          </w:p>
        </w:tc>
        <w:tc>
          <w:tcPr>
            <w:tcW w:w="1842" w:type="dxa"/>
            <w:tcBorders>
              <w:top w:val="nil"/>
              <w:left w:val="nil"/>
              <w:bottom w:val="single" w:sz="4" w:space="0" w:color="auto"/>
              <w:right w:val="single" w:sz="8" w:space="0" w:color="auto"/>
            </w:tcBorders>
            <w:noWrap/>
            <w:vAlign w:val="center"/>
          </w:tcPr>
          <w:p w14:paraId="171263FD"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14%</w:t>
            </w:r>
          </w:p>
        </w:tc>
      </w:tr>
      <w:tr w:rsidR="008D2613" w:rsidRPr="00A331FD" w14:paraId="4A6C9981"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hideMark/>
          </w:tcPr>
          <w:p w14:paraId="0F53149F" w14:textId="77777777" w:rsidR="008D2613" w:rsidRPr="00145971"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3</w:t>
            </w:r>
            <w:r w:rsidRPr="00145971">
              <w:rPr>
                <w:rFonts w:eastAsia="Times New Roman" w:cstheme="minorHAnsi"/>
                <w:b/>
                <w:bCs/>
                <w:color w:val="000000"/>
                <w:sz w:val="18"/>
                <w:szCs w:val="18"/>
                <w:lang w:eastAsia="hr-HR"/>
              </w:rPr>
              <w:t>.</w:t>
            </w:r>
          </w:p>
        </w:tc>
        <w:tc>
          <w:tcPr>
            <w:tcW w:w="4713" w:type="dxa"/>
            <w:tcBorders>
              <w:top w:val="nil"/>
              <w:left w:val="nil"/>
              <w:bottom w:val="single" w:sz="4" w:space="0" w:color="auto"/>
              <w:right w:val="single" w:sz="4" w:space="0" w:color="auto"/>
            </w:tcBorders>
            <w:vAlign w:val="center"/>
            <w:hideMark/>
          </w:tcPr>
          <w:p w14:paraId="014AC626" w14:textId="77777777" w:rsidR="008D2613" w:rsidRPr="00145971" w:rsidRDefault="008D2613" w:rsidP="00B741AA">
            <w:pPr>
              <w:jc w:val="both"/>
              <w:rPr>
                <w:rFonts w:eastAsia="Times New Roman" w:cstheme="minorHAnsi"/>
                <w:b/>
                <w:color w:val="1A1A1A"/>
                <w:sz w:val="18"/>
                <w:szCs w:val="18"/>
                <w:lang w:eastAsia="hr-HR"/>
              </w:rPr>
            </w:pPr>
            <w:r w:rsidRPr="00145971">
              <w:rPr>
                <w:rFonts w:eastAsia="Times New Roman" w:cstheme="minorHAnsi"/>
                <w:b/>
                <w:color w:val="1A1A1A"/>
                <w:sz w:val="18"/>
                <w:szCs w:val="18"/>
                <w:lang w:eastAsia="hr-HR"/>
              </w:rPr>
              <w:t>Godišnje pristojbe, EMA</w:t>
            </w:r>
          </w:p>
        </w:tc>
        <w:tc>
          <w:tcPr>
            <w:tcW w:w="1985" w:type="dxa"/>
            <w:tcBorders>
              <w:top w:val="nil"/>
              <w:left w:val="nil"/>
              <w:bottom w:val="single" w:sz="4" w:space="0" w:color="auto"/>
              <w:right w:val="single" w:sz="4" w:space="0" w:color="auto"/>
            </w:tcBorders>
            <w:shd w:val="clear" w:color="auto" w:fill="FFFFFF"/>
            <w:noWrap/>
            <w:vAlign w:val="center"/>
          </w:tcPr>
          <w:p w14:paraId="2CA03DA1" w14:textId="77777777" w:rsidR="008D2613" w:rsidRPr="00145971" w:rsidRDefault="008D2613" w:rsidP="00B741AA">
            <w:pPr>
              <w:jc w:val="center"/>
              <w:rPr>
                <w:rFonts w:eastAsia="Times New Roman" w:cstheme="minorHAnsi"/>
                <w:b/>
                <w:color w:val="000000"/>
                <w:sz w:val="18"/>
                <w:szCs w:val="18"/>
                <w:lang w:eastAsia="hr-HR"/>
              </w:rPr>
            </w:pPr>
            <w:r>
              <w:rPr>
                <w:rFonts w:eastAsia="Times New Roman" w:cstheme="minorHAnsi"/>
                <w:b/>
                <w:color w:val="000000"/>
                <w:sz w:val="18"/>
                <w:szCs w:val="18"/>
                <w:lang w:eastAsia="hr-HR"/>
              </w:rPr>
              <w:t>807.854</w:t>
            </w:r>
          </w:p>
        </w:tc>
        <w:tc>
          <w:tcPr>
            <w:tcW w:w="1842" w:type="dxa"/>
            <w:tcBorders>
              <w:top w:val="nil"/>
              <w:left w:val="nil"/>
              <w:bottom w:val="single" w:sz="4" w:space="0" w:color="auto"/>
              <w:right w:val="single" w:sz="8" w:space="0" w:color="auto"/>
            </w:tcBorders>
            <w:noWrap/>
            <w:vAlign w:val="center"/>
          </w:tcPr>
          <w:p w14:paraId="1A690835"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3%</w:t>
            </w:r>
          </w:p>
        </w:tc>
      </w:tr>
      <w:tr w:rsidR="008D2613" w:rsidRPr="00A331FD" w14:paraId="170F553E"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hideMark/>
          </w:tcPr>
          <w:p w14:paraId="4349CD8E" w14:textId="77777777" w:rsidR="008D2613" w:rsidRPr="00145971"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4</w:t>
            </w:r>
            <w:r w:rsidRPr="00145971">
              <w:rPr>
                <w:rFonts w:eastAsia="Times New Roman" w:cstheme="minorHAnsi"/>
                <w:b/>
                <w:bCs/>
                <w:color w:val="000000"/>
                <w:sz w:val="18"/>
                <w:szCs w:val="18"/>
                <w:lang w:eastAsia="hr-HR"/>
              </w:rPr>
              <w:t>.</w:t>
            </w:r>
          </w:p>
        </w:tc>
        <w:tc>
          <w:tcPr>
            <w:tcW w:w="4713" w:type="dxa"/>
            <w:tcBorders>
              <w:top w:val="nil"/>
              <w:left w:val="nil"/>
              <w:bottom w:val="single" w:sz="4" w:space="0" w:color="auto"/>
              <w:right w:val="single" w:sz="4" w:space="0" w:color="auto"/>
            </w:tcBorders>
            <w:vAlign w:val="center"/>
            <w:hideMark/>
          </w:tcPr>
          <w:p w14:paraId="015FA119" w14:textId="77777777" w:rsidR="008D2613" w:rsidRPr="00145971" w:rsidRDefault="008D2613" w:rsidP="00B741AA">
            <w:pPr>
              <w:jc w:val="both"/>
              <w:rPr>
                <w:rFonts w:eastAsia="Times New Roman" w:cstheme="minorHAnsi"/>
                <w:b/>
                <w:color w:val="1A1A1A"/>
                <w:sz w:val="18"/>
                <w:szCs w:val="18"/>
                <w:lang w:eastAsia="hr-HR"/>
              </w:rPr>
            </w:pPr>
            <w:r w:rsidRPr="00145971">
              <w:rPr>
                <w:rFonts w:eastAsia="Times New Roman" w:cstheme="minorHAnsi"/>
                <w:b/>
                <w:color w:val="000000"/>
                <w:sz w:val="18"/>
                <w:szCs w:val="18"/>
                <w:lang w:eastAsia="hr-HR"/>
              </w:rPr>
              <w:t xml:space="preserve">RMS - </w:t>
            </w:r>
            <w:r>
              <w:rPr>
                <w:rFonts w:eastAsia="Times New Roman" w:cstheme="minorHAnsi"/>
                <w:b/>
                <w:color w:val="000000"/>
                <w:sz w:val="18"/>
                <w:szCs w:val="18"/>
                <w:lang w:eastAsia="hr-HR"/>
              </w:rPr>
              <w:t>d</w:t>
            </w:r>
            <w:r w:rsidRPr="00145971">
              <w:rPr>
                <w:rFonts w:eastAsia="Times New Roman" w:cstheme="minorHAnsi"/>
                <w:b/>
                <w:color w:val="000000"/>
                <w:sz w:val="18"/>
                <w:szCs w:val="18"/>
                <w:lang w:eastAsia="hr-HR"/>
              </w:rPr>
              <w:t>avanje odobrenja</w:t>
            </w:r>
          </w:p>
        </w:tc>
        <w:tc>
          <w:tcPr>
            <w:tcW w:w="1985" w:type="dxa"/>
            <w:tcBorders>
              <w:top w:val="nil"/>
              <w:left w:val="nil"/>
              <w:bottom w:val="single" w:sz="4" w:space="0" w:color="auto"/>
              <w:right w:val="single" w:sz="4" w:space="0" w:color="auto"/>
            </w:tcBorders>
            <w:shd w:val="clear" w:color="auto" w:fill="FFFFFF"/>
            <w:noWrap/>
            <w:vAlign w:val="center"/>
          </w:tcPr>
          <w:p w14:paraId="4CB3EDC2" w14:textId="77777777" w:rsidR="008D2613" w:rsidRPr="00145971" w:rsidRDefault="008D2613" w:rsidP="00B741AA">
            <w:pPr>
              <w:jc w:val="center"/>
              <w:rPr>
                <w:rFonts w:eastAsia="Times New Roman" w:cstheme="minorHAnsi"/>
                <w:b/>
                <w:color w:val="000000"/>
                <w:sz w:val="18"/>
                <w:szCs w:val="18"/>
                <w:lang w:eastAsia="hr-HR"/>
              </w:rPr>
            </w:pPr>
            <w:r w:rsidRPr="001D2345">
              <w:rPr>
                <w:rFonts w:eastAsia="Times New Roman" w:cstheme="minorHAnsi"/>
                <w:b/>
                <w:color w:val="000000"/>
                <w:sz w:val="18"/>
                <w:szCs w:val="18"/>
                <w:lang w:eastAsia="hr-HR"/>
              </w:rPr>
              <w:t>2.490.000</w:t>
            </w:r>
          </w:p>
        </w:tc>
        <w:tc>
          <w:tcPr>
            <w:tcW w:w="1842" w:type="dxa"/>
            <w:tcBorders>
              <w:top w:val="nil"/>
              <w:left w:val="nil"/>
              <w:bottom w:val="single" w:sz="4" w:space="0" w:color="auto"/>
              <w:right w:val="single" w:sz="8" w:space="0" w:color="auto"/>
            </w:tcBorders>
            <w:noWrap/>
            <w:vAlign w:val="center"/>
          </w:tcPr>
          <w:p w14:paraId="2DB515BA"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11%</w:t>
            </w:r>
          </w:p>
        </w:tc>
      </w:tr>
      <w:tr w:rsidR="008D2613" w:rsidRPr="00A331FD" w14:paraId="15C5BBAC"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tcPr>
          <w:p w14:paraId="4245E8BD" w14:textId="77777777" w:rsidR="008D2613" w:rsidRPr="00145971"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5</w:t>
            </w:r>
            <w:r w:rsidRPr="00145971">
              <w:rPr>
                <w:rFonts w:eastAsia="Times New Roman" w:cstheme="minorHAnsi"/>
                <w:b/>
                <w:bCs/>
                <w:color w:val="000000"/>
                <w:sz w:val="18"/>
                <w:szCs w:val="18"/>
                <w:lang w:eastAsia="hr-HR"/>
              </w:rPr>
              <w:t>.</w:t>
            </w:r>
          </w:p>
        </w:tc>
        <w:tc>
          <w:tcPr>
            <w:tcW w:w="4713" w:type="dxa"/>
            <w:tcBorders>
              <w:top w:val="nil"/>
              <w:left w:val="nil"/>
              <w:bottom w:val="single" w:sz="4" w:space="0" w:color="auto"/>
              <w:right w:val="single" w:sz="4" w:space="0" w:color="auto"/>
            </w:tcBorders>
            <w:vAlign w:val="center"/>
          </w:tcPr>
          <w:p w14:paraId="0EFE83DD" w14:textId="77777777" w:rsidR="008D2613" w:rsidRPr="00145971" w:rsidRDefault="008D2613" w:rsidP="00B741AA">
            <w:pPr>
              <w:jc w:val="both"/>
              <w:rPr>
                <w:rFonts w:eastAsia="Times New Roman" w:cstheme="minorHAnsi"/>
                <w:b/>
                <w:color w:val="1A1A1A"/>
                <w:sz w:val="18"/>
                <w:szCs w:val="18"/>
                <w:lang w:eastAsia="hr-HR"/>
              </w:rPr>
            </w:pPr>
            <w:r w:rsidRPr="00145971">
              <w:rPr>
                <w:rFonts w:eastAsia="Times New Roman" w:cstheme="minorHAnsi"/>
                <w:b/>
                <w:color w:val="1A1A1A"/>
                <w:sz w:val="18"/>
                <w:szCs w:val="18"/>
                <w:lang w:eastAsia="hr-HR"/>
              </w:rPr>
              <w:t xml:space="preserve">RMS-izmjene odobrenja </w:t>
            </w:r>
          </w:p>
        </w:tc>
        <w:tc>
          <w:tcPr>
            <w:tcW w:w="1985" w:type="dxa"/>
            <w:tcBorders>
              <w:top w:val="nil"/>
              <w:left w:val="nil"/>
              <w:bottom w:val="single" w:sz="4" w:space="0" w:color="auto"/>
              <w:right w:val="single" w:sz="4" w:space="0" w:color="auto"/>
            </w:tcBorders>
            <w:shd w:val="clear" w:color="auto" w:fill="FFFFFF"/>
            <w:noWrap/>
            <w:vAlign w:val="center"/>
          </w:tcPr>
          <w:p w14:paraId="551569A9" w14:textId="77777777" w:rsidR="008D2613" w:rsidRPr="00145971" w:rsidRDefault="008D2613" w:rsidP="00B741AA">
            <w:pPr>
              <w:jc w:val="center"/>
              <w:rPr>
                <w:rFonts w:eastAsia="Times New Roman" w:cstheme="minorHAnsi"/>
                <w:b/>
                <w:color w:val="000000"/>
                <w:sz w:val="18"/>
                <w:szCs w:val="18"/>
                <w:lang w:eastAsia="hr-HR"/>
              </w:rPr>
            </w:pPr>
            <w:r w:rsidRPr="001D2345">
              <w:rPr>
                <w:rFonts w:eastAsia="Times New Roman" w:cstheme="minorHAnsi"/>
                <w:b/>
                <w:color w:val="000000"/>
                <w:sz w:val="18"/>
                <w:szCs w:val="18"/>
                <w:lang w:eastAsia="hr-HR"/>
              </w:rPr>
              <w:t>1.900.000</w:t>
            </w:r>
          </w:p>
        </w:tc>
        <w:tc>
          <w:tcPr>
            <w:tcW w:w="1842" w:type="dxa"/>
            <w:tcBorders>
              <w:top w:val="nil"/>
              <w:left w:val="nil"/>
              <w:bottom w:val="single" w:sz="4" w:space="0" w:color="auto"/>
              <w:right w:val="single" w:sz="8" w:space="0" w:color="auto"/>
            </w:tcBorders>
            <w:noWrap/>
            <w:vAlign w:val="center"/>
          </w:tcPr>
          <w:p w14:paraId="318350F6"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8%</w:t>
            </w:r>
          </w:p>
        </w:tc>
      </w:tr>
      <w:tr w:rsidR="008D2613" w:rsidRPr="00A331FD" w14:paraId="11420D8F"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tcPr>
          <w:p w14:paraId="5DBD61D7" w14:textId="77777777" w:rsidR="008D2613"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6.</w:t>
            </w:r>
          </w:p>
        </w:tc>
        <w:tc>
          <w:tcPr>
            <w:tcW w:w="4713" w:type="dxa"/>
            <w:tcBorders>
              <w:top w:val="nil"/>
              <w:left w:val="nil"/>
              <w:bottom w:val="single" w:sz="4" w:space="0" w:color="auto"/>
              <w:right w:val="single" w:sz="4" w:space="0" w:color="auto"/>
            </w:tcBorders>
            <w:vAlign w:val="center"/>
          </w:tcPr>
          <w:p w14:paraId="455F6353" w14:textId="77777777" w:rsidR="008D2613" w:rsidRPr="00145971" w:rsidRDefault="008D2613" w:rsidP="00B741AA">
            <w:pPr>
              <w:jc w:val="both"/>
              <w:rPr>
                <w:rFonts w:eastAsia="Times New Roman" w:cstheme="minorHAnsi"/>
                <w:b/>
                <w:color w:val="1A1A1A"/>
                <w:sz w:val="18"/>
                <w:szCs w:val="18"/>
                <w:lang w:eastAsia="hr-HR"/>
              </w:rPr>
            </w:pPr>
            <w:r>
              <w:rPr>
                <w:rFonts w:eastAsia="Times New Roman" w:cstheme="minorHAnsi"/>
                <w:b/>
                <w:color w:val="1A1A1A"/>
                <w:sz w:val="18"/>
                <w:szCs w:val="18"/>
                <w:lang w:eastAsia="hr-HR"/>
              </w:rPr>
              <w:t>RMS-obnova odobrenja</w:t>
            </w:r>
          </w:p>
        </w:tc>
        <w:tc>
          <w:tcPr>
            <w:tcW w:w="1985" w:type="dxa"/>
            <w:tcBorders>
              <w:top w:val="nil"/>
              <w:left w:val="nil"/>
              <w:bottom w:val="single" w:sz="4" w:space="0" w:color="auto"/>
              <w:right w:val="single" w:sz="4" w:space="0" w:color="auto"/>
            </w:tcBorders>
            <w:shd w:val="clear" w:color="auto" w:fill="FFFFFF"/>
            <w:noWrap/>
            <w:vAlign w:val="center"/>
          </w:tcPr>
          <w:p w14:paraId="77724868" w14:textId="77777777" w:rsidR="008D2613" w:rsidRDefault="008D2613" w:rsidP="00B741AA">
            <w:pPr>
              <w:jc w:val="center"/>
              <w:rPr>
                <w:rFonts w:eastAsia="Times New Roman" w:cstheme="minorHAnsi"/>
                <w:b/>
                <w:color w:val="000000"/>
                <w:sz w:val="18"/>
                <w:szCs w:val="18"/>
                <w:lang w:eastAsia="hr-HR"/>
              </w:rPr>
            </w:pPr>
            <w:r w:rsidRPr="007E24E0">
              <w:rPr>
                <w:rFonts w:eastAsia="Times New Roman" w:cstheme="minorHAnsi"/>
                <w:b/>
                <w:color w:val="000000"/>
                <w:sz w:val="18"/>
                <w:szCs w:val="18"/>
                <w:lang w:eastAsia="hr-HR"/>
              </w:rPr>
              <w:t>928.000</w:t>
            </w:r>
          </w:p>
        </w:tc>
        <w:tc>
          <w:tcPr>
            <w:tcW w:w="1842" w:type="dxa"/>
            <w:tcBorders>
              <w:top w:val="nil"/>
              <w:left w:val="nil"/>
              <w:bottom w:val="single" w:sz="4" w:space="0" w:color="auto"/>
              <w:right w:val="single" w:sz="8" w:space="0" w:color="auto"/>
            </w:tcBorders>
            <w:noWrap/>
            <w:vAlign w:val="center"/>
          </w:tcPr>
          <w:p w14:paraId="7650B524"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4%</w:t>
            </w:r>
          </w:p>
        </w:tc>
      </w:tr>
      <w:tr w:rsidR="008D2613" w:rsidRPr="00A331FD" w14:paraId="6B74DE0D"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hideMark/>
          </w:tcPr>
          <w:p w14:paraId="2E0ED495" w14:textId="77777777" w:rsidR="008D2613" w:rsidRPr="00145971"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7</w:t>
            </w:r>
            <w:r w:rsidRPr="00145971">
              <w:rPr>
                <w:rFonts w:eastAsia="Times New Roman" w:cstheme="minorHAnsi"/>
                <w:b/>
                <w:bCs/>
                <w:color w:val="000000"/>
                <w:sz w:val="18"/>
                <w:szCs w:val="18"/>
                <w:lang w:eastAsia="hr-HR"/>
              </w:rPr>
              <w:t>.</w:t>
            </w:r>
          </w:p>
        </w:tc>
        <w:tc>
          <w:tcPr>
            <w:tcW w:w="4713" w:type="dxa"/>
            <w:tcBorders>
              <w:top w:val="nil"/>
              <w:left w:val="nil"/>
              <w:bottom w:val="single" w:sz="4" w:space="0" w:color="auto"/>
              <w:right w:val="single" w:sz="4" w:space="0" w:color="auto"/>
            </w:tcBorders>
            <w:vAlign w:val="center"/>
            <w:hideMark/>
          </w:tcPr>
          <w:p w14:paraId="09FE235C" w14:textId="77777777" w:rsidR="008D2613" w:rsidRPr="00145971" w:rsidRDefault="008D2613" w:rsidP="00B741AA">
            <w:pPr>
              <w:jc w:val="both"/>
              <w:rPr>
                <w:rFonts w:eastAsia="Times New Roman" w:cstheme="minorHAnsi"/>
                <w:b/>
                <w:sz w:val="18"/>
                <w:szCs w:val="18"/>
                <w:lang w:eastAsia="hr-HR"/>
              </w:rPr>
            </w:pPr>
            <w:r>
              <w:rPr>
                <w:rFonts w:eastAsia="Times New Roman" w:cstheme="minorHAnsi"/>
                <w:b/>
                <w:sz w:val="18"/>
                <w:szCs w:val="18"/>
                <w:lang w:eastAsia="hr-HR"/>
              </w:rPr>
              <w:t xml:space="preserve">Provjera dobre proizvođačke prakse, </w:t>
            </w:r>
            <w:r w:rsidRPr="00145971">
              <w:rPr>
                <w:rFonts w:eastAsia="Times New Roman" w:cstheme="minorHAnsi"/>
                <w:b/>
                <w:sz w:val="18"/>
                <w:szCs w:val="18"/>
                <w:lang w:eastAsia="hr-HR"/>
              </w:rPr>
              <w:t xml:space="preserve">GMP inspekcije </w:t>
            </w:r>
          </w:p>
        </w:tc>
        <w:tc>
          <w:tcPr>
            <w:tcW w:w="1985" w:type="dxa"/>
            <w:tcBorders>
              <w:top w:val="nil"/>
              <w:left w:val="nil"/>
              <w:bottom w:val="single" w:sz="4" w:space="0" w:color="auto"/>
              <w:right w:val="single" w:sz="4" w:space="0" w:color="auto"/>
            </w:tcBorders>
            <w:shd w:val="clear" w:color="auto" w:fill="FFFFFF"/>
            <w:noWrap/>
            <w:vAlign w:val="center"/>
          </w:tcPr>
          <w:p w14:paraId="759F41FB" w14:textId="77777777" w:rsidR="008D2613" w:rsidRPr="007E24E0" w:rsidRDefault="008D2613" w:rsidP="00B741AA">
            <w:pPr>
              <w:jc w:val="center"/>
              <w:rPr>
                <w:rFonts w:eastAsia="Times New Roman" w:cstheme="minorHAnsi"/>
                <w:b/>
                <w:sz w:val="18"/>
                <w:szCs w:val="18"/>
                <w:lang w:eastAsia="hr-HR"/>
              </w:rPr>
            </w:pPr>
            <w:r w:rsidRPr="007E24E0">
              <w:rPr>
                <w:rFonts w:eastAsia="Times New Roman" w:cstheme="minorHAnsi"/>
                <w:b/>
                <w:sz w:val="18"/>
                <w:szCs w:val="18"/>
                <w:lang w:eastAsia="hr-HR"/>
              </w:rPr>
              <w:t>1.708.842</w:t>
            </w:r>
          </w:p>
        </w:tc>
        <w:tc>
          <w:tcPr>
            <w:tcW w:w="1842" w:type="dxa"/>
            <w:tcBorders>
              <w:top w:val="nil"/>
              <w:left w:val="nil"/>
              <w:bottom w:val="single" w:sz="4" w:space="0" w:color="auto"/>
              <w:right w:val="single" w:sz="8" w:space="0" w:color="auto"/>
            </w:tcBorders>
            <w:noWrap/>
            <w:vAlign w:val="center"/>
          </w:tcPr>
          <w:p w14:paraId="79B337E9"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7%</w:t>
            </w:r>
          </w:p>
        </w:tc>
      </w:tr>
      <w:tr w:rsidR="008D2613" w:rsidRPr="00A331FD" w14:paraId="12895E0A"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tcPr>
          <w:p w14:paraId="7D779506" w14:textId="77777777" w:rsidR="008D2613"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8.</w:t>
            </w:r>
          </w:p>
        </w:tc>
        <w:tc>
          <w:tcPr>
            <w:tcW w:w="4713" w:type="dxa"/>
            <w:tcBorders>
              <w:top w:val="nil"/>
              <w:left w:val="nil"/>
              <w:bottom w:val="single" w:sz="4" w:space="0" w:color="auto"/>
              <w:right w:val="single" w:sz="4" w:space="0" w:color="auto"/>
            </w:tcBorders>
            <w:vAlign w:val="center"/>
          </w:tcPr>
          <w:p w14:paraId="6F9D1491" w14:textId="77777777" w:rsidR="008D2613" w:rsidRDefault="008D2613" w:rsidP="00B741AA">
            <w:pPr>
              <w:jc w:val="both"/>
              <w:rPr>
                <w:rFonts w:eastAsia="Times New Roman" w:cstheme="minorHAnsi"/>
                <w:b/>
                <w:sz w:val="18"/>
                <w:szCs w:val="18"/>
                <w:lang w:eastAsia="hr-HR"/>
              </w:rPr>
            </w:pPr>
            <w:r>
              <w:rPr>
                <w:rFonts w:eastAsia="Times New Roman" w:cstheme="minorHAnsi"/>
                <w:b/>
                <w:sz w:val="18"/>
                <w:szCs w:val="18"/>
                <w:lang w:eastAsia="hr-HR"/>
              </w:rPr>
              <w:t>Ocjena dokumentacije o lijeku u CP postupku</w:t>
            </w:r>
          </w:p>
        </w:tc>
        <w:tc>
          <w:tcPr>
            <w:tcW w:w="1985" w:type="dxa"/>
            <w:tcBorders>
              <w:top w:val="nil"/>
              <w:left w:val="nil"/>
              <w:bottom w:val="single" w:sz="4" w:space="0" w:color="auto"/>
              <w:right w:val="single" w:sz="4" w:space="0" w:color="auto"/>
            </w:tcBorders>
            <w:shd w:val="clear" w:color="auto" w:fill="FFFFFF"/>
            <w:noWrap/>
            <w:vAlign w:val="center"/>
          </w:tcPr>
          <w:p w14:paraId="782AF595" w14:textId="77777777" w:rsidR="008D2613" w:rsidRDefault="008D2613" w:rsidP="00B741AA">
            <w:pPr>
              <w:jc w:val="center"/>
              <w:rPr>
                <w:rFonts w:eastAsia="Times New Roman" w:cstheme="minorHAnsi"/>
                <w:b/>
                <w:sz w:val="18"/>
                <w:szCs w:val="18"/>
                <w:lang w:eastAsia="hr-HR"/>
              </w:rPr>
            </w:pPr>
            <w:r>
              <w:rPr>
                <w:rFonts w:eastAsia="Times New Roman" w:cstheme="minorHAnsi"/>
                <w:b/>
                <w:sz w:val="18"/>
                <w:szCs w:val="18"/>
                <w:lang w:eastAsia="hr-HR"/>
              </w:rPr>
              <w:t>4.717.867</w:t>
            </w:r>
          </w:p>
        </w:tc>
        <w:tc>
          <w:tcPr>
            <w:tcW w:w="1842" w:type="dxa"/>
            <w:tcBorders>
              <w:top w:val="nil"/>
              <w:left w:val="nil"/>
              <w:bottom w:val="single" w:sz="4" w:space="0" w:color="auto"/>
              <w:right w:val="single" w:sz="8" w:space="0" w:color="auto"/>
            </w:tcBorders>
            <w:noWrap/>
            <w:vAlign w:val="center"/>
          </w:tcPr>
          <w:p w14:paraId="231C5F86"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20%</w:t>
            </w:r>
          </w:p>
        </w:tc>
      </w:tr>
      <w:tr w:rsidR="008D2613" w:rsidRPr="00A331FD" w14:paraId="5B81C575"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tcPr>
          <w:p w14:paraId="3AE96E9D" w14:textId="77777777" w:rsidR="008D2613"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9.</w:t>
            </w:r>
          </w:p>
        </w:tc>
        <w:tc>
          <w:tcPr>
            <w:tcW w:w="4713" w:type="dxa"/>
            <w:tcBorders>
              <w:top w:val="nil"/>
              <w:left w:val="nil"/>
              <w:bottom w:val="single" w:sz="4" w:space="0" w:color="auto"/>
              <w:right w:val="single" w:sz="4" w:space="0" w:color="auto"/>
            </w:tcBorders>
            <w:vAlign w:val="center"/>
          </w:tcPr>
          <w:p w14:paraId="284553BB" w14:textId="77777777" w:rsidR="008D2613" w:rsidRDefault="008D2613" w:rsidP="00B741AA">
            <w:pPr>
              <w:jc w:val="both"/>
              <w:rPr>
                <w:rFonts w:eastAsia="Times New Roman" w:cstheme="minorHAnsi"/>
                <w:b/>
                <w:sz w:val="18"/>
                <w:szCs w:val="18"/>
                <w:lang w:eastAsia="hr-HR"/>
              </w:rPr>
            </w:pPr>
            <w:r>
              <w:rPr>
                <w:rFonts w:eastAsia="Times New Roman" w:cstheme="minorHAnsi"/>
                <w:b/>
                <w:sz w:val="18"/>
                <w:szCs w:val="18"/>
                <w:lang w:eastAsia="hr-HR"/>
              </w:rPr>
              <w:t>Ocjena dokumentacije o djelatnoj tvari za izdavanje CEP-a</w:t>
            </w:r>
          </w:p>
        </w:tc>
        <w:tc>
          <w:tcPr>
            <w:tcW w:w="1985" w:type="dxa"/>
            <w:tcBorders>
              <w:top w:val="nil"/>
              <w:left w:val="nil"/>
              <w:bottom w:val="single" w:sz="4" w:space="0" w:color="auto"/>
              <w:right w:val="single" w:sz="4" w:space="0" w:color="auto"/>
            </w:tcBorders>
            <w:shd w:val="clear" w:color="auto" w:fill="FFFFFF"/>
            <w:noWrap/>
            <w:vAlign w:val="center"/>
          </w:tcPr>
          <w:p w14:paraId="06A9E67B" w14:textId="77777777" w:rsidR="008D2613" w:rsidRDefault="008D2613" w:rsidP="00B741AA">
            <w:pPr>
              <w:jc w:val="center"/>
              <w:rPr>
                <w:rFonts w:eastAsia="Times New Roman" w:cstheme="minorHAnsi"/>
                <w:b/>
                <w:sz w:val="18"/>
                <w:szCs w:val="18"/>
                <w:lang w:eastAsia="hr-HR"/>
              </w:rPr>
            </w:pPr>
            <w:r>
              <w:rPr>
                <w:rFonts w:eastAsia="Times New Roman" w:cstheme="minorHAnsi"/>
                <w:b/>
                <w:sz w:val="18"/>
                <w:szCs w:val="18"/>
                <w:lang w:eastAsia="hr-HR"/>
              </w:rPr>
              <w:t>27.139</w:t>
            </w:r>
          </w:p>
        </w:tc>
        <w:tc>
          <w:tcPr>
            <w:tcW w:w="1842" w:type="dxa"/>
            <w:tcBorders>
              <w:top w:val="nil"/>
              <w:left w:val="nil"/>
              <w:bottom w:val="single" w:sz="4" w:space="0" w:color="auto"/>
              <w:right w:val="single" w:sz="8" w:space="0" w:color="auto"/>
            </w:tcBorders>
            <w:noWrap/>
            <w:vAlign w:val="center"/>
          </w:tcPr>
          <w:p w14:paraId="3EFBC357"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w:t>
            </w:r>
          </w:p>
        </w:tc>
      </w:tr>
      <w:tr w:rsidR="008D2613" w:rsidRPr="00A331FD" w14:paraId="1795B3CB"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tcPr>
          <w:p w14:paraId="1C810614" w14:textId="77777777" w:rsidR="008D2613"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10.</w:t>
            </w:r>
          </w:p>
        </w:tc>
        <w:tc>
          <w:tcPr>
            <w:tcW w:w="4713" w:type="dxa"/>
            <w:tcBorders>
              <w:top w:val="nil"/>
              <w:left w:val="nil"/>
              <w:bottom w:val="single" w:sz="4" w:space="0" w:color="auto"/>
              <w:right w:val="single" w:sz="4" w:space="0" w:color="auto"/>
            </w:tcBorders>
            <w:vAlign w:val="center"/>
          </w:tcPr>
          <w:p w14:paraId="1CD2E850" w14:textId="77777777" w:rsidR="008D2613" w:rsidRDefault="008D2613" w:rsidP="00B741AA">
            <w:pPr>
              <w:jc w:val="both"/>
              <w:rPr>
                <w:rFonts w:eastAsia="Times New Roman" w:cstheme="minorHAnsi"/>
                <w:b/>
                <w:sz w:val="18"/>
                <w:szCs w:val="18"/>
                <w:lang w:eastAsia="hr-HR"/>
              </w:rPr>
            </w:pPr>
            <w:r>
              <w:rPr>
                <w:rFonts w:eastAsia="Times New Roman" w:cstheme="minorHAnsi"/>
                <w:b/>
                <w:sz w:val="18"/>
                <w:szCs w:val="18"/>
                <w:lang w:eastAsia="hr-HR"/>
              </w:rPr>
              <w:t>Ocjena dokumentacije  u arbitražnom postupku (EMA )</w:t>
            </w:r>
          </w:p>
        </w:tc>
        <w:tc>
          <w:tcPr>
            <w:tcW w:w="1985" w:type="dxa"/>
            <w:tcBorders>
              <w:top w:val="nil"/>
              <w:left w:val="nil"/>
              <w:bottom w:val="single" w:sz="4" w:space="0" w:color="auto"/>
              <w:right w:val="single" w:sz="4" w:space="0" w:color="auto"/>
            </w:tcBorders>
            <w:shd w:val="clear" w:color="auto" w:fill="FFFFFF"/>
            <w:noWrap/>
            <w:vAlign w:val="center"/>
          </w:tcPr>
          <w:p w14:paraId="6226FDA2" w14:textId="77777777" w:rsidR="008D2613" w:rsidRDefault="008D2613" w:rsidP="00B741AA">
            <w:pPr>
              <w:jc w:val="center"/>
              <w:rPr>
                <w:rFonts w:eastAsia="Times New Roman" w:cstheme="minorHAnsi"/>
                <w:b/>
                <w:sz w:val="18"/>
                <w:szCs w:val="18"/>
                <w:lang w:eastAsia="hr-HR"/>
              </w:rPr>
            </w:pPr>
            <w:r>
              <w:rPr>
                <w:rFonts w:eastAsia="Times New Roman" w:cstheme="minorHAnsi"/>
                <w:b/>
                <w:sz w:val="18"/>
                <w:szCs w:val="18"/>
                <w:lang w:eastAsia="hr-HR"/>
              </w:rPr>
              <w:t>995.121</w:t>
            </w:r>
          </w:p>
        </w:tc>
        <w:tc>
          <w:tcPr>
            <w:tcW w:w="1842" w:type="dxa"/>
            <w:tcBorders>
              <w:top w:val="nil"/>
              <w:left w:val="nil"/>
              <w:bottom w:val="single" w:sz="4" w:space="0" w:color="auto"/>
              <w:right w:val="single" w:sz="8" w:space="0" w:color="auto"/>
            </w:tcBorders>
            <w:noWrap/>
            <w:vAlign w:val="center"/>
          </w:tcPr>
          <w:p w14:paraId="0CDD0F04"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4%</w:t>
            </w:r>
          </w:p>
        </w:tc>
      </w:tr>
      <w:tr w:rsidR="008D2613" w:rsidRPr="00A331FD" w14:paraId="3D04D53D"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tcPr>
          <w:p w14:paraId="651F3415" w14:textId="77777777" w:rsidR="008D2613"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11.</w:t>
            </w:r>
          </w:p>
        </w:tc>
        <w:tc>
          <w:tcPr>
            <w:tcW w:w="4713" w:type="dxa"/>
            <w:tcBorders>
              <w:top w:val="nil"/>
              <w:left w:val="nil"/>
              <w:bottom w:val="single" w:sz="4" w:space="0" w:color="auto"/>
              <w:right w:val="single" w:sz="4" w:space="0" w:color="auto"/>
            </w:tcBorders>
            <w:vAlign w:val="center"/>
          </w:tcPr>
          <w:p w14:paraId="791DF273" w14:textId="77777777" w:rsidR="008D2613" w:rsidRDefault="008D2613" w:rsidP="00B741AA">
            <w:pPr>
              <w:jc w:val="both"/>
              <w:rPr>
                <w:rFonts w:eastAsia="Times New Roman" w:cstheme="minorHAnsi"/>
                <w:b/>
                <w:sz w:val="18"/>
                <w:szCs w:val="18"/>
                <w:lang w:eastAsia="hr-HR"/>
              </w:rPr>
            </w:pPr>
            <w:r>
              <w:rPr>
                <w:rFonts w:eastAsia="Times New Roman" w:cstheme="minorHAnsi"/>
                <w:b/>
                <w:sz w:val="18"/>
                <w:szCs w:val="18"/>
                <w:lang w:eastAsia="hr-HR"/>
              </w:rPr>
              <w:t>Ugovor za implementaciju  EC No 297/95</w:t>
            </w:r>
          </w:p>
        </w:tc>
        <w:tc>
          <w:tcPr>
            <w:tcW w:w="1985" w:type="dxa"/>
            <w:tcBorders>
              <w:top w:val="nil"/>
              <w:left w:val="nil"/>
              <w:bottom w:val="single" w:sz="4" w:space="0" w:color="auto"/>
              <w:right w:val="single" w:sz="4" w:space="0" w:color="auto"/>
            </w:tcBorders>
            <w:shd w:val="clear" w:color="auto" w:fill="FFFFFF"/>
            <w:noWrap/>
            <w:vAlign w:val="center"/>
          </w:tcPr>
          <w:p w14:paraId="0CEB2A67" w14:textId="77777777" w:rsidR="008D2613" w:rsidRDefault="008D2613" w:rsidP="00B741AA">
            <w:pPr>
              <w:jc w:val="center"/>
              <w:rPr>
                <w:rFonts w:eastAsia="Times New Roman" w:cstheme="minorHAnsi"/>
                <w:b/>
                <w:sz w:val="18"/>
                <w:szCs w:val="18"/>
                <w:lang w:eastAsia="hr-HR"/>
              </w:rPr>
            </w:pPr>
            <w:r>
              <w:rPr>
                <w:rFonts w:eastAsia="Times New Roman" w:cstheme="minorHAnsi"/>
                <w:b/>
                <w:sz w:val="18"/>
                <w:szCs w:val="18"/>
                <w:lang w:eastAsia="hr-HR"/>
              </w:rPr>
              <w:t>669.688</w:t>
            </w:r>
          </w:p>
        </w:tc>
        <w:tc>
          <w:tcPr>
            <w:tcW w:w="1842" w:type="dxa"/>
            <w:tcBorders>
              <w:top w:val="nil"/>
              <w:left w:val="nil"/>
              <w:bottom w:val="single" w:sz="4" w:space="0" w:color="auto"/>
              <w:right w:val="single" w:sz="8" w:space="0" w:color="auto"/>
            </w:tcBorders>
            <w:noWrap/>
            <w:vAlign w:val="center"/>
          </w:tcPr>
          <w:p w14:paraId="34C67860"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3%</w:t>
            </w:r>
          </w:p>
        </w:tc>
      </w:tr>
      <w:tr w:rsidR="008D2613" w:rsidRPr="00A331FD" w14:paraId="6D391AC4" w14:textId="77777777" w:rsidTr="00B741AA">
        <w:trPr>
          <w:trHeight w:val="350"/>
        </w:trPr>
        <w:tc>
          <w:tcPr>
            <w:tcW w:w="532" w:type="dxa"/>
            <w:tcBorders>
              <w:top w:val="nil"/>
              <w:left w:val="single" w:sz="8" w:space="0" w:color="auto"/>
              <w:bottom w:val="single" w:sz="4" w:space="0" w:color="auto"/>
              <w:right w:val="single" w:sz="4" w:space="0" w:color="auto"/>
            </w:tcBorders>
            <w:noWrap/>
            <w:vAlign w:val="center"/>
          </w:tcPr>
          <w:p w14:paraId="7D75613E" w14:textId="77777777" w:rsidR="008D2613" w:rsidRDefault="008D2613" w:rsidP="00B741AA">
            <w:pPr>
              <w:jc w:val="both"/>
              <w:rPr>
                <w:rFonts w:eastAsia="Times New Roman" w:cstheme="minorHAnsi"/>
                <w:b/>
                <w:bCs/>
                <w:color w:val="000000"/>
                <w:sz w:val="18"/>
                <w:szCs w:val="18"/>
                <w:lang w:eastAsia="hr-HR"/>
              </w:rPr>
            </w:pPr>
            <w:r>
              <w:rPr>
                <w:rFonts w:eastAsia="Times New Roman" w:cstheme="minorHAnsi"/>
                <w:b/>
                <w:bCs/>
                <w:color w:val="000000"/>
                <w:sz w:val="18"/>
                <w:szCs w:val="18"/>
                <w:lang w:eastAsia="hr-HR"/>
              </w:rPr>
              <w:t>12.</w:t>
            </w:r>
          </w:p>
        </w:tc>
        <w:tc>
          <w:tcPr>
            <w:tcW w:w="4713" w:type="dxa"/>
            <w:tcBorders>
              <w:top w:val="nil"/>
              <w:left w:val="nil"/>
              <w:bottom w:val="single" w:sz="4" w:space="0" w:color="auto"/>
              <w:right w:val="single" w:sz="4" w:space="0" w:color="auto"/>
            </w:tcBorders>
            <w:vAlign w:val="center"/>
          </w:tcPr>
          <w:p w14:paraId="1B2090CB" w14:textId="77777777" w:rsidR="008D2613" w:rsidRDefault="008D2613" w:rsidP="00B741AA">
            <w:pPr>
              <w:jc w:val="both"/>
              <w:rPr>
                <w:rFonts w:eastAsia="Times New Roman" w:cstheme="minorHAnsi"/>
                <w:b/>
                <w:sz w:val="18"/>
                <w:szCs w:val="18"/>
                <w:lang w:eastAsia="hr-HR"/>
              </w:rPr>
            </w:pPr>
            <w:r>
              <w:rPr>
                <w:rFonts w:eastAsia="Times New Roman" w:cstheme="minorHAnsi"/>
                <w:b/>
                <w:sz w:val="18"/>
                <w:szCs w:val="18"/>
                <w:lang w:eastAsia="hr-HR"/>
              </w:rPr>
              <w:t>Prihodi od projekata UNICOM/ACCESS</w:t>
            </w:r>
          </w:p>
        </w:tc>
        <w:tc>
          <w:tcPr>
            <w:tcW w:w="1985" w:type="dxa"/>
            <w:tcBorders>
              <w:top w:val="nil"/>
              <w:left w:val="nil"/>
              <w:bottom w:val="single" w:sz="4" w:space="0" w:color="auto"/>
              <w:right w:val="single" w:sz="4" w:space="0" w:color="auto"/>
            </w:tcBorders>
            <w:shd w:val="clear" w:color="auto" w:fill="FFFFFF"/>
            <w:noWrap/>
            <w:vAlign w:val="center"/>
          </w:tcPr>
          <w:p w14:paraId="4B5F8C98" w14:textId="77777777" w:rsidR="008D2613" w:rsidRDefault="008D2613" w:rsidP="00B741AA">
            <w:pPr>
              <w:jc w:val="center"/>
              <w:rPr>
                <w:rFonts w:eastAsia="Times New Roman" w:cstheme="minorHAnsi"/>
                <w:b/>
                <w:sz w:val="18"/>
                <w:szCs w:val="18"/>
                <w:lang w:eastAsia="hr-HR"/>
              </w:rPr>
            </w:pPr>
            <w:r>
              <w:rPr>
                <w:rFonts w:eastAsia="Times New Roman" w:cstheme="minorHAnsi"/>
                <w:b/>
                <w:sz w:val="18"/>
                <w:szCs w:val="18"/>
                <w:lang w:eastAsia="hr-HR"/>
              </w:rPr>
              <w:t>1.570.069</w:t>
            </w:r>
          </w:p>
        </w:tc>
        <w:tc>
          <w:tcPr>
            <w:tcW w:w="1842" w:type="dxa"/>
            <w:tcBorders>
              <w:top w:val="nil"/>
              <w:left w:val="nil"/>
              <w:bottom w:val="single" w:sz="4" w:space="0" w:color="auto"/>
              <w:right w:val="single" w:sz="8" w:space="0" w:color="auto"/>
            </w:tcBorders>
            <w:noWrap/>
            <w:vAlign w:val="center"/>
          </w:tcPr>
          <w:p w14:paraId="2BA17CAF"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6%</w:t>
            </w:r>
          </w:p>
        </w:tc>
      </w:tr>
      <w:tr w:rsidR="008D2613" w:rsidRPr="00A331FD" w14:paraId="3EE6715C" w14:textId="77777777" w:rsidTr="00B741AA">
        <w:trPr>
          <w:trHeight w:val="330"/>
        </w:trPr>
        <w:tc>
          <w:tcPr>
            <w:tcW w:w="5245" w:type="dxa"/>
            <w:gridSpan w:val="2"/>
            <w:tcBorders>
              <w:top w:val="single" w:sz="4" w:space="0" w:color="auto"/>
              <w:left w:val="single" w:sz="8" w:space="0" w:color="auto"/>
              <w:bottom w:val="single" w:sz="8" w:space="0" w:color="auto"/>
              <w:right w:val="single" w:sz="4" w:space="0" w:color="auto"/>
            </w:tcBorders>
            <w:shd w:val="clear" w:color="auto" w:fill="D9D9D9"/>
            <w:noWrap/>
            <w:vAlign w:val="bottom"/>
            <w:hideMark/>
          </w:tcPr>
          <w:p w14:paraId="42C4BF33" w14:textId="77777777" w:rsidR="008D2613" w:rsidRPr="00145971" w:rsidRDefault="008D2613" w:rsidP="00B741AA">
            <w:pPr>
              <w:rPr>
                <w:rFonts w:eastAsia="Times New Roman" w:cstheme="minorHAnsi"/>
                <w:b/>
                <w:bCs/>
                <w:color w:val="000000"/>
                <w:sz w:val="18"/>
                <w:szCs w:val="18"/>
                <w:lang w:eastAsia="hr-HR"/>
              </w:rPr>
            </w:pPr>
            <w:r w:rsidRPr="00145971">
              <w:rPr>
                <w:rFonts w:eastAsia="Times New Roman" w:cstheme="minorHAnsi"/>
                <w:b/>
                <w:bCs/>
                <w:color w:val="000000"/>
                <w:sz w:val="18"/>
                <w:szCs w:val="18"/>
                <w:lang w:eastAsia="hr-HR"/>
              </w:rPr>
              <w:t>UKUPNI PRIHODI OD EU KONKURENTNIH POSLOVA</w:t>
            </w:r>
            <w:r>
              <w:rPr>
                <w:rFonts w:eastAsia="Times New Roman" w:cstheme="minorHAnsi"/>
                <w:b/>
                <w:bCs/>
                <w:color w:val="000000"/>
                <w:sz w:val="18"/>
                <w:szCs w:val="18"/>
                <w:lang w:eastAsia="hr-HR"/>
              </w:rPr>
              <w:t xml:space="preserve"> I PROJEKATA:</w:t>
            </w:r>
          </w:p>
        </w:tc>
        <w:tc>
          <w:tcPr>
            <w:tcW w:w="1985" w:type="dxa"/>
            <w:tcBorders>
              <w:top w:val="nil"/>
              <w:left w:val="nil"/>
              <w:bottom w:val="single" w:sz="8" w:space="0" w:color="auto"/>
              <w:right w:val="single" w:sz="4" w:space="0" w:color="auto"/>
            </w:tcBorders>
            <w:shd w:val="clear" w:color="auto" w:fill="D9D9D9"/>
            <w:noWrap/>
            <w:vAlign w:val="bottom"/>
          </w:tcPr>
          <w:p w14:paraId="10E7D3E2" w14:textId="77777777" w:rsidR="008D2613" w:rsidRPr="00145971" w:rsidRDefault="008D2613" w:rsidP="00B741AA">
            <w:pPr>
              <w:jc w:val="center"/>
              <w:rPr>
                <w:rFonts w:eastAsia="Times New Roman" w:cstheme="minorHAnsi"/>
                <w:b/>
                <w:bCs/>
                <w:color w:val="000000"/>
                <w:sz w:val="18"/>
                <w:szCs w:val="18"/>
                <w:lang w:eastAsia="hr-HR"/>
              </w:rPr>
            </w:pPr>
            <w:r>
              <w:rPr>
                <w:rFonts w:eastAsia="Times New Roman" w:cstheme="minorHAnsi"/>
                <w:b/>
                <w:bCs/>
                <w:color w:val="000000"/>
                <w:sz w:val="18"/>
                <w:szCs w:val="18"/>
                <w:lang w:eastAsia="hr-HR"/>
              </w:rPr>
              <w:t>23.452.349</w:t>
            </w:r>
          </w:p>
        </w:tc>
        <w:tc>
          <w:tcPr>
            <w:tcW w:w="1842" w:type="dxa"/>
            <w:tcBorders>
              <w:top w:val="nil"/>
              <w:left w:val="nil"/>
              <w:bottom w:val="single" w:sz="8" w:space="0" w:color="auto"/>
              <w:right w:val="single" w:sz="8" w:space="0" w:color="auto"/>
            </w:tcBorders>
            <w:shd w:val="clear" w:color="auto" w:fill="D9D9D9"/>
            <w:noWrap/>
            <w:vAlign w:val="center"/>
          </w:tcPr>
          <w:p w14:paraId="28B83C1A" w14:textId="77777777" w:rsidR="008D2613" w:rsidRPr="00AE68DB" w:rsidRDefault="008D2613" w:rsidP="00B741AA">
            <w:pPr>
              <w:jc w:val="center"/>
              <w:rPr>
                <w:rFonts w:eastAsia="Times New Roman" w:cstheme="minorHAnsi"/>
                <w:b/>
                <w:bCs/>
                <w:color w:val="000000"/>
                <w:sz w:val="18"/>
                <w:szCs w:val="18"/>
                <w:lang w:eastAsia="hr-HR"/>
              </w:rPr>
            </w:pPr>
            <w:r w:rsidRPr="00AE68DB">
              <w:rPr>
                <w:rFonts w:eastAsia="Times New Roman" w:cstheme="minorHAnsi"/>
                <w:b/>
                <w:bCs/>
                <w:color w:val="000000"/>
                <w:sz w:val="18"/>
                <w:szCs w:val="18"/>
                <w:lang w:eastAsia="hr-HR"/>
              </w:rPr>
              <w:t>100%</w:t>
            </w:r>
          </w:p>
        </w:tc>
      </w:tr>
    </w:tbl>
    <w:p w14:paraId="2997ADF1" w14:textId="77777777" w:rsidR="008D2613" w:rsidRDefault="008D2613" w:rsidP="008D2613"/>
    <w:p w14:paraId="3AF8B005" w14:textId="77777777" w:rsidR="008D2613" w:rsidRDefault="008D2613" w:rsidP="008D2613">
      <w:pPr>
        <w:spacing w:line="276" w:lineRule="auto"/>
        <w:jc w:val="both"/>
      </w:pPr>
      <w:r w:rsidRPr="00E923B0">
        <w:t>U strukturi prihoda</w:t>
      </w:r>
      <w:r>
        <w:t xml:space="preserve"> od europskih konkurentnih poslova (Tablica 2.) , najveći udio prihoda ostvaren je ulogom HALMED-a kao RMS u davanju, izmjenama i obnovama odobrenja za stavljanje lijeka u promet </w:t>
      </w:r>
      <w:r>
        <w:lastRenderedPageBreak/>
        <w:t>(23%), zatim aktivnostima HALMED-a u davanju ocjene dokumentacije o lijeku u CP postupku (20%), znanstvenog savjeta o pitanjima vezanim uz razvoj lijekova (19%), slijede poslovi ocjene PSUR/PSUSA prema ugovoru s EMA-om (14% ) te svi ostali poslovi vidljivo iz Tablice 2.</w:t>
      </w:r>
    </w:p>
    <w:p w14:paraId="718595DE" w14:textId="77777777" w:rsidR="008D2613" w:rsidRDefault="008D2613" w:rsidP="008D2613">
      <w:pPr>
        <w:spacing w:line="276" w:lineRule="auto"/>
        <w:jc w:val="both"/>
      </w:pPr>
      <w:r>
        <w:t>Slijedi grafički prikaz ostvarenja prihoda prema njegovim izvorima.</w:t>
      </w:r>
    </w:p>
    <w:p w14:paraId="2CD34EA0" w14:textId="77777777" w:rsidR="008D2613" w:rsidRDefault="008D2613" w:rsidP="008D2613">
      <w:pPr>
        <w:rPr>
          <w:b/>
        </w:rPr>
      </w:pPr>
    </w:p>
    <w:p w14:paraId="417C1609" w14:textId="77777777" w:rsidR="008D2613" w:rsidRDefault="008D2613" w:rsidP="008D2613">
      <w:pPr>
        <w:rPr>
          <w:b/>
        </w:rPr>
      </w:pPr>
      <w:r w:rsidRPr="00067B57">
        <w:rPr>
          <w:b/>
        </w:rPr>
        <w:t>Slika 1. Grafički prikaz ostvarenja prihoda od nacionalnih i europskih poslova</w:t>
      </w:r>
      <w:r>
        <w:rPr>
          <w:b/>
        </w:rPr>
        <w:t xml:space="preserve"> i projekata</w:t>
      </w:r>
    </w:p>
    <w:p w14:paraId="50661CCD" w14:textId="77777777" w:rsidR="008D2613" w:rsidRDefault="008D2613" w:rsidP="008D2613">
      <w:pPr>
        <w:rPr>
          <w:b/>
        </w:rPr>
      </w:pPr>
    </w:p>
    <w:p w14:paraId="786BD3E3" w14:textId="77777777" w:rsidR="008D2613" w:rsidRPr="003E3365" w:rsidRDefault="008D2613" w:rsidP="008D2613">
      <w:pPr>
        <w:rPr>
          <w:rFonts w:ascii="Calibri" w:eastAsia="Times New Roman" w:hAnsi="Calibri" w:cs="Calibri"/>
          <w:b/>
          <w:bCs/>
          <w:color w:val="000000"/>
          <w:sz w:val="18"/>
          <w:szCs w:val="18"/>
          <w:lang w:eastAsia="hr-HR"/>
        </w:rPr>
      </w:pPr>
      <w:r w:rsidRPr="003E3365">
        <w:rPr>
          <w:rFonts w:ascii="Calibri" w:eastAsia="Times New Roman" w:hAnsi="Calibri" w:cs="Calibri"/>
          <w:b/>
          <w:bCs/>
          <w:color w:val="000000"/>
          <w:sz w:val="18"/>
          <w:szCs w:val="18"/>
          <w:lang w:eastAsia="hr-HR"/>
        </w:rPr>
        <w:t> </w:t>
      </w:r>
    </w:p>
    <w:p w14:paraId="5BACAF7D" w14:textId="31F5D266" w:rsidR="008D2613" w:rsidRDefault="008D2613" w:rsidP="008D2613">
      <w:r>
        <w:rPr>
          <w:noProof/>
          <w:lang w:eastAsia="hr-HR"/>
        </w:rPr>
        <w:drawing>
          <wp:inline distT="0" distB="0" distL="0" distR="0" wp14:anchorId="1CE1CA88" wp14:editId="1D237948">
            <wp:extent cx="5845810" cy="3205537"/>
            <wp:effectExtent l="0" t="0" r="254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95640D" w14:textId="45033865" w:rsidR="00212E6E" w:rsidRDefault="00212E6E" w:rsidP="008D2613"/>
    <w:p w14:paraId="27974D0A" w14:textId="26443BB3" w:rsidR="00212E6E" w:rsidRDefault="00212E6E" w:rsidP="008D2613"/>
    <w:p w14:paraId="22B2F6EE" w14:textId="0173B862" w:rsidR="00212E6E" w:rsidRDefault="00212E6E" w:rsidP="008D2613"/>
    <w:p w14:paraId="4F753BFA" w14:textId="6CF7FC61" w:rsidR="00212E6E" w:rsidRDefault="00212E6E" w:rsidP="008D2613"/>
    <w:p w14:paraId="009A0543" w14:textId="0D5935FF" w:rsidR="00212E6E" w:rsidRDefault="00212E6E" w:rsidP="008D2613"/>
    <w:p w14:paraId="327927E5" w14:textId="77777777" w:rsidR="00212E6E" w:rsidRDefault="00212E6E" w:rsidP="008D2613"/>
    <w:p w14:paraId="38DE0EE1" w14:textId="77777777" w:rsidR="00212E6E" w:rsidRDefault="00212E6E" w:rsidP="00A112E6">
      <w:pPr>
        <w:sectPr w:rsidR="00212E6E" w:rsidSect="00110080">
          <w:headerReference w:type="default" r:id="rId41"/>
          <w:footerReference w:type="default" r:id="rId42"/>
          <w:pgSz w:w="11906" w:h="16838"/>
          <w:pgMar w:top="1417" w:right="1417" w:bottom="1417" w:left="1417" w:header="708" w:footer="708" w:gutter="0"/>
          <w:cols w:space="708"/>
          <w:titlePg/>
          <w:docGrid w:linePitch="360"/>
        </w:sectPr>
      </w:pPr>
      <w:bookmarkStart w:id="851" w:name="_Toc50541010"/>
    </w:p>
    <w:p w14:paraId="2FD6ED44" w14:textId="77777777" w:rsidR="00E7158D" w:rsidRPr="000F3B33" w:rsidRDefault="00E7158D" w:rsidP="00E7158D">
      <w:pPr>
        <w:pStyle w:val="Heading2"/>
      </w:pPr>
      <w:bookmarkStart w:id="852" w:name="_Toc134536527"/>
      <w:bookmarkStart w:id="853" w:name="_Toc50541014"/>
      <w:r w:rsidRPr="00CE0E5E">
        <w:lastRenderedPageBreak/>
        <w:t>Privitak 6.</w:t>
      </w:r>
      <w:r w:rsidRPr="000F3B33">
        <w:t xml:space="preserve"> </w:t>
      </w:r>
      <w:r>
        <w:t>Pregled sklopljenih ugovora o javnoj nabavi i okvirnih sporazuma i njihovog izvršenja za 2022.godinu</w:t>
      </w:r>
      <w:bookmarkEnd w:id="852"/>
      <w:r>
        <w:t xml:space="preserve"> </w:t>
      </w:r>
      <w:bookmarkEnd w:id="853"/>
    </w:p>
    <w:tbl>
      <w:tblPr>
        <w:tblW w:w="46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182"/>
        <w:gridCol w:w="2377"/>
        <w:gridCol w:w="1215"/>
        <w:gridCol w:w="1089"/>
        <w:gridCol w:w="1488"/>
        <w:gridCol w:w="1498"/>
        <w:gridCol w:w="1108"/>
        <w:gridCol w:w="1083"/>
        <w:gridCol w:w="1378"/>
      </w:tblGrid>
      <w:tr w:rsidR="00E7158D" w:rsidRPr="00437CA7" w14:paraId="1AB308CB" w14:textId="77777777" w:rsidTr="00555830">
        <w:trPr>
          <w:trHeight w:val="284"/>
          <w:tblHeader/>
          <w:jc w:val="center"/>
        </w:trPr>
        <w:tc>
          <w:tcPr>
            <w:tcW w:w="248" w:type="pct"/>
            <w:vAlign w:val="center"/>
          </w:tcPr>
          <w:p w14:paraId="63591408" w14:textId="77777777" w:rsidR="00E7158D" w:rsidRPr="00437CA7" w:rsidRDefault="00E7158D" w:rsidP="00555830">
            <w:pPr>
              <w:jc w:val="center"/>
              <w:rPr>
                <w:rFonts w:cs="Calibri"/>
                <w:b/>
                <w:bCs/>
                <w:sz w:val="20"/>
                <w:szCs w:val="20"/>
              </w:rPr>
            </w:pPr>
            <w:r w:rsidRPr="00437CA7">
              <w:rPr>
                <w:rFonts w:cs="Calibri"/>
                <w:b/>
                <w:bCs/>
                <w:sz w:val="20"/>
                <w:szCs w:val="20"/>
              </w:rPr>
              <w:t>Redni broj</w:t>
            </w:r>
          </w:p>
        </w:tc>
        <w:tc>
          <w:tcPr>
            <w:tcW w:w="404" w:type="pct"/>
            <w:vAlign w:val="center"/>
          </w:tcPr>
          <w:p w14:paraId="6B6257F0" w14:textId="77777777" w:rsidR="00E7158D" w:rsidRPr="00437CA7" w:rsidRDefault="00E7158D" w:rsidP="00555830">
            <w:pPr>
              <w:jc w:val="center"/>
              <w:rPr>
                <w:rFonts w:cs="Calibri"/>
                <w:b/>
                <w:bCs/>
                <w:sz w:val="20"/>
                <w:szCs w:val="20"/>
              </w:rPr>
            </w:pPr>
            <w:r w:rsidRPr="00437CA7">
              <w:rPr>
                <w:rFonts w:cs="Calibri"/>
                <w:b/>
                <w:bCs/>
                <w:sz w:val="20"/>
                <w:szCs w:val="20"/>
              </w:rPr>
              <w:t>Evidencijski broj nabave</w:t>
            </w:r>
          </w:p>
        </w:tc>
        <w:tc>
          <w:tcPr>
            <w:tcW w:w="920" w:type="pct"/>
            <w:vAlign w:val="center"/>
          </w:tcPr>
          <w:p w14:paraId="36D474A5" w14:textId="77777777" w:rsidR="00E7158D" w:rsidRPr="00437CA7" w:rsidRDefault="00E7158D" w:rsidP="00555830">
            <w:pPr>
              <w:jc w:val="center"/>
              <w:rPr>
                <w:rFonts w:cs="Calibri"/>
                <w:b/>
                <w:bCs/>
                <w:sz w:val="20"/>
                <w:szCs w:val="20"/>
              </w:rPr>
            </w:pPr>
            <w:r w:rsidRPr="00437CA7">
              <w:rPr>
                <w:rFonts w:cs="Calibri"/>
                <w:b/>
                <w:bCs/>
                <w:sz w:val="20"/>
                <w:szCs w:val="20"/>
              </w:rPr>
              <w:t>Predmet ugovora</w:t>
            </w:r>
          </w:p>
        </w:tc>
        <w:tc>
          <w:tcPr>
            <w:tcW w:w="432" w:type="pct"/>
            <w:vAlign w:val="center"/>
          </w:tcPr>
          <w:p w14:paraId="0F8BAB7F" w14:textId="77777777" w:rsidR="00E7158D" w:rsidRPr="00437CA7" w:rsidRDefault="00E7158D" w:rsidP="00555830">
            <w:pPr>
              <w:jc w:val="center"/>
              <w:rPr>
                <w:rFonts w:cs="Calibri"/>
                <w:b/>
                <w:bCs/>
                <w:sz w:val="20"/>
                <w:szCs w:val="20"/>
              </w:rPr>
            </w:pPr>
            <w:r w:rsidRPr="00437CA7">
              <w:rPr>
                <w:rFonts w:cs="Calibri"/>
                <w:b/>
                <w:bCs/>
                <w:sz w:val="20"/>
                <w:szCs w:val="20"/>
              </w:rPr>
              <w:t>Vrsta provedenog postupka</w:t>
            </w:r>
          </w:p>
        </w:tc>
        <w:tc>
          <w:tcPr>
            <w:tcW w:w="429" w:type="pct"/>
            <w:vAlign w:val="center"/>
          </w:tcPr>
          <w:p w14:paraId="7C3EDA89" w14:textId="77777777" w:rsidR="00E7158D" w:rsidRPr="00437CA7" w:rsidRDefault="00E7158D" w:rsidP="00555830">
            <w:pPr>
              <w:jc w:val="center"/>
              <w:rPr>
                <w:rFonts w:cs="Calibri"/>
                <w:b/>
                <w:bCs/>
                <w:sz w:val="20"/>
                <w:szCs w:val="20"/>
              </w:rPr>
            </w:pPr>
            <w:r w:rsidRPr="00437CA7">
              <w:rPr>
                <w:rFonts w:cs="Calibri"/>
                <w:b/>
                <w:bCs/>
                <w:sz w:val="20"/>
                <w:szCs w:val="20"/>
              </w:rPr>
              <w:t>Datum sklapanja ugovora</w:t>
            </w:r>
          </w:p>
        </w:tc>
        <w:tc>
          <w:tcPr>
            <w:tcW w:w="581" w:type="pct"/>
            <w:vAlign w:val="center"/>
          </w:tcPr>
          <w:p w14:paraId="1252AAD7" w14:textId="77777777" w:rsidR="00E7158D" w:rsidRPr="00437CA7" w:rsidRDefault="00E7158D" w:rsidP="00555830">
            <w:pPr>
              <w:jc w:val="center"/>
              <w:rPr>
                <w:rFonts w:cs="Calibri"/>
                <w:b/>
                <w:bCs/>
                <w:sz w:val="20"/>
                <w:szCs w:val="20"/>
              </w:rPr>
            </w:pPr>
            <w:r w:rsidRPr="00437CA7">
              <w:rPr>
                <w:rFonts w:cs="Calibri"/>
                <w:b/>
                <w:bCs/>
                <w:sz w:val="20"/>
                <w:szCs w:val="20"/>
              </w:rPr>
              <w:t xml:space="preserve">Iznos sklopljenog ugovora s PDV-om </w:t>
            </w:r>
          </w:p>
        </w:tc>
        <w:tc>
          <w:tcPr>
            <w:tcW w:w="585" w:type="pct"/>
            <w:vAlign w:val="center"/>
          </w:tcPr>
          <w:p w14:paraId="0870B155" w14:textId="77777777" w:rsidR="00E7158D" w:rsidRPr="00437CA7" w:rsidRDefault="00E7158D" w:rsidP="00555830">
            <w:pPr>
              <w:jc w:val="center"/>
              <w:rPr>
                <w:rFonts w:cs="Calibri"/>
                <w:b/>
                <w:bCs/>
                <w:sz w:val="20"/>
                <w:szCs w:val="20"/>
              </w:rPr>
            </w:pPr>
            <w:r w:rsidRPr="00437CA7">
              <w:rPr>
                <w:rFonts w:cs="Calibri"/>
                <w:b/>
                <w:bCs/>
                <w:sz w:val="20"/>
                <w:szCs w:val="20"/>
              </w:rPr>
              <w:t>Konačni isplaćeni iznos po ugovoru s PDV-om*</w:t>
            </w:r>
          </w:p>
        </w:tc>
        <w:tc>
          <w:tcPr>
            <w:tcW w:w="436" w:type="pct"/>
            <w:vAlign w:val="center"/>
          </w:tcPr>
          <w:p w14:paraId="664FB855" w14:textId="77777777" w:rsidR="00E7158D" w:rsidRPr="00437CA7" w:rsidRDefault="00E7158D" w:rsidP="00555830">
            <w:pPr>
              <w:jc w:val="center"/>
              <w:rPr>
                <w:rFonts w:cs="Calibri"/>
                <w:b/>
                <w:bCs/>
                <w:sz w:val="20"/>
                <w:szCs w:val="20"/>
              </w:rPr>
            </w:pPr>
            <w:r w:rsidRPr="00437CA7">
              <w:rPr>
                <w:rFonts w:cs="Calibri"/>
                <w:b/>
                <w:bCs/>
                <w:sz w:val="20"/>
                <w:szCs w:val="20"/>
              </w:rPr>
              <w:t>Razdoblje na koje je sklopljen ugovor</w:t>
            </w:r>
          </w:p>
        </w:tc>
        <w:tc>
          <w:tcPr>
            <w:tcW w:w="425" w:type="pct"/>
            <w:vAlign w:val="center"/>
          </w:tcPr>
          <w:p w14:paraId="1B5F8666" w14:textId="77777777" w:rsidR="00E7158D" w:rsidRPr="00437CA7" w:rsidRDefault="00E7158D" w:rsidP="00555830">
            <w:pPr>
              <w:jc w:val="center"/>
              <w:rPr>
                <w:rFonts w:cs="Calibri"/>
                <w:b/>
                <w:bCs/>
                <w:sz w:val="20"/>
                <w:szCs w:val="20"/>
              </w:rPr>
            </w:pPr>
            <w:r w:rsidRPr="00437CA7">
              <w:rPr>
                <w:rFonts w:cs="Calibri"/>
                <w:b/>
                <w:bCs/>
                <w:sz w:val="20"/>
                <w:szCs w:val="20"/>
              </w:rPr>
              <w:t>Konačni datum isporuke</w:t>
            </w:r>
          </w:p>
        </w:tc>
        <w:tc>
          <w:tcPr>
            <w:tcW w:w="540" w:type="pct"/>
            <w:vAlign w:val="center"/>
          </w:tcPr>
          <w:p w14:paraId="3AB3B1A6" w14:textId="77777777" w:rsidR="00E7158D" w:rsidRPr="00437CA7" w:rsidRDefault="00E7158D" w:rsidP="00555830">
            <w:pPr>
              <w:jc w:val="center"/>
              <w:rPr>
                <w:rFonts w:cs="Calibri"/>
                <w:b/>
                <w:bCs/>
                <w:sz w:val="20"/>
                <w:szCs w:val="20"/>
              </w:rPr>
            </w:pPr>
            <w:r w:rsidRPr="00437CA7">
              <w:rPr>
                <w:rFonts w:cs="Calibri"/>
                <w:b/>
                <w:bCs/>
                <w:sz w:val="20"/>
                <w:szCs w:val="20"/>
              </w:rPr>
              <w:t>Naziv ponuditelja s kojima je sklopljen ugovor</w:t>
            </w:r>
          </w:p>
        </w:tc>
      </w:tr>
      <w:tr w:rsidR="00E7158D" w:rsidRPr="00437CA7" w14:paraId="630B4F39" w14:textId="77777777" w:rsidTr="00555830">
        <w:trPr>
          <w:trHeight w:val="284"/>
          <w:jc w:val="center"/>
        </w:trPr>
        <w:tc>
          <w:tcPr>
            <w:tcW w:w="248" w:type="pct"/>
            <w:vAlign w:val="center"/>
          </w:tcPr>
          <w:p w14:paraId="61652544"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00539386" w14:textId="77777777" w:rsidR="00E7158D" w:rsidRPr="00437CA7" w:rsidRDefault="00E7158D" w:rsidP="00555830">
            <w:pPr>
              <w:pStyle w:val="NoSpacing"/>
              <w:rPr>
                <w:rFonts w:cs="Calibri"/>
                <w:sz w:val="18"/>
                <w:szCs w:val="18"/>
                <w:lang w:eastAsia="hr-HR"/>
              </w:rPr>
            </w:pPr>
            <w:r>
              <w:rPr>
                <w:rFonts w:cs="Calibri"/>
                <w:sz w:val="18"/>
                <w:szCs w:val="18"/>
                <w:lang w:eastAsia="hr-HR"/>
              </w:rPr>
              <w:t>4.2-22</w:t>
            </w:r>
          </w:p>
        </w:tc>
        <w:tc>
          <w:tcPr>
            <w:tcW w:w="920" w:type="pct"/>
            <w:vAlign w:val="center"/>
          </w:tcPr>
          <w:p w14:paraId="214F2BC9" w14:textId="77777777" w:rsidR="00E7158D" w:rsidRPr="00437CA7" w:rsidRDefault="00E7158D" w:rsidP="00555830">
            <w:pPr>
              <w:pStyle w:val="NoSpacing"/>
              <w:rPr>
                <w:rFonts w:cs="Calibri"/>
                <w:sz w:val="18"/>
                <w:szCs w:val="18"/>
                <w:lang w:eastAsia="hr-HR"/>
              </w:rPr>
            </w:pPr>
            <w:r>
              <w:rPr>
                <w:rFonts w:cs="Calibri"/>
                <w:sz w:val="18"/>
                <w:szCs w:val="18"/>
                <w:lang w:eastAsia="hr-HR"/>
              </w:rPr>
              <w:t>Umjeravanje i održavanje kromatografa Agilent</w:t>
            </w:r>
          </w:p>
        </w:tc>
        <w:tc>
          <w:tcPr>
            <w:tcW w:w="432" w:type="pct"/>
            <w:vAlign w:val="center"/>
          </w:tcPr>
          <w:p w14:paraId="754F8905" w14:textId="77777777" w:rsidR="00E7158D" w:rsidRPr="00437CA7" w:rsidRDefault="00E7158D" w:rsidP="00555830">
            <w:pPr>
              <w:pStyle w:val="NoSpacing"/>
              <w:rPr>
                <w:rFonts w:cs="Calibri"/>
                <w:sz w:val="18"/>
                <w:szCs w:val="18"/>
                <w:lang w:eastAsia="hr-HR"/>
              </w:rPr>
            </w:pPr>
            <w:r>
              <w:rPr>
                <w:rFonts w:cs="Calibri"/>
                <w:sz w:val="18"/>
                <w:szCs w:val="18"/>
                <w:lang w:eastAsia="hr-HR"/>
              </w:rPr>
              <w:t>Otvoreni postupak</w:t>
            </w:r>
          </w:p>
        </w:tc>
        <w:tc>
          <w:tcPr>
            <w:tcW w:w="429" w:type="pct"/>
            <w:vAlign w:val="center"/>
          </w:tcPr>
          <w:p w14:paraId="07488C97" w14:textId="77777777" w:rsidR="00E7158D" w:rsidRPr="00437CA7" w:rsidRDefault="00E7158D" w:rsidP="00555830">
            <w:pPr>
              <w:pStyle w:val="NoSpacing"/>
              <w:rPr>
                <w:rFonts w:cs="Calibri"/>
                <w:sz w:val="18"/>
                <w:szCs w:val="18"/>
                <w:lang w:eastAsia="hr-HR"/>
              </w:rPr>
            </w:pPr>
            <w:r>
              <w:rPr>
                <w:rFonts w:cs="Calibri"/>
                <w:sz w:val="18"/>
                <w:szCs w:val="18"/>
                <w:lang w:eastAsia="hr-HR"/>
              </w:rPr>
              <w:t>12.01.2022.</w:t>
            </w:r>
          </w:p>
        </w:tc>
        <w:tc>
          <w:tcPr>
            <w:tcW w:w="581" w:type="pct"/>
            <w:vAlign w:val="center"/>
          </w:tcPr>
          <w:p w14:paraId="0546356E" w14:textId="77777777" w:rsidR="00E7158D" w:rsidRPr="00437CA7" w:rsidRDefault="00E7158D" w:rsidP="00555830">
            <w:pPr>
              <w:pStyle w:val="NoSpacing"/>
              <w:jc w:val="right"/>
              <w:rPr>
                <w:rFonts w:cs="Calibri"/>
                <w:sz w:val="18"/>
                <w:szCs w:val="18"/>
                <w:lang w:eastAsia="hr-HR"/>
              </w:rPr>
            </w:pPr>
            <w:r>
              <w:rPr>
                <w:rFonts w:cs="Calibri"/>
                <w:sz w:val="18"/>
                <w:szCs w:val="18"/>
                <w:lang w:eastAsia="hr-HR"/>
              </w:rPr>
              <w:t>509.381,85 kn</w:t>
            </w:r>
          </w:p>
        </w:tc>
        <w:tc>
          <w:tcPr>
            <w:tcW w:w="585" w:type="pct"/>
            <w:vAlign w:val="center"/>
          </w:tcPr>
          <w:p w14:paraId="717C75C1" w14:textId="77777777" w:rsidR="00E7158D" w:rsidRPr="00437CA7" w:rsidRDefault="00E7158D" w:rsidP="00555830">
            <w:pPr>
              <w:pStyle w:val="NoSpacing"/>
              <w:jc w:val="right"/>
              <w:rPr>
                <w:rFonts w:cs="Calibri"/>
                <w:sz w:val="18"/>
                <w:szCs w:val="18"/>
                <w:lang w:eastAsia="hr-HR"/>
              </w:rPr>
            </w:pPr>
            <w:r>
              <w:rPr>
                <w:rFonts w:cs="Calibri"/>
                <w:sz w:val="18"/>
                <w:szCs w:val="18"/>
                <w:lang w:eastAsia="hr-HR"/>
              </w:rPr>
              <w:t>509.381,85 kn</w:t>
            </w:r>
          </w:p>
        </w:tc>
        <w:tc>
          <w:tcPr>
            <w:tcW w:w="436" w:type="pct"/>
            <w:vAlign w:val="center"/>
          </w:tcPr>
          <w:p w14:paraId="4EBE612D" w14:textId="77777777" w:rsidR="00E7158D" w:rsidRPr="00437CA7" w:rsidRDefault="00E7158D" w:rsidP="00555830">
            <w:pPr>
              <w:pStyle w:val="NoSpacing"/>
              <w:rPr>
                <w:rFonts w:cs="Calibri"/>
                <w:sz w:val="18"/>
                <w:szCs w:val="18"/>
                <w:lang w:eastAsia="hr-HR"/>
              </w:rPr>
            </w:pPr>
            <w:r>
              <w:rPr>
                <w:rFonts w:cs="Calibri"/>
                <w:sz w:val="18"/>
                <w:szCs w:val="18"/>
                <w:lang w:eastAsia="hr-HR"/>
              </w:rPr>
              <w:t>12 mjeseci</w:t>
            </w:r>
          </w:p>
        </w:tc>
        <w:tc>
          <w:tcPr>
            <w:tcW w:w="425" w:type="pct"/>
            <w:vAlign w:val="center"/>
          </w:tcPr>
          <w:p w14:paraId="78A2E31F" w14:textId="77777777" w:rsidR="00E7158D" w:rsidRPr="00437CA7" w:rsidRDefault="00E7158D" w:rsidP="00555830">
            <w:pPr>
              <w:pStyle w:val="NoSpacing"/>
              <w:rPr>
                <w:rFonts w:cs="Calibri"/>
                <w:sz w:val="18"/>
                <w:szCs w:val="18"/>
                <w:lang w:eastAsia="hr-HR"/>
              </w:rPr>
            </w:pPr>
            <w:r>
              <w:rPr>
                <w:rFonts w:cs="Calibri"/>
                <w:sz w:val="18"/>
                <w:szCs w:val="18"/>
                <w:lang w:eastAsia="hr-HR"/>
              </w:rPr>
              <w:t>31.12.2022.</w:t>
            </w:r>
          </w:p>
        </w:tc>
        <w:tc>
          <w:tcPr>
            <w:tcW w:w="540" w:type="pct"/>
            <w:vAlign w:val="center"/>
          </w:tcPr>
          <w:p w14:paraId="1BF00C0F" w14:textId="77777777" w:rsidR="00E7158D" w:rsidRPr="00437CA7" w:rsidRDefault="00E7158D" w:rsidP="00555830">
            <w:pPr>
              <w:pStyle w:val="NoSpacing"/>
              <w:rPr>
                <w:rFonts w:cs="Calibri"/>
                <w:sz w:val="18"/>
                <w:szCs w:val="18"/>
                <w:lang w:eastAsia="hr-HR"/>
              </w:rPr>
            </w:pPr>
            <w:r>
              <w:rPr>
                <w:rFonts w:cs="Calibri"/>
                <w:sz w:val="18"/>
                <w:szCs w:val="18"/>
                <w:lang w:eastAsia="hr-HR"/>
              </w:rPr>
              <w:t>AlphaChrom d.o.o.</w:t>
            </w:r>
          </w:p>
        </w:tc>
      </w:tr>
      <w:tr w:rsidR="00E7158D" w:rsidRPr="00437CA7" w14:paraId="344A47E0" w14:textId="77777777" w:rsidTr="00555830">
        <w:trPr>
          <w:trHeight w:val="284"/>
          <w:jc w:val="center"/>
        </w:trPr>
        <w:tc>
          <w:tcPr>
            <w:tcW w:w="248" w:type="pct"/>
            <w:vAlign w:val="center"/>
          </w:tcPr>
          <w:p w14:paraId="43EB2B41"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2FE72585" w14:textId="77777777" w:rsidR="00E7158D" w:rsidRPr="00437CA7" w:rsidRDefault="00E7158D" w:rsidP="00555830">
            <w:pPr>
              <w:pStyle w:val="NoSpacing"/>
              <w:rPr>
                <w:rFonts w:cs="Calibri"/>
                <w:sz w:val="18"/>
                <w:szCs w:val="18"/>
              </w:rPr>
            </w:pPr>
            <w:r>
              <w:rPr>
                <w:rFonts w:cs="Calibri"/>
                <w:sz w:val="18"/>
                <w:szCs w:val="18"/>
              </w:rPr>
              <w:t>4.3-22</w:t>
            </w:r>
          </w:p>
        </w:tc>
        <w:tc>
          <w:tcPr>
            <w:tcW w:w="920" w:type="pct"/>
            <w:vAlign w:val="center"/>
          </w:tcPr>
          <w:p w14:paraId="51972F0A" w14:textId="77777777" w:rsidR="00E7158D" w:rsidRPr="00437CA7" w:rsidRDefault="00E7158D" w:rsidP="00555830">
            <w:pPr>
              <w:pStyle w:val="NoSpacing"/>
              <w:rPr>
                <w:rFonts w:cs="Calibri"/>
                <w:sz w:val="18"/>
                <w:szCs w:val="18"/>
              </w:rPr>
            </w:pPr>
            <w:r>
              <w:rPr>
                <w:rFonts w:cs="Calibri"/>
                <w:sz w:val="18"/>
                <w:szCs w:val="18"/>
              </w:rPr>
              <w:t>Umjeravanje i održavanje HPLC Shimadzu</w:t>
            </w:r>
          </w:p>
        </w:tc>
        <w:tc>
          <w:tcPr>
            <w:tcW w:w="432" w:type="pct"/>
            <w:vAlign w:val="center"/>
          </w:tcPr>
          <w:p w14:paraId="2FF476AA" w14:textId="77777777" w:rsidR="00E7158D" w:rsidRPr="00437CA7" w:rsidRDefault="00E7158D" w:rsidP="00555830">
            <w:pPr>
              <w:pStyle w:val="NoSpacing"/>
              <w:rPr>
                <w:rFonts w:cs="Calibri"/>
                <w:sz w:val="18"/>
                <w:szCs w:val="18"/>
              </w:rPr>
            </w:pPr>
            <w:r>
              <w:rPr>
                <w:rFonts w:cs="Calibri"/>
                <w:sz w:val="18"/>
                <w:szCs w:val="18"/>
              </w:rPr>
              <w:t>Otvoreni postupak</w:t>
            </w:r>
          </w:p>
        </w:tc>
        <w:tc>
          <w:tcPr>
            <w:tcW w:w="429" w:type="pct"/>
            <w:vAlign w:val="center"/>
          </w:tcPr>
          <w:p w14:paraId="50791E0A" w14:textId="77777777" w:rsidR="00E7158D" w:rsidRPr="00437CA7" w:rsidRDefault="00E7158D" w:rsidP="00555830">
            <w:pPr>
              <w:pStyle w:val="NoSpacing"/>
              <w:rPr>
                <w:rFonts w:cs="Calibri"/>
                <w:sz w:val="18"/>
                <w:szCs w:val="18"/>
              </w:rPr>
            </w:pPr>
            <w:r>
              <w:rPr>
                <w:rFonts w:cs="Calibri"/>
                <w:sz w:val="18"/>
                <w:szCs w:val="18"/>
              </w:rPr>
              <w:t>10.01.2022.</w:t>
            </w:r>
          </w:p>
        </w:tc>
        <w:tc>
          <w:tcPr>
            <w:tcW w:w="581" w:type="pct"/>
            <w:vAlign w:val="center"/>
          </w:tcPr>
          <w:p w14:paraId="51824E02" w14:textId="77777777" w:rsidR="00E7158D" w:rsidRPr="00437CA7" w:rsidRDefault="00E7158D" w:rsidP="00555830">
            <w:pPr>
              <w:pStyle w:val="NoSpacing"/>
              <w:jc w:val="right"/>
              <w:rPr>
                <w:rFonts w:cs="Calibri"/>
                <w:sz w:val="18"/>
                <w:szCs w:val="18"/>
              </w:rPr>
            </w:pPr>
            <w:r>
              <w:rPr>
                <w:rFonts w:cs="Calibri"/>
                <w:sz w:val="18"/>
                <w:szCs w:val="18"/>
              </w:rPr>
              <w:t>315.360,00 kn</w:t>
            </w:r>
          </w:p>
        </w:tc>
        <w:tc>
          <w:tcPr>
            <w:tcW w:w="585" w:type="pct"/>
            <w:vAlign w:val="center"/>
          </w:tcPr>
          <w:p w14:paraId="0EF77D8B" w14:textId="77777777" w:rsidR="00E7158D" w:rsidRPr="00437CA7" w:rsidRDefault="00E7158D" w:rsidP="00555830">
            <w:pPr>
              <w:pStyle w:val="NoSpacing"/>
              <w:jc w:val="right"/>
              <w:rPr>
                <w:rFonts w:cs="Calibri"/>
                <w:sz w:val="18"/>
                <w:szCs w:val="18"/>
              </w:rPr>
            </w:pPr>
            <w:r>
              <w:rPr>
                <w:rFonts w:cs="Calibri"/>
                <w:sz w:val="18"/>
                <w:szCs w:val="18"/>
              </w:rPr>
              <w:t>315.360,00 kn</w:t>
            </w:r>
          </w:p>
        </w:tc>
        <w:tc>
          <w:tcPr>
            <w:tcW w:w="436" w:type="pct"/>
            <w:vAlign w:val="center"/>
          </w:tcPr>
          <w:p w14:paraId="4797F6AB" w14:textId="77777777" w:rsidR="00E7158D" w:rsidRPr="00437CA7" w:rsidRDefault="00E7158D" w:rsidP="00555830">
            <w:pPr>
              <w:pStyle w:val="NoSpacing"/>
              <w:rPr>
                <w:rFonts w:cs="Calibri"/>
                <w:sz w:val="18"/>
                <w:szCs w:val="18"/>
              </w:rPr>
            </w:pPr>
            <w:r>
              <w:rPr>
                <w:rFonts w:cs="Calibri"/>
                <w:sz w:val="18"/>
                <w:szCs w:val="18"/>
              </w:rPr>
              <w:t>12 mjeseci</w:t>
            </w:r>
          </w:p>
        </w:tc>
        <w:tc>
          <w:tcPr>
            <w:tcW w:w="425" w:type="pct"/>
            <w:vAlign w:val="center"/>
          </w:tcPr>
          <w:p w14:paraId="2BDEC84D" w14:textId="77777777" w:rsidR="00E7158D" w:rsidRPr="00437CA7" w:rsidRDefault="00E7158D" w:rsidP="00555830">
            <w:pPr>
              <w:pStyle w:val="NoSpacing"/>
              <w:rPr>
                <w:rFonts w:cs="Calibri"/>
                <w:sz w:val="18"/>
                <w:szCs w:val="18"/>
              </w:rPr>
            </w:pPr>
            <w:r>
              <w:rPr>
                <w:rFonts w:cs="Calibri"/>
                <w:sz w:val="18"/>
                <w:szCs w:val="18"/>
              </w:rPr>
              <w:t>31.12.2022.</w:t>
            </w:r>
          </w:p>
        </w:tc>
        <w:tc>
          <w:tcPr>
            <w:tcW w:w="540" w:type="pct"/>
            <w:vAlign w:val="center"/>
          </w:tcPr>
          <w:p w14:paraId="1CB70512" w14:textId="77777777" w:rsidR="00E7158D" w:rsidRPr="00437CA7" w:rsidRDefault="00E7158D" w:rsidP="00555830">
            <w:pPr>
              <w:pStyle w:val="NoSpacing"/>
              <w:rPr>
                <w:rFonts w:cs="Calibri"/>
                <w:sz w:val="18"/>
                <w:szCs w:val="18"/>
              </w:rPr>
            </w:pPr>
            <w:r>
              <w:rPr>
                <w:rFonts w:cs="Calibri"/>
                <w:sz w:val="18"/>
                <w:szCs w:val="18"/>
              </w:rPr>
              <w:t>Shimadzu d.o.o.</w:t>
            </w:r>
          </w:p>
        </w:tc>
      </w:tr>
      <w:tr w:rsidR="00E7158D" w:rsidRPr="00437CA7" w14:paraId="64616B2F" w14:textId="77777777" w:rsidTr="00555830">
        <w:trPr>
          <w:trHeight w:val="284"/>
          <w:jc w:val="center"/>
        </w:trPr>
        <w:tc>
          <w:tcPr>
            <w:tcW w:w="248" w:type="pct"/>
            <w:vAlign w:val="center"/>
          </w:tcPr>
          <w:p w14:paraId="20B42907"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3A96C46A" w14:textId="77777777" w:rsidR="00E7158D" w:rsidRPr="00437CA7" w:rsidRDefault="00E7158D" w:rsidP="00555830">
            <w:pPr>
              <w:pStyle w:val="NoSpacing"/>
              <w:rPr>
                <w:rFonts w:cs="Calibri"/>
                <w:sz w:val="18"/>
                <w:szCs w:val="18"/>
              </w:rPr>
            </w:pPr>
            <w:r>
              <w:rPr>
                <w:rFonts w:cs="Calibri"/>
                <w:sz w:val="18"/>
                <w:szCs w:val="18"/>
              </w:rPr>
              <w:t>7.18-22</w:t>
            </w:r>
          </w:p>
        </w:tc>
        <w:tc>
          <w:tcPr>
            <w:tcW w:w="920" w:type="pct"/>
            <w:vAlign w:val="center"/>
          </w:tcPr>
          <w:p w14:paraId="44F9EC4D" w14:textId="77777777" w:rsidR="00E7158D" w:rsidRPr="00437CA7" w:rsidRDefault="00E7158D" w:rsidP="00555830">
            <w:pPr>
              <w:pStyle w:val="NoSpacing"/>
              <w:rPr>
                <w:rFonts w:cs="Calibri"/>
                <w:sz w:val="18"/>
                <w:szCs w:val="18"/>
              </w:rPr>
            </w:pPr>
            <w:r>
              <w:rPr>
                <w:rFonts w:cs="Calibri"/>
                <w:sz w:val="18"/>
                <w:szCs w:val="18"/>
              </w:rPr>
              <w:t>Stražarske i čuvarske službe</w:t>
            </w:r>
          </w:p>
        </w:tc>
        <w:tc>
          <w:tcPr>
            <w:tcW w:w="432" w:type="pct"/>
            <w:vAlign w:val="center"/>
          </w:tcPr>
          <w:p w14:paraId="42EB1EFD" w14:textId="77777777" w:rsidR="00E7158D" w:rsidRPr="009A133D" w:rsidRDefault="00E7158D" w:rsidP="00555830">
            <w:pPr>
              <w:pStyle w:val="NoSpacing"/>
              <w:rPr>
                <w:rFonts w:cs="Calibri"/>
                <w:sz w:val="18"/>
                <w:szCs w:val="18"/>
              </w:rPr>
            </w:pPr>
            <w:r>
              <w:rPr>
                <w:rFonts w:cs="Calibri"/>
                <w:sz w:val="18"/>
                <w:szCs w:val="18"/>
              </w:rPr>
              <w:t>Ugovor temeljem Okvirnog sporazuma</w:t>
            </w:r>
          </w:p>
        </w:tc>
        <w:tc>
          <w:tcPr>
            <w:tcW w:w="429" w:type="pct"/>
            <w:vAlign w:val="center"/>
          </w:tcPr>
          <w:p w14:paraId="5110A1A8" w14:textId="77777777" w:rsidR="00E7158D" w:rsidRPr="00437CA7" w:rsidRDefault="00E7158D" w:rsidP="00555830">
            <w:pPr>
              <w:pStyle w:val="NoSpacing"/>
              <w:rPr>
                <w:rFonts w:cs="Calibri"/>
                <w:sz w:val="18"/>
                <w:szCs w:val="18"/>
              </w:rPr>
            </w:pPr>
            <w:r>
              <w:rPr>
                <w:rFonts w:cs="Calibri"/>
                <w:sz w:val="18"/>
                <w:szCs w:val="18"/>
              </w:rPr>
              <w:t>31.03.2022.</w:t>
            </w:r>
          </w:p>
        </w:tc>
        <w:tc>
          <w:tcPr>
            <w:tcW w:w="581" w:type="pct"/>
            <w:vAlign w:val="center"/>
          </w:tcPr>
          <w:p w14:paraId="06168A65" w14:textId="77777777" w:rsidR="00E7158D" w:rsidRPr="00437CA7" w:rsidRDefault="00E7158D" w:rsidP="00555830">
            <w:pPr>
              <w:pStyle w:val="NoSpacing"/>
              <w:jc w:val="right"/>
              <w:rPr>
                <w:rFonts w:cs="Calibri"/>
                <w:sz w:val="18"/>
                <w:szCs w:val="18"/>
              </w:rPr>
            </w:pPr>
            <w:r>
              <w:rPr>
                <w:rFonts w:cs="Calibri"/>
                <w:sz w:val="18"/>
                <w:szCs w:val="18"/>
              </w:rPr>
              <w:t>393.105,00 kn</w:t>
            </w:r>
          </w:p>
        </w:tc>
        <w:tc>
          <w:tcPr>
            <w:tcW w:w="585" w:type="pct"/>
            <w:vAlign w:val="center"/>
          </w:tcPr>
          <w:p w14:paraId="29C7E86F" w14:textId="77777777" w:rsidR="00E7158D" w:rsidRPr="00437CA7" w:rsidRDefault="00E7158D" w:rsidP="00555830">
            <w:pPr>
              <w:pStyle w:val="NoSpacing"/>
              <w:jc w:val="right"/>
              <w:rPr>
                <w:rFonts w:cs="Calibri"/>
                <w:sz w:val="18"/>
                <w:szCs w:val="18"/>
              </w:rPr>
            </w:pPr>
            <w:r>
              <w:rPr>
                <w:rFonts w:cs="Calibri"/>
                <w:sz w:val="18"/>
                <w:szCs w:val="18"/>
              </w:rPr>
              <w:t>393.008,39 kn</w:t>
            </w:r>
          </w:p>
        </w:tc>
        <w:tc>
          <w:tcPr>
            <w:tcW w:w="436" w:type="pct"/>
            <w:vAlign w:val="center"/>
          </w:tcPr>
          <w:p w14:paraId="752CB673" w14:textId="77777777" w:rsidR="00E7158D" w:rsidRPr="00437CA7" w:rsidRDefault="00E7158D" w:rsidP="00555830">
            <w:pPr>
              <w:pStyle w:val="NoSpacing"/>
              <w:rPr>
                <w:rFonts w:cs="Calibri"/>
                <w:sz w:val="18"/>
                <w:szCs w:val="18"/>
              </w:rPr>
            </w:pPr>
            <w:r>
              <w:rPr>
                <w:rFonts w:cs="Calibri"/>
                <w:sz w:val="18"/>
                <w:szCs w:val="18"/>
              </w:rPr>
              <w:t>1 godina</w:t>
            </w:r>
          </w:p>
        </w:tc>
        <w:tc>
          <w:tcPr>
            <w:tcW w:w="425" w:type="pct"/>
            <w:vAlign w:val="center"/>
          </w:tcPr>
          <w:p w14:paraId="4F604898" w14:textId="77777777" w:rsidR="00E7158D" w:rsidRPr="00437CA7" w:rsidRDefault="00E7158D" w:rsidP="00555830">
            <w:pPr>
              <w:pStyle w:val="NoSpacing"/>
              <w:rPr>
                <w:rFonts w:cs="Calibri"/>
                <w:sz w:val="18"/>
                <w:szCs w:val="18"/>
              </w:rPr>
            </w:pPr>
            <w:r>
              <w:rPr>
                <w:rFonts w:cs="Calibri"/>
                <w:sz w:val="18"/>
                <w:szCs w:val="18"/>
              </w:rPr>
              <w:t>31.03.2023.</w:t>
            </w:r>
          </w:p>
        </w:tc>
        <w:tc>
          <w:tcPr>
            <w:tcW w:w="540" w:type="pct"/>
            <w:vAlign w:val="center"/>
          </w:tcPr>
          <w:p w14:paraId="3BCDE1EF" w14:textId="77777777" w:rsidR="00E7158D" w:rsidRPr="00437CA7" w:rsidRDefault="00E7158D" w:rsidP="00555830">
            <w:pPr>
              <w:pStyle w:val="NoSpacing"/>
              <w:rPr>
                <w:rFonts w:cs="Calibri"/>
                <w:sz w:val="18"/>
                <w:szCs w:val="18"/>
              </w:rPr>
            </w:pPr>
            <w:r>
              <w:rPr>
                <w:rFonts w:cs="Calibri"/>
                <w:sz w:val="18"/>
                <w:szCs w:val="18"/>
              </w:rPr>
              <w:t>P &amp; F ZAŠTITA d.o.o.</w:t>
            </w:r>
          </w:p>
        </w:tc>
      </w:tr>
      <w:tr w:rsidR="00E7158D" w:rsidRPr="00437CA7" w14:paraId="3BFD91CC" w14:textId="77777777" w:rsidTr="00555830">
        <w:trPr>
          <w:trHeight w:val="284"/>
          <w:jc w:val="center"/>
        </w:trPr>
        <w:tc>
          <w:tcPr>
            <w:tcW w:w="248" w:type="pct"/>
            <w:vAlign w:val="center"/>
          </w:tcPr>
          <w:p w14:paraId="0859D05B"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789AE435" w14:textId="77777777" w:rsidR="00E7158D" w:rsidRPr="00437CA7" w:rsidRDefault="00E7158D" w:rsidP="00555830">
            <w:pPr>
              <w:pStyle w:val="NoSpacing"/>
              <w:rPr>
                <w:rFonts w:cs="Calibri"/>
                <w:sz w:val="18"/>
                <w:szCs w:val="18"/>
              </w:rPr>
            </w:pPr>
            <w:r>
              <w:rPr>
                <w:rFonts w:cs="Calibri"/>
                <w:sz w:val="18"/>
                <w:szCs w:val="18"/>
              </w:rPr>
              <w:t>17.2-22</w:t>
            </w:r>
          </w:p>
        </w:tc>
        <w:tc>
          <w:tcPr>
            <w:tcW w:w="920" w:type="pct"/>
            <w:vAlign w:val="center"/>
          </w:tcPr>
          <w:p w14:paraId="6931CB73" w14:textId="77777777" w:rsidR="00E7158D" w:rsidRPr="00437CA7" w:rsidRDefault="00E7158D" w:rsidP="00555830">
            <w:pPr>
              <w:pStyle w:val="NoSpacing"/>
              <w:rPr>
                <w:rFonts w:cs="Calibri"/>
                <w:sz w:val="18"/>
                <w:szCs w:val="18"/>
              </w:rPr>
            </w:pPr>
            <w:r>
              <w:rPr>
                <w:rFonts w:cs="Calibri"/>
                <w:sz w:val="18"/>
                <w:szCs w:val="18"/>
              </w:rPr>
              <w:t>Plin</w:t>
            </w:r>
          </w:p>
        </w:tc>
        <w:tc>
          <w:tcPr>
            <w:tcW w:w="432" w:type="pct"/>
            <w:vAlign w:val="center"/>
          </w:tcPr>
          <w:p w14:paraId="3656E0E8" w14:textId="77777777" w:rsidR="00E7158D" w:rsidRPr="00CB23CF" w:rsidRDefault="00E7158D" w:rsidP="00555830">
            <w:pPr>
              <w:pStyle w:val="NoSpacing"/>
              <w:rPr>
                <w:rFonts w:cs="Calibri"/>
                <w:sz w:val="18"/>
                <w:szCs w:val="18"/>
              </w:rPr>
            </w:pPr>
            <w:r w:rsidRPr="00CB23CF">
              <w:rPr>
                <w:rFonts w:cs="Calibri"/>
                <w:sz w:val="18"/>
                <w:szCs w:val="18"/>
              </w:rPr>
              <w:t>Otvoreni postupak</w:t>
            </w:r>
          </w:p>
        </w:tc>
        <w:tc>
          <w:tcPr>
            <w:tcW w:w="429" w:type="pct"/>
            <w:vAlign w:val="center"/>
          </w:tcPr>
          <w:p w14:paraId="3DFEEDDC" w14:textId="77777777" w:rsidR="00E7158D" w:rsidRPr="00437CA7" w:rsidRDefault="00E7158D" w:rsidP="00555830">
            <w:pPr>
              <w:pStyle w:val="NoSpacing"/>
              <w:rPr>
                <w:rFonts w:cs="Calibri"/>
                <w:sz w:val="18"/>
                <w:szCs w:val="18"/>
              </w:rPr>
            </w:pPr>
            <w:r>
              <w:rPr>
                <w:rFonts w:cs="Calibri"/>
                <w:sz w:val="18"/>
                <w:szCs w:val="18"/>
              </w:rPr>
              <w:t>25.01.2022.</w:t>
            </w:r>
          </w:p>
        </w:tc>
        <w:tc>
          <w:tcPr>
            <w:tcW w:w="581" w:type="pct"/>
            <w:vAlign w:val="center"/>
          </w:tcPr>
          <w:p w14:paraId="77F7F8FF" w14:textId="77777777" w:rsidR="00E7158D" w:rsidRPr="00437CA7" w:rsidRDefault="00E7158D" w:rsidP="00555830">
            <w:pPr>
              <w:pStyle w:val="NoSpacing"/>
              <w:jc w:val="right"/>
              <w:rPr>
                <w:rFonts w:cs="Calibri"/>
                <w:sz w:val="18"/>
                <w:szCs w:val="18"/>
              </w:rPr>
            </w:pPr>
            <w:r>
              <w:rPr>
                <w:rFonts w:cs="Calibri"/>
                <w:sz w:val="18"/>
                <w:szCs w:val="18"/>
              </w:rPr>
              <w:t>235.888,00 kn</w:t>
            </w:r>
          </w:p>
        </w:tc>
        <w:tc>
          <w:tcPr>
            <w:tcW w:w="585" w:type="pct"/>
            <w:vAlign w:val="center"/>
          </w:tcPr>
          <w:p w14:paraId="7F1833F0" w14:textId="77777777" w:rsidR="00E7158D" w:rsidRPr="00437CA7" w:rsidRDefault="00E7158D" w:rsidP="00555830">
            <w:pPr>
              <w:pStyle w:val="NoSpacing"/>
              <w:jc w:val="right"/>
              <w:rPr>
                <w:rFonts w:cs="Calibri"/>
                <w:sz w:val="18"/>
                <w:szCs w:val="18"/>
              </w:rPr>
            </w:pPr>
            <w:r>
              <w:rPr>
                <w:rFonts w:cs="Calibri"/>
                <w:sz w:val="18"/>
                <w:szCs w:val="18"/>
              </w:rPr>
              <w:t>193.037,14 kn</w:t>
            </w:r>
          </w:p>
        </w:tc>
        <w:tc>
          <w:tcPr>
            <w:tcW w:w="436" w:type="pct"/>
            <w:vAlign w:val="center"/>
          </w:tcPr>
          <w:p w14:paraId="5E8D6E34" w14:textId="77777777" w:rsidR="00E7158D" w:rsidRPr="00437CA7" w:rsidRDefault="00E7158D" w:rsidP="00555830">
            <w:pPr>
              <w:pStyle w:val="NoSpacing"/>
              <w:rPr>
                <w:rFonts w:cs="Calibri"/>
                <w:sz w:val="18"/>
                <w:szCs w:val="18"/>
              </w:rPr>
            </w:pPr>
            <w:r>
              <w:rPr>
                <w:rFonts w:cs="Calibri"/>
                <w:sz w:val="18"/>
                <w:szCs w:val="18"/>
              </w:rPr>
              <w:t>12 mjeseci</w:t>
            </w:r>
          </w:p>
        </w:tc>
        <w:tc>
          <w:tcPr>
            <w:tcW w:w="425" w:type="pct"/>
            <w:vAlign w:val="center"/>
          </w:tcPr>
          <w:p w14:paraId="72C9B002" w14:textId="77777777" w:rsidR="00E7158D" w:rsidRPr="00437CA7" w:rsidRDefault="00E7158D" w:rsidP="00555830">
            <w:pPr>
              <w:pStyle w:val="NoSpacing"/>
              <w:rPr>
                <w:rFonts w:cs="Calibri"/>
                <w:sz w:val="18"/>
                <w:szCs w:val="18"/>
              </w:rPr>
            </w:pPr>
            <w:r>
              <w:rPr>
                <w:rFonts w:cs="Calibri"/>
                <w:sz w:val="18"/>
                <w:szCs w:val="18"/>
              </w:rPr>
              <w:t xml:space="preserve">31.01.2023. </w:t>
            </w:r>
          </w:p>
        </w:tc>
        <w:tc>
          <w:tcPr>
            <w:tcW w:w="540" w:type="pct"/>
            <w:vAlign w:val="center"/>
          </w:tcPr>
          <w:p w14:paraId="3E7224E1" w14:textId="77777777" w:rsidR="00E7158D" w:rsidRPr="00437CA7" w:rsidRDefault="00E7158D" w:rsidP="00555830">
            <w:pPr>
              <w:pStyle w:val="NoSpacing"/>
              <w:rPr>
                <w:rFonts w:cs="Calibri"/>
                <w:sz w:val="18"/>
                <w:szCs w:val="18"/>
              </w:rPr>
            </w:pPr>
            <w:r>
              <w:rPr>
                <w:rFonts w:cs="Calibri"/>
                <w:sz w:val="18"/>
                <w:szCs w:val="18"/>
              </w:rPr>
              <w:t>Međimurje – plin d.o.o.</w:t>
            </w:r>
          </w:p>
        </w:tc>
      </w:tr>
      <w:tr w:rsidR="00E7158D" w:rsidRPr="00437CA7" w14:paraId="787EA1FB" w14:textId="77777777" w:rsidTr="00555830">
        <w:trPr>
          <w:trHeight w:val="284"/>
          <w:jc w:val="center"/>
        </w:trPr>
        <w:tc>
          <w:tcPr>
            <w:tcW w:w="248" w:type="pct"/>
            <w:vAlign w:val="center"/>
          </w:tcPr>
          <w:p w14:paraId="09CF1295"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68089EF1" w14:textId="77777777" w:rsidR="00E7158D" w:rsidRPr="00437CA7" w:rsidRDefault="00E7158D" w:rsidP="00555830">
            <w:pPr>
              <w:pStyle w:val="NoSpacing"/>
              <w:rPr>
                <w:rFonts w:cs="Calibri"/>
                <w:sz w:val="18"/>
                <w:szCs w:val="18"/>
              </w:rPr>
            </w:pPr>
            <w:r>
              <w:rPr>
                <w:rFonts w:cs="Calibri"/>
                <w:sz w:val="18"/>
                <w:szCs w:val="18"/>
              </w:rPr>
              <w:t>17.3-22</w:t>
            </w:r>
          </w:p>
        </w:tc>
        <w:tc>
          <w:tcPr>
            <w:tcW w:w="920" w:type="pct"/>
            <w:vAlign w:val="center"/>
          </w:tcPr>
          <w:p w14:paraId="2DC661F6" w14:textId="77777777" w:rsidR="00E7158D" w:rsidRPr="00437CA7" w:rsidRDefault="00E7158D" w:rsidP="00555830">
            <w:pPr>
              <w:pStyle w:val="NoSpacing"/>
              <w:rPr>
                <w:rFonts w:cs="Calibri"/>
                <w:sz w:val="18"/>
                <w:szCs w:val="18"/>
              </w:rPr>
            </w:pPr>
            <w:r>
              <w:rPr>
                <w:rFonts w:cs="Calibri"/>
                <w:sz w:val="18"/>
                <w:szCs w:val="18"/>
              </w:rPr>
              <w:t>Električna energija</w:t>
            </w:r>
          </w:p>
        </w:tc>
        <w:tc>
          <w:tcPr>
            <w:tcW w:w="432" w:type="pct"/>
            <w:vAlign w:val="center"/>
          </w:tcPr>
          <w:p w14:paraId="2EA8EF1D" w14:textId="77777777" w:rsidR="00E7158D" w:rsidRPr="00CB23CF" w:rsidRDefault="00E7158D" w:rsidP="00555830">
            <w:pPr>
              <w:pStyle w:val="NoSpacing"/>
              <w:rPr>
                <w:rFonts w:cs="Calibri"/>
                <w:sz w:val="18"/>
                <w:szCs w:val="18"/>
              </w:rPr>
            </w:pPr>
            <w:r w:rsidRPr="00CB23CF">
              <w:rPr>
                <w:rFonts w:cs="Calibri"/>
                <w:sz w:val="18"/>
                <w:szCs w:val="18"/>
              </w:rPr>
              <w:t>Otvoreni postupak</w:t>
            </w:r>
          </w:p>
        </w:tc>
        <w:tc>
          <w:tcPr>
            <w:tcW w:w="429" w:type="pct"/>
            <w:vAlign w:val="center"/>
          </w:tcPr>
          <w:p w14:paraId="21E9EFB9" w14:textId="77777777" w:rsidR="00E7158D" w:rsidRPr="00437CA7" w:rsidRDefault="00E7158D" w:rsidP="00555830">
            <w:pPr>
              <w:pStyle w:val="NoSpacing"/>
              <w:rPr>
                <w:rFonts w:cs="Calibri"/>
                <w:sz w:val="18"/>
                <w:szCs w:val="18"/>
              </w:rPr>
            </w:pPr>
            <w:r>
              <w:rPr>
                <w:rFonts w:cs="Calibri"/>
                <w:sz w:val="18"/>
                <w:szCs w:val="18"/>
              </w:rPr>
              <w:t>17.05.2022.</w:t>
            </w:r>
          </w:p>
        </w:tc>
        <w:tc>
          <w:tcPr>
            <w:tcW w:w="581" w:type="pct"/>
            <w:vAlign w:val="center"/>
          </w:tcPr>
          <w:p w14:paraId="269E4AED" w14:textId="77777777" w:rsidR="00E7158D" w:rsidRPr="00437CA7" w:rsidRDefault="00E7158D" w:rsidP="00555830">
            <w:pPr>
              <w:pStyle w:val="NoSpacing"/>
              <w:jc w:val="right"/>
              <w:rPr>
                <w:rFonts w:cs="Calibri"/>
                <w:sz w:val="18"/>
                <w:szCs w:val="18"/>
              </w:rPr>
            </w:pPr>
            <w:r>
              <w:rPr>
                <w:rFonts w:cs="Calibri"/>
                <w:sz w:val="18"/>
                <w:szCs w:val="18"/>
              </w:rPr>
              <w:t>919.740,22 kn</w:t>
            </w:r>
          </w:p>
        </w:tc>
        <w:tc>
          <w:tcPr>
            <w:tcW w:w="585" w:type="pct"/>
            <w:vAlign w:val="center"/>
          </w:tcPr>
          <w:p w14:paraId="21AD1AD9" w14:textId="77777777" w:rsidR="00E7158D" w:rsidRPr="00437CA7" w:rsidRDefault="00E7158D" w:rsidP="00555830">
            <w:pPr>
              <w:pStyle w:val="NoSpacing"/>
              <w:jc w:val="right"/>
              <w:rPr>
                <w:rFonts w:cs="Calibri"/>
                <w:sz w:val="18"/>
                <w:szCs w:val="18"/>
              </w:rPr>
            </w:pPr>
          </w:p>
        </w:tc>
        <w:tc>
          <w:tcPr>
            <w:tcW w:w="436" w:type="pct"/>
            <w:vAlign w:val="center"/>
          </w:tcPr>
          <w:p w14:paraId="08EBCBE1" w14:textId="77777777" w:rsidR="00E7158D" w:rsidRPr="00437CA7" w:rsidRDefault="00E7158D" w:rsidP="00555830">
            <w:pPr>
              <w:pStyle w:val="NoSpacing"/>
              <w:rPr>
                <w:rFonts w:cs="Calibri"/>
                <w:sz w:val="18"/>
                <w:szCs w:val="18"/>
              </w:rPr>
            </w:pPr>
            <w:r>
              <w:rPr>
                <w:rFonts w:cs="Calibri"/>
                <w:sz w:val="18"/>
                <w:szCs w:val="18"/>
              </w:rPr>
              <w:t>12 mjeseci</w:t>
            </w:r>
          </w:p>
        </w:tc>
        <w:tc>
          <w:tcPr>
            <w:tcW w:w="425" w:type="pct"/>
            <w:vAlign w:val="center"/>
          </w:tcPr>
          <w:p w14:paraId="58F9306F" w14:textId="77777777" w:rsidR="00E7158D" w:rsidRPr="00437CA7" w:rsidRDefault="00E7158D" w:rsidP="00555830">
            <w:pPr>
              <w:pStyle w:val="NoSpacing"/>
              <w:rPr>
                <w:rFonts w:cs="Calibri"/>
                <w:sz w:val="18"/>
                <w:szCs w:val="18"/>
              </w:rPr>
            </w:pPr>
          </w:p>
        </w:tc>
        <w:tc>
          <w:tcPr>
            <w:tcW w:w="540" w:type="pct"/>
            <w:vAlign w:val="center"/>
          </w:tcPr>
          <w:p w14:paraId="6AC3E6EA" w14:textId="77777777" w:rsidR="00E7158D" w:rsidRPr="00437CA7" w:rsidRDefault="00E7158D" w:rsidP="00555830">
            <w:pPr>
              <w:pStyle w:val="NoSpacing"/>
              <w:rPr>
                <w:rFonts w:cs="Calibri"/>
                <w:sz w:val="18"/>
                <w:szCs w:val="18"/>
              </w:rPr>
            </w:pPr>
            <w:r>
              <w:rPr>
                <w:rFonts w:cs="Calibri"/>
                <w:sz w:val="18"/>
                <w:szCs w:val="18"/>
              </w:rPr>
              <w:t>HEP-OPSKRBA d.o.o.</w:t>
            </w:r>
          </w:p>
        </w:tc>
      </w:tr>
      <w:tr w:rsidR="00E7158D" w:rsidRPr="00437CA7" w14:paraId="2D134572" w14:textId="77777777" w:rsidTr="00555830">
        <w:trPr>
          <w:trHeight w:val="284"/>
          <w:jc w:val="center"/>
        </w:trPr>
        <w:tc>
          <w:tcPr>
            <w:tcW w:w="248" w:type="pct"/>
            <w:vAlign w:val="center"/>
          </w:tcPr>
          <w:p w14:paraId="2D190781"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3441BA4E" w14:textId="77777777" w:rsidR="00E7158D" w:rsidRPr="00437CA7" w:rsidRDefault="00E7158D" w:rsidP="00555830">
            <w:pPr>
              <w:pStyle w:val="NoSpacing"/>
              <w:rPr>
                <w:rFonts w:cs="Calibri"/>
                <w:sz w:val="18"/>
                <w:szCs w:val="18"/>
              </w:rPr>
            </w:pPr>
            <w:r>
              <w:rPr>
                <w:rFonts w:cs="Calibri"/>
                <w:sz w:val="18"/>
                <w:szCs w:val="18"/>
              </w:rPr>
              <w:t>22.2-22</w:t>
            </w:r>
          </w:p>
        </w:tc>
        <w:tc>
          <w:tcPr>
            <w:tcW w:w="920" w:type="pct"/>
            <w:vAlign w:val="center"/>
          </w:tcPr>
          <w:p w14:paraId="5894FF07" w14:textId="77777777" w:rsidR="00E7158D" w:rsidRPr="00437CA7" w:rsidRDefault="00E7158D" w:rsidP="00555830">
            <w:pPr>
              <w:pStyle w:val="NoSpacing"/>
              <w:rPr>
                <w:rFonts w:cs="Calibri"/>
                <w:sz w:val="18"/>
                <w:szCs w:val="18"/>
              </w:rPr>
            </w:pPr>
            <w:r>
              <w:rPr>
                <w:rFonts w:cs="Calibri"/>
                <w:sz w:val="18"/>
                <w:szCs w:val="18"/>
              </w:rPr>
              <w:t>Usluge arhiviranja i skladištenja dokumentacije te pohrane mikrofilmova</w:t>
            </w:r>
          </w:p>
        </w:tc>
        <w:tc>
          <w:tcPr>
            <w:tcW w:w="432" w:type="pct"/>
            <w:vAlign w:val="center"/>
          </w:tcPr>
          <w:p w14:paraId="67088E53" w14:textId="77777777" w:rsidR="00E7158D" w:rsidRPr="00437CA7" w:rsidRDefault="00E7158D" w:rsidP="00555830">
            <w:pPr>
              <w:pStyle w:val="NoSpacing"/>
              <w:rPr>
                <w:rFonts w:cs="Calibri"/>
                <w:sz w:val="18"/>
                <w:szCs w:val="18"/>
              </w:rPr>
            </w:pPr>
            <w:r>
              <w:rPr>
                <w:rFonts w:cs="Calibri"/>
                <w:sz w:val="18"/>
                <w:szCs w:val="18"/>
              </w:rPr>
              <w:t>Otvoreni postupak</w:t>
            </w:r>
          </w:p>
        </w:tc>
        <w:tc>
          <w:tcPr>
            <w:tcW w:w="429" w:type="pct"/>
            <w:vAlign w:val="center"/>
          </w:tcPr>
          <w:p w14:paraId="4E48FDBD" w14:textId="77777777" w:rsidR="00E7158D" w:rsidRPr="00437CA7" w:rsidRDefault="00E7158D" w:rsidP="00555830">
            <w:pPr>
              <w:pStyle w:val="NoSpacing"/>
              <w:rPr>
                <w:rFonts w:cs="Calibri"/>
                <w:sz w:val="18"/>
                <w:szCs w:val="18"/>
              </w:rPr>
            </w:pPr>
            <w:r>
              <w:rPr>
                <w:rFonts w:cs="Calibri"/>
                <w:sz w:val="18"/>
                <w:szCs w:val="18"/>
              </w:rPr>
              <w:t>25.02.2022.</w:t>
            </w:r>
          </w:p>
        </w:tc>
        <w:tc>
          <w:tcPr>
            <w:tcW w:w="581" w:type="pct"/>
            <w:vAlign w:val="center"/>
          </w:tcPr>
          <w:p w14:paraId="613B119A" w14:textId="77777777" w:rsidR="00E7158D" w:rsidRPr="00437CA7" w:rsidRDefault="00E7158D" w:rsidP="00555830">
            <w:pPr>
              <w:pStyle w:val="NoSpacing"/>
              <w:jc w:val="right"/>
              <w:rPr>
                <w:rFonts w:cs="Calibri"/>
                <w:sz w:val="18"/>
                <w:szCs w:val="18"/>
              </w:rPr>
            </w:pPr>
            <w:r>
              <w:rPr>
                <w:rFonts w:cs="Calibri"/>
                <w:sz w:val="18"/>
                <w:szCs w:val="18"/>
              </w:rPr>
              <w:t>510.362,50 kn</w:t>
            </w:r>
          </w:p>
        </w:tc>
        <w:tc>
          <w:tcPr>
            <w:tcW w:w="585" w:type="pct"/>
            <w:vAlign w:val="center"/>
          </w:tcPr>
          <w:p w14:paraId="321F27E6" w14:textId="77777777" w:rsidR="00E7158D" w:rsidRPr="00437CA7" w:rsidRDefault="00E7158D" w:rsidP="00555830">
            <w:pPr>
              <w:pStyle w:val="NoSpacing"/>
              <w:jc w:val="right"/>
              <w:rPr>
                <w:rFonts w:cs="Calibri"/>
                <w:sz w:val="18"/>
                <w:szCs w:val="18"/>
              </w:rPr>
            </w:pPr>
          </w:p>
        </w:tc>
        <w:tc>
          <w:tcPr>
            <w:tcW w:w="436" w:type="pct"/>
            <w:tcBorders>
              <w:bottom w:val="single" w:sz="4" w:space="0" w:color="auto"/>
            </w:tcBorders>
            <w:vAlign w:val="center"/>
          </w:tcPr>
          <w:p w14:paraId="704A6C0F" w14:textId="77777777" w:rsidR="00E7158D" w:rsidRPr="00437CA7" w:rsidRDefault="00E7158D" w:rsidP="00555830">
            <w:pPr>
              <w:pStyle w:val="NoSpacing"/>
              <w:rPr>
                <w:rFonts w:cs="Calibri"/>
                <w:sz w:val="18"/>
                <w:szCs w:val="18"/>
              </w:rPr>
            </w:pPr>
            <w:r>
              <w:rPr>
                <w:rFonts w:cs="Calibri"/>
                <w:sz w:val="18"/>
                <w:szCs w:val="18"/>
              </w:rPr>
              <w:t>12 mjeseci (produljeno Aneksom do završetka novog postupka)</w:t>
            </w:r>
          </w:p>
        </w:tc>
        <w:tc>
          <w:tcPr>
            <w:tcW w:w="425" w:type="pct"/>
            <w:tcBorders>
              <w:bottom w:val="single" w:sz="4" w:space="0" w:color="auto"/>
            </w:tcBorders>
            <w:vAlign w:val="center"/>
          </w:tcPr>
          <w:p w14:paraId="72205C8E" w14:textId="77777777" w:rsidR="00E7158D" w:rsidRPr="00437CA7" w:rsidRDefault="00E7158D" w:rsidP="00555830">
            <w:pPr>
              <w:pStyle w:val="NoSpacing"/>
              <w:rPr>
                <w:rFonts w:cs="Calibri"/>
                <w:sz w:val="18"/>
                <w:szCs w:val="18"/>
              </w:rPr>
            </w:pPr>
          </w:p>
        </w:tc>
        <w:tc>
          <w:tcPr>
            <w:tcW w:w="540" w:type="pct"/>
            <w:tcBorders>
              <w:bottom w:val="single" w:sz="4" w:space="0" w:color="auto"/>
            </w:tcBorders>
            <w:vAlign w:val="center"/>
          </w:tcPr>
          <w:p w14:paraId="5E8B9D02" w14:textId="77777777" w:rsidR="00E7158D" w:rsidRPr="00437CA7" w:rsidRDefault="00E7158D" w:rsidP="00555830">
            <w:pPr>
              <w:pStyle w:val="NoSpacing"/>
              <w:rPr>
                <w:rFonts w:cs="Calibri"/>
                <w:sz w:val="18"/>
                <w:szCs w:val="18"/>
              </w:rPr>
            </w:pPr>
            <w:r>
              <w:rPr>
                <w:rFonts w:cs="Calibri"/>
                <w:sz w:val="18"/>
                <w:szCs w:val="18"/>
              </w:rPr>
              <w:t>Financijska agencija</w:t>
            </w:r>
          </w:p>
        </w:tc>
      </w:tr>
      <w:tr w:rsidR="00E7158D" w:rsidRPr="00437CA7" w14:paraId="7D6FE71A" w14:textId="77777777" w:rsidTr="00555830">
        <w:trPr>
          <w:trHeight w:val="284"/>
          <w:jc w:val="center"/>
        </w:trPr>
        <w:tc>
          <w:tcPr>
            <w:tcW w:w="248" w:type="pct"/>
            <w:vAlign w:val="center"/>
          </w:tcPr>
          <w:p w14:paraId="575BF995"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7E82BACB" w14:textId="77777777" w:rsidR="00E7158D" w:rsidRPr="00472082" w:rsidRDefault="00E7158D" w:rsidP="00555830">
            <w:pPr>
              <w:pStyle w:val="NoSpacing"/>
              <w:rPr>
                <w:rFonts w:cs="Calibri"/>
                <w:sz w:val="18"/>
                <w:szCs w:val="18"/>
              </w:rPr>
            </w:pPr>
            <w:r>
              <w:rPr>
                <w:rFonts w:cs="Calibri"/>
                <w:sz w:val="18"/>
                <w:szCs w:val="18"/>
              </w:rPr>
              <w:t>24.1-22</w:t>
            </w:r>
          </w:p>
        </w:tc>
        <w:tc>
          <w:tcPr>
            <w:tcW w:w="920" w:type="pct"/>
            <w:vAlign w:val="center"/>
          </w:tcPr>
          <w:p w14:paraId="7844ECA3" w14:textId="77777777" w:rsidR="00E7158D" w:rsidRPr="00472082" w:rsidRDefault="00E7158D" w:rsidP="00555830">
            <w:pPr>
              <w:pStyle w:val="NoSpacing"/>
              <w:rPr>
                <w:rFonts w:cs="Calibri"/>
                <w:sz w:val="18"/>
                <w:szCs w:val="18"/>
              </w:rPr>
            </w:pPr>
            <w:r>
              <w:rPr>
                <w:rFonts w:cs="Calibri"/>
                <w:sz w:val="18"/>
                <w:szCs w:val="18"/>
              </w:rPr>
              <w:t>Poslužitelji i diskovni sustavi</w:t>
            </w:r>
          </w:p>
        </w:tc>
        <w:tc>
          <w:tcPr>
            <w:tcW w:w="432" w:type="pct"/>
            <w:vAlign w:val="center"/>
          </w:tcPr>
          <w:p w14:paraId="073722D4" w14:textId="77777777" w:rsidR="00E7158D" w:rsidRPr="00472082" w:rsidRDefault="00E7158D" w:rsidP="00555830">
            <w:pPr>
              <w:pStyle w:val="NoSpacing"/>
              <w:rPr>
                <w:rFonts w:cs="Calibri"/>
                <w:sz w:val="18"/>
                <w:szCs w:val="18"/>
              </w:rPr>
            </w:pPr>
            <w:r>
              <w:rPr>
                <w:rFonts w:cs="Calibri"/>
                <w:sz w:val="18"/>
                <w:szCs w:val="18"/>
              </w:rPr>
              <w:t>Otvoreni postupak</w:t>
            </w:r>
          </w:p>
        </w:tc>
        <w:tc>
          <w:tcPr>
            <w:tcW w:w="429" w:type="pct"/>
            <w:vAlign w:val="center"/>
          </w:tcPr>
          <w:p w14:paraId="693FCAFF" w14:textId="77777777" w:rsidR="00E7158D" w:rsidRPr="00472082" w:rsidRDefault="00E7158D" w:rsidP="00555830">
            <w:pPr>
              <w:pStyle w:val="NoSpacing"/>
              <w:rPr>
                <w:rFonts w:cs="Calibri"/>
                <w:sz w:val="18"/>
                <w:szCs w:val="18"/>
              </w:rPr>
            </w:pPr>
            <w:r>
              <w:rPr>
                <w:rFonts w:cs="Calibri"/>
                <w:sz w:val="18"/>
                <w:szCs w:val="18"/>
              </w:rPr>
              <w:t>14.09.2022.</w:t>
            </w:r>
          </w:p>
        </w:tc>
        <w:tc>
          <w:tcPr>
            <w:tcW w:w="581" w:type="pct"/>
            <w:vAlign w:val="center"/>
          </w:tcPr>
          <w:p w14:paraId="4F5B8A61" w14:textId="77777777" w:rsidR="00E7158D" w:rsidRPr="00472082" w:rsidRDefault="00E7158D" w:rsidP="00555830">
            <w:pPr>
              <w:pStyle w:val="NoSpacing"/>
              <w:jc w:val="right"/>
              <w:rPr>
                <w:rFonts w:cs="Calibri"/>
                <w:sz w:val="18"/>
                <w:szCs w:val="18"/>
              </w:rPr>
            </w:pPr>
            <w:r>
              <w:rPr>
                <w:rFonts w:cs="Calibri"/>
                <w:sz w:val="18"/>
                <w:szCs w:val="18"/>
              </w:rPr>
              <w:t>1.999.460,00 kn</w:t>
            </w:r>
          </w:p>
        </w:tc>
        <w:tc>
          <w:tcPr>
            <w:tcW w:w="585" w:type="pct"/>
            <w:vAlign w:val="center"/>
          </w:tcPr>
          <w:p w14:paraId="05D87ABE" w14:textId="77777777" w:rsidR="00E7158D" w:rsidRPr="00472082" w:rsidRDefault="00E7158D" w:rsidP="00555830">
            <w:pPr>
              <w:pStyle w:val="NoSpacing"/>
              <w:jc w:val="right"/>
              <w:rPr>
                <w:rFonts w:cs="Calibri"/>
                <w:sz w:val="18"/>
                <w:szCs w:val="18"/>
              </w:rPr>
            </w:pPr>
            <w:r>
              <w:rPr>
                <w:rFonts w:cs="Calibri"/>
                <w:sz w:val="18"/>
                <w:szCs w:val="18"/>
              </w:rPr>
              <w:t>1.999.460,00 kn</w:t>
            </w:r>
          </w:p>
        </w:tc>
        <w:tc>
          <w:tcPr>
            <w:tcW w:w="436" w:type="pct"/>
            <w:tcBorders>
              <w:bottom w:val="single" w:sz="4" w:space="0" w:color="auto"/>
            </w:tcBorders>
            <w:vAlign w:val="center"/>
          </w:tcPr>
          <w:p w14:paraId="5CE973C8" w14:textId="77777777" w:rsidR="00E7158D" w:rsidRPr="00472082" w:rsidRDefault="00E7158D" w:rsidP="00555830">
            <w:pPr>
              <w:pStyle w:val="NoSpacing"/>
              <w:rPr>
                <w:rFonts w:cs="Calibri"/>
                <w:sz w:val="18"/>
                <w:szCs w:val="18"/>
              </w:rPr>
            </w:pPr>
            <w:r>
              <w:rPr>
                <w:rFonts w:cs="Calibri"/>
                <w:sz w:val="18"/>
                <w:szCs w:val="18"/>
              </w:rPr>
              <w:t>6 mjeseci</w:t>
            </w:r>
          </w:p>
        </w:tc>
        <w:tc>
          <w:tcPr>
            <w:tcW w:w="425" w:type="pct"/>
            <w:tcBorders>
              <w:bottom w:val="single" w:sz="4" w:space="0" w:color="auto"/>
            </w:tcBorders>
            <w:vAlign w:val="center"/>
          </w:tcPr>
          <w:p w14:paraId="030BB8AB" w14:textId="77777777" w:rsidR="00E7158D" w:rsidRPr="00472082" w:rsidRDefault="00E7158D" w:rsidP="00555830">
            <w:pPr>
              <w:pStyle w:val="NoSpacing"/>
              <w:rPr>
                <w:rFonts w:cs="Calibri"/>
                <w:sz w:val="18"/>
                <w:szCs w:val="18"/>
              </w:rPr>
            </w:pPr>
            <w:r>
              <w:rPr>
                <w:rFonts w:cs="Calibri"/>
                <w:sz w:val="18"/>
                <w:szCs w:val="18"/>
              </w:rPr>
              <w:t>24.10.2022.</w:t>
            </w:r>
          </w:p>
        </w:tc>
        <w:tc>
          <w:tcPr>
            <w:tcW w:w="540" w:type="pct"/>
            <w:tcBorders>
              <w:bottom w:val="single" w:sz="4" w:space="0" w:color="auto"/>
            </w:tcBorders>
            <w:vAlign w:val="center"/>
          </w:tcPr>
          <w:p w14:paraId="73B83902" w14:textId="77777777" w:rsidR="00E7158D" w:rsidRPr="00472082" w:rsidRDefault="00E7158D" w:rsidP="00555830">
            <w:pPr>
              <w:pStyle w:val="NoSpacing"/>
              <w:rPr>
                <w:rFonts w:cs="Calibri"/>
                <w:sz w:val="18"/>
                <w:szCs w:val="18"/>
              </w:rPr>
            </w:pPr>
            <w:r>
              <w:rPr>
                <w:rFonts w:cs="Calibri"/>
                <w:sz w:val="18"/>
                <w:szCs w:val="18"/>
              </w:rPr>
              <w:t>Combis d.o.o.</w:t>
            </w:r>
          </w:p>
        </w:tc>
      </w:tr>
      <w:tr w:rsidR="00E7158D" w:rsidRPr="00437CA7" w14:paraId="64C33687" w14:textId="77777777" w:rsidTr="00555830">
        <w:trPr>
          <w:trHeight w:val="284"/>
          <w:jc w:val="center"/>
        </w:trPr>
        <w:tc>
          <w:tcPr>
            <w:tcW w:w="248" w:type="pct"/>
            <w:vAlign w:val="center"/>
          </w:tcPr>
          <w:p w14:paraId="4901DE6F"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67BF2A41" w14:textId="77777777" w:rsidR="00E7158D" w:rsidRPr="0064110E" w:rsidRDefault="00E7158D" w:rsidP="00555830">
            <w:pPr>
              <w:pStyle w:val="NoSpacing"/>
              <w:rPr>
                <w:rFonts w:cs="Calibri"/>
                <w:sz w:val="18"/>
                <w:szCs w:val="18"/>
              </w:rPr>
            </w:pPr>
            <w:r>
              <w:rPr>
                <w:rFonts w:cs="Calibri"/>
                <w:sz w:val="18"/>
                <w:szCs w:val="18"/>
              </w:rPr>
              <w:t>24.2-22</w:t>
            </w:r>
          </w:p>
        </w:tc>
        <w:tc>
          <w:tcPr>
            <w:tcW w:w="920" w:type="pct"/>
            <w:vAlign w:val="center"/>
          </w:tcPr>
          <w:p w14:paraId="2BC4E8F7" w14:textId="77777777" w:rsidR="00E7158D" w:rsidRPr="0064110E" w:rsidRDefault="00E7158D" w:rsidP="00555830">
            <w:pPr>
              <w:pStyle w:val="NoSpacing"/>
              <w:rPr>
                <w:rFonts w:cs="Calibri"/>
                <w:sz w:val="18"/>
                <w:szCs w:val="18"/>
              </w:rPr>
            </w:pPr>
            <w:r>
              <w:rPr>
                <w:rFonts w:cs="Calibri"/>
                <w:sz w:val="18"/>
                <w:szCs w:val="18"/>
              </w:rPr>
              <w:t>Računala</w:t>
            </w:r>
          </w:p>
        </w:tc>
        <w:tc>
          <w:tcPr>
            <w:tcW w:w="432" w:type="pct"/>
            <w:vAlign w:val="center"/>
          </w:tcPr>
          <w:p w14:paraId="3C2A0E0B" w14:textId="77777777" w:rsidR="00E7158D" w:rsidRPr="0064110E" w:rsidRDefault="00E7158D" w:rsidP="00555830">
            <w:pPr>
              <w:pStyle w:val="NoSpacing"/>
              <w:rPr>
                <w:rFonts w:cs="Calibri"/>
                <w:sz w:val="18"/>
                <w:szCs w:val="18"/>
              </w:rPr>
            </w:pPr>
            <w:r>
              <w:rPr>
                <w:rFonts w:cs="Calibri"/>
                <w:sz w:val="18"/>
                <w:szCs w:val="18"/>
              </w:rPr>
              <w:t>Otvoreni postupak</w:t>
            </w:r>
          </w:p>
        </w:tc>
        <w:tc>
          <w:tcPr>
            <w:tcW w:w="429" w:type="pct"/>
            <w:vAlign w:val="center"/>
          </w:tcPr>
          <w:p w14:paraId="34698C52" w14:textId="77777777" w:rsidR="00E7158D" w:rsidRPr="0064110E" w:rsidRDefault="00E7158D" w:rsidP="00555830">
            <w:pPr>
              <w:pStyle w:val="NoSpacing"/>
              <w:rPr>
                <w:rFonts w:cs="Calibri"/>
                <w:sz w:val="18"/>
                <w:szCs w:val="18"/>
              </w:rPr>
            </w:pPr>
            <w:r>
              <w:rPr>
                <w:rFonts w:cs="Calibri"/>
                <w:sz w:val="18"/>
                <w:szCs w:val="18"/>
              </w:rPr>
              <w:t>03.11.2022.</w:t>
            </w:r>
          </w:p>
        </w:tc>
        <w:tc>
          <w:tcPr>
            <w:tcW w:w="581" w:type="pct"/>
            <w:vAlign w:val="center"/>
          </w:tcPr>
          <w:p w14:paraId="5038F4D6" w14:textId="77777777" w:rsidR="00E7158D" w:rsidRPr="0064110E" w:rsidRDefault="00E7158D" w:rsidP="00555830">
            <w:pPr>
              <w:pStyle w:val="NoSpacing"/>
              <w:jc w:val="right"/>
              <w:rPr>
                <w:rFonts w:cs="Calibri"/>
                <w:sz w:val="18"/>
                <w:szCs w:val="18"/>
              </w:rPr>
            </w:pPr>
            <w:r>
              <w:rPr>
                <w:rFonts w:cs="Calibri"/>
                <w:sz w:val="18"/>
                <w:szCs w:val="18"/>
              </w:rPr>
              <w:t>496.863,75 kn</w:t>
            </w:r>
          </w:p>
        </w:tc>
        <w:tc>
          <w:tcPr>
            <w:tcW w:w="585" w:type="pct"/>
            <w:vAlign w:val="center"/>
          </w:tcPr>
          <w:p w14:paraId="3415A7C9" w14:textId="77777777" w:rsidR="00E7158D" w:rsidRPr="0064110E" w:rsidRDefault="00E7158D" w:rsidP="00555830">
            <w:pPr>
              <w:pStyle w:val="NoSpacing"/>
              <w:jc w:val="right"/>
              <w:rPr>
                <w:rFonts w:cs="Calibri"/>
                <w:sz w:val="18"/>
                <w:szCs w:val="18"/>
              </w:rPr>
            </w:pPr>
            <w:r>
              <w:rPr>
                <w:rFonts w:cs="Calibri"/>
                <w:sz w:val="18"/>
                <w:szCs w:val="18"/>
              </w:rPr>
              <w:t>496.863,75 kn</w:t>
            </w:r>
          </w:p>
        </w:tc>
        <w:tc>
          <w:tcPr>
            <w:tcW w:w="436" w:type="pct"/>
            <w:tcBorders>
              <w:bottom w:val="single" w:sz="4" w:space="0" w:color="auto"/>
            </w:tcBorders>
            <w:shd w:val="clear" w:color="auto" w:fill="auto"/>
            <w:vAlign w:val="center"/>
          </w:tcPr>
          <w:p w14:paraId="3DD28F07" w14:textId="77777777" w:rsidR="00E7158D" w:rsidRPr="0064110E" w:rsidRDefault="00E7158D" w:rsidP="00555830">
            <w:pPr>
              <w:pStyle w:val="NoSpacing"/>
              <w:rPr>
                <w:rFonts w:cs="Calibri"/>
                <w:sz w:val="18"/>
                <w:szCs w:val="18"/>
              </w:rPr>
            </w:pPr>
            <w:r>
              <w:rPr>
                <w:rFonts w:cs="Calibri"/>
                <w:sz w:val="18"/>
                <w:szCs w:val="18"/>
              </w:rPr>
              <w:t>3 mjeseca</w:t>
            </w:r>
          </w:p>
        </w:tc>
        <w:tc>
          <w:tcPr>
            <w:tcW w:w="425" w:type="pct"/>
            <w:tcBorders>
              <w:bottom w:val="single" w:sz="4" w:space="0" w:color="auto"/>
            </w:tcBorders>
            <w:vAlign w:val="center"/>
          </w:tcPr>
          <w:p w14:paraId="51C5E48C" w14:textId="77777777" w:rsidR="00E7158D" w:rsidRPr="0064110E" w:rsidRDefault="00E7158D" w:rsidP="00555830">
            <w:pPr>
              <w:pStyle w:val="NoSpacing"/>
              <w:rPr>
                <w:rFonts w:cs="Calibri"/>
                <w:sz w:val="18"/>
                <w:szCs w:val="18"/>
              </w:rPr>
            </w:pPr>
            <w:r>
              <w:rPr>
                <w:rFonts w:cs="Calibri"/>
                <w:sz w:val="18"/>
                <w:szCs w:val="18"/>
              </w:rPr>
              <w:t>30.11.2022.</w:t>
            </w:r>
          </w:p>
        </w:tc>
        <w:tc>
          <w:tcPr>
            <w:tcW w:w="540" w:type="pct"/>
            <w:tcBorders>
              <w:bottom w:val="single" w:sz="4" w:space="0" w:color="auto"/>
            </w:tcBorders>
            <w:vAlign w:val="center"/>
          </w:tcPr>
          <w:p w14:paraId="2FDDA301" w14:textId="77777777" w:rsidR="00E7158D" w:rsidRPr="0064110E" w:rsidRDefault="00E7158D" w:rsidP="00555830">
            <w:pPr>
              <w:pStyle w:val="NoSpacing"/>
              <w:rPr>
                <w:rFonts w:cs="Calibri"/>
                <w:sz w:val="18"/>
                <w:szCs w:val="18"/>
              </w:rPr>
            </w:pPr>
            <w:r>
              <w:rPr>
                <w:rFonts w:cs="Calibri"/>
                <w:sz w:val="18"/>
                <w:szCs w:val="18"/>
              </w:rPr>
              <w:t>Kodeks d.o.o.</w:t>
            </w:r>
          </w:p>
        </w:tc>
      </w:tr>
      <w:tr w:rsidR="00E7158D" w:rsidRPr="00437CA7" w14:paraId="2FB54E03" w14:textId="77777777" w:rsidTr="00555830">
        <w:trPr>
          <w:trHeight w:val="284"/>
          <w:jc w:val="center"/>
        </w:trPr>
        <w:tc>
          <w:tcPr>
            <w:tcW w:w="248" w:type="pct"/>
            <w:vAlign w:val="center"/>
          </w:tcPr>
          <w:p w14:paraId="300FB8BA"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662E8FAF" w14:textId="77777777" w:rsidR="00E7158D" w:rsidRPr="0064110E" w:rsidRDefault="00E7158D" w:rsidP="00555830">
            <w:pPr>
              <w:pStyle w:val="NoSpacing"/>
              <w:rPr>
                <w:rFonts w:cs="Calibri"/>
                <w:sz w:val="18"/>
                <w:szCs w:val="18"/>
              </w:rPr>
            </w:pPr>
            <w:r>
              <w:rPr>
                <w:rFonts w:cs="Calibri"/>
                <w:sz w:val="18"/>
                <w:szCs w:val="18"/>
              </w:rPr>
              <w:t>24.7-22</w:t>
            </w:r>
          </w:p>
        </w:tc>
        <w:tc>
          <w:tcPr>
            <w:tcW w:w="920" w:type="pct"/>
            <w:vAlign w:val="center"/>
          </w:tcPr>
          <w:p w14:paraId="234B1DCB" w14:textId="77777777" w:rsidR="00E7158D" w:rsidRPr="0064110E" w:rsidRDefault="00E7158D" w:rsidP="00555830">
            <w:pPr>
              <w:pStyle w:val="NoSpacing"/>
              <w:rPr>
                <w:rFonts w:cs="Calibri"/>
                <w:sz w:val="18"/>
                <w:szCs w:val="18"/>
              </w:rPr>
            </w:pPr>
            <w:r>
              <w:rPr>
                <w:rFonts w:cs="Calibri"/>
                <w:sz w:val="18"/>
                <w:szCs w:val="18"/>
              </w:rPr>
              <w:t>Mrežna oprema</w:t>
            </w:r>
          </w:p>
        </w:tc>
        <w:tc>
          <w:tcPr>
            <w:tcW w:w="432" w:type="pct"/>
            <w:vAlign w:val="center"/>
          </w:tcPr>
          <w:p w14:paraId="13C2B9D5" w14:textId="77777777" w:rsidR="00E7158D" w:rsidRPr="0064110E" w:rsidRDefault="00E7158D" w:rsidP="00555830">
            <w:pPr>
              <w:pStyle w:val="NoSpacing"/>
              <w:rPr>
                <w:rFonts w:cs="Calibri"/>
                <w:sz w:val="18"/>
                <w:szCs w:val="18"/>
              </w:rPr>
            </w:pPr>
            <w:r>
              <w:rPr>
                <w:rFonts w:cs="Calibri"/>
                <w:sz w:val="18"/>
                <w:szCs w:val="18"/>
              </w:rPr>
              <w:t>Otvoreni postupak</w:t>
            </w:r>
          </w:p>
        </w:tc>
        <w:tc>
          <w:tcPr>
            <w:tcW w:w="429" w:type="pct"/>
            <w:vAlign w:val="center"/>
          </w:tcPr>
          <w:p w14:paraId="305FE5FD" w14:textId="77777777" w:rsidR="00E7158D" w:rsidRPr="0064110E" w:rsidRDefault="00E7158D" w:rsidP="00555830">
            <w:pPr>
              <w:pStyle w:val="NoSpacing"/>
              <w:rPr>
                <w:rFonts w:cs="Calibri"/>
                <w:sz w:val="18"/>
                <w:szCs w:val="18"/>
              </w:rPr>
            </w:pPr>
            <w:r>
              <w:rPr>
                <w:rFonts w:cs="Calibri"/>
                <w:sz w:val="18"/>
                <w:szCs w:val="18"/>
              </w:rPr>
              <w:t>26.07.2022.</w:t>
            </w:r>
          </w:p>
        </w:tc>
        <w:tc>
          <w:tcPr>
            <w:tcW w:w="581" w:type="pct"/>
            <w:vAlign w:val="center"/>
          </w:tcPr>
          <w:p w14:paraId="6A06EAEE" w14:textId="77777777" w:rsidR="00E7158D" w:rsidRPr="0064110E" w:rsidRDefault="00E7158D" w:rsidP="00555830">
            <w:pPr>
              <w:pStyle w:val="NoSpacing"/>
              <w:jc w:val="right"/>
              <w:rPr>
                <w:rFonts w:cs="Calibri"/>
                <w:sz w:val="18"/>
                <w:szCs w:val="18"/>
              </w:rPr>
            </w:pPr>
            <w:r>
              <w:rPr>
                <w:rFonts w:cs="Calibri"/>
                <w:sz w:val="18"/>
                <w:szCs w:val="18"/>
              </w:rPr>
              <w:t>2.122.791,54 kn</w:t>
            </w:r>
          </w:p>
        </w:tc>
        <w:tc>
          <w:tcPr>
            <w:tcW w:w="585" w:type="pct"/>
            <w:vAlign w:val="center"/>
          </w:tcPr>
          <w:p w14:paraId="266FAC5E" w14:textId="77777777" w:rsidR="00E7158D" w:rsidRPr="0064110E" w:rsidRDefault="00E7158D" w:rsidP="00555830">
            <w:pPr>
              <w:pStyle w:val="NoSpacing"/>
              <w:jc w:val="right"/>
              <w:rPr>
                <w:rFonts w:cs="Calibri"/>
                <w:sz w:val="18"/>
                <w:szCs w:val="18"/>
              </w:rPr>
            </w:pPr>
            <w:r>
              <w:rPr>
                <w:rFonts w:cs="Calibri"/>
                <w:sz w:val="18"/>
                <w:szCs w:val="18"/>
              </w:rPr>
              <w:t>2.122.791,54 kn</w:t>
            </w:r>
          </w:p>
        </w:tc>
        <w:tc>
          <w:tcPr>
            <w:tcW w:w="436" w:type="pct"/>
            <w:tcBorders>
              <w:bottom w:val="single" w:sz="4" w:space="0" w:color="auto"/>
            </w:tcBorders>
            <w:vAlign w:val="center"/>
          </w:tcPr>
          <w:p w14:paraId="253447F3" w14:textId="77777777" w:rsidR="00E7158D" w:rsidRPr="0064110E" w:rsidRDefault="00E7158D" w:rsidP="00555830">
            <w:pPr>
              <w:pStyle w:val="NoSpacing"/>
              <w:rPr>
                <w:rFonts w:cs="Calibri"/>
                <w:sz w:val="18"/>
                <w:szCs w:val="18"/>
              </w:rPr>
            </w:pPr>
            <w:r>
              <w:rPr>
                <w:rFonts w:cs="Calibri"/>
                <w:sz w:val="18"/>
                <w:szCs w:val="18"/>
              </w:rPr>
              <w:t>6 mjeseci</w:t>
            </w:r>
          </w:p>
        </w:tc>
        <w:tc>
          <w:tcPr>
            <w:tcW w:w="425" w:type="pct"/>
            <w:tcBorders>
              <w:bottom w:val="single" w:sz="4" w:space="0" w:color="auto"/>
            </w:tcBorders>
            <w:vAlign w:val="center"/>
          </w:tcPr>
          <w:p w14:paraId="61B8F8C9" w14:textId="77777777" w:rsidR="00E7158D" w:rsidRPr="0064110E" w:rsidRDefault="00E7158D" w:rsidP="00555830">
            <w:pPr>
              <w:pStyle w:val="NoSpacing"/>
              <w:rPr>
                <w:rFonts w:cs="Calibri"/>
                <w:sz w:val="18"/>
                <w:szCs w:val="18"/>
              </w:rPr>
            </w:pPr>
            <w:r>
              <w:rPr>
                <w:rFonts w:cs="Calibri"/>
                <w:sz w:val="18"/>
                <w:szCs w:val="18"/>
              </w:rPr>
              <w:t>24.01.2022.</w:t>
            </w:r>
          </w:p>
        </w:tc>
        <w:tc>
          <w:tcPr>
            <w:tcW w:w="540" w:type="pct"/>
            <w:tcBorders>
              <w:bottom w:val="single" w:sz="4" w:space="0" w:color="auto"/>
            </w:tcBorders>
            <w:vAlign w:val="center"/>
          </w:tcPr>
          <w:p w14:paraId="102D2A1D" w14:textId="77777777" w:rsidR="00E7158D" w:rsidRPr="0064110E" w:rsidRDefault="00E7158D" w:rsidP="00555830">
            <w:pPr>
              <w:pStyle w:val="NoSpacing"/>
              <w:rPr>
                <w:rFonts w:cs="Calibri"/>
                <w:sz w:val="18"/>
                <w:szCs w:val="18"/>
              </w:rPr>
            </w:pPr>
            <w:r>
              <w:rPr>
                <w:rFonts w:cs="Calibri"/>
                <w:sz w:val="18"/>
                <w:szCs w:val="18"/>
              </w:rPr>
              <w:t>Combis d.o.o.</w:t>
            </w:r>
          </w:p>
        </w:tc>
      </w:tr>
      <w:tr w:rsidR="00E7158D" w:rsidRPr="00437CA7" w14:paraId="7B4FFA26" w14:textId="77777777" w:rsidTr="00555830">
        <w:trPr>
          <w:trHeight w:val="284"/>
          <w:jc w:val="center"/>
        </w:trPr>
        <w:tc>
          <w:tcPr>
            <w:tcW w:w="248" w:type="pct"/>
            <w:vAlign w:val="center"/>
          </w:tcPr>
          <w:p w14:paraId="597E9AC3"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6904043A" w14:textId="77777777" w:rsidR="00E7158D" w:rsidRPr="00107FE2" w:rsidRDefault="00E7158D" w:rsidP="00555830">
            <w:pPr>
              <w:pStyle w:val="NoSpacing"/>
              <w:rPr>
                <w:rFonts w:cs="Calibri"/>
                <w:sz w:val="18"/>
                <w:szCs w:val="18"/>
              </w:rPr>
            </w:pPr>
            <w:r>
              <w:rPr>
                <w:rFonts w:cs="Calibri"/>
                <w:sz w:val="18"/>
                <w:szCs w:val="18"/>
              </w:rPr>
              <w:t>24.9-22</w:t>
            </w:r>
          </w:p>
        </w:tc>
        <w:tc>
          <w:tcPr>
            <w:tcW w:w="920" w:type="pct"/>
            <w:vAlign w:val="center"/>
          </w:tcPr>
          <w:p w14:paraId="5A2319A8" w14:textId="77777777" w:rsidR="00E7158D" w:rsidRPr="00107FE2" w:rsidRDefault="00E7158D" w:rsidP="00555830">
            <w:pPr>
              <w:pStyle w:val="NoSpacing"/>
              <w:rPr>
                <w:rFonts w:cs="Calibri"/>
                <w:sz w:val="18"/>
                <w:szCs w:val="18"/>
              </w:rPr>
            </w:pPr>
            <w:r>
              <w:rPr>
                <w:rFonts w:cs="Calibri"/>
                <w:sz w:val="18"/>
                <w:szCs w:val="18"/>
              </w:rPr>
              <w:t>Biblioteka traka (Type Library)</w:t>
            </w:r>
          </w:p>
        </w:tc>
        <w:tc>
          <w:tcPr>
            <w:tcW w:w="432" w:type="pct"/>
            <w:vAlign w:val="center"/>
          </w:tcPr>
          <w:p w14:paraId="0F9C3426" w14:textId="77777777" w:rsidR="00E7158D" w:rsidRPr="00107FE2" w:rsidRDefault="00E7158D" w:rsidP="00555830">
            <w:pPr>
              <w:pStyle w:val="NoSpacing"/>
              <w:rPr>
                <w:rFonts w:cs="Calibri"/>
                <w:sz w:val="18"/>
                <w:szCs w:val="18"/>
              </w:rPr>
            </w:pPr>
            <w:r>
              <w:rPr>
                <w:rFonts w:cs="Calibri"/>
                <w:sz w:val="18"/>
                <w:szCs w:val="18"/>
              </w:rPr>
              <w:t>Otvoreni postupak</w:t>
            </w:r>
          </w:p>
        </w:tc>
        <w:tc>
          <w:tcPr>
            <w:tcW w:w="429" w:type="pct"/>
            <w:vAlign w:val="center"/>
          </w:tcPr>
          <w:p w14:paraId="768961C7" w14:textId="77777777" w:rsidR="00E7158D" w:rsidRPr="00107FE2" w:rsidRDefault="00E7158D" w:rsidP="00555830">
            <w:pPr>
              <w:pStyle w:val="NoSpacing"/>
              <w:rPr>
                <w:rFonts w:cs="Calibri"/>
                <w:sz w:val="18"/>
                <w:szCs w:val="18"/>
              </w:rPr>
            </w:pPr>
            <w:r>
              <w:rPr>
                <w:rFonts w:cs="Calibri"/>
                <w:sz w:val="18"/>
                <w:szCs w:val="18"/>
              </w:rPr>
              <w:t>28.02.2023.</w:t>
            </w:r>
          </w:p>
        </w:tc>
        <w:tc>
          <w:tcPr>
            <w:tcW w:w="581" w:type="pct"/>
            <w:vAlign w:val="center"/>
          </w:tcPr>
          <w:p w14:paraId="0F79168B" w14:textId="77777777" w:rsidR="00E7158D" w:rsidRPr="007E2B2C" w:rsidRDefault="00E7158D" w:rsidP="00555830">
            <w:pPr>
              <w:pStyle w:val="NoSpacing"/>
              <w:jc w:val="right"/>
              <w:rPr>
                <w:rFonts w:cs="Calibri"/>
                <w:sz w:val="18"/>
                <w:szCs w:val="18"/>
              </w:rPr>
            </w:pPr>
            <w:r w:rsidRPr="007E2B2C">
              <w:rPr>
                <w:rFonts w:cs="Calibri"/>
                <w:sz w:val="18"/>
                <w:szCs w:val="18"/>
              </w:rPr>
              <w:t xml:space="preserve"> 27.713,02 EUR</w:t>
            </w:r>
          </w:p>
        </w:tc>
        <w:tc>
          <w:tcPr>
            <w:tcW w:w="585" w:type="pct"/>
            <w:vAlign w:val="center"/>
          </w:tcPr>
          <w:p w14:paraId="336280BA" w14:textId="77777777" w:rsidR="00E7158D" w:rsidRPr="007E2B2C" w:rsidRDefault="00E7158D" w:rsidP="00555830">
            <w:pPr>
              <w:pStyle w:val="NoSpacing"/>
              <w:rPr>
                <w:rFonts w:cs="Calibri"/>
                <w:sz w:val="18"/>
                <w:szCs w:val="18"/>
              </w:rPr>
            </w:pPr>
          </w:p>
        </w:tc>
        <w:tc>
          <w:tcPr>
            <w:tcW w:w="436" w:type="pct"/>
            <w:tcBorders>
              <w:bottom w:val="single" w:sz="4" w:space="0" w:color="auto"/>
            </w:tcBorders>
            <w:vAlign w:val="center"/>
          </w:tcPr>
          <w:p w14:paraId="64F13C2E" w14:textId="77777777" w:rsidR="00E7158D" w:rsidRPr="00107FE2" w:rsidRDefault="00E7158D" w:rsidP="00555830">
            <w:pPr>
              <w:pStyle w:val="NoSpacing"/>
              <w:rPr>
                <w:rFonts w:cs="Calibri"/>
                <w:sz w:val="18"/>
                <w:szCs w:val="18"/>
              </w:rPr>
            </w:pPr>
            <w:r>
              <w:rPr>
                <w:rFonts w:cs="Calibri"/>
                <w:sz w:val="18"/>
                <w:szCs w:val="18"/>
              </w:rPr>
              <w:t>3 mjeseca</w:t>
            </w:r>
          </w:p>
        </w:tc>
        <w:tc>
          <w:tcPr>
            <w:tcW w:w="425" w:type="pct"/>
            <w:tcBorders>
              <w:bottom w:val="single" w:sz="4" w:space="0" w:color="auto"/>
            </w:tcBorders>
            <w:vAlign w:val="center"/>
          </w:tcPr>
          <w:p w14:paraId="159E9E09" w14:textId="77777777" w:rsidR="00E7158D" w:rsidRPr="00107FE2" w:rsidRDefault="00E7158D" w:rsidP="00555830">
            <w:pPr>
              <w:pStyle w:val="NoSpacing"/>
              <w:rPr>
                <w:rFonts w:cs="Calibri"/>
                <w:sz w:val="18"/>
                <w:szCs w:val="18"/>
              </w:rPr>
            </w:pPr>
          </w:p>
        </w:tc>
        <w:tc>
          <w:tcPr>
            <w:tcW w:w="540" w:type="pct"/>
            <w:tcBorders>
              <w:bottom w:val="single" w:sz="4" w:space="0" w:color="auto"/>
            </w:tcBorders>
          </w:tcPr>
          <w:p w14:paraId="01217346" w14:textId="77777777" w:rsidR="00E7158D" w:rsidRPr="00107FE2" w:rsidRDefault="00E7158D" w:rsidP="00555830">
            <w:pPr>
              <w:pStyle w:val="NoSpacing"/>
              <w:rPr>
                <w:rFonts w:cs="Calibri"/>
                <w:sz w:val="18"/>
                <w:szCs w:val="18"/>
              </w:rPr>
            </w:pPr>
            <w:r>
              <w:rPr>
                <w:rFonts w:cs="Calibri"/>
                <w:sz w:val="18"/>
                <w:szCs w:val="18"/>
              </w:rPr>
              <w:t>CS Computer Systems d.o.o.</w:t>
            </w:r>
          </w:p>
        </w:tc>
      </w:tr>
      <w:tr w:rsidR="00E7158D" w:rsidRPr="00437CA7" w14:paraId="057168B1" w14:textId="77777777" w:rsidTr="00555830">
        <w:trPr>
          <w:trHeight w:val="284"/>
          <w:jc w:val="center"/>
        </w:trPr>
        <w:tc>
          <w:tcPr>
            <w:tcW w:w="248" w:type="pct"/>
            <w:vAlign w:val="center"/>
          </w:tcPr>
          <w:p w14:paraId="463C8D13"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1BFCEE4B" w14:textId="77777777" w:rsidR="00E7158D" w:rsidRPr="00107FE2" w:rsidRDefault="00E7158D" w:rsidP="00555830">
            <w:pPr>
              <w:pStyle w:val="NoSpacing"/>
              <w:rPr>
                <w:rFonts w:cs="Calibri"/>
                <w:sz w:val="18"/>
                <w:szCs w:val="18"/>
              </w:rPr>
            </w:pPr>
            <w:r>
              <w:rPr>
                <w:rFonts w:cs="Calibri"/>
                <w:sz w:val="18"/>
                <w:szCs w:val="18"/>
              </w:rPr>
              <w:t>25.1-22</w:t>
            </w:r>
          </w:p>
        </w:tc>
        <w:tc>
          <w:tcPr>
            <w:tcW w:w="920" w:type="pct"/>
            <w:vAlign w:val="center"/>
          </w:tcPr>
          <w:p w14:paraId="514E654C" w14:textId="77777777" w:rsidR="00E7158D" w:rsidRPr="00107FE2" w:rsidRDefault="00E7158D" w:rsidP="00555830">
            <w:pPr>
              <w:pStyle w:val="NoSpacing"/>
              <w:rPr>
                <w:rFonts w:cs="Calibri"/>
                <w:sz w:val="18"/>
                <w:szCs w:val="18"/>
              </w:rPr>
            </w:pPr>
            <w:r>
              <w:rPr>
                <w:rFonts w:cs="Calibri"/>
                <w:sz w:val="18"/>
                <w:szCs w:val="18"/>
              </w:rPr>
              <w:t>Licence za korištenje softvera - Microsoft</w:t>
            </w:r>
          </w:p>
        </w:tc>
        <w:tc>
          <w:tcPr>
            <w:tcW w:w="432" w:type="pct"/>
            <w:vAlign w:val="center"/>
          </w:tcPr>
          <w:p w14:paraId="4790FB56" w14:textId="77777777" w:rsidR="00E7158D" w:rsidRPr="00107FE2" w:rsidRDefault="00E7158D" w:rsidP="00555830">
            <w:pPr>
              <w:pStyle w:val="NoSpacing"/>
              <w:rPr>
                <w:rFonts w:cs="Calibri"/>
                <w:sz w:val="18"/>
                <w:szCs w:val="18"/>
              </w:rPr>
            </w:pPr>
            <w:r>
              <w:rPr>
                <w:rFonts w:cs="Calibri"/>
                <w:sz w:val="18"/>
                <w:szCs w:val="18"/>
              </w:rPr>
              <w:t>Postupak nabave provodi Središnji državni ured za središnju javnu nabavu. Procijenjena vrijednost je iznos koji ovaj naručitelj planira za predmetnu nabavnu kategoriju</w:t>
            </w:r>
          </w:p>
        </w:tc>
        <w:tc>
          <w:tcPr>
            <w:tcW w:w="429" w:type="pct"/>
            <w:vAlign w:val="center"/>
          </w:tcPr>
          <w:p w14:paraId="2006ED35" w14:textId="77777777" w:rsidR="00E7158D" w:rsidRPr="00107FE2" w:rsidRDefault="00E7158D" w:rsidP="00555830">
            <w:pPr>
              <w:pStyle w:val="NoSpacing"/>
              <w:rPr>
                <w:rFonts w:cs="Calibri"/>
                <w:sz w:val="18"/>
                <w:szCs w:val="18"/>
              </w:rPr>
            </w:pPr>
            <w:r>
              <w:rPr>
                <w:rFonts w:cs="Calibri"/>
                <w:sz w:val="18"/>
                <w:szCs w:val="18"/>
              </w:rPr>
              <w:t>11.08.2022.</w:t>
            </w:r>
          </w:p>
        </w:tc>
        <w:tc>
          <w:tcPr>
            <w:tcW w:w="581" w:type="pct"/>
            <w:vAlign w:val="center"/>
          </w:tcPr>
          <w:p w14:paraId="44C6D15C" w14:textId="77777777" w:rsidR="00E7158D" w:rsidRPr="007E2B2C" w:rsidRDefault="00E7158D" w:rsidP="00555830">
            <w:pPr>
              <w:pStyle w:val="NoSpacing"/>
              <w:jc w:val="right"/>
              <w:rPr>
                <w:rFonts w:cs="Calibri"/>
                <w:sz w:val="18"/>
                <w:szCs w:val="18"/>
              </w:rPr>
            </w:pPr>
            <w:r w:rsidRPr="007E2B2C">
              <w:rPr>
                <w:rFonts w:cs="Calibri"/>
                <w:sz w:val="18"/>
                <w:szCs w:val="18"/>
              </w:rPr>
              <w:t>101.904,23 EUR</w:t>
            </w:r>
          </w:p>
        </w:tc>
        <w:tc>
          <w:tcPr>
            <w:tcW w:w="585" w:type="pct"/>
            <w:vAlign w:val="center"/>
          </w:tcPr>
          <w:p w14:paraId="1A5A9EBA" w14:textId="77777777" w:rsidR="00E7158D" w:rsidRPr="007E2B2C" w:rsidRDefault="00E7158D" w:rsidP="00555830">
            <w:pPr>
              <w:pStyle w:val="NoSpacing"/>
              <w:jc w:val="right"/>
              <w:rPr>
                <w:rFonts w:cs="Calibri"/>
                <w:sz w:val="18"/>
                <w:szCs w:val="18"/>
              </w:rPr>
            </w:pPr>
            <w:r w:rsidRPr="007E2B2C">
              <w:rPr>
                <w:rFonts w:cs="Calibri"/>
                <w:sz w:val="18"/>
                <w:szCs w:val="18"/>
              </w:rPr>
              <w:t>101.904,23 EUR</w:t>
            </w:r>
          </w:p>
        </w:tc>
        <w:tc>
          <w:tcPr>
            <w:tcW w:w="436" w:type="pct"/>
            <w:tcBorders>
              <w:bottom w:val="single" w:sz="4" w:space="0" w:color="auto"/>
            </w:tcBorders>
            <w:vAlign w:val="center"/>
          </w:tcPr>
          <w:p w14:paraId="2187F30E" w14:textId="77777777" w:rsidR="00E7158D" w:rsidRPr="00107FE2" w:rsidRDefault="00E7158D" w:rsidP="00555830">
            <w:pPr>
              <w:pStyle w:val="NoSpacing"/>
              <w:rPr>
                <w:rFonts w:cs="Calibri"/>
                <w:sz w:val="18"/>
                <w:szCs w:val="18"/>
              </w:rPr>
            </w:pPr>
            <w:r>
              <w:rPr>
                <w:rFonts w:cs="Calibri"/>
                <w:sz w:val="18"/>
                <w:szCs w:val="18"/>
              </w:rPr>
              <w:t>12 mjeseci</w:t>
            </w:r>
          </w:p>
        </w:tc>
        <w:tc>
          <w:tcPr>
            <w:tcW w:w="425" w:type="pct"/>
            <w:tcBorders>
              <w:bottom w:val="single" w:sz="4" w:space="0" w:color="auto"/>
            </w:tcBorders>
            <w:vAlign w:val="center"/>
          </w:tcPr>
          <w:p w14:paraId="77841D60" w14:textId="77777777" w:rsidR="00E7158D" w:rsidRPr="00107FE2" w:rsidRDefault="00E7158D" w:rsidP="00555830">
            <w:pPr>
              <w:pStyle w:val="NoSpacing"/>
              <w:rPr>
                <w:rFonts w:cs="Calibri"/>
                <w:sz w:val="18"/>
                <w:szCs w:val="18"/>
              </w:rPr>
            </w:pPr>
            <w:r>
              <w:rPr>
                <w:rFonts w:cs="Calibri"/>
                <w:sz w:val="18"/>
                <w:szCs w:val="18"/>
              </w:rPr>
              <w:t>26.09.2022.</w:t>
            </w:r>
          </w:p>
        </w:tc>
        <w:tc>
          <w:tcPr>
            <w:tcW w:w="540" w:type="pct"/>
            <w:tcBorders>
              <w:bottom w:val="single" w:sz="4" w:space="0" w:color="auto"/>
            </w:tcBorders>
            <w:vAlign w:val="center"/>
          </w:tcPr>
          <w:p w14:paraId="2267DC0B" w14:textId="77777777" w:rsidR="00E7158D" w:rsidRPr="00107FE2" w:rsidRDefault="00E7158D" w:rsidP="00555830">
            <w:pPr>
              <w:pStyle w:val="NoSpacing"/>
              <w:rPr>
                <w:rFonts w:cs="Calibri"/>
                <w:sz w:val="18"/>
                <w:szCs w:val="18"/>
              </w:rPr>
            </w:pPr>
            <w:r w:rsidRPr="00326C60">
              <w:rPr>
                <w:rFonts w:cs="Calibri"/>
                <w:sz w:val="18"/>
                <w:szCs w:val="18"/>
              </w:rPr>
              <w:t>Zajednica ponuditelja: SPAN d.d.; COMBIS d.o.o.</w:t>
            </w:r>
          </w:p>
        </w:tc>
      </w:tr>
      <w:tr w:rsidR="00E7158D" w:rsidRPr="00437CA7" w14:paraId="2E1B7A37" w14:textId="77777777" w:rsidTr="00555830">
        <w:trPr>
          <w:trHeight w:val="284"/>
          <w:jc w:val="center"/>
        </w:trPr>
        <w:tc>
          <w:tcPr>
            <w:tcW w:w="248" w:type="pct"/>
            <w:vAlign w:val="center"/>
          </w:tcPr>
          <w:p w14:paraId="6ACA07D8"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639BD67D" w14:textId="77777777" w:rsidR="00E7158D" w:rsidRPr="00AB5350" w:rsidRDefault="00E7158D" w:rsidP="00555830">
            <w:pPr>
              <w:pStyle w:val="NoSpacing"/>
              <w:rPr>
                <w:sz w:val="18"/>
                <w:szCs w:val="18"/>
              </w:rPr>
            </w:pPr>
            <w:r>
              <w:rPr>
                <w:sz w:val="18"/>
                <w:szCs w:val="18"/>
              </w:rPr>
              <w:t>25.2-22</w:t>
            </w:r>
          </w:p>
        </w:tc>
        <w:tc>
          <w:tcPr>
            <w:tcW w:w="920" w:type="pct"/>
            <w:vAlign w:val="center"/>
          </w:tcPr>
          <w:p w14:paraId="6C805E56" w14:textId="77777777" w:rsidR="00E7158D" w:rsidRPr="00AB5350" w:rsidRDefault="00E7158D" w:rsidP="00555830">
            <w:pPr>
              <w:pStyle w:val="NoSpacing"/>
              <w:rPr>
                <w:sz w:val="18"/>
                <w:szCs w:val="18"/>
              </w:rPr>
            </w:pPr>
            <w:r>
              <w:rPr>
                <w:sz w:val="18"/>
                <w:szCs w:val="18"/>
              </w:rPr>
              <w:t>Nadogradnja i održavanje financijsko-računovodstvenog sustava (ERP)</w:t>
            </w:r>
          </w:p>
        </w:tc>
        <w:tc>
          <w:tcPr>
            <w:tcW w:w="432" w:type="pct"/>
            <w:vAlign w:val="center"/>
          </w:tcPr>
          <w:p w14:paraId="13AFFCC9" w14:textId="77777777" w:rsidR="00E7158D" w:rsidRPr="00AB5350" w:rsidRDefault="00E7158D" w:rsidP="00555830">
            <w:pPr>
              <w:pStyle w:val="NoSpacing"/>
              <w:rPr>
                <w:sz w:val="18"/>
                <w:szCs w:val="18"/>
              </w:rPr>
            </w:pPr>
            <w:r>
              <w:rPr>
                <w:sz w:val="18"/>
                <w:szCs w:val="18"/>
              </w:rPr>
              <w:t>Pregovarački postupak bez prethodne objave</w:t>
            </w:r>
          </w:p>
        </w:tc>
        <w:tc>
          <w:tcPr>
            <w:tcW w:w="429" w:type="pct"/>
            <w:vAlign w:val="center"/>
          </w:tcPr>
          <w:p w14:paraId="61816217" w14:textId="77777777" w:rsidR="00E7158D" w:rsidRPr="00AB5350" w:rsidRDefault="00E7158D" w:rsidP="00555830">
            <w:pPr>
              <w:pStyle w:val="NoSpacing"/>
              <w:rPr>
                <w:sz w:val="18"/>
                <w:szCs w:val="18"/>
              </w:rPr>
            </w:pPr>
            <w:r>
              <w:rPr>
                <w:sz w:val="18"/>
                <w:szCs w:val="18"/>
              </w:rPr>
              <w:t>12.01.2022.</w:t>
            </w:r>
          </w:p>
        </w:tc>
        <w:tc>
          <w:tcPr>
            <w:tcW w:w="581" w:type="pct"/>
            <w:vAlign w:val="center"/>
          </w:tcPr>
          <w:p w14:paraId="3B9CF99A" w14:textId="77777777" w:rsidR="00E7158D" w:rsidRPr="00AB5350" w:rsidRDefault="00E7158D" w:rsidP="00555830">
            <w:pPr>
              <w:pStyle w:val="NoSpacing"/>
              <w:jc w:val="right"/>
              <w:rPr>
                <w:sz w:val="18"/>
                <w:szCs w:val="18"/>
              </w:rPr>
            </w:pPr>
            <w:r>
              <w:rPr>
                <w:sz w:val="18"/>
                <w:szCs w:val="18"/>
              </w:rPr>
              <w:t>1.121.250,00 kn</w:t>
            </w:r>
          </w:p>
        </w:tc>
        <w:tc>
          <w:tcPr>
            <w:tcW w:w="585" w:type="pct"/>
            <w:vAlign w:val="center"/>
          </w:tcPr>
          <w:p w14:paraId="10205C58" w14:textId="77777777" w:rsidR="00E7158D" w:rsidRPr="00AB5350" w:rsidRDefault="00E7158D" w:rsidP="00555830">
            <w:pPr>
              <w:pStyle w:val="NoSpacing"/>
              <w:jc w:val="right"/>
              <w:rPr>
                <w:sz w:val="18"/>
                <w:szCs w:val="18"/>
              </w:rPr>
            </w:pPr>
            <w:r>
              <w:rPr>
                <w:sz w:val="18"/>
                <w:szCs w:val="18"/>
              </w:rPr>
              <w:t>1.121.250,00 kn</w:t>
            </w:r>
          </w:p>
        </w:tc>
        <w:tc>
          <w:tcPr>
            <w:tcW w:w="436" w:type="pct"/>
            <w:tcBorders>
              <w:bottom w:val="single" w:sz="4" w:space="0" w:color="auto"/>
            </w:tcBorders>
            <w:vAlign w:val="center"/>
          </w:tcPr>
          <w:p w14:paraId="448355D0" w14:textId="77777777" w:rsidR="00E7158D" w:rsidRPr="00AB5350" w:rsidRDefault="00E7158D" w:rsidP="00555830">
            <w:pPr>
              <w:pStyle w:val="NoSpacing"/>
              <w:rPr>
                <w:sz w:val="18"/>
                <w:szCs w:val="18"/>
              </w:rPr>
            </w:pPr>
            <w:r>
              <w:rPr>
                <w:sz w:val="18"/>
                <w:szCs w:val="18"/>
              </w:rPr>
              <w:t>12 mjeseci</w:t>
            </w:r>
          </w:p>
        </w:tc>
        <w:tc>
          <w:tcPr>
            <w:tcW w:w="425" w:type="pct"/>
            <w:tcBorders>
              <w:bottom w:val="single" w:sz="4" w:space="0" w:color="auto"/>
            </w:tcBorders>
            <w:vAlign w:val="center"/>
          </w:tcPr>
          <w:p w14:paraId="7D7FEF17" w14:textId="77777777" w:rsidR="00E7158D" w:rsidRPr="00AB5350" w:rsidRDefault="00E7158D" w:rsidP="00555830">
            <w:pPr>
              <w:pStyle w:val="NoSpacing"/>
              <w:rPr>
                <w:sz w:val="18"/>
                <w:szCs w:val="18"/>
              </w:rPr>
            </w:pPr>
            <w:r>
              <w:rPr>
                <w:sz w:val="18"/>
                <w:szCs w:val="18"/>
              </w:rPr>
              <w:t>21.01.2023.</w:t>
            </w:r>
          </w:p>
        </w:tc>
        <w:tc>
          <w:tcPr>
            <w:tcW w:w="540" w:type="pct"/>
            <w:tcBorders>
              <w:bottom w:val="single" w:sz="4" w:space="0" w:color="auto"/>
            </w:tcBorders>
            <w:vAlign w:val="center"/>
          </w:tcPr>
          <w:p w14:paraId="30044017" w14:textId="77777777" w:rsidR="00E7158D" w:rsidRPr="00AB5350" w:rsidRDefault="00E7158D" w:rsidP="00555830">
            <w:pPr>
              <w:pStyle w:val="NoSpacing"/>
              <w:rPr>
                <w:sz w:val="18"/>
                <w:szCs w:val="18"/>
              </w:rPr>
            </w:pPr>
            <w:r>
              <w:rPr>
                <w:sz w:val="18"/>
                <w:szCs w:val="18"/>
              </w:rPr>
              <w:t>Irata d.o.o.</w:t>
            </w:r>
          </w:p>
        </w:tc>
      </w:tr>
      <w:tr w:rsidR="00E7158D" w:rsidRPr="00437CA7" w14:paraId="33E99923" w14:textId="77777777" w:rsidTr="00555830">
        <w:trPr>
          <w:trHeight w:val="284"/>
          <w:jc w:val="center"/>
        </w:trPr>
        <w:tc>
          <w:tcPr>
            <w:tcW w:w="248" w:type="pct"/>
            <w:vAlign w:val="center"/>
          </w:tcPr>
          <w:p w14:paraId="6F2C4ADF"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11414460" w14:textId="77777777" w:rsidR="00E7158D" w:rsidRPr="00AB5350" w:rsidRDefault="00E7158D" w:rsidP="00555830">
            <w:pPr>
              <w:pStyle w:val="NoSpacing"/>
              <w:rPr>
                <w:sz w:val="18"/>
                <w:szCs w:val="18"/>
              </w:rPr>
            </w:pPr>
            <w:r>
              <w:rPr>
                <w:sz w:val="18"/>
                <w:szCs w:val="18"/>
              </w:rPr>
              <w:t>25.5-22</w:t>
            </w:r>
          </w:p>
        </w:tc>
        <w:tc>
          <w:tcPr>
            <w:tcW w:w="920" w:type="pct"/>
            <w:vAlign w:val="center"/>
          </w:tcPr>
          <w:p w14:paraId="0FE8D7FE" w14:textId="77777777" w:rsidR="00E7158D" w:rsidRPr="00AB5350" w:rsidRDefault="00E7158D" w:rsidP="00555830">
            <w:pPr>
              <w:pStyle w:val="NoSpacing"/>
              <w:rPr>
                <w:sz w:val="18"/>
                <w:szCs w:val="18"/>
              </w:rPr>
            </w:pPr>
            <w:r>
              <w:rPr>
                <w:sz w:val="18"/>
                <w:szCs w:val="18"/>
              </w:rPr>
              <w:t>Nadogradnja i održavanje sustava za nacionalni registar lijekova (NRL), provjeru kakvoće lijeka (PKL) i farmakovigilanciju (PhV)</w:t>
            </w:r>
          </w:p>
        </w:tc>
        <w:tc>
          <w:tcPr>
            <w:tcW w:w="432" w:type="pct"/>
            <w:vAlign w:val="center"/>
          </w:tcPr>
          <w:p w14:paraId="72B2D8D4" w14:textId="77777777" w:rsidR="00E7158D" w:rsidRPr="00AB5350" w:rsidRDefault="00E7158D" w:rsidP="00555830">
            <w:pPr>
              <w:pStyle w:val="NoSpacing"/>
              <w:rPr>
                <w:sz w:val="18"/>
                <w:szCs w:val="18"/>
              </w:rPr>
            </w:pPr>
            <w:r>
              <w:rPr>
                <w:sz w:val="18"/>
                <w:szCs w:val="18"/>
              </w:rPr>
              <w:t>Otvoreni postupak</w:t>
            </w:r>
          </w:p>
        </w:tc>
        <w:tc>
          <w:tcPr>
            <w:tcW w:w="429" w:type="pct"/>
            <w:vAlign w:val="center"/>
          </w:tcPr>
          <w:p w14:paraId="523527A3" w14:textId="77777777" w:rsidR="00E7158D" w:rsidRPr="00AB5350" w:rsidRDefault="00E7158D" w:rsidP="00555830">
            <w:pPr>
              <w:pStyle w:val="NoSpacing"/>
              <w:rPr>
                <w:sz w:val="18"/>
                <w:szCs w:val="18"/>
              </w:rPr>
            </w:pPr>
            <w:r>
              <w:rPr>
                <w:sz w:val="18"/>
                <w:szCs w:val="18"/>
              </w:rPr>
              <w:t>11.07.2022.</w:t>
            </w:r>
          </w:p>
        </w:tc>
        <w:tc>
          <w:tcPr>
            <w:tcW w:w="581" w:type="pct"/>
            <w:vAlign w:val="center"/>
          </w:tcPr>
          <w:p w14:paraId="5C3E8456" w14:textId="77777777" w:rsidR="00E7158D" w:rsidRPr="00AB5350" w:rsidRDefault="00E7158D" w:rsidP="00555830">
            <w:pPr>
              <w:pStyle w:val="NoSpacing"/>
              <w:jc w:val="right"/>
              <w:rPr>
                <w:sz w:val="18"/>
                <w:szCs w:val="18"/>
              </w:rPr>
            </w:pPr>
            <w:r>
              <w:rPr>
                <w:sz w:val="18"/>
                <w:szCs w:val="18"/>
              </w:rPr>
              <w:t>2.869.687,50 kn</w:t>
            </w:r>
          </w:p>
        </w:tc>
        <w:tc>
          <w:tcPr>
            <w:tcW w:w="585" w:type="pct"/>
            <w:vAlign w:val="center"/>
          </w:tcPr>
          <w:p w14:paraId="6567B533" w14:textId="77777777" w:rsidR="00E7158D" w:rsidRPr="00AB5350" w:rsidRDefault="00E7158D" w:rsidP="00555830">
            <w:pPr>
              <w:pStyle w:val="NoSpacing"/>
              <w:rPr>
                <w:sz w:val="18"/>
                <w:szCs w:val="18"/>
              </w:rPr>
            </w:pPr>
          </w:p>
        </w:tc>
        <w:tc>
          <w:tcPr>
            <w:tcW w:w="436" w:type="pct"/>
            <w:tcBorders>
              <w:bottom w:val="single" w:sz="4" w:space="0" w:color="auto"/>
            </w:tcBorders>
            <w:vAlign w:val="center"/>
          </w:tcPr>
          <w:p w14:paraId="569F5D30" w14:textId="77777777" w:rsidR="00E7158D" w:rsidRPr="00AB5350" w:rsidRDefault="00E7158D" w:rsidP="00555830">
            <w:pPr>
              <w:pStyle w:val="NoSpacing"/>
              <w:rPr>
                <w:sz w:val="18"/>
                <w:szCs w:val="18"/>
              </w:rPr>
            </w:pPr>
            <w:r>
              <w:rPr>
                <w:sz w:val="18"/>
                <w:szCs w:val="18"/>
              </w:rPr>
              <w:t>12 mjeseci</w:t>
            </w:r>
          </w:p>
        </w:tc>
        <w:tc>
          <w:tcPr>
            <w:tcW w:w="425" w:type="pct"/>
            <w:tcBorders>
              <w:bottom w:val="single" w:sz="4" w:space="0" w:color="auto"/>
            </w:tcBorders>
            <w:vAlign w:val="center"/>
          </w:tcPr>
          <w:p w14:paraId="3AC6D759" w14:textId="77777777" w:rsidR="00E7158D" w:rsidRPr="00AB5350" w:rsidRDefault="00E7158D" w:rsidP="00555830">
            <w:pPr>
              <w:pStyle w:val="NoSpacing"/>
              <w:rPr>
                <w:sz w:val="18"/>
                <w:szCs w:val="18"/>
              </w:rPr>
            </w:pPr>
          </w:p>
        </w:tc>
        <w:tc>
          <w:tcPr>
            <w:tcW w:w="540" w:type="pct"/>
            <w:tcBorders>
              <w:bottom w:val="single" w:sz="4" w:space="0" w:color="auto"/>
            </w:tcBorders>
            <w:vAlign w:val="center"/>
          </w:tcPr>
          <w:p w14:paraId="79405429" w14:textId="77777777" w:rsidR="00E7158D" w:rsidRPr="00AB5350" w:rsidRDefault="00E7158D" w:rsidP="00555830">
            <w:pPr>
              <w:pStyle w:val="NoSpacing"/>
              <w:rPr>
                <w:sz w:val="18"/>
                <w:szCs w:val="18"/>
              </w:rPr>
            </w:pPr>
            <w:r>
              <w:rPr>
                <w:sz w:val="18"/>
                <w:szCs w:val="18"/>
              </w:rPr>
              <w:t>Comminus d.o.o.</w:t>
            </w:r>
          </w:p>
        </w:tc>
      </w:tr>
      <w:tr w:rsidR="00E7158D" w:rsidRPr="00437CA7" w14:paraId="431D7BDC" w14:textId="77777777" w:rsidTr="00555830">
        <w:trPr>
          <w:trHeight w:val="284"/>
          <w:jc w:val="center"/>
        </w:trPr>
        <w:tc>
          <w:tcPr>
            <w:tcW w:w="248" w:type="pct"/>
            <w:vAlign w:val="center"/>
          </w:tcPr>
          <w:p w14:paraId="23A4B174"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00386B89" w14:textId="77777777" w:rsidR="00E7158D" w:rsidRPr="00AB5350" w:rsidRDefault="00E7158D" w:rsidP="00555830">
            <w:pPr>
              <w:pStyle w:val="NoSpacing"/>
              <w:rPr>
                <w:sz w:val="18"/>
                <w:szCs w:val="18"/>
              </w:rPr>
            </w:pPr>
            <w:r>
              <w:rPr>
                <w:sz w:val="18"/>
                <w:szCs w:val="18"/>
              </w:rPr>
              <w:t>25.6-22</w:t>
            </w:r>
          </w:p>
        </w:tc>
        <w:tc>
          <w:tcPr>
            <w:tcW w:w="920" w:type="pct"/>
            <w:vAlign w:val="center"/>
          </w:tcPr>
          <w:p w14:paraId="0F8229AF" w14:textId="77777777" w:rsidR="00E7158D" w:rsidRPr="00AB5350" w:rsidRDefault="00E7158D" w:rsidP="00555830">
            <w:pPr>
              <w:pStyle w:val="NoSpacing"/>
              <w:rPr>
                <w:sz w:val="18"/>
                <w:szCs w:val="18"/>
              </w:rPr>
            </w:pPr>
            <w:r>
              <w:rPr>
                <w:sz w:val="18"/>
                <w:szCs w:val="18"/>
              </w:rPr>
              <w:t>Nadogradnja sustava za upravljanje predmetima (Centrix i Pismohrana)</w:t>
            </w:r>
          </w:p>
        </w:tc>
        <w:tc>
          <w:tcPr>
            <w:tcW w:w="432" w:type="pct"/>
            <w:vAlign w:val="center"/>
          </w:tcPr>
          <w:p w14:paraId="0F85D9EC" w14:textId="77777777" w:rsidR="00E7158D" w:rsidRPr="00AB5350" w:rsidRDefault="00E7158D" w:rsidP="00555830">
            <w:pPr>
              <w:pStyle w:val="NoSpacing"/>
              <w:rPr>
                <w:sz w:val="18"/>
                <w:szCs w:val="18"/>
              </w:rPr>
            </w:pPr>
            <w:r>
              <w:rPr>
                <w:sz w:val="18"/>
                <w:szCs w:val="18"/>
              </w:rPr>
              <w:t>Pregovarački postupak bez prethodne objave</w:t>
            </w:r>
          </w:p>
        </w:tc>
        <w:tc>
          <w:tcPr>
            <w:tcW w:w="429" w:type="pct"/>
            <w:vAlign w:val="center"/>
          </w:tcPr>
          <w:p w14:paraId="1D05EF2F" w14:textId="77777777" w:rsidR="00E7158D" w:rsidRPr="00AB5350" w:rsidRDefault="00E7158D" w:rsidP="00555830">
            <w:pPr>
              <w:pStyle w:val="NoSpacing"/>
              <w:rPr>
                <w:sz w:val="18"/>
                <w:szCs w:val="18"/>
              </w:rPr>
            </w:pPr>
            <w:r>
              <w:rPr>
                <w:sz w:val="18"/>
                <w:szCs w:val="18"/>
              </w:rPr>
              <w:t>03.06.2022.</w:t>
            </w:r>
          </w:p>
        </w:tc>
        <w:tc>
          <w:tcPr>
            <w:tcW w:w="581" w:type="pct"/>
            <w:vAlign w:val="center"/>
          </w:tcPr>
          <w:p w14:paraId="07B5AFCE" w14:textId="77777777" w:rsidR="00E7158D" w:rsidRPr="00AB5350" w:rsidRDefault="00E7158D" w:rsidP="00555830">
            <w:pPr>
              <w:pStyle w:val="NoSpacing"/>
              <w:jc w:val="right"/>
              <w:rPr>
                <w:sz w:val="18"/>
                <w:szCs w:val="18"/>
              </w:rPr>
            </w:pPr>
            <w:r>
              <w:rPr>
                <w:sz w:val="18"/>
                <w:szCs w:val="18"/>
              </w:rPr>
              <w:t>1.123.750,00 kn</w:t>
            </w:r>
          </w:p>
        </w:tc>
        <w:tc>
          <w:tcPr>
            <w:tcW w:w="585" w:type="pct"/>
            <w:vAlign w:val="center"/>
          </w:tcPr>
          <w:p w14:paraId="602633B2" w14:textId="77777777" w:rsidR="00E7158D" w:rsidRPr="00AB5350" w:rsidRDefault="00E7158D" w:rsidP="00555830">
            <w:pPr>
              <w:pStyle w:val="NoSpacing"/>
              <w:jc w:val="right"/>
              <w:rPr>
                <w:sz w:val="18"/>
                <w:szCs w:val="18"/>
              </w:rPr>
            </w:pPr>
            <w:r>
              <w:rPr>
                <w:sz w:val="18"/>
                <w:szCs w:val="18"/>
              </w:rPr>
              <w:t>1.123.750,00 kn</w:t>
            </w:r>
          </w:p>
        </w:tc>
        <w:tc>
          <w:tcPr>
            <w:tcW w:w="436" w:type="pct"/>
            <w:tcBorders>
              <w:bottom w:val="single" w:sz="4" w:space="0" w:color="auto"/>
            </w:tcBorders>
            <w:vAlign w:val="center"/>
          </w:tcPr>
          <w:p w14:paraId="349A26E8" w14:textId="77777777" w:rsidR="00E7158D" w:rsidRPr="00AB5350" w:rsidRDefault="00E7158D" w:rsidP="00555830">
            <w:pPr>
              <w:pStyle w:val="NoSpacing"/>
              <w:rPr>
                <w:sz w:val="18"/>
                <w:szCs w:val="18"/>
              </w:rPr>
            </w:pPr>
            <w:r>
              <w:rPr>
                <w:sz w:val="18"/>
                <w:szCs w:val="18"/>
              </w:rPr>
              <w:t>Do 28.02.2023.</w:t>
            </w:r>
          </w:p>
        </w:tc>
        <w:tc>
          <w:tcPr>
            <w:tcW w:w="425" w:type="pct"/>
            <w:tcBorders>
              <w:bottom w:val="single" w:sz="4" w:space="0" w:color="auto"/>
            </w:tcBorders>
            <w:vAlign w:val="center"/>
          </w:tcPr>
          <w:p w14:paraId="18D353B2" w14:textId="77777777" w:rsidR="00E7158D" w:rsidRPr="00AB5350" w:rsidRDefault="00E7158D" w:rsidP="00555830">
            <w:pPr>
              <w:pStyle w:val="NoSpacing"/>
              <w:rPr>
                <w:sz w:val="18"/>
                <w:szCs w:val="18"/>
              </w:rPr>
            </w:pPr>
            <w:r>
              <w:rPr>
                <w:sz w:val="18"/>
                <w:szCs w:val="18"/>
              </w:rPr>
              <w:t>28.02.2023.</w:t>
            </w:r>
          </w:p>
        </w:tc>
        <w:tc>
          <w:tcPr>
            <w:tcW w:w="540" w:type="pct"/>
            <w:tcBorders>
              <w:bottom w:val="single" w:sz="4" w:space="0" w:color="auto"/>
            </w:tcBorders>
            <w:vAlign w:val="center"/>
          </w:tcPr>
          <w:p w14:paraId="7E3E9D17" w14:textId="77777777" w:rsidR="00E7158D" w:rsidRPr="00AB5350" w:rsidRDefault="00E7158D" w:rsidP="00555830">
            <w:pPr>
              <w:pStyle w:val="NoSpacing"/>
              <w:rPr>
                <w:sz w:val="18"/>
                <w:szCs w:val="18"/>
              </w:rPr>
            </w:pPr>
            <w:r w:rsidRPr="008F1DC3">
              <w:rPr>
                <w:sz w:val="18"/>
                <w:szCs w:val="18"/>
              </w:rPr>
              <w:t>Omega software d.o.o.</w:t>
            </w:r>
          </w:p>
        </w:tc>
      </w:tr>
      <w:tr w:rsidR="00E7158D" w:rsidRPr="00437CA7" w14:paraId="003216B8" w14:textId="77777777" w:rsidTr="00555830">
        <w:trPr>
          <w:trHeight w:val="284"/>
          <w:jc w:val="center"/>
        </w:trPr>
        <w:tc>
          <w:tcPr>
            <w:tcW w:w="248" w:type="pct"/>
            <w:vAlign w:val="center"/>
          </w:tcPr>
          <w:p w14:paraId="5D256E2D"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0000AA97" w14:textId="77777777" w:rsidR="00E7158D" w:rsidRPr="00AB5350" w:rsidRDefault="00E7158D" w:rsidP="00555830">
            <w:pPr>
              <w:pStyle w:val="NoSpacing"/>
              <w:rPr>
                <w:sz w:val="18"/>
                <w:szCs w:val="18"/>
              </w:rPr>
            </w:pPr>
            <w:r>
              <w:rPr>
                <w:sz w:val="18"/>
                <w:szCs w:val="18"/>
              </w:rPr>
              <w:t>25.7-22</w:t>
            </w:r>
          </w:p>
        </w:tc>
        <w:tc>
          <w:tcPr>
            <w:tcW w:w="920" w:type="pct"/>
            <w:vAlign w:val="center"/>
          </w:tcPr>
          <w:p w14:paraId="349D0819" w14:textId="77777777" w:rsidR="00E7158D" w:rsidRPr="00AB5350" w:rsidRDefault="00E7158D" w:rsidP="00555830">
            <w:pPr>
              <w:pStyle w:val="NoSpacing"/>
              <w:rPr>
                <w:sz w:val="18"/>
                <w:szCs w:val="18"/>
              </w:rPr>
            </w:pPr>
            <w:r>
              <w:rPr>
                <w:sz w:val="18"/>
                <w:szCs w:val="18"/>
              </w:rPr>
              <w:t xml:space="preserve">Nadogradnja i održavanje sustava za poslove Odjel za sigurnu primjenu lijekova i </w:t>
            </w:r>
            <w:r>
              <w:rPr>
                <w:sz w:val="18"/>
                <w:szCs w:val="18"/>
              </w:rPr>
              <w:lastRenderedPageBreak/>
              <w:t>medicinskih proizvoda (OLIMP)</w:t>
            </w:r>
          </w:p>
        </w:tc>
        <w:tc>
          <w:tcPr>
            <w:tcW w:w="432" w:type="pct"/>
            <w:vAlign w:val="center"/>
          </w:tcPr>
          <w:p w14:paraId="074C6521" w14:textId="77777777" w:rsidR="00E7158D" w:rsidRPr="00AB5350" w:rsidRDefault="00E7158D" w:rsidP="00555830">
            <w:pPr>
              <w:pStyle w:val="NoSpacing"/>
              <w:rPr>
                <w:sz w:val="18"/>
                <w:szCs w:val="18"/>
              </w:rPr>
            </w:pPr>
            <w:r>
              <w:rPr>
                <w:sz w:val="18"/>
                <w:szCs w:val="18"/>
              </w:rPr>
              <w:lastRenderedPageBreak/>
              <w:t>Otvoreni postupak</w:t>
            </w:r>
          </w:p>
        </w:tc>
        <w:tc>
          <w:tcPr>
            <w:tcW w:w="429" w:type="pct"/>
            <w:vAlign w:val="center"/>
          </w:tcPr>
          <w:p w14:paraId="18D04D2D" w14:textId="77777777" w:rsidR="00E7158D" w:rsidRPr="00AB5350" w:rsidRDefault="00E7158D" w:rsidP="00555830">
            <w:pPr>
              <w:pStyle w:val="NoSpacing"/>
              <w:rPr>
                <w:sz w:val="18"/>
                <w:szCs w:val="18"/>
              </w:rPr>
            </w:pPr>
            <w:r>
              <w:rPr>
                <w:sz w:val="18"/>
                <w:szCs w:val="18"/>
              </w:rPr>
              <w:t>01.02.2022</w:t>
            </w:r>
          </w:p>
        </w:tc>
        <w:tc>
          <w:tcPr>
            <w:tcW w:w="581" w:type="pct"/>
            <w:vAlign w:val="center"/>
          </w:tcPr>
          <w:p w14:paraId="0A2D74F1" w14:textId="77777777" w:rsidR="00E7158D" w:rsidRPr="00AB5350" w:rsidRDefault="00E7158D" w:rsidP="00555830">
            <w:pPr>
              <w:pStyle w:val="NoSpacing"/>
              <w:jc w:val="right"/>
              <w:rPr>
                <w:sz w:val="18"/>
                <w:szCs w:val="18"/>
              </w:rPr>
            </w:pPr>
            <w:r>
              <w:rPr>
                <w:sz w:val="18"/>
                <w:szCs w:val="18"/>
              </w:rPr>
              <w:t>2.374.375,00 kn</w:t>
            </w:r>
          </w:p>
        </w:tc>
        <w:tc>
          <w:tcPr>
            <w:tcW w:w="585" w:type="pct"/>
            <w:vAlign w:val="center"/>
          </w:tcPr>
          <w:p w14:paraId="0CEC00DE" w14:textId="77777777" w:rsidR="00E7158D" w:rsidRPr="00AB5350" w:rsidRDefault="00E7158D" w:rsidP="00555830">
            <w:pPr>
              <w:pStyle w:val="NoSpacing"/>
              <w:jc w:val="right"/>
              <w:rPr>
                <w:sz w:val="18"/>
                <w:szCs w:val="18"/>
              </w:rPr>
            </w:pPr>
            <w:r>
              <w:rPr>
                <w:sz w:val="18"/>
                <w:szCs w:val="18"/>
              </w:rPr>
              <w:t>2.374.375,00 kn</w:t>
            </w:r>
          </w:p>
        </w:tc>
        <w:tc>
          <w:tcPr>
            <w:tcW w:w="436" w:type="pct"/>
            <w:tcBorders>
              <w:bottom w:val="single" w:sz="4" w:space="0" w:color="auto"/>
            </w:tcBorders>
            <w:vAlign w:val="center"/>
          </w:tcPr>
          <w:p w14:paraId="54EA0AC8" w14:textId="77777777" w:rsidR="00E7158D" w:rsidRPr="00AB5350" w:rsidRDefault="00E7158D" w:rsidP="00555830">
            <w:pPr>
              <w:pStyle w:val="NoSpacing"/>
              <w:rPr>
                <w:sz w:val="18"/>
                <w:szCs w:val="18"/>
              </w:rPr>
            </w:pPr>
            <w:r>
              <w:rPr>
                <w:sz w:val="18"/>
                <w:szCs w:val="18"/>
              </w:rPr>
              <w:t>12 mjeseci</w:t>
            </w:r>
          </w:p>
        </w:tc>
        <w:tc>
          <w:tcPr>
            <w:tcW w:w="425" w:type="pct"/>
            <w:tcBorders>
              <w:bottom w:val="single" w:sz="4" w:space="0" w:color="auto"/>
            </w:tcBorders>
            <w:vAlign w:val="center"/>
          </w:tcPr>
          <w:p w14:paraId="31AC7519" w14:textId="77777777" w:rsidR="00E7158D" w:rsidRPr="00AB5350" w:rsidRDefault="00E7158D" w:rsidP="00555830">
            <w:pPr>
              <w:pStyle w:val="NoSpacing"/>
              <w:rPr>
                <w:sz w:val="18"/>
                <w:szCs w:val="18"/>
              </w:rPr>
            </w:pPr>
            <w:r>
              <w:rPr>
                <w:sz w:val="18"/>
                <w:szCs w:val="18"/>
              </w:rPr>
              <w:t>31.01.2023.</w:t>
            </w:r>
          </w:p>
        </w:tc>
        <w:tc>
          <w:tcPr>
            <w:tcW w:w="540" w:type="pct"/>
            <w:tcBorders>
              <w:bottom w:val="single" w:sz="4" w:space="0" w:color="auto"/>
            </w:tcBorders>
            <w:vAlign w:val="center"/>
          </w:tcPr>
          <w:p w14:paraId="4014FCC6" w14:textId="77777777" w:rsidR="00E7158D" w:rsidRPr="00AB5350" w:rsidRDefault="00E7158D" w:rsidP="00555830">
            <w:pPr>
              <w:pStyle w:val="NoSpacing"/>
              <w:rPr>
                <w:sz w:val="18"/>
                <w:szCs w:val="18"/>
              </w:rPr>
            </w:pPr>
            <w:r>
              <w:rPr>
                <w:sz w:val="18"/>
                <w:szCs w:val="18"/>
              </w:rPr>
              <w:t>Omega software d.o.o.</w:t>
            </w:r>
          </w:p>
        </w:tc>
      </w:tr>
      <w:tr w:rsidR="00E7158D" w:rsidRPr="00437CA7" w14:paraId="42D79D89" w14:textId="77777777" w:rsidTr="00555830">
        <w:trPr>
          <w:trHeight w:val="284"/>
          <w:jc w:val="center"/>
        </w:trPr>
        <w:tc>
          <w:tcPr>
            <w:tcW w:w="248" w:type="pct"/>
            <w:vAlign w:val="center"/>
          </w:tcPr>
          <w:p w14:paraId="1C9E3BB5"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7D653E55" w14:textId="77777777" w:rsidR="00E7158D" w:rsidRPr="00AB5350" w:rsidRDefault="00E7158D" w:rsidP="00555830">
            <w:pPr>
              <w:pStyle w:val="NoSpacing"/>
              <w:rPr>
                <w:sz w:val="18"/>
                <w:szCs w:val="18"/>
              </w:rPr>
            </w:pPr>
            <w:r>
              <w:rPr>
                <w:sz w:val="18"/>
                <w:szCs w:val="18"/>
              </w:rPr>
              <w:t>25.10-22</w:t>
            </w:r>
          </w:p>
        </w:tc>
        <w:tc>
          <w:tcPr>
            <w:tcW w:w="920" w:type="pct"/>
            <w:vAlign w:val="center"/>
          </w:tcPr>
          <w:p w14:paraId="30153838" w14:textId="77777777" w:rsidR="00E7158D" w:rsidRPr="00AB5350" w:rsidRDefault="00E7158D" w:rsidP="00555830">
            <w:pPr>
              <w:pStyle w:val="NoSpacing"/>
              <w:rPr>
                <w:sz w:val="18"/>
                <w:szCs w:val="18"/>
              </w:rPr>
            </w:pPr>
            <w:r>
              <w:rPr>
                <w:sz w:val="18"/>
                <w:szCs w:val="18"/>
              </w:rPr>
              <w:t>Nadogradnja i održavanje Digitalnog arhivskog informacijskog sustava (DAIS)</w:t>
            </w:r>
          </w:p>
        </w:tc>
        <w:tc>
          <w:tcPr>
            <w:tcW w:w="432" w:type="pct"/>
            <w:vAlign w:val="center"/>
          </w:tcPr>
          <w:p w14:paraId="391A8134" w14:textId="77777777" w:rsidR="00E7158D" w:rsidRPr="00AB5350" w:rsidRDefault="00E7158D" w:rsidP="00555830">
            <w:pPr>
              <w:pStyle w:val="NoSpacing"/>
              <w:rPr>
                <w:sz w:val="18"/>
                <w:szCs w:val="18"/>
              </w:rPr>
            </w:pPr>
            <w:r>
              <w:rPr>
                <w:sz w:val="18"/>
                <w:szCs w:val="18"/>
              </w:rPr>
              <w:t>Otvoreni postupak</w:t>
            </w:r>
          </w:p>
        </w:tc>
        <w:tc>
          <w:tcPr>
            <w:tcW w:w="429" w:type="pct"/>
            <w:vAlign w:val="center"/>
          </w:tcPr>
          <w:p w14:paraId="48DB7EF5" w14:textId="77777777" w:rsidR="00E7158D" w:rsidRPr="00AB5350" w:rsidRDefault="00E7158D" w:rsidP="00555830">
            <w:pPr>
              <w:pStyle w:val="NoSpacing"/>
              <w:rPr>
                <w:sz w:val="18"/>
                <w:szCs w:val="18"/>
              </w:rPr>
            </w:pPr>
            <w:r>
              <w:rPr>
                <w:sz w:val="18"/>
                <w:szCs w:val="18"/>
              </w:rPr>
              <w:t>01.12.2022.</w:t>
            </w:r>
          </w:p>
        </w:tc>
        <w:tc>
          <w:tcPr>
            <w:tcW w:w="581" w:type="pct"/>
            <w:vAlign w:val="center"/>
          </w:tcPr>
          <w:p w14:paraId="27A25964" w14:textId="77777777" w:rsidR="00E7158D" w:rsidRPr="00AB5350" w:rsidRDefault="00E7158D" w:rsidP="00555830">
            <w:pPr>
              <w:pStyle w:val="NoSpacing"/>
              <w:jc w:val="right"/>
              <w:rPr>
                <w:sz w:val="18"/>
                <w:szCs w:val="18"/>
              </w:rPr>
            </w:pPr>
            <w:r>
              <w:rPr>
                <w:sz w:val="18"/>
                <w:szCs w:val="18"/>
              </w:rPr>
              <w:t>1.124.750,05 kn</w:t>
            </w:r>
          </w:p>
        </w:tc>
        <w:tc>
          <w:tcPr>
            <w:tcW w:w="585" w:type="pct"/>
            <w:vAlign w:val="center"/>
          </w:tcPr>
          <w:p w14:paraId="1A4C29BF" w14:textId="77777777" w:rsidR="00E7158D" w:rsidRPr="00AB5350" w:rsidRDefault="00E7158D" w:rsidP="00555830">
            <w:pPr>
              <w:pStyle w:val="NoSpacing"/>
              <w:jc w:val="right"/>
              <w:rPr>
                <w:sz w:val="18"/>
                <w:szCs w:val="18"/>
              </w:rPr>
            </w:pPr>
          </w:p>
        </w:tc>
        <w:tc>
          <w:tcPr>
            <w:tcW w:w="436" w:type="pct"/>
            <w:tcBorders>
              <w:bottom w:val="single" w:sz="4" w:space="0" w:color="auto"/>
            </w:tcBorders>
            <w:vAlign w:val="center"/>
          </w:tcPr>
          <w:p w14:paraId="76EA44BF" w14:textId="77777777" w:rsidR="00E7158D" w:rsidRPr="00AB5350" w:rsidRDefault="00E7158D" w:rsidP="00555830">
            <w:pPr>
              <w:pStyle w:val="NoSpacing"/>
              <w:rPr>
                <w:sz w:val="18"/>
                <w:szCs w:val="18"/>
              </w:rPr>
            </w:pPr>
            <w:r>
              <w:rPr>
                <w:sz w:val="18"/>
                <w:szCs w:val="18"/>
              </w:rPr>
              <w:t>12 mjeseci</w:t>
            </w:r>
          </w:p>
        </w:tc>
        <w:tc>
          <w:tcPr>
            <w:tcW w:w="425" w:type="pct"/>
            <w:tcBorders>
              <w:bottom w:val="single" w:sz="4" w:space="0" w:color="auto"/>
            </w:tcBorders>
            <w:vAlign w:val="center"/>
          </w:tcPr>
          <w:p w14:paraId="145C54B7" w14:textId="77777777" w:rsidR="00E7158D" w:rsidRPr="00AB5350" w:rsidRDefault="00E7158D" w:rsidP="00555830">
            <w:pPr>
              <w:pStyle w:val="NoSpacing"/>
              <w:rPr>
                <w:sz w:val="18"/>
                <w:szCs w:val="18"/>
              </w:rPr>
            </w:pPr>
          </w:p>
        </w:tc>
        <w:tc>
          <w:tcPr>
            <w:tcW w:w="540" w:type="pct"/>
            <w:tcBorders>
              <w:bottom w:val="single" w:sz="4" w:space="0" w:color="auto"/>
            </w:tcBorders>
            <w:vAlign w:val="center"/>
          </w:tcPr>
          <w:p w14:paraId="352AB7BD" w14:textId="77777777" w:rsidR="00E7158D" w:rsidRPr="00AB5350" w:rsidRDefault="00E7158D" w:rsidP="00555830">
            <w:pPr>
              <w:pStyle w:val="NoSpacing"/>
              <w:rPr>
                <w:sz w:val="18"/>
                <w:szCs w:val="18"/>
              </w:rPr>
            </w:pPr>
            <w:r>
              <w:rPr>
                <w:sz w:val="18"/>
                <w:szCs w:val="18"/>
              </w:rPr>
              <w:t>Ericsson Nikola Tesla d.d.</w:t>
            </w:r>
          </w:p>
        </w:tc>
      </w:tr>
      <w:tr w:rsidR="00E7158D" w:rsidRPr="00437CA7" w14:paraId="4F3C440E" w14:textId="77777777" w:rsidTr="00555830">
        <w:trPr>
          <w:trHeight w:val="284"/>
          <w:jc w:val="center"/>
        </w:trPr>
        <w:tc>
          <w:tcPr>
            <w:tcW w:w="248" w:type="pct"/>
            <w:vAlign w:val="center"/>
          </w:tcPr>
          <w:p w14:paraId="64C35C5F" w14:textId="77777777" w:rsidR="00E7158D" w:rsidRPr="00437CA7" w:rsidRDefault="00E7158D" w:rsidP="00E7158D">
            <w:pPr>
              <w:numPr>
                <w:ilvl w:val="0"/>
                <w:numId w:val="57"/>
              </w:numPr>
              <w:jc w:val="center"/>
              <w:rPr>
                <w:rFonts w:cs="Calibri"/>
                <w:sz w:val="20"/>
                <w:szCs w:val="20"/>
              </w:rPr>
            </w:pPr>
          </w:p>
        </w:tc>
        <w:tc>
          <w:tcPr>
            <w:tcW w:w="404" w:type="pct"/>
            <w:vAlign w:val="center"/>
          </w:tcPr>
          <w:p w14:paraId="35BB8CEB" w14:textId="77777777" w:rsidR="00E7158D" w:rsidRDefault="00E7158D" w:rsidP="00555830">
            <w:pPr>
              <w:pStyle w:val="NoSpacing"/>
              <w:rPr>
                <w:sz w:val="18"/>
                <w:szCs w:val="18"/>
              </w:rPr>
            </w:pPr>
            <w:r>
              <w:rPr>
                <w:sz w:val="18"/>
                <w:szCs w:val="18"/>
              </w:rPr>
              <w:t>25.12-22</w:t>
            </w:r>
          </w:p>
        </w:tc>
        <w:tc>
          <w:tcPr>
            <w:tcW w:w="920" w:type="pct"/>
            <w:vAlign w:val="center"/>
          </w:tcPr>
          <w:p w14:paraId="7719D621" w14:textId="77777777" w:rsidR="00E7158D" w:rsidRDefault="00E7158D" w:rsidP="00555830">
            <w:pPr>
              <w:pStyle w:val="NoSpacing"/>
              <w:rPr>
                <w:sz w:val="18"/>
                <w:szCs w:val="18"/>
              </w:rPr>
            </w:pPr>
            <w:r>
              <w:rPr>
                <w:sz w:val="18"/>
                <w:szCs w:val="18"/>
              </w:rPr>
              <w:t>Nadogradnja i održavanje sustava za on-line prijavu nuspojava (OPeN)</w:t>
            </w:r>
          </w:p>
        </w:tc>
        <w:tc>
          <w:tcPr>
            <w:tcW w:w="432" w:type="pct"/>
            <w:vAlign w:val="center"/>
          </w:tcPr>
          <w:p w14:paraId="3538AA1F" w14:textId="77777777" w:rsidR="00E7158D" w:rsidRDefault="00E7158D" w:rsidP="00555830">
            <w:pPr>
              <w:pStyle w:val="NoSpacing"/>
              <w:rPr>
                <w:sz w:val="18"/>
                <w:szCs w:val="18"/>
              </w:rPr>
            </w:pPr>
            <w:r>
              <w:rPr>
                <w:sz w:val="18"/>
                <w:szCs w:val="18"/>
              </w:rPr>
              <w:t>Otvoreni postupak</w:t>
            </w:r>
          </w:p>
        </w:tc>
        <w:tc>
          <w:tcPr>
            <w:tcW w:w="429" w:type="pct"/>
            <w:vAlign w:val="center"/>
          </w:tcPr>
          <w:p w14:paraId="59E34419" w14:textId="77777777" w:rsidR="00E7158D" w:rsidRPr="00AB5350" w:rsidRDefault="00E7158D" w:rsidP="00555830">
            <w:pPr>
              <w:pStyle w:val="NoSpacing"/>
              <w:rPr>
                <w:sz w:val="18"/>
                <w:szCs w:val="18"/>
              </w:rPr>
            </w:pPr>
            <w:r>
              <w:rPr>
                <w:sz w:val="18"/>
                <w:szCs w:val="18"/>
              </w:rPr>
              <w:t>11.07.2022.</w:t>
            </w:r>
          </w:p>
        </w:tc>
        <w:tc>
          <w:tcPr>
            <w:tcW w:w="581" w:type="pct"/>
            <w:vAlign w:val="center"/>
          </w:tcPr>
          <w:p w14:paraId="7EB84EF1" w14:textId="77777777" w:rsidR="00E7158D" w:rsidRPr="00AB5350" w:rsidRDefault="00E7158D" w:rsidP="00555830">
            <w:pPr>
              <w:pStyle w:val="NoSpacing"/>
              <w:jc w:val="right"/>
              <w:rPr>
                <w:sz w:val="18"/>
                <w:szCs w:val="18"/>
              </w:rPr>
            </w:pPr>
            <w:r>
              <w:rPr>
                <w:sz w:val="18"/>
                <w:szCs w:val="18"/>
              </w:rPr>
              <w:t>1.247.500,00 kn</w:t>
            </w:r>
          </w:p>
        </w:tc>
        <w:tc>
          <w:tcPr>
            <w:tcW w:w="585" w:type="pct"/>
            <w:vAlign w:val="center"/>
          </w:tcPr>
          <w:p w14:paraId="7FB967E9" w14:textId="77777777" w:rsidR="00E7158D" w:rsidRPr="00AB5350" w:rsidRDefault="00E7158D" w:rsidP="00555830">
            <w:pPr>
              <w:pStyle w:val="NoSpacing"/>
              <w:jc w:val="right"/>
              <w:rPr>
                <w:sz w:val="18"/>
                <w:szCs w:val="18"/>
              </w:rPr>
            </w:pPr>
          </w:p>
        </w:tc>
        <w:tc>
          <w:tcPr>
            <w:tcW w:w="436" w:type="pct"/>
            <w:tcBorders>
              <w:bottom w:val="single" w:sz="4" w:space="0" w:color="auto"/>
            </w:tcBorders>
            <w:vAlign w:val="center"/>
          </w:tcPr>
          <w:p w14:paraId="06D4594C" w14:textId="77777777" w:rsidR="00E7158D" w:rsidRPr="00AB5350" w:rsidRDefault="00E7158D" w:rsidP="00555830">
            <w:pPr>
              <w:pStyle w:val="NoSpacing"/>
              <w:rPr>
                <w:sz w:val="18"/>
                <w:szCs w:val="18"/>
              </w:rPr>
            </w:pPr>
            <w:r>
              <w:rPr>
                <w:sz w:val="18"/>
                <w:szCs w:val="18"/>
              </w:rPr>
              <w:t>12 mjeseci</w:t>
            </w:r>
          </w:p>
        </w:tc>
        <w:tc>
          <w:tcPr>
            <w:tcW w:w="425" w:type="pct"/>
            <w:tcBorders>
              <w:bottom w:val="single" w:sz="4" w:space="0" w:color="auto"/>
            </w:tcBorders>
            <w:vAlign w:val="center"/>
          </w:tcPr>
          <w:p w14:paraId="1B7271A2" w14:textId="77777777" w:rsidR="00E7158D" w:rsidRPr="00AB5350" w:rsidRDefault="00E7158D" w:rsidP="00555830">
            <w:pPr>
              <w:pStyle w:val="NoSpacing"/>
              <w:rPr>
                <w:sz w:val="18"/>
                <w:szCs w:val="18"/>
              </w:rPr>
            </w:pPr>
          </w:p>
        </w:tc>
        <w:tc>
          <w:tcPr>
            <w:tcW w:w="540" w:type="pct"/>
            <w:tcBorders>
              <w:bottom w:val="single" w:sz="4" w:space="0" w:color="auto"/>
            </w:tcBorders>
            <w:vAlign w:val="center"/>
          </w:tcPr>
          <w:p w14:paraId="107E1019" w14:textId="77777777" w:rsidR="00E7158D" w:rsidRPr="00AB5350" w:rsidRDefault="00E7158D" w:rsidP="00555830">
            <w:pPr>
              <w:pStyle w:val="NoSpacing"/>
              <w:rPr>
                <w:sz w:val="18"/>
                <w:szCs w:val="18"/>
              </w:rPr>
            </w:pPr>
            <w:r>
              <w:rPr>
                <w:sz w:val="18"/>
                <w:szCs w:val="18"/>
              </w:rPr>
              <w:t>Span d.d.</w:t>
            </w:r>
          </w:p>
        </w:tc>
      </w:tr>
      <w:tr w:rsidR="00E7158D" w:rsidRPr="00437CA7" w14:paraId="00907FEA" w14:textId="77777777" w:rsidTr="00555830">
        <w:trPr>
          <w:trHeight w:val="732"/>
          <w:jc w:val="center"/>
        </w:trPr>
        <w:tc>
          <w:tcPr>
            <w:tcW w:w="2433" w:type="pct"/>
            <w:gridSpan w:val="5"/>
          </w:tcPr>
          <w:p w14:paraId="560BB709" w14:textId="77777777" w:rsidR="00E7158D" w:rsidRDefault="00E7158D" w:rsidP="00555830">
            <w:pPr>
              <w:jc w:val="center"/>
              <w:rPr>
                <w:rFonts w:cs="Calibri"/>
                <w:b/>
                <w:sz w:val="20"/>
                <w:szCs w:val="20"/>
              </w:rPr>
            </w:pPr>
          </w:p>
          <w:p w14:paraId="1A79A7F8" w14:textId="77777777" w:rsidR="00E7158D" w:rsidRPr="00437CA7" w:rsidRDefault="00E7158D" w:rsidP="00555830">
            <w:pPr>
              <w:jc w:val="center"/>
              <w:rPr>
                <w:rFonts w:cs="Calibri"/>
                <w:b/>
                <w:sz w:val="20"/>
                <w:szCs w:val="20"/>
              </w:rPr>
            </w:pPr>
            <w:r w:rsidRPr="00437CA7">
              <w:rPr>
                <w:rFonts w:cs="Calibri"/>
                <w:b/>
                <w:sz w:val="20"/>
                <w:szCs w:val="20"/>
              </w:rPr>
              <w:t>UKUPNO kn:</w:t>
            </w:r>
          </w:p>
        </w:tc>
        <w:tc>
          <w:tcPr>
            <w:tcW w:w="581" w:type="pct"/>
            <w:vAlign w:val="center"/>
          </w:tcPr>
          <w:p w14:paraId="482D8473" w14:textId="77777777" w:rsidR="00E7158D" w:rsidRPr="00437CA7" w:rsidRDefault="00E7158D" w:rsidP="00555830">
            <w:pPr>
              <w:jc w:val="right"/>
              <w:rPr>
                <w:rFonts w:cs="Calibri"/>
                <w:b/>
                <w:sz w:val="20"/>
                <w:szCs w:val="20"/>
              </w:rPr>
            </w:pPr>
            <w:r>
              <w:rPr>
                <w:rFonts w:cs="Calibri"/>
                <w:b/>
                <w:sz w:val="20"/>
                <w:szCs w:val="20"/>
              </w:rPr>
              <w:t>17.364.265,41 kn</w:t>
            </w:r>
          </w:p>
        </w:tc>
        <w:tc>
          <w:tcPr>
            <w:tcW w:w="585" w:type="pct"/>
            <w:vAlign w:val="center"/>
          </w:tcPr>
          <w:p w14:paraId="153F01D4" w14:textId="77777777" w:rsidR="00E7158D" w:rsidRPr="00437CA7" w:rsidRDefault="00E7158D" w:rsidP="00555830">
            <w:pPr>
              <w:jc w:val="center"/>
              <w:rPr>
                <w:rFonts w:cs="Calibri"/>
                <w:b/>
                <w:sz w:val="20"/>
                <w:szCs w:val="20"/>
              </w:rPr>
            </w:pPr>
            <w:r>
              <w:rPr>
                <w:rFonts w:cs="Calibri"/>
                <w:b/>
                <w:sz w:val="20"/>
                <w:szCs w:val="20"/>
              </w:rPr>
              <w:t>10.649.277,67 kn</w:t>
            </w:r>
          </w:p>
        </w:tc>
        <w:tc>
          <w:tcPr>
            <w:tcW w:w="436" w:type="pct"/>
            <w:tcBorders>
              <w:bottom w:val="nil"/>
              <w:right w:val="nil"/>
            </w:tcBorders>
            <w:vAlign w:val="center"/>
          </w:tcPr>
          <w:p w14:paraId="2D35D186" w14:textId="77777777" w:rsidR="00E7158D" w:rsidRPr="00437CA7" w:rsidRDefault="00E7158D" w:rsidP="00555830">
            <w:pPr>
              <w:jc w:val="center"/>
              <w:rPr>
                <w:rFonts w:cs="Calibri"/>
                <w:sz w:val="20"/>
                <w:szCs w:val="20"/>
              </w:rPr>
            </w:pPr>
          </w:p>
          <w:p w14:paraId="04B3BB4E" w14:textId="77777777" w:rsidR="00E7158D" w:rsidRPr="00437CA7" w:rsidRDefault="00E7158D" w:rsidP="00555830">
            <w:pPr>
              <w:jc w:val="center"/>
              <w:rPr>
                <w:rFonts w:cs="Calibri"/>
                <w:sz w:val="20"/>
                <w:szCs w:val="20"/>
              </w:rPr>
            </w:pPr>
          </w:p>
          <w:p w14:paraId="7E254698" w14:textId="77777777" w:rsidR="00E7158D" w:rsidRPr="00437CA7" w:rsidRDefault="00E7158D" w:rsidP="00555830">
            <w:pPr>
              <w:jc w:val="center"/>
              <w:rPr>
                <w:rFonts w:cs="Calibri"/>
                <w:sz w:val="20"/>
                <w:szCs w:val="20"/>
              </w:rPr>
            </w:pPr>
          </w:p>
        </w:tc>
        <w:tc>
          <w:tcPr>
            <w:tcW w:w="425" w:type="pct"/>
            <w:tcBorders>
              <w:left w:val="nil"/>
              <w:bottom w:val="nil"/>
              <w:right w:val="nil"/>
            </w:tcBorders>
            <w:vAlign w:val="center"/>
          </w:tcPr>
          <w:p w14:paraId="77123C50" w14:textId="77777777" w:rsidR="00E7158D" w:rsidRPr="00437CA7" w:rsidRDefault="00E7158D" w:rsidP="00555830">
            <w:pPr>
              <w:jc w:val="center"/>
              <w:rPr>
                <w:rFonts w:cs="Calibri"/>
                <w:sz w:val="20"/>
                <w:szCs w:val="20"/>
              </w:rPr>
            </w:pPr>
          </w:p>
          <w:p w14:paraId="11A0B616" w14:textId="77777777" w:rsidR="00E7158D" w:rsidRPr="00437CA7" w:rsidRDefault="00E7158D" w:rsidP="00555830">
            <w:pPr>
              <w:jc w:val="center"/>
              <w:rPr>
                <w:rFonts w:cs="Calibri"/>
                <w:sz w:val="20"/>
                <w:szCs w:val="20"/>
              </w:rPr>
            </w:pPr>
          </w:p>
          <w:p w14:paraId="5D76288E" w14:textId="77777777" w:rsidR="00E7158D" w:rsidRPr="00437CA7" w:rsidRDefault="00E7158D" w:rsidP="00555830">
            <w:pPr>
              <w:jc w:val="center"/>
              <w:rPr>
                <w:rFonts w:cs="Calibri"/>
                <w:sz w:val="20"/>
                <w:szCs w:val="20"/>
              </w:rPr>
            </w:pPr>
          </w:p>
        </w:tc>
        <w:tc>
          <w:tcPr>
            <w:tcW w:w="540" w:type="pct"/>
            <w:tcBorders>
              <w:left w:val="nil"/>
              <w:bottom w:val="nil"/>
              <w:right w:val="nil"/>
            </w:tcBorders>
            <w:vAlign w:val="center"/>
          </w:tcPr>
          <w:p w14:paraId="18FEC321" w14:textId="77777777" w:rsidR="00E7158D" w:rsidRPr="00437CA7" w:rsidRDefault="00E7158D" w:rsidP="00555830">
            <w:pPr>
              <w:rPr>
                <w:rFonts w:cs="Calibri"/>
                <w:sz w:val="20"/>
                <w:szCs w:val="20"/>
              </w:rPr>
            </w:pPr>
          </w:p>
        </w:tc>
      </w:tr>
      <w:tr w:rsidR="00E7158D" w:rsidRPr="00437CA7" w14:paraId="1008E23A" w14:textId="77777777" w:rsidTr="00555830">
        <w:trPr>
          <w:trHeight w:val="732"/>
          <w:jc w:val="center"/>
        </w:trPr>
        <w:tc>
          <w:tcPr>
            <w:tcW w:w="2433" w:type="pct"/>
            <w:gridSpan w:val="5"/>
          </w:tcPr>
          <w:p w14:paraId="4287ECF4" w14:textId="77777777" w:rsidR="00E7158D" w:rsidRDefault="00E7158D" w:rsidP="00555830">
            <w:pPr>
              <w:jc w:val="center"/>
              <w:rPr>
                <w:rFonts w:cs="Calibri"/>
                <w:b/>
                <w:sz w:val="20"/>
                <w:szCs w:val="20"/>
              </w:rPr>
            </w:pPr>
          </w:p>
          <w:p w14:paraId="739A2847" w14:textId="77777777" w:rsidR="00E7158D" w:rsidRPr="00437CA7" w:rsidRDefault="00E7158D" w:rsidP="00555830">
            <w:pPr>
              <w:jc w:val="center"/>
              <w:rPr>
                <w:rFonts w:cs="Calibri"/>
                <w:b/>
                <w:sz w:val="20"/>
                <w:szCs w:val="20"/>
              </w:rPr>
            </w:pPr>
            <w:r w:rsidRPr="00437CA7">
              <w:rPr>
                <w:rFonts w:cs="Calibri"/>
                <w:b/>
                <w:sz w:val="20"/>
                <w:szCs w:val="20"/>
              </w:rPr>
              <w:t>UKUPNO EUR:</w:t>
            </w:r>
          </w:p>
        </w:tc>
        <w:tc>
          <w:tcPr>
            <w:tcW w:w="581" w:type="pct"/>
            <w:vAlign w:val="center"/>
          </w:tcPr>
          <w:p w14:paraId="7C0816B6" w14:textId="77777777" w:rsidR="00E7158D" w:rsidRPr="00437CA7" w:rsidRDefault="00E7158D" w:rsidP="00555830">
            <w:pPr>
              <w:jc w:val="right"/>
              <w:rPr>
                <w:rFonts w:cs="Calibri"/>
                <w:b/>
                <w:sz w:val="20"/>
                <w:szCs w:val="20"/>
              </w:rPr>
            </w:pPr>
            <w:r>
              <w:rPr>
                <w:rFonts w:cs="Calibri"/>
                <w:b/>
                <w:sz w:val="20"/>
                <w:szCs w:val="20"/>
              </w:rPr>
              <w:t>129.617,25 EUR</w:t>
            </w:r>
          </w:p>
        </w:tc>
        <w:tc>
          <w:tcPr>
            <w:tcW w:w="585" w:type="pct"/>
            <w:vAlign w:val="center"/>
          </w:tcPr>
          <w:p w14:paraId="5D5C4C1C" w14:textId="77777777" w:rsidR="00E7158D" w:rsidRPr="00437CA7" w:rsidRDefault="00E7158D" w:rsidP="00555830">
            <w:pPr>
              <w:jc w:val="center"/>
              <w:rPr>
                <w:rFonts w:cs="Calibri"/>
                <w:b/>
                <w:sz w:val="20"/>
                <w:szCs w:val="20"/>
              </w:rPr>
            </w:pPr>
            <w:r>
              <w:rPr>
                <w:rFonts w:cs="Calibri"/>
                <w:b/>
                <w:sz w:val="20"/>
                <w:szCs w:val="20"/>
              </w:rPr>
              <w:t>101.904,23 EUR</w:t>
            </w:r>
          </w:p>
        </w:tc>
        <w:tc>
          <w:tcPr>
            <w:tcW w:w="436" w:type="pct"/>
            <w:tcBorders>
              <w:top w:val="nil"/>
              <w:bottom w:val="nil"/>
              <w:right w:val="nil"/>
            </w:tcBorders>
            <w:vAlign w:val="center"/>
          </w:tcPr>
          <w:p w14:paraId="38E0C216" w14:textId="77777777" w:rsidR="00E7158D" w:rsidRPr="00437CA7" w:rsidRDefault="00E7158D" w:rsidP="00555830">
            <w:pPr>
              <w:jc w:val="center"/>
              <w:rPr>
                <w:rFonts w:cs="Calibri"/>
                <w:sz w:val="20"/>
                <w:szCs w:val="20"/>
              </w:rPr>
            </w:pPr>
          </w:p>
        </w:tc>
        <w:tc>
          <w:tcPr>
            <w:tcW w:w="425" w:type="pct"/>
            <w:tcBorders>
              <w:top w:val="nil"/>
              <w:left w:val="nil"/>
              <w:bottom w:val="nil"/>
              <w:right w:val="nil"/>
            </w:tcBorders>
            <w:vAlign w:val="center"/>
          </w:tcPr>
          <w:p w14:paraId="21829FC2" w14:textId="77777777" w:rsidR="00E7158D" w:rsidRPr="00437CA7" w:rsidRDefault="00E7158D" w:rsidP="00555830">
            <w:pPr>
              <w:jc w:val="center"/>
              <w:rPr>
                <w:rFonts w:cs="Calibri"/>
                <w:sz w:val="20"/>
                <w:szCs w:val="20"/>
              </w:rPr>
            </w:pPr>
          </w:p>
        </w:tc>
        <w:tc>
          <w:tcPr>
            <w:tcW w:w="540" w:type="pct"/>
            <w:tcBorders>
              <w:top w:val="nil"/>
              <w:left w:val="nil"/>
              <w:bottom w:val="nil"/>
              <w:right w:val="nil"/>
            </w:tcBorders>
            <w:vAlign w:val="center"/>
          </w:tcPr>
          <w:p w14:paraId="2B37A02F" w14:textId="77777777" w:rsidR="00E7158D" w:rsidRPr="00437CA7" w:rsidRDefault="00E7158D" w:rsidP="00555830">
            <w:pPr>
              <w:rPr>
                <w:rFonts w:cs="Calibri"/>
                <w:sz w:val="20"/>
                <w:szCs w:val="20"/>
              </w:rPr>
            </w:pPr>
          </w:p>
        </w:tc>
      </w:tr>
    </w:tbl>
    <w:p w14:paraId="3FDB728F" w14:textId="77777777" w:rsidR="00E7158D" w:rsidRDefault="00E7158D" w:rsidP="00E7158D">
      <w:pPr>
        <w:pStyle w:val="NoSpacing"/>
        <w:ind w:firstLine="708"/>
      </w:pPr>
      <w:r>
        <w:t>*Podatak o konačnom isplaćenom iznosu po ugovoru odnosi se na ugovore koji su izvršeni u potpunosti u trenutku izrade izvješća.</w:t>
      </w:r>
    </w:p>
    <w:p w14:paraId="657847E4" w14:textId="5BE967F9" w:rsidR="00A112E6" w:rsidRDefault="00A112E6" w:rsidP="00A112E6"/>
    <w:p w14:paraId="24469C1E" w14:textId="3446ADDF" w:rsidR="0027026E" w:rsidRDefault="0027026E" w:rsidP="00A112E6"/>
    <w:p w14:paraId="1689037B" w14:textId="649EF7D3" w:rsidR="0027026E" w:rsidRDefault="0027026E" w:rsidP="00A112E6"/>
    <w:bookmarkEnd w:id="851"/>
    <w:p w14:paraId="22B33EE0" w14:textId="1D8552E8" w:rsidR="00DA77A0" w:rsidRDefault="00DA77A0" w:rsidP="0027026E"/>
    <w:sectPr w:rsidR="00DA77A0" w:rsidSect="0027026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3ADC8" w14:textId="77777777" w:rsidR="00110080" w:rsidRDefault="00110080" w:rsidP="00AA41EB">
      <w:r>
        <w:separator/>
      </w:r>
    </w:p>
  </w:endnote>
  <w:endnote w:type="continuationSeparator" w:id="0">
    <w:p w14:paraId="51D567A0" w14:textId="77777777" w:rsidR="00110080" w:rsidRDefault="00110080" w:rsidP="00AA4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A0002AEF" w:usb1="4000207B" w:usb2="00000000" w:usb3="00000000" w:csb0="000001F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00"/>
    <w:family w:val="swiss"/>
    <w:pitch w:val="variable"/>
    <w:sig w:usb0="00000007" w:usb1="00000000" w:usb2="00000000" w:usb3="00000000" w:csb0="00000093" w:csb1="00000000"/>
  </w:font>
  <w:font w:name="Gulim">
    <w:altName w:val="굴림"/>
    <w:panose1 w:val="020B0600000101010101"/>
    <w:charset w:val="81"/>
    <w:family w:val="roman"/>
    <w:notTrueType/>
    <w:pitch w:val="fixed"/>
    <w:sig w:usb0="00000001" w:usb1="09060000" w:usb2="00000010" w:usb3="00000000" w:csb0="00080000" w:csb1="00000000"/>
  </w:font>
  <w:font w:name="TimesNewRomanPSMT">
    <w:altName w:val="Microsoft YaHei"/>
    <w:charset w:val="00"/>
    <w:family w:val="auto"/>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06659" w14:textId="77777777" w:rsidR="00110080" w:rsidRDefault="00110080" w:rsidP="009B3D60">
    <w:pPr>
      <w:pStyle w:val="Style88"/>
      <w:pBdr>
        <w:bottom w:val="single" w:sz="2" w:space="1" w:color="000000"/>
      </w:pBdr>
      <w:jc w:val="right"/>
      <w:rPr>
        <w:rStyle w:val="PageNumber"/>
        <w:rFonts w:asciiTheme="minorHAnsi" w:hAnsiTheme="minorHAnsi" w:cstheme="minorHAnsi"/>
        <w:sz w:val="20"/>
      </w:rPr>
    </w:pPr>
  </w:p>
  <w:p w14:paraId="15734F2F" w14:textId="73B65426" w:rsidR="00110080" w:rsidRPr="00F86096" w:rsidRDefault="00110080" w:rsidP="009B3D60">
    <w:pPr>
      <w:pStyle w:val="Style88"/>
      <w:pBdr>
        <w:bottom w:val="single" w:sz="2" w:space="1" w:color="000000"/>
      </w:pBdr>
      <w:jc w:val="right"/>
      <w:rPr>
        <w:rFonts w:asciiTheme="minorHAnsi" w:hAnsiTheme="minorHAnsi" w:cstheme="minorHAnsi"/>
        <w:sz w:val="20"/>
      </w:rPr>
    </w:pPr>
    <w:r w:rsidRPr="00F86096">
      <w:rPr>
        <w:rStyle w:val="PageNumber"/>
        <w:rFonts w:asciiTheme="minorHAnsi" w:hAnsiTheme="minorHAnsi" w:cstheme="minorHAnsi"/>
        <w:sz w:val="20"/>
      </w:rPr>
      <w:fldChar w:fldCharType="begin"/>
    </w:r>
    <w:r w:rsidRPr="00F86096">
      <w:rPr>
        <w:rStyle w:val="PageNumber"/>
        <w:rFonts w:asciiTheme="minorHAnsi" w:hAnsiTheme="minorHAnsi" w:cstheme="minorHAnsi"/>
        <w:sz w:val="20"/>
      </w:rPr>
      <w:instrText xml:space="preserve"> PAGE </w:instrText>
    </w:r>
    <w:r w:rsidRPr="00F86096">
      <w:rPr>
        <w:rStyle w:val="PageNumber"/>
        <w:rFonts w:asciiTheme="minorHAnsi" w:hAnsiTheme="minorHAnsi" w:cstheme="minorHAnsi"/>
        <w:sz w:val="20"/>
      </w:rPr>
      <w:fldChar w:fldCharType="separate"/>
    </w:r>
    <w:r w:rsidR="00183E52">
      <w:rPr>
        <w:rStyle w:val="PageNumber"/>
        <w:rFonts w:asciiTheme="minorHAnsi" w:hAnsiTheme="minorHAnsi" w:cstheme="minorHAnsi"/>
        <w:noProof/>
        <w:sz w:val="20"/>
      </w:rPr>
      <w:t>21</w:t>
    </w:r>
    <w:r w:rsidRPr="00F86096">
      <w:rPr>
        <w:rStyle w:val="PageNumber"/>
        <w:rFonts w:asciiTheme="minorHAnsi" w:hAnsiTheme="minorHAnsi" w:cstheme="minorHAnsi"/>
        <w:sz w:val="20"/>
      </w:rPr>
      <w:fldChar w:fldCharType="end"/>
    </w:r>
    <w:r w:rsidRPr="00F86096">
      <w:rPr>
        <w:rFonts w:asciiTheme="minorHAnsi" w:hAnsiTheme="minorHAnsi" w:cstheme="minorHAnsi"/>
        <w:sz w:val="20"/>
      </w:rPr>
      <w:fldChar w:fldCharType="begin"/>
    </w:r>
    <w:r w:rsidRPr="00F86096">
      <w:rPr>
        <w:rFonts w:asciiTheme="minorHAnsi" w:hAnsiTheme="minorHAnsi" w:cstheme="minorHAnsi"/>
        <w:sz w:val="20"/>
      </w:rPr>
      <w:instrText>\page\* ARABIC</w:instrText>
    </w:r>
    <w:r w:rsidRPr="00F86096">
      <w:rPr>
        <w:rFonts w:asciiTheme="minorHAnsi" w:hAnsiTheme="minorHAnsi" w:cstheme="minorHAnsi"/>
        <w:sz w:val="20"/>
      </w:rPr>
      <w:fldChar w:fldCharType="separate"/>
    </w:r>
    <w:r w:rsidRPr="00F86096">
      <w:rPr>
        <w:rFonts w:asciiTheme="minorHAnsi" w:hAnsiTheme="minorHAnsi" w:cstheme="minorHAnsi"/>
        <w:sz w:val="20"/>
      </w:rPr>
      <w:t>3</w:t>
    </w:r>
    <w:r w:rsidRPr="00F86096">
      <w:rPr>
        <w:rFonts w:asciiTheme="minorHAnsi" w:hAnsiTheme="minorHAnsi" w:cstheme="minorHAnsi"/>
        <w:sz w:val="20"/>
      </w:rPr>
      <w:fldChar w:fldCharType="end"/>
    </w:r>
    <w:r w:rsidRPr="00F86096">
      <w:rPr>
        <w:rStyle w:val="Style2"/>
        <w:rFonts w:asciiTheme="minorHAnsi" w:hAnsiTheme="minorHAnsi" w:cstheme="minorHAnsi"/>
        <w:sz w:val="20"/>
        <w:lang w:val="en-GB"/>
      </w:rPr>
      <w:t>/</w:t>
    </w:r>
    <w:r w:rsidRPr="00F86096">
      <w:rPr>
        <w:rStyle w:val="PageNumber"/>
        <w:rFonts w:asciiTheme="minorHAnsi" w:hAnsiTheme="minorHAnsi" w:cstheme="minorHAnsi"/>
        <w:sz w:val="20"/>
      </w:rPr>
      <w:fldChar w:fldCharType="begin"/>
    </w:r>
    <w:r w:rsidRPr="00F86096">
      <w:rPr>
        <w:rStyle w:val="PageNumber"/>
        <w:rFonts w:asciiTheme="minorHAnsi" w:hAnsiTheme="minorHAnsi" w:cstheme="minorHAnsi"/>
        <w:sz w:val="20"/>
      </w:rPr>
      <w:instrText xml:space="preserve"> NUMPAGES </w:instrText>
    </w:r>
    <w:r w:rsidRPr="00F86096">
      <w:rPr>
        <w:rStyle w:val="PageNumber"/>
        <w:rFonts w:asciiTheme="minorHAnsi" w:hAnsiTheme="minorHAnsi" w:cstheme="minorHAnsi"/>
        <w:sz w:val="20"/>
      </w:rPr>
      <w:fldChar w:fldCharType="separate"/>
    </w:r>
    <w:r w:rsidR="00183E52">
      <w:rPr>
        <w:rStyle w:val="PageNumber"/>
        <w:rFonts w:asciiTheme="minorHAnsi" w:hAnsiTheme="minorHAnsi" w:cstheme="minorHAnsi"/>
        <w:noProof/>
        <w:sz w:val="20"/>
      </w:rPr>
      <w:t>175</w:t>
    </w:r>
    <w:r w:rsidRPr="00F86096">
      <w:rPr>
        <w:rStyle w:val="PageNumber"/>
        <w:rFonts w:asciiTheme="minorHAnsi" w:hAnsiTheme="minorHAnsi" w:cstheme="minorHAnsi"/>
        <w:sz w:val="20"/>
      </w:rPr>
      <w:fldChar w:fldCharType="end"/>
    </w:r>
  </w:p>
  <w:p w14:paraId="03B1894E" w14:textId="77777777" w:rsidR="00110080" w:rsidRDefault="00110080" w:rsidP="009B3D60">
    <w:pPr>
      <w:pStyle w:val="Footer"/>
    </w:pPr>
    <w:r>
      <w:rPr>
        <w:sz w:val="20"/>
      </w:rPr>
      <w:t>F-0798/2**AG-OP-0056</w:t>
    </w:r>
  </w:p>
  <w:p w14:paraId="4CED36E6" w14:textId="77777777" w:rsidR="00110080" w:rsidRDefault="00110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C3274" w14:textId="77777777" w:rsidR="00110080" w:rsidRDefault="00110080" w:rsidP="00AA41EB">
      <w:r>
        <w:separator/>
      </w:r>
    </w:p>
  </w:footnote>
  <w:footnote w:type="continuationSeparator" w:id="0">
    <w:p w14:paraId="531D0B0D" w14:textId="77777777" w:rsidR="00110080" w:rsidRDefault="00110080" w:rsidP="00AA41EB">
      <w:r>
        <w:continuationSeparator/>
      </w:r>
    </w:p>
  </w:footnote>
  <w:footnote w:id="1">
    <w:p w14:paraId="1EC61E0E" w14:textId="77777777" w:rsidR="00110080" w:rsidRPr="009E2A18" w:rsidRDefault="00110080" w:rsidP="00AA41EB">
      <w:pPr>
        <w:pStyle w:val="FootnoteText"/>
        <w:jc w:val="both"/>
        <w:rPr>
          <w:sz w:val="18"/>
          <w:szCs w:val="18"/>
        </w:rPr>
      </w:pPr>
      <w:r w:rsidRPr="009E2A18">
        <w:rPr>
          <w:rStyle w:val="FootnoteReference"/>
          <w:sz w:val="18"/>
          <w:szCs w:val="18"/>
        </w:rPr>
        <w:footnoteRef/>
      </w:r>
      <w:r w:rsidRPr="009E2A18">
        <w:rPr>
          <w:sz w:val="18"/>
          <w:szCs w:val="18"/>
        </w:rPr>
        <w:t xml:space="preserve"> Kratica engleskog naziva </w:t>
      </w:r>
      <w:r w:rsidRPr="009E2A18">
        <w:rPr>
          <w:i/>
          <w:sz w:val="18"/>
          <w:szCs w:val="18"/>
        </w:rPr>
        <w:t>Official Medicines Control Laboratory</w:t>
      </w:r>
      <w:r w:rsidRPr="009E2A18">
        <w:rPr>
          <w:sz w:val="18"/>
          <w:szCs w:val="18"/>
        </w:rPr>
        <w:t>,</w:t>
      </w:r>
      <w:r w:rsidRPr="009E2A18">
        <w:rPr>
          <w:i/>
          <w:sz w:val="18"/>
          <w:szCs w:val="18"/>
        </w:rPr>
        <w:t xml:space="preserve"> </w:t>
      </w:r>
      <w:r w:rsidRPr="009E2A18">
        <w:rPr>
          <w:sz w:val="18"/>
          <w:szCs w:val="18"/>
        </w:rPr>
        <w:t xml:space="preserve">koja ukazuje na to da je Odjel dio tzv. OMCL mreže, odnosno </w:t>
      </w:r>
      <w:r>
        <w:rPr>
          <w:sz w:val="18"/>
          <w:szCs w:val="18"/>
        </w:rPr>
        <w:t>M</w:t>
      </w:r>
      <w:r w:rsidRPr="009E2A18">
        <w:rPr>
          <w:sz w:val="18"/>
          <w:szCs w:val="18"/>
        </w:rPr>
        <w:t>reže službenih laboratorija za kontrolu lijekova</w:t>
      </w:r>
      <w:r>
        <w:rPr>
          <w:sz w:val="18"/>
          <w:szCs w:val="18"/>
        </w:rPr>
        <w:t xml:space="preserve"> </w:t>
      </w:r>
    </w:p>
  </w:footnote>
  <w:footnote w:id="2">
    <w:p w14:paraId="456F5E25" w14:textId="77777777" w:rsidR="00110080" w:rsidRPr="000A7F0F" w:rsidRDefault="00110080" w:rsidP="003C29D4">
      <w:pPr>
        <w:pStyle w:val="FootnoteText"/>
        <w:rPr>
          <w:sz w:val="16"/>
          <w:szCs w:val="16"/>
        </w:rPr>
      </w:pPr>
      <w:r>
        <w:rPr>
          <w:rStyle w:val="FootnoteReference"/>
        </w:rPr>
        <w:footnoteRef/>
      </w:r>
      <w:r>
        <w:t xml:space="preserve"> </w:t>
      </w:r>
      <w:r w:rsidRPr="000A7F0F">
        <w:rPr>
          <w:rFonts w:ascii="Arial" w:hAnsi="Arial" w:cs="Arial"/>
          <w:sz w:val="16"/>
          <w:szCs w:val="16"/>
        </w:rPr>
        <w:t>centrally authorised products (CAPs)</w:t>
      </w:r>
    </w:p>
  </w:footnote>
  <w:footnote w:id="3">
    <w:p w14:paraId="5C7B9CBD" w14:textId="77777777" w:rsidR="00110080" w:rsidRPr="00BA281F" w:rsidRDefault="00110080" w:rsidP="003C29D4">
      <w:pPr>
        <w:pStyle w:val="FootnoteText"/>
        <w:rPr>
          <w:i/>
          <w:sz w:val="16"/>
          <w:szCs w:val="16"/>
        </w:rPr>
      </w:pPr>
      <w:r>
        <w:rPr>
          <w:rStyle w:val="FootnoteReference"/>
        </w:rPr>
        <w:footnoteRef/>
      </w:r>
      <w:r>
        <w:t xml:space="preserve"> </w:t>
      </w:r>
      <w:r w:rsidRPr="00BA281F">
        <w:rPr>
          <w:rStyle w:val="st"/>
          <w:sz w:val="16"/>
          <w:szCs w:val="16"/>
        </w:rPr>
        <w:t>Qualified Person Responsible For Pharmacovigilance (</w:t>
      </w:r>
      <w:r w:rsidRPr="00BA281F">
        <w:rPr>
          <w:rStyle w:val="Emphasis"/>
        </w:rPr>
        <w:t>QPPV</w:t>
      </w:r>
      <w:r w:rsidRPr="00BA281F">
        <w:rPr>
          <w:rStyle w:val="st"/>
          <w:sz w:val="16"/>
          <w:szCs w:val="16"/>
        </w:rPr>
        <w:t>)</w:t>
      </w:r>
    </w:p>
  </w:footnote>
  <w:footnote w:id="4">
    <w:p w14:paraId="0D38DCB3" w14:textId="77777777" w:rsidR="00110080" w:rsidRPr="0061393E" w:rsidRDefault="00110080" w:rsidP="003C29D4">
      <w:pPr>
        <w:pStyle w:val="FootnoteText"/>
        <w:rPr>
          <w:sz w:val="16"/>
          <w:szCs w:val="16"/>
        </w:rPr>
      </w:pPr>
      <w:r w:rsidRPr="0061393E">
        <w:rPr>
          <w:rStyle w:val="FootnoteReference"/>
        </w:rPr>
        <w:footnoteRef/>
      </w:r>
      <w:r w:rsidRPr="0061393E">
        <w:rPr>
          <w:sz w:val="16"/>
          <w:szCs w:val="16"/>
        </w:rPr>
        <w:t xml:space="preserve"> Pharmacovigilance system master file</w:t>
      </w:r>
      <w:r>
        <w:rPr>
          <w:sz w:val="16"/>
          <w:szCs w:val="16"/>
        </w:rPr>
        <w:t xml:space="preserve"> (PSMF)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7874" w14:textId="3348F349" w:rsidR="00110080" w:rsidRPr="00263F1F" w:rsidRDefault="00110080" w:rsidP="009B3D60">
    <w:pPr>
      <w:pBdr>
        <w:bottom w:val="single" w:sz="4" w:space="1" w:color="auto"/>
      </w:pBdr>
      <w:spacing w:line="360" w:lineRule="auto"/>
      <w:jc w:val="center"/>
      <w:rPr>
        <w:sz w:val="16"/>
        <w:szCs w:val="16"/>
      </w:rPr>
    </w:pPr>
    <w:r>
      <w:tab/>
    </w:r>
    <w:r>
      <w:rPr>
        <w:sz w:val="16"/>
        <w:szCs w:val="16"/>
      </w:rPr>
      <w:t xml:space="preserve">IZVJEŠĆE O IZVRŠENJU POSLOVNOG </w:t>
    </w:r>
    <w:r w:rsidRPr="00263F1F">
      <w:rPr>
        <w:sz w:val="16"/>
        <w:szCs w:val="16"/>
      </w:rPr>
      <w:t xml:space="preserve">PLANA ZA RAZDOBLJE OD 1.1. DO </w:t>
    </w:r>
    <w:r>
      <w:rPr>
        <w:sz w:val="16"/>
        <w:szCs w:val="16"/>
      </w:rPr>
      <w:t xml:space="preserve">31.12.2022. GODINE </w:t>
    </w:r>
  </w:p>
  <w:p w14:paraId="147EB81C" w14:textId="77777777" w:rsidR="00110080" w:rsidRDefault="00110080" w:rsidP="009B3D60">
    <w:pPr>
      <w:pStyle w:val="Header"/>
      <w:tabs>
        <w:tab w:val="clear" w:pos="4536"/>
        <w:tab w:val="clear" w:pos="9072"/>
        <w:tab w:val="left" w:pos="510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1A1"/>
    <w:multiLevelType w:val="hybridMultilevel"/>
    <w:tmpl w:val="41C8F32A"/>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1F11C7B"/>
    <w:multiLevelType w:val="multilevel"/>
    <w:tmpl w:val="041A0025"/>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2" w15:restartNumberingAfterBreak="0">
    <w:nsid w:val="03D811C6"/>
    <w:multiLevelType w:val="hybridMultilevel"/>
    <w:tmpl w:val="EFFC1D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AA72BE"/>
    <w:multiLevelType w:val="hybridMultilevel"/>
    <w:tmpl w:val="53CAE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D9F4B5D"/>
    <w:multiLevelType w:val="hybridMultilevel"/>
    <w:tmpl w:val="C0DE8C46"/>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EC7183D"/>
    <w:multiLevelType w:val="hybridMultilevel"/>
    <w:tmpl w:val="4EA44E0C"/>
    <w:lvl w:ilvl="0" w:tplc="B8985182">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717AB1"/>
    <w:multiLevelType w:val="hybridMultilevel"/>
    <w:tmpl w:val="051416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5CA1B04"/>
    <w:multiLevelType w:val="hybridMultilevel"/>
    <w:tmpl w:val="607E35BE"/>
    <w:lvl w:ilvl="0" w:tplc="4058FE64">
      <w:start w:val="1"/>
      <w:numFmt w:val="bullet"/>
      <w:lvlText w:val=""/>
      <w:lvlJc w:val="left"/>
      <w:pPr>
        <w:tabs>
          <w:tab w:val="num" w:pos="720"/>
        </w:tabs>
        <w:ind w:left="720" w:hanging="360"/>
      </w:pPr>
      <w:rPr>
        <w:rFonts w:ascii="Wingdings" w:hAnsi="Wingdings" w:hint="default"/>
      </w:rPr>
    </w:lvl>
    <w:lvl w:ilvl="1" w:tplc="D6DEA12E">
      <w:start w:val="1"/>
      <w:numFmt w:val="bullet"/>
      <w:lvlText w:val=""/>
      <w:lvlJc w:val="left"/>
      <w:pPr>
        <w:tabs>
          <w:tab w:val="num" w:pos="1440"/>
        </w:tabs>
        <w:ind w:left="1440" w:hanging="360"/>
      </w:pPr>
      <w:rPr>
        <w:rFonts w:ascii="Wingdings" w:hAnsi="Wingdings" w:hint="default"/>
      </w:rPr>
    </w:lvl>
    <w:lvl w:ilvl="2" w:tplc="FC16A5D4">
      <w:start w:val="1"/>
      <w:numFmt w:val="bullet"/>
      <w:lvlText w:val=""/>
      <w:lvlJc w:val="left"/>
      <w:pPr>
        <w:tabs>
          <w:tab w:val="num" w:pos="2160"/>
        </w:tabs>
        <w:ind w:left="2160" w:hanging="360"/>
      </w:pPr>
      <w:rPr>
        <w:rFonts w:ascii="Wingdings" w:hAnsi="Wingdings" w:hint="default"/>
      </w:rPr>
    </w:lvl>
    <w:lvl w:ilvl="3" w:tplc="62FE1C76">
      <w:start w:val="1"/>
      <w:numFmt w:val="bullet"/>
      <w:lvlText w:val=""/>
      <w:lvlJc w:val="left"/>
      <w:pPr>
        <w:tabs>
          <w:tab w:val="num" w:pos="2880"/>
        </w:tabs>
        <w:ind w:left="2880" w:hanging="360"/>
      </w:pPr>
      <w:rPr>
        <w:rFonts w:ascii="Wingdings" w:hAnsi="Wingdings" w:hint="default"/>
      </w:rPr>
    </w:lvl>
    <w:lvl w:ilvl="4" w:tplc="38963F92">
      <w:start w:val="1"/>
      <w:numFmt w:val="bullet"/>
      <w:lvlText w:val=""/>
      <w:lvlJc w:val="left"/>
      <w:pPr>
        <w:tabs>
          <w:tab w:val="num" w:pos="3600"/>
        </w:tabs>
        <w:ind w:left="3600" w:hanging="360"/>
      </w:pPr>
      <w:rPr>
        <w:rFonts w:ascii="Wingdings" w:hAnsi="Wingdings" w:hint="default"/>
      </w:rPr>
    </w:lvl>
    <w:lvl w:ilvl="5" w:tplc="2876C2A2">
      <w:start w:val="1"/>
      <w:numFmt w:val="bullet"/>
      <w:lvlText w:val=""/>
      <w:lvlJc w:val="left"/>
      <w:pPr>
        <w:tabs>
          <w:tab w:val="num" w:pos="4320"/>
        </w:tabs>
        <w:ind w:left="4320" w:hanging="360"/>
      </w:pPr>
      <w:rPr>
        <w:rFonts w:ascii="Wingdings" w:hAnsi="Wingdings" w:hint="default"/>
      </w:rPr>
    </w:lvl>
    <w:lvl w:ilvl="6" w:tplc="7DEEA2C4">
      <w:start w:val="1"/>
      <w:numFmt w:val="bullet"/>
      <w:lvlText w:val=""/>
      <w:lvlJc w:val="left"/>
      <w:pPr>
        <w:tabs>
          <w:tab w:val="num" w:pos="5040"/>
        </w:tabs>
        <w:ind w:left="5040" w:hanging="360"/>
      </w:pPr>
      <w:rPr>
        <w:rFonts w:ascii="Wingdings" w:hAnsi="Wingdings" w:hint="default"/>
      </w:rPr>
    </w:lvl>
    <w:lvl w:ilvl="7" w:tplc="AF5C0FC0">
      <w:start w:val="1"/>
      <w:numFmt w:val="bullet"/>
      <w:lvlText w:val=""/>
      <w:lvlJc w:val="left"/>
      <w:pPr>
        <w:tabs>
          <w:tab w:val="num" w:pos="5760"/>
        </w:tabs>
        <w:ind w:left="5760" w:hanging="360"/>
      </w:pPr>
      <w:rPr>
        <w:rFonts w:ascii="Wingdings" w:hAnsi="Wingdings" w:hint="default"/>
      </w:rPr>
    </w:lvl>
    <w:lvl w:ilvl="8" w:tplc="8A7C1E0A">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F734F"/>
    <w:multiLevelType w:val="hybridMultilevel"/>
    <w:tmpl w:val="D696C634"/>
    <w:lvl w:ilvl="0" w:tplc="9024509A">
      <w:start w:val="3"/>
      <w:numFmt w:val="bullet"/>
      <w:lvlText w:val="-"/>
      <w:lvlJc w:val="left"/>
      <w:pPr>
        <w:ind w:left="720" w:hanging="360"/>
      </w:pPr>
      <w:rPr>
        <w:rFonts w:ascii="Calibri" w:eastAsiaTheme="minorEastAsia"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8A4066B"/>
    <w:multiLevelType w:val="hybridMultilevel"/>
    <w:tmpl w:val="E8EEBAFE"/>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1A101783"/>
    <w:multiLevelType w:val="hybridMultilevel"/>
    <w:tmpl w:val="5B00A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E83F50"/>
    <w:multiLevelType w:val="hybridMultilevel"/>
    <w:tmpl w:val="5E44A93E"/>
    <w:lvl w:ilvl="0" w:tplc="041A0001">
      <w:start w:val="1"/>
      <w:numFmt w:val="bullet"/>
      <w:lvlText w:val=""/>
      <w:lvlJc w:val="left"/>
      <w:pPr>
        <w:ind w:left="1834" w:hanging="360"/>
      </w:pPr>
      <w:rPr>
        <w:rFonts w:ascii="Symbol" w:hAnsi="Symbol" w:hint="default"/>
      </w:rPr>
    </w:lvl>
    <w:lvl w:ilvl="1" w:tplc="041A0003" w:tentative="1">
      <w:start w:val="1"/>
      <w:numFmt w:val="bullet"/>
      <w:lvlText w:val="o"/>
      <w:lvlJc w:val="left"/>
      <w:pPr>
        <w:ind w:left="2554" w:hanging="360"/>
      </w:pPr>
      <w:rPr>
        <w:rFonts w:ascii="Courier New" w:hAnsi="Courier New" w:cs="Courier New" w:hint="default"/>
      </w:rPr>
    </w:lvl>
    <w:lvl w:ilvl="2" w:tplc="041A0005" w:tentative="1">
      <w:start w:val="1"/>
      <w:numFmt w:val="bullet"/>
      <w:lvlText w:val=""/>
      <w:lvlJc w:val="left"/>
      <w:pPr>
        <w:ind w:left="3274" w:hanging="360"/>
      </w:pPr>
      <w:rPr>
        <w:rFonts w:ascii="Wingdings" w:hAnsi="Wingdings" w:hint="default"/>
      </w:rPr>
    </w:lvl>
    <w:lvl w:ilvl="3" w:tplc="041A0001" w:tentative="1">
      <w:start w:val="1"/>
      <w:numFmt w:val="bullet"/>
      <w:lvlText w:val=""/>
      <w:lvlJc w:val="left"/>
      <w:pPr>
        <w:ind w:left="3994" w:hanging="360"/>
      </w:pPr>
      <w:rPr>
        <w:rFonts w:ascii="Symbol" w:hAnsi="Symbol" w:hint="default"/>
      </w:rPr>
    </w:lvl>
    <w:lvl w:ilvl="4" w:tplc="041A0003" w:tentative="1">
      <w:start w:val="1"/>
      <w:numFmt w:val="bullet"/>
      <w:lvlText w:val="o"/>
      <w:lvlJc w:val="left"/>
      <w:pPr>
        <w:ind w:left="4714" w:hanging="360"/>
      </w:pPr>
      <w:rPr>
        <w:rFonts w:ascii="Courier New" w:hAnsi="Courier New" w:cs="Courier New" w:hint="default"/>
      </w:rPr>
    </w:lvl>
    <w:lvl w:ilvl="5" w:tplc="041A0005" w:tentative="1">
      <w:start w:val="1"/>
      <w:numFmt w:val="bullet"/>
      <w:lvlText w:val=""/>
      <w:lvlJc w:val="left"/>
      <w:pPr>
        <w:ind w:left="5434" w:hanging="360"/>
      </w:pPr>
      <w:rPr>
        <w:rFonts w:ascii="Wingdings" w:hAnsi="Wingdings" w:hint="default"/>
      </w:rPr>
    </w:lvl>
    <w:lvl w:ilvl="6" w:tplc="041A0001" w:tentative="1">
      <w:start w:val="1"/>
      <w:numFmt w:val="bullet"/>
      <w:lvlText w:val=""/>
      <w:lvlJc w:val="left"/>
      <w:pPr>
        <w:ind w:left="6154" w:hanging="360"/>
      </w:pPr>
      <w:rPr>
        <w:rFonts w:ascii="Symbol" w:hAnsi="Symbol" w:hint="default"/>
      </w:rPr>
    </w:lvl>
    <w:lvl w:ilvl="7" w:tplc="041A0003" w:tentative="1">
      <w:start w:val="1"/>
      <w:numFmt w:val="bullet"/>
      <w:lvlText w:val="o"/>
      <w:lvlJc w:val="left"/>
      <w:pPr>
        <w:ind w:left="6874" w:hanging="360"/>
      </w:pPr>
      <w:rPr>
        <w:rFonts w:ascii="Courier New" w:hAnsi="Courier New" w:cs="Courier New" w:hint="default"/>
      </w:rPr>
    </w:lvl>
    <w:lvl w:ilvl="8" w:tplc="041A0005" w:tentative="1">
      <w:start w:val="1"/>
      <w:numFmt w:val="bullet"/>
      <w:lvlText w:val=""/>
      <w:lvlJc w:val="left"/>
      <w:pPr>
        <w:ind w:left="7594" w:hanging="360"/>
      </w:pPr>
      <w:rPr>
        <w:rFonts w:ascii="Wingdings" w:hAnsi="Wingdings" w:hint="default"/>
      </w:rPr>
    </w:lvl>
  </w:abstractNum>
  <w:abstractNum w:abstractNumId="12" w15:restartNumberingAfterBreak="0">
    <w:nsid w:val="20C30308"/>
    <w:multiLevelType w:val="hybridMultilevel"/>
    <w:tmpl w:val="A7F29C30"/>
    <w:lvl w:ilvl="0" w:tplc="041A0001">
      <w:start w:val="1"/>
      <w:numFmt w:val="bullet"/>
      <w:lvlText w:val=""/>
      <w:lvlJc w:val="left"/>
      <w:pPr>
        <w:ind w:left="1637" w:hanging="360"/>
      </w:pPr>
      <w:rPr>
        <w:rFonts w:ascii="Symbol" w:hAnsi="Symbol" w:hint="default"/>
      </w:rPr>
    </w:lvl>
    <w:lvl w:ilvl="1" w:tplc="041A0003" w:tentative="1">
      <w:start w:val="1"/>
      <w:numFmt w:val="bullet"/>
      <w:lvlText w:val="o"/>
      <w:lvlJc w:val="left"/>
      <w:pPr>
        <w:ind w:left="2357" w:hanging="360"/>
      </w:pPr>
      <w:rPr>
        <w:rFonts w:ascii="Courier New" w:hAnsi="Courier New" w:cs="Courier New" w:hint="default"/>
      </w:rPr>
    </w:lvl>
    <w:lvl w:ilvl="2" w:tplc="041A0005" w:tentative="1">
      <w:start w:val="1"/>
      <w:numFmt w:val="bullet"/>
      <w:lvlText w:val=""/>
      <w:lvlJc w:val="left"/>
      <w:pPr>
        <w:ind w:left="3077" w:hanging="360"/>
      </w:pPr>
      <w:rPr>
        <w:rFonts w:ascii="Wingdings" w:hAnsi="Wingdings" w:hint="default"/>
      </w:rPr>
    </w:lvl>
    <w:lvl w:ilvl="3" w:tplc="041A0001" w:tentative="1">
      <w:start w:val="1"/>
      <w:numFmt w:val="bullet"/>
      <w:lvlText w:val=""/>
      <w:lvlJc w:val="left"/>
      <w:pPr>
        <w:ind w:left="3797" w:hanging="360"/>
      </w:pPr>
      <w:rPr>
        <w:rFonts w:ascii="Symbol" w:hAnsi="Symbol" w:hint="default"/>
      </w:rPr>
    </w:lvl>
    <w:lvl w:ilvl="4" w:tplc="041A0003" w:tentative="1">
      <w:start w:val="1"/>
      <w:numFmt w:val="bullet"/>
      <w:lvlText w:val="o"/>
      <w:lvlJc w:val="left"/>
      <w:pPr>
        <w:ind w:left="4517" w:hanging="360"/>
      </w:pPr>
      <w:rPr>
        <w:rFonts w:ascii="Courier New" w:hAnsi="Courier New" w:cs="Courier New" w:hint="default"/>
      </w:rPr>
    </w:lvl>
    <w:lvl w:ilvl="5" w:tplc="041A0005" w:tentative="1">
      <w:start w:val="1"/>
      <w:numFmt w:val="bullet"/>
      <w:lvlText w:val=""/>
      <w:lvlJc w:val="left"/>
      <w:pPr>
        <w:ind w:left="5237" w:hanging="360"/>
      </w:pPr>
      <w:rPr>
        <w:rFonts w:ascii="Wingdings" w:hAnsi="Wingdings" w:hint="default"/>
      </w:rPr>
    </w:lvl>
    <w:lvl w:ilvl="6" w:tplc="041A0001" w:tentative="1">
      <w:start w:val="1"/>
      <w:numFmt w:val="bullet"/>
      <w:lvlText w:val=""/>
      <w:lvlJc w:val="left"/>
      <w:pPr>
        <w:ind w:left="5957" w:hanging="360"/>
      </w:pPr>
      <w:rPr>
        <w:rFonts w:ascii="Symbol" w:hAnsi="Symbol" w:hint="default"/>
      </w:rPr>
    </w:lvl>
    <w:lvl w:ilvl="7" w:tplc="041A0003" w:tentative="1">
      <w:start w:val="1"/>
      <w:numFmt w:val="bullet"/>
      <w:lvlText w:val="o"/>
      <w:lvlJc w:val="left"/>
      <w:pPr>
        <w:ind w:left="6677" w:hanging="360"/>
      </w:pPr>
      <w:rPr>
        <w:rFonts w:ascii="Courier New" w:hAnsi="Courier New" w:cs="Courier New" w:hint="default"/>
      </w:rPr>
    </w:lvl>
    <w:lvl w:ilvl="8" w:tplc="041A0005" w:tentative="1">
      <w:start w:val="1"/>
      <w:numFmt w:val="bullet"/>
      <w:lvlText w:val=""/>
      <w:lvlJc w:val="left"/>
      <w:pPr>
        <w:ind w:left="7397" w:hanging="360"/>
      </w:pPr>
      <w:rPr>
        <w:rFonts w:ascii="Wingdings" w:hAnsi="Wingdings" w:hint="default"/>
      </w:rPr>
    </w:lvl>
  </w:abstractNum>
  <w:abstractNum w:abstractNumId="13" w15:restartNumberingAfterBreak="0">
    <w:nsid w:val="22E90F74"/>
    <w:multiLevelType w:val="hybridMultilevel"/>
    <w:tmpl w:val="FA5AE5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3FE795D"/>
    <w:multiLevelType w:val="hybridMultilevel"/>
    <w:tmpl w:val="5A1EACA4"/>
    <w:lvl w:ilvl="0" w:tplc="6AF80E0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71A5C32"/>
    <w:multiLevelType w:val="hybridMultilevel"/>
    <w:tmpl w:val="618A4B04"/>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2B0E7087"/>
    <w:multiLevelType w:val="hybridMultilevel"/>
    <w:tmpl w:val="5DFCFC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D100079"/>
    <w:multiLevelType w:val="hybridMultilevel"/>
    <w:tmpl w:val="9ABE1544"/>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2D9B49E3"/>
    <w:multiLevelType w:val="hybridMultilevel"/>
    <w:tmpl w:val="BDFAC0CA"/>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9" w15:restartNumberingAfterBreak="0">
    <w:nsid w:val="2D9C6582"/>
    <w:multiLevelType w:val="hybridMultilevel"/>
    <w:tmpl w:val="C22E129C"/>
    <w:lvl w:ilvl="0" w:tplc="09EE2B4E">
      <w:start w:val="11"/>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2ECF07E1"/>
    <w:multiLevelType w:val="hybridMultilevel"/>
    <w:tmpl w:val="EF9605C4"/>
    <w:lvl w:ilvl="0" w:tplc="8AB0E49C">
      <w:start w:val="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0C40E45"/>
    <w:multiLevelType w:val="hybridMultilevel"/>
    <w:tmpl w:val="AD88BFF8"/>
    <w:lvl w:ilvl="0" w:tplc="5538D14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84333F4"/>
    <w:multiLevelType w:val="hybridMultilevel"/>
    <w:tmpl w:val="6320347E"/>
    <w:lvl w:ilvl="0" w:tplc="0C903034">
      <w:start w:val="3"/>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C903034">
      <w:start w:val="3"/>
      <w:numFmt w:val="bullet"/>
      <w:lvlText w:val="-"/>
      <w:lvlJc w:val="left"/>
      <w:pPr>
        <w:ind w:left="3600" w:hanging="360"/>
      </w:pPr>
      <w:rPr>
        <w:rFonts w:ascii="Times New Roman" w:eastAsiaTheme="minorHAnsi" w:hAnsi="Times New Roman" w:cs="Times New Roman"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8926592"/>
    <w:multiLevelType w:val="hybridMultilevel"/>
    <w:tmpl w:val="98D48960"/>
    <w:lvl w:ilvl="0" w:tplc="041A0001">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24" w15:restartNumberingAfterBreak="0">
    <w:nsid w:val="3919351E"/>
    <w:multiLevelType w:val="multilevel"/>
    <w:tmpl w:val="E1FE5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522404"/>
    <w:multiLevelType w:val="hybridMultilevel"/>
    <w:tmpl w:val="B71C318A"/>
    <w:lvl w:ilvl="0" w:tplc="ED187A2E">
      <w:start w:val="3"/>
      <w:numFmt w:val="bullet"/>
      <w:lvlText w:val="-"/>
      <w:lvlJc w:val="left"/>
      <w:pPr>
        <w:ind w:left="644" w:hanging="360"/>
      </w:pPr>
      <w:rPr>
        <w:rFonts w:ascii="Calibri" w:eastAsiaTheme="minorHAnsi" w:hAnsi="Calibri" w:cs="Calibr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6" w15:restartNumberingAfterBreak="0">
    <w:nsid w:val="3C804CC6"/>
    <w:multiLevelType w:val="hybridMultilevel"/>
    <w:tmpl w:val="10DC4D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20B7020"/>
    <w:multiLevelType w:val="hybridMultilevel"/>
    <w:tmpl w:val="37CE4404"/>
    <w:lvl w:ilvl="0" w:tplc="041A0017">
      <w:start w:val="1"/>
      <w:numFmt w:val="lowerLetter"/>
      <w:lvlText w:val="%1)"/>
      <w:lvlJc w:val="left"/>
      <w:pPr>
        <w:ind w:left="927" w:hanging="360"/>
      </w:p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28" w15:restartNumberingAfterBreak="0">
    <w:nsid w:val="43305BC0"/>
    <w:multiLevelType w:val="hybridMultilevel"/>
    <w:tmpl w:val="4164229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9" w15:restartNumberingAfterBreak="0">
    <w:nsid w:val="447B62A4"/>
    <w:multiLevelType w:val="hybridMultilevel"/>
    <w:tmpl w:val="E916B1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69875D2"/>
    <w:multiLevelType w:val="hybridMultilevel"/>
    <w:tmpl w:val="7AB86986"/>
    <w:lvl w:ilvl="0" w:tplc="041A0001">
      <w:start w:val="1"/>
      <w:numFmt w:val="bullet"/>
      <w:lvlText w:val=""/>
      <w:lvlJc w:val="left"/>
      <w:pPr>
        <w:ind w:left="720" w:hanging="360"/>
      </w:pPr>
      <w:rPr>
        <w:rFonts w:ascii="Symbol" w:hAnsi="Symbol" w:hint="default"/>
      </w:rPr>
    </w:lvl>
    <w:lvl w:ilvl="1" w:tplc="0C30D8E6">
      <w:start w:val="14"/>
      <w:numFmt w:val="bullet"/>
      <w:lvlText w:val="–"/>
      <w:lvlJc w:val="left"/>
      <w:pPr>
        <w:ind w:left="1440" w:hanging="360"/>
      </w:pPr>
      <w:rPr>
        <w:rFonts w:ascii="Times New Roman" w:eastAsia="SimSun" w:hAnsi="Times New Roman" w:cs="Times New Roman" w:hint="default"/>
      </w:rPr>
    </w:lvl>
    <w:lvl w:ilvl="2" w:tplc="B552B882">
      <w:start w:val="1"/>
      <w:numFmt w:val="lowerLetter"/>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7BD5F23"/>
    <w:multiLevelType w:val="hybridMultilevel"/>
    <w:tmpl w:val="363ADB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975488D"/>
    <w:multiLevelType w:val="hybridMultilevel"/>
    <w:tmpl w:val="0B6CA5FC"/>
    <w:lvl w:ilvl="0" w:tplc="041A000F">
      <w:start w:val="1"/>
      <w:numFmt w:val="decimal"/>
      <w:lvlText w:val="%1."/>
      <w:lvlJc w:val="left"/>
      <w:pPr>
        <w:ind w:left="586" w:hanging="360"/>
      </w:pPr>
    </w:lvl>
    <w:lvl w:ilvl="1" w:tplc="041A0019" w:tentative="1">
      <w:start w:val="1"/>
      <w:numFmt w:val="lowerLetter"/>
      <w:lvlText w:val="%2."/>
      <w:lvlJc w:val="left"/>
      <w:pPr>
        <w:ind w:left="1306" w:hanging="360"/>
      </w:pPr>
    </w:lvl>
    <w:lvl w:ilvl="2" w:tplc="041A001B" w:tentative="1">
      <w:start w:val="1"/>
      <w:numFmt w:val="lowerRoman"/>
      <w:lvlText w:val="%3."/>
      <w:lvlJc w:val="right"/>
      <w:pPr>
        <w:ind w:left="2026" w:hanging="180"/>
      </w:pPr>
    </w:lvl>
    <w:lvl w:ilvl="3" w:tplc="041A000F" w:tentative="1">
      <w:start w:val="1"/>
      <w:numFmt w:val="decimal"/>
      <w:lvlText w:val="%4."/>
      <w:lvlJc w:val="left"/>
      <w:pPr>
        <w:ind w:left="2746" w:hanging="360"/>
      </w:pPr>
    </w:lvl>
    <w:lvl w:ilvl="4" w:tplc="041A0019" w:tentative="1">
      <w:start w:val="1"/>
      <w:numFmt w:val="lowerLetter"/>
      <w:lvlText w:val="%5."/>
      <w:lvlJc w:val="left"/>
      <w:pPr>
        <w:ind w:left="3466" w:hanging="360"/>
      </w:pPr>
    </w:lvl>
    <w:lvl w:ilvl="5" w:tplc="041A001B" w:tentative="1">
      <w:start w:val="1"/>
      <w:numFmt w:val="lowerRoman"/>
      <w:lvlText w:val="%6."/>
      <w:lvlJc w:val="right"/>
      <w:pPr>
        <w:ind w:left="4186" w:hanging="180"/>
      </w:pPr>
    </w:lvl>
    <w:lvl w:ilvl="6" w:tplc="041A000F" w:tentative="1">
      <w:start w:val="1"/>
      <w:numFmt w:val="decimal"/>
      <w:lvlText w:val="%7."/>
      <w:lvlJc w:val="left"/>
      <w:pPr>
        <w:ind w:left="4906" w:hanging="360"/>
      </w:pPr>
    </w:lvl>
    <w:lvl w:ilvl="7" w:tplc="041A0019" w:tentative="1">
      <w:start w:val="1"/>
      <w:numFmt w:val="lowerLetter"/>
      <w:lvlText w:val="%8."/>
      <w:lvlJc w:val="left"/>
      <w:pPr>
        <w:ind w:left="5626" w:hanging="360"/>
      </w:pPr>
    </w:lvl>
    <w:lvl w:ilvl="8" w:tplc="041A001B" w:tentative="1">
      <w:start w:val="1"/>
      <w:numFmt w:val="lowerRoman"/>
      <w:lvlText w:val="%9."/>
      <w:lvlJc w:val="right"/>
      <w:pPr>
        <w:ind w:left="6346" w:hanging="180"/>
      </w:pPr>
    </w:lvl>
  </w:abstractNum>
  <w:abstractNum w:abstractNumId="33" w15:restartNumberingAfterBreak="0">
    <w:nsid w:val="4A6A1898"/>
    <w:multiLevelType w:val="hybridMultilevel"/>
    <w:tmpl w:val="779AD7C8"/>
    <w:lvl w:ilvl="0" w:tplc="A5B6BA3A">
      <w:start w:val="1"/>
      <w:numFmt w:val="bullet"/>
      <w:lvlText w:val=""/>
      <w:lvlJc w:val="left"/>
      <w:pPr>
        <w:ind w:left="1571" w:hanging="360"/>
      </w:pPr>
      <w:rPr>
        <w:rFonts w:ascii="Symbol" w:hAnsi="Symbol" w:hint="default"/>
        <w:color w:val="auto"/>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34" w15:restartNumberingAfterBreak="0">
    <w:nsid w:val="4E6E0B0E"/>
    <w:multiLevelType w:val="hybridMultilevel"/>
    <w:tmpl w:val="83FCE24E"/>
    <w:lvl w:ilvl="0" w:tplc="6AF80E0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4FEC5EBF"/>
    <w:multiLevelType w:val="hybridMultilevel"/>
    <w:tmpl w:val="0A90A5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1003801"/>
    <w:multiLevelType w:val="hybridMultilevel"/>
    <w:tmpl w:val="6A78D3BC"/>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7" w15:restartNumberingAfterBreak="0">
    <w:nsid w:val="531228CE"/>
    <w:multiLevelType w:val="hybridMultilevel"/>
    <w:tmpl w:val="477E2C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36C2ECE"/>
    <w:multiLevelType w:val="hybridMultilevel"/>
    <w:tmpl w:val="A064AF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74B1AC6"/>
    <w:multiLevelType w:val="hybridMultilevel"/>
    <w:tmpl w:val="73DC3182"/>
    <w:lvl w:ilvl="0" w:tplc="0C30D8E6">
      <w:start w:val="14"/>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8376CAB"/>
    <w:multiLevelType w:val="hybridMultilevel"/>
    <w:tmpl w:val="454020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AE665D5"/>
    <w:multiLevelType w:val="hybridMultilevel"/>
    <w:tmpl w:val="ED2C4D22"/>
    <w:lvl w:ilvl="0" w:tplc="0C30D8E6">
      <w:start w:val="14"/>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BA356D6"/>
    <w:multiLevelType w:val="multilevel"/>
    <w:tmpl w:val="D5A0E5B8"/>
    <w:lvl w:ilvl="0">
      <w:start w:val="1"/>
      <w:numFmt w:val="decimal"/>
      <w:lvlText w:val="%1."/>
      <w:lvlJc w:val="left"/>
      <w:pPr>
        <w:ind w:left="720"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65136089"/>
    <w:multiLevelType w:val="hybridMultilevel"/>
    <w:tmpl w:val="6B5412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6DA74F1"/>
    <w:multiLevelType w:val="hybridMultilevel"/>
    <w:tmpl w:val="2DD6C0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5" w15:restartNumberingAfterBreak="0">
    <w:nsid w:val="69523100"/>
    <w:multiLevelType w:val="hybridMultilevel"/>
    <w:tmpl w:val="FBFA3D9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6B11353F"/>
    <w:multiLevelType w:val="hybridMultilevel"/>
    <w:tmpl w:val="C66224BC"/>
    <w:lvl w:ilvl="0" w:tplc="9024509A">
      <w:start w:val="3"/>
      <w:numFmt w:val="bullet"/>
      <w:lvlText w:val="-"/>
      <w:lvlJc w:val="left"/>
      <w:pPr>
        <w:ind w:left="720" w:hanging="360"/>
      </w:pPr>
      <w:rPr>
        <w:rFonts w:ascii="Calibri" w:eastAsiaTheme="minorEastAsia" w:hAnsi="Calibri" w:cstheme="minorHAns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D175E3D"/>
    <w:multiLevelType w:val="hybridMultilevel"/>
    <w:tmpl w:val="3CE6BD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6F7E0894"/>
    <w:multiLevelType w:val="hybridMultilevel"/>
    <w:tmpl w:val="69A8B4E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9" w15:restartNumberingAfterBreak="0">
    <w:nsid w:val="720C7A2E"/>
    <w:multiLevelType w:val="hybridMultilevel"/>
    <w:tmpl w:val="D7569F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56039A1"/>
    <w:multiLevelType w:val="hybridMultilevel"/>
    <w:tmpl w:val="0BB0D0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75F92F1C"/>
    <w:multiLevelType w:val="hybridMultilevel"/>
    <w:tmpl w:val="049893CE"/>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2" w15:restartNumberingAfterBreak="0">
    <w:nsid w:val="766314F1"/>
    <w:multiLevelType w:val="hybridMultilevel"/>
    <w:tmpl w:val="241CB44E"/>
    <w:lvl w:ilvl="0" w:tplc="6AF80E0A">
      <w:start w:val="1"/>
      <w:numFmt w:val="bullet"/>
      <w:lvlText w:val=""/>
      <w:lvlJc w:val="left"/>
      <w:pPr>
        <w:ind w:left="360" w:hanging="360"/>
      </w:pPr>
      <w:rPr>
        <w:rFonts w:ascii="Symbol" w:hAnsi="Symbol" w:hint="default"/>
      </w:rPr>
    </w:lvl>
    <w:lvl w:ilvl="1" w:tplc="DAD605AC">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3" w15:restartNumberingAfterBreak="0">
    <w:nsid w:val="76C65AA2"/>
    <w:multiLevelType w:val="hybridMultilevel"/>
    <w:tmpl w:val="A1D88A2C"/>
    <w:lvl w:ilvl="0" w:tplc="6AF80E0A">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15:restartNumberingAfterBreak="0">
    <w:nsid w:val="7725105D"/>
    <w:multiLevelType w:val="hybridMultilevel"/>
    <w:tmpl w:val="073CE0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99A5BEE"/>
    <w:multiLevelType w:val="hybridMultilevel"/>
    <w:tmpl w:val="E5EC35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C307DF2"/>
    <w:multiLevelType w:val="hybridMultilevel"/>
    <w:tmpl w:val="07BCFE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0"/>
  </w:num>
  <w:num w:numId="4">
    <w:abstractNumId w:val="34"/>
  </w:num>
  <w:num w:numId="5">
    <w:abstractNumId w:val="18"/>
  </w:num>
  <w:num w:numId="6">
    <w:abstractNumId w:val="3"/>
  </w:num>
  <w:num w:numId="7">
    <w:abstractNumId w:val="28"/>
  </w:num>
  <w:num w:numId="8">
    <w:abstractNumId w:val="48"/>
  </w:num>
  <w:num w:numId="9">
    <w:abstractNumId w:val="33"/>
  </w:num>
  <w:num w:numId="10">
    <w:abstractNumId w:val="55"/>
  </w:num>
  <w:num w:numId="1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num>
  <w:num w:numId="14">
    <w:abstractNumId w:val="14"/>
  </w:num>
  <w:num w:numId="15">
    <w:abstractNumId w:val="20"/>
  </w:num>
  <w:num w:numId="16">
    <w:abstractNumId w:val="8"/>
  </w:num>
  <w:num w:numId="17">
    <w:abstractNumId w:val="32"/>
  </w:num>
  <w:num w:numId="18">
    <w:abstractNumId w:val="54"/>
  </w:num>
  <w:num w:numId="19">
    <w:abstractNumId w:val="17"/>
  </w:num>
  <w:num w:numId="20">
    <w:abstractNumId w:val="41"/>
  </w:num>
  <w:num w:numId="21">
    <w:abstractNumId w:val="12"/>
  </w:num>
  <w:num w:numId="22">
    <w:abstractNumId w:val="9"/>
  </w:num>
  <w:num w:numId="23">
    <w:abstractNumId w:val="36"/>
  </w:num>
  <w:num w:numId="24">
    <w:abstractNumId w:val="4"/>
  </w:num>
  <w:num w:numId="25">
    <w:abstractNumId w:val="51"/>
  </w:num>
  <w:num w:numId="26">
    <w:abstractNumId w:val="30"/>
  </w:num>
  <w:num w:numId="27">
    <w:abstractNumId w:val="38"/>
  </w:num>
  <w:num w:numId="28">
    <w:abstractNumId w:val="29"/>
  </w:num>
  <w:num w:numId="29">
    <w:abstractNumId w:val="7"/>
  </w:num>
  <w:num w:numId="30">
    <w:abstractNumId w:val="49"/>
  </w:num>
  <w:num w:numId="31">
    <w:abstractNumId w:val="40"/>
  </w:num>
  <w:num w:numId="32">
    <w:abstractNumId w:val="31"/>
  </w:num>
  <w:num w:numId="33">
    <w:abstractNumId w:val="26"/>
  </w:num>
  <w:num w:numId="34">
    <w:abstractNumId w:val="56"/>
  </w:num>
  <w:num w:numId="35">
    <w:abstractNumId w:val="25"/>
  </w:num>
  <w:num w:numId="36">
    <w:abstractNumId w:val="22"/>
  </w:num>
  <w:num w:numId="37">
    <w:abstractNumId w:val="21"/>
  </w:num>
  <w:num w:numId="38">
    <w:abstractNumId w:val="5"/>
  </w:num>
  <w:num w:numId="39">
    <w:abstractNumId w:val="27"/>
  </w:num>
  <w:num w:numId="40">
    <w:abstractNumId w:val="19"/>
  </w:num>
  <w:num w:numId="41">
    <w:abstractNumId w:val="39"/>
  </w:num>
  <w:num w:numId="42">
    <w:abstractNumId w:val="50"/>
  </w:num>
  <w:num w:numId="43">
    <w:abstractNumId w:val="23"/>
  </w:num>
  <w:num w:numId="44">
    <w:abstractNumId w:val="6"/>
  </w:num>
  <w:num w:numId="45">
    <w:abstractNumId w:val="2"/>
  </w:num>
  <w:num w:numId="46">
    <w:abstractNumId w:val="43"/>
  </w:num>
  <w:num w:numId="47">
    <w:abstractNumId w:val="13"/>
  </w:num>
  <w:num w:numId="48">
    <w:abstractNumId w:val="37"/>
  </w:num>
  <w:num w:numId="49">
    <w:abstractNumId w:val="16"/>
  </w:num>
  <w:num w:numId="50">
    <w:abstractNumId w:val="44"/>
  </w:num>
  <w:num w:numId="51">
    <w:abstractNumId w:val="10"/>
  </w:num>
  <w:num w:numId="52">
    <w:abstractNumId w:val="35"/>
  </w:num>
  <w:num w:numId="53">
    <w:abstractNumId w:val="42"/>
  </w:num>
  <w:num w:numId="54">
    <w:abstractNumId w:val="11"/>
  </w:num>
  <w:num w:numId="55">
    <w:abstractNumId w:val="24"/>
  </w:num>
  <w:num w:numId="56">
    <w:abstractNumId w:val="52"/>
  </w:num>
  <w:num w:numId="57">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1EB"/>
    <w:rsid w:val="0001411C"/>
    <w:rsid w:val="00015544"/>
    <w:rsid w:val="00025276"/>
    <w:rsid w:val="0004202A"/>
    <w:rsid w:val="00065A16"/>
    <w:rsid w:val="00072A2E"/>
    <w:rsid w:val="00087224"/>
    <w:rsid w:val="00096137"/>
    <w:rsid w:val="000A7C34"/>
    <w:rsid w:val="000B0BBC"/>
    <w:rsid w:val="000B31F6"/>
    <w:rsid w:val="000E742D"/>
    <w:rsid w:val="000F0D7C"/>
    <w:rsid w:val="00106B1B"/>
    <w:rsid w:val="00110080"/>
    <w:rsid w:val="00111783"/>
    <w:rsid w:val="001218EE"/>
    <w:rsid w:val="0013345D"/>
    <w:rsid w:val="00154966"/>
    <w:rsid w:val="0016769A"/>
    <w:rsid w:val="00183E52"/>
    <w:rsid w:val="00194025"/>
    <w:rsid w:val="00194CB5"/>
    <w:rsid w:val="001A5FE1"/>
    <w:rsid w:val="001B28E4"/>
    <w:rsid w:val="001D12C5"/>
    <w:rsid w:val="001F63C3"/>
    <w:rsid w:val="00201EE1"/>
    <w:rsid w:val="002022AB"/>
    <w:rsid w:val="00212E6E"/>
    <w:rsid w:val="002246B1"/>
    <w:rsid w:val="00230AE5"/>
    <w:rsid w:val="00265A49"/>
    <w:rsid w:val="0027026E"/>
    <w:rsid w:val="00294BB8"/>
    <w:rsid w:val="002C31B5"/>
    <w:rsid w:val="00311C6C"/>
    <w:rsid w:val="00312BEB"/>
    <w:rsid w:val="003232BD"/>
    <w:rsid w:val="0032766C"/>
    <w:rsid w:val="00330460"/>
    <w:rsid w:val="0033756B"/>
    <w:rsid w:val="00343239"/>
    <w:rsid w:val="00344885"/>
    <w:rsid w:val="00353AFC"/>
    <w:rsid w:val="0036205F"/>
    <w:rsid w:val="003833F1"/>
    <w:rsid w:val="003C29D4"/>
    <w:rsid w:val="003C3448"/>
    <w:rsid w:val="003D2C4F"/>
    <w:rsid w:val="003D429D"/>
    <w:rsid w:val="003D47F7"/>
    <w:rsid w:val="003F29C6"/>
    <w:rsid w:val="003F72FD"/>
    <w:rsid w:val="00412126"/>
    <w:rsid w:val="00412272"/>
    <w:rsid w:val="00440505"/>
    <w:rsid w:val="00447317"/>
    <w:rsid w:val="00452E80"/>
    <w:rsid w:val="004973C8"/>
    <w:rsid w:val="004A7295"/>
    <w:rsid w:val="004B28F2"/>
    <w:rsid w:val="004C05EC"/>
    <w:rsid w:val="004D7380"/>
    <w:rsid w:val="00503865"/>
    <w:rsid w:val="005129E9"/>
    <w:rsid w:val="005244A5"/>
    <w:rsid w:val="00531217"/>
    <w:rsid w:val="0054476D"/>
    <w:rsid w:val="00546D97"/>
    <w:rsid w:val="00555830"/>
    <w:rsid w:val="00570FC3"/>
    <w:rsid w:val="005E10B0"/>
    <w:rsid w:val="005F11B5"/>
    <w:rsid w:val="006274EC"/>
    <w:rsid w:val="00636D7D"/>
    <w:rsid w:val="00664EBA"/>
    <w:rsid w:val="0069420F"/>
    <w:rsid w:val="006B395B"/>
    <w:rsid w:val="006F6C5E"/>
    <w:rsid w:val="007109BB"/>
    <w:rsid w:val="00710B05"/>
    <w:rsid w:val="00730016"/>
    <w:rsid w:val="007328D0"/>
    <w:rsid w:val="00733BA6"/>
    <w:rsid w:val="00744122"/>
    <w:rsid w:val="00766A29"/>
    <w:rsid w:val="00775E53"/>
    <w:rsid w:val="00776684"/>
    <w:rsid w:val="007866D4"/>
    <w:rsid w:val="0079171B"/>
    <w:rsid w:val="007952A5"/>
    <w:rsid w:val="007A4910"/>
    <w:rsid w:val="007A60E9"/>
    <w:rsid w:val="007B0036"/>
    <w:rsid w:val="00803559"/>
    <w:rsid w:val="008577D8"/>
    <w:rsid w:val="00886E5B"/>
    <w:rsid w:val="00891F99"/>
    <w:rsid w:val="00894063"/>
    <w:rsid w:val="00895722"/>
    <w:rsid w:val="008961F6"/>
    <w:rsid w:val="008D219F"/>
    <w:rsid w:val="008D2613"/>
    <w:rsid w:val="008E51B5"/>
    <w:rsid w:val="008F6855"/>
    <w:rsid w:val="00900331"/>
    <w:rsid w:val="00905788"/>
    <w:rsid w:val="00913F64"/>
    <w:rsid w:val="009371B8"/>
    <w:rsid w:val="00943A2D"/>
    <w:rsid w:val="00961ECA"/>
    <w:rsid w:val="00993CD2"/>
    <w:rsid w:val="00994A5F"/>
    <w:rsid w:val="009A0E81"/>
    <w:rsid w:val="009B1B8B"/>
    <w:rsid w:val="009B2067"/>
    <w:rsid w:val="009B3D60"/>
    <w:rsid w:val="009C3FC1"/>
    <w:rsid w:val="009D0D2E"/>
    <w:rsid w:val="009E2BE2"/>
    <w:rsid w:val="00A112E6"/>
    <w:rsid w:val="00A154CF"/>
    <w:rsid w:val="00A219CC"/>
    <w:rsid w:val="00A22A4F"/>
    <w:rsid w:val="00A3011D"/>
    <w:rsid w:val="00AA41EB"/>
    <w:rsid w:val="00AE3CD5"/>
    <w:rsid w:val="00AF677A"/>
    <w:rsid w:val="00B162C4"/>
    <w:rsid w:val="00B22125"/>
    <w:rsid w:val="00B31143"/>
    <w:rsid w:val="00B36278"/>
    <w:rsid w:val="00B365BC"/>
    <w:rsid w:val="00B4547A"/>
    <w:rsid w:val="00B47559"/>
    <w:rsid w:val="00B741AA"/>
    <w:rsid w:val="00B82A50"/>
    <w:rsid w:val="00BA3B57"/>
    <w:rsid w:val="00BB678C"/>
    <w:rsid w:val="00BC22B8"/>
    <w:rsid w:val="00BC748F"/>
    <w:rsid w:val="00BC7EE3"/>
    <w:rsid w:val="00BF1479"/>
    <w:rsid w:val="00C7475B"/>
    <w:rsid w:val="00C86FEB"/>
    <w:rsid w:val="00C87936"/>
    <w:rsid w:val="00C97BCE"/>
    <w:rsid w:val="00CB6048"/>
    <w:rsid w:val="00CB7C3C"/>
    <w:rsid w:val="00CD260E"/>
    <w:rsid w:val="00CD7DB5"/>
    <w:rsid w:val="00CF3033"/>
    <w:rsid w:val="00CF7267"/>
    <w:rsid w:val="00D014D2"/>
    <w:rsid w:val="00D01669"/>
    <w:rsid w:val="00D15D4D"/>
    <w:rsid w:val="00D36BA6"/>
    <w:rsid w:val="00D51ABC"/>
    <w:rsid w:val="00D61F56"/>
    <w:rsid w:val="00D87C56"/>
    <w:rsid w:val="00DA77A0"/>
    <w:rsid w:val="00DC48D6"/>
    <w:rsid w:val="00DD39C7"/>
    <w:rsid w:val="00DE0F50"/>
    <w:rsid w:val="00E163F2"/>
    <w:rsid w:val="00E32A49"/>
    <w:rsid w:val="00E45723"/>
    <w:rsid w:val="00E47C60"/>
    <w:rsid w:val="00E560D9"/>
    <w:rsid w:val="00E56FC3"/>
    <w:rsid w:val="00E7158D"/>
    <w:rsid w:val="00E7238B"/>
    <w:rsid w:val="00E86DC7"/>
    <w:rsid w:val="00EB0E83"/>
    <w:rsid w:val="00ED19A9"/>
    <w:rsid w:val="00F00935"/>
    <w:rsid w:val="00F023A5"/>
    <w:rsid w:val="00F121A7"/>
    <w:rsid w:val="00F2007B"/>
    <w:rsid w:val="00F445EB"/>
    <w:rsid w:val="00F4461B"/>
    <w:rsid w:val="00F60035"/>
    <w:rsid w:val="00F74A7F"/>
    <w:rsid w:val="00F90FFF"/>
    <w:rsid w:val="00F9563C"/>
    <w:rsid w:val="00FA09C5"/>
    <w:rsid w:val="00FB7F28"/>
    <w:rsid w:val="00FC2C37"/>
    <w:rsid w:val="00FE77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0085D"/>
  <w15:chartTrackingRefBased/>
  <w15:docId w15:val="{E9374081-DD38-46F7-98EC-457323FEE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1EB"/>
  </w:style>
  <w:style w:type="paragraph" w:styleId="Heading1">
    <w:name w:val="heading 1"/>
    <w:basedOn w:val="Normal"/>
    <w:next w:val="Normal"/>
    <w:link w:val="Heading1Char"/>
    <w:uiPriority w:val="9"/>
    <w:qFormat/>
    <w:rsid w:val="00AA41EB"/>
    <w:pPr>
      <w:keepNext/>
      <w:keepLines/>
      <w:spacing w:before="480" w:after="240"/>
      <w:outlineLvl w:val="0"/>
    </w:pPr>
    <w:rPr>
      <w:rFonts w:eastAsiaTheme="majorEastAsia" w:cstheme="minorHAnsi"/>
      <w:b/>
      <w:bCs/>
      <w:color w:val="4472C4" w:themeColor="accent5"/>
      <w:sz w:val="32"/>
      <w:szCs w:val="32"/>
    </w:rPr>
  </w:style>
  <w:style w:type="paragraph" w:styleId="Heading2">
    <w:name w:val="heading 2"/>
    <w:basedOn w:val="Heading1"/>
    <w:next w:val="Normal"/>
    <w:link w:val="Heading2Char"/>
    <w:uiPriority w:val="9"/>
    <w:unhideWhenUsed/>
    <w:qFormat/>
    <w:rsid w:val="00AA41EB"/>
    <w:pPr>
      <w:spacing w:before="240"/>
      <w:outlineLvl w:val="1"/>
    </w:pPr>
    <w:rPr>
      <w:b w:val="0"/>
    </w:rPr>
  </w:style>
  <w:style w:type="paragraph" w:styleId="Heading3">
    <w:name w:val="heading 3"/>
    <w:basedOn w:val="Heading1"/>
    <w:next w:val="Normal"/>
    <w:link w:val="Heading3Char"/>
    <w:uiPriority w:val="9"/>
    <w:unhideWhenUsed/>
    <w:qFormat/>
    <w:rsid w:val="00AA41EB"/>
    <w:pPr>
      <w:spacing w:before="240"/>
      <w:outlineLvl w:val="2"/>
    </w:pPr>
    <w:rPr>
      <w:b w:val="0"/>
      <w:sz w:val="28"/>
      <w:szCs w:val="28"/>
    </w:rPr>
  </w:style>
  <w:style w:type="paragraph" w:styleId="Heading4">
    <w:name w:val="heading 4"/>
    <w:basedOn w:val="Heading1"/>
    <w:next w:val="Normal"/>
    <w:link w:val="Heading4Char"/>
    <w:uiPriority w:val="9"/>
    <w:unhideWhenUsed/>
    <w:qFormat/>
    <w:rsid w:val="00AA41EB"/>
    <w:pPr>
      <w:spacing w:before="240"/>
      <w:outlineLvl w:val="3"/>
    </w:pPr>
    <w:rPr>
      <w:b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1EB"/>
    <w:rPr>
      <w:rFonts w:eastAsiaTheme="majorEastAsia" w:cstheme="minorHAnsi"/>
      <w:b/>
      <w:bCs/>
      <w:color w:val="4472C4" w:themeColor="accent5"/>
      <w:sz w:val="32"/>
      <w:szCs w:val="32"/>
    </w:rPr>
  </w:style>
  <w:style w:type="character" w:customStyle="1" w:styleId="Heading2Char">
    <w:name w:val="Heading 2 Char"/>
    <w:basedOn w:val="DefaultParagraphFont"/>
    <w:link w:val="Heading2"/>
    <w:uiPriority w:val="9"/>
    <w:rsid w:val="00AA41EB"/>
    <w:rPr>
      <w:rFonts w:eastAsiaTheme="majorEastAsia" w:cstheme="minorHAnsi"/>
      <w:bCs/>
      <w:color w:val="4472C4" w:themeColor="accent5"/>
      <w:sz w:val="32"/>
      <w:szCs w:val="32"/>
    </w:rPr>
  </w:style>
  <w:style w:type="character" w:customStyle="1" w:styleId="Heading3Char">
    <w:name w:val="Heading 3 Char"/>
    <w:basedOn w:val="DefaultParagraphFont"/>
    <w:link w:val="Heading3"/>
    <w:uiPriority w:val="9"/>
    <w:rsid w:val="00AA41EB"/>
    <w:rPr>
      <w:rFonts w:eastAsiaTheme="majorEastAsia" w:cstheme="minorHAnsi"/>
      <w:bCs/>
      <w:color w:val="4472C4" w:themeColor="accent5"/>
      <w:sz w:val="28"/>
      <w:szCs w:val="28"/>
    </w:rPr>
  </w:style>
  <w:style w:type="character" w:customStyle="1" w:styleId="Heading4Char">
    <w:name w:val="Heading 4 Char"/>
    <w:basedOn w:val="DefaultParagraphFont"/>
    <w:link w:val="Heading4"/>
    <w:uiPriority w:val="9"/>
    <w:rsid w:val="00AA41EB"/>
    <w:rPr>
      <w:rFonts w:eastAsiaTheme="majorEastAsia" w:cstheme="minorHAnsi"/>
      <w:bCs/>
      <w:color w:val="4472C4" w:themeColor="accent5"/>
      <w:sz w:val="28"/>
      <w:szCs w:val="28"/>
    </w:rPr>
  </w:style>
  <w:style w:type="character" w:styleId="Hyperlink">
    <w:name w:val="Hyperlink"/>
    <w:basedOn w:val="DefaultParagraphFont"/>
    <w:uiPriority w:val="99"/>
    <w:unhideWhenUsed/>
    <w:rsid w:val="00AA41EB"/>
    <w:rPr>
      <w:color w:val="4472C4" w:themeColor="accent5"/>
      <w:u w:val="single"/>
    </w:rPr>
  </w:style>
  <w:style w:type="paragraph" w:styleId="TOC1">
    <w:name w:val="toc 1"/>
    <w:basedOn w:val="Normal"/>
    <w:next w:val="Normal"/>
    <w:autoRedefine/>
    <w:uiPriority w:val="39"/>
    <w:unhideWhenUsed/>
    <w:qFormat/>
    <w:rsid w:val="00AA41EB"/>
    <w:pPr>
      <w:tabs>
        <w:tab w:val="right" w:leader="dot" w:pos="9062"/>
      </w:tabs>
      <w:spacing w:before="240" w:after="120"/>
      <w:contextualSpacing/>
      <w:jc w:val="both"/>
    </w:pPr>
    <w:rPr>
      <w:rFonts w:cstheme="minorHAnsi"/>
      <w:b/>
      <w:bCs/>
      <w:sz w:val="20"/>
      <w:szCs w:val="20"/>
    </w:rPr>
  </w:style>
  <w:style w:type="paragraph" w:styleId="TOC2">
    <w:name w:val="toc 2"/>
    <w:basedOn w:val="Normal"/>
    <w:next w:val="Normal"/>
    <w:autoRedefine/>
    <w:uiPriority w:val="39"/>
    <w:unhideWhenUsed/>
    <w:qFormat/>
    <w:rsid w:val="00AA41EB"/>
    <w:pPr>
      <w:tabs>
        <w:tab w:val="right" w:leader="dot" w:pos="9062"/>
      </w:tabs>
      <w:contextualSpacing/>
      <w:jc w:val="both"/>
    </w:pPr>
    <w:rPr>
      <w:rFonts w:cstheme="minorHAnsi"/>
      <w:iCs/>
      <w:sz w:val="20"/>
      <w:szCs w:val="20"/>
    </w:rPr>
  </w:style>
  <w:style w:type="paragraph" w:styleId="BalloonText">
    <w:name w:val="Balloon Text"/>
    <w:basedOn w:val="Normal"/>
    <w:link w:val="BalloonTextChar"/>
    <w:uiPriority w:val="99"/>
    <w:semiHidden/>
    <w:unhideWhenUsed/>
    <w:rsid w:val="00AA41EB"/>
    <w:rPr>
      <w:rFonts w:ascii="Tahoma" w:hAnsi="Tahoma" w:cs="Tahoma"/>
      <w:sz w:val="16"/>
      <w:szCs w:val="16"/>
    </w:rPr>
  </w:style>
  <w:style w:type="character" w:customStyle="1" w:styleId="BalloonTextChar">
    <w:name w:val="Balloon Text Char"/>
    <w:basedOn w:val="DefaultParagraphFont"/>
    <w:link w:val="BalloonText"/>
    <w:uiPriority w:val="99"/>
    <w:semiHidden/>
    <w:rsid w:val="00AA41EB"/>
    <w:rPr>
      <w:rFonts w:ascii="Tahoma" w:hAnsi="Tahoma" w:cs="Tahoma"/>
      <w:sz w:val="16"/>
      <w:szCs w:val="16"/>
    </w:rPr>
  </w:style>
  <w:style w:type="paragraph" w:styleId="Header">
    <w:name w:val="header"/>
    <w:basedOn w:val="Normal"/>
    <w:link w:val="HeaderChar"/>
    <w:uiPriority w:val="99"/>
    <w:unhideWhenUsed/>
    <w:rsid w:val="00AA41EB"/>
    <w:pPr>
      <w:tabs>
        <w:tab w:val="center" w:pos="4536"/>
        <w:tab w:val="right" w:pos="9072"/>
      </w:tabs>
    </w:pPr>
  </w:style>
  <w:style w:type="character" w:customStyle="1" w:styleId="HeaderChar">
    <w:name w:val="Header Char"/>
    <w:basedOn w:val="DefaultParagraphFont"/>
    <w:link w:val="Header"/>
    <w:uiPriority w:val="99"/>
    <w:rsid w:val="00AA41EB"/>
  </w:style>
  <w:style w:type="paragraph" w:styleId="Footer">
    <w:name w:val="footer"/>
    <w:basedOn w:val="Normal"/>
    <w:link w:val="FooterChar"/>
    <w:uiPriority w:val="99"/>
    <w:unhideWhenUsed/>
    <w:qFormat/>
    <w:rsid w:val="00AA41EB"/>
    <w:pPr>
      <w:tabs>
        <w:tab w:val="center" w:pos="4536"/>
        <w:tab w:val="right" w:pos="9072"/>
      </w:tabs>
    </w:pPr>
  </w:style>
  <w:style w:type="character" w:customStyle="1" w:styleId="FooterChar">
    <w:name w:val="Footer Char"/>
    <w:basedOn w:val="DefaultParagraphFont"/>
    <w:link w:val="Footer"/>
    <w:uiPriority w:val="99"/>
    <w:rsid w:val="00AA41EB"/>
  </w:style>
  <w:style w:type="character" w:styleId="PageNumber">
    <w:name w:val="page number"/>
    <w:rsid w:val="00AA41EB"/>
  </w:style>
  <w:style w:type="paragraph" w:customStyle="1" w:styleId="Style88">
    <w:name w:val="Style88"/>
    <w:basedOn w:val="Normal"/>
    <w:rsid w:val="00AA41EB"/>
    <w:pPr>
      <w:widowControl w:val="0"/>
      <w:tabs>
        <w:tab w:val="center" w:pos="4818"/>
        <w:tab w:val="right" w:pos="9637"/>
      </w:tabs>
    </w:pPr>
    <w:rPr>
      <w:rFonts w:ascii="Arial" w:eastAsia="Times New Roman" w:hAnsi="Arial" w:cs="Times New Roman"/>
      <w:sz w:val="24"/>
      <w:szCs w:val="20"/>
    </w:rPr>
  </w:style>
  <w:style w:type="character" w:customStyle="1" w:styleId="Style2">
    <w:name w:val="Style2"/>
    <w:rsid w:val="00AA41EB"/>
    <w:rPr>
      <w:noProof w:val="0"/>
      <w:sz w:val="24"/>
      <w:lang w:val="hr-HR"/>
    </w:rPr>
  </w:style>
  <w:style w:type="paragraph" w:styleId="ListParagraph">
    <w:name w:val="List Paragraph"/>
    <w:basedOn w:val="Normal"/>
    <w:uiPriority w:val="34"/>
    <w:qFormat/>
    <w:rsid w:val="00AA41EB"/>
    <w:pPr>
      <w:spacing w:before="200" w:after="200" w:line="276" w:lineRule="auto"/>
      <w:ind w:left="720"/>
      <w:contextualSpacing/>
    </w:pPr>
    <w:rPr>
      <w:rFonts w:eastAsiaTheme="minorEastAsia"/>
      <w:sz w:val="20"/>
      <w:szCs w:val="20"/>
    </w:rPr>
  </w:style>
  <w:style w:type="paragraph" w:styleId="BodyText2">
    <w:name w:val="Body Text 2"/>
    <w:basedOn w:val="Normal"/>
    <w:link w:val="BodyText2Char"/>
    <w:rsid w:val="00AA41EB"/>
    <w:pPr>
      <w:jc w:val="both"/>
    </w:pPr>
    <w:rPr>
      <w:rFonts w:ascii="Times New Roman" w:eastAsia="Times New Roman" w:hAnsi="Times New Roman" w:cs="Times New Roman"/>
      <w:bCs/>
      <w:sz w:val="24"/>
      <w:szCs w:val="24"/>
      <w:lang w:eastAsia="hr-HR"/>
    </w:rPr>
  </w:style>
  <w:style w:type="character" w:customStyle="1" w:styleId="BodyText2Char">
    <w:name w:val="Body Text 2 Char"/>
    <w:basedOn w:val="DefaultParagraphFont"/>
    <w:link w:val="BodyText2"/>
    <w:rsid w:val="00AA41EB"/>
    <w:rPr>
      <w:rFonts w:ascii="Times New Roman" w:eastAsia="Times New Roman" w:hAnsi="Times New Roman" w:cs="Times New Roman"/>
      <w:bCs/>
      <w:sz w:val="24"/>
      <w:szCs w:val="24"/>
      <w:lang w:eastAsia="hr-HR"/>
    </w:rPr>
  </w:style>
  <w:style w:type="paragraph" w:customStyle="1" w:styleId="t-9-8">
    <w:name w:val="t-9-8"/>
    <w:basedOn w:val="Normal"/>
    <w:rsid w:val="00AA41EB"/>
    <w:pPr>
      <w:spacing w:before="100" w:beforeAutospacing="1" w:after="100" w:afterAutospacing="1"/>
    </w:pPr>
    <w:rPr>
      <w:rFonts w:ascii="Times New Roman" w:eastAsia="Times New Roman" w:hAnsi="Times New Roman" w:cs="Times New Roman"/>
      <w:sz w:val="24"/>
      <w:szCs w:val="24"/>
      <w:lang w:eastAsia="hr-HR"/>
    </w:rPr>
  </w:style>
  <w:style w:type="character" w:styleId="CommentReference">
    <w:name w:val="annotation reference"/>
    <w:basedOn w:val="DefaultParagraphFont"/>
    <w:uiPriority w:val="99"/>
    <w:unhideWhenUsed/>
    <w:rsid w:val="00AA41EB"/>
    <w:rPr>
      <w:sz w:val="16"/>
      <w:szCs w:val="16"/>
    </w:rPr>
  </w:style>
  <w:style w:type="paragraph" w:styleId="CommentText">
    <w:name w:val="annotation text"/>
    <w:basedOn w:val="Normal"/>
    <w:link w:val="CommentTextChar"/>
    <w:uiPriority w:val="99"/>
    <w:unhideWhenUsed/>
    <w:rsid w:val="00AA41EB"/>
    <w:rPr>
      <w:sz w:val="20"/>
      <w:szCs w:val="20"/>
    </w:rPr>
  </w:style>
  <w:style w:type="character" w:customStyle="1" w:styleId="CommentTextChar">
    <w:name w:val="Comment Text Char"/>
    <w:basedOn w:val="DefaultParagraphFont"/>
    <w:link w:val="CommentText"/>
    <w:uiPriority w:val="99"/>
    <w:rsid w:val="00AA41EB"/>
    <w:rPr>
      <w:sz w:val="20"/>
      <w:szCs w:val="20"/>
    </w:rPr>
  </w:style>
  <w:style w:type="paragraph" w:styleId="CommentSubject">
    <w:name w:val="annotation subject"/>
    <w:basedOn w:val="CommentText"/>
    <w:next w:val="CommentText"/>
    <w:link w:val="CommentSubjectChar"/>
    <w:uiPriority w:val="99"/>
    <w:semiHidden/>
    <w:unhideWhenUsed/>
    <w:rsid w:val="00AA41EB"/>
    <w:rPr>
      <w:b/>
      <w:bCs/>
    </w:rPr>
  </w:style>
  <w:style w:type="character" w:customStyle="1" w:styleId="CommentSubjectChar">
    <w:name w:val="Comment Subject Char"/>
    <w:basedOn w:val="CommentTextChar"/>
    <w:link w:val="CommentSubject"/>
    <w:uiPriority w:val="99"/>
    <w:semiHidden/>
    <w:rsid w:val="00AA41EB"/>
    <w:rPr>
      <w:b/>
      <w:bCs/>
      <w:sz w:val="20"/>
      <w:szCs w:val="20"/>
    </w:rPr>
  </w:style>
  <w:style w:type="table" w:styleId="TableGrid">
    <w:name w:val="Table Grid"/>
    <w:basedOn w:val="TableNormal"/>
    <w:uiPriority w:val="59"/>
    <w:rsid w:val="00AA4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41EB"/>
    <w:pPr>
      <w:autoSpaceDE w:val="0"/>
      <w:autoSpaceDN w:val="0"/>
      <w:adjustRightInd w:val="0"/>
      <w:spacing w:before="200"/>
    </w:pPr>
    <w:rPr>
      <w:rFonts w:ascii="Times New Roman" w:eastAsia="Times New Roman" w:hAnsi="Times New Roman" w:cs="Times New Roman"/>
      <w:color w:val="000000"/>
      <w:sz w:val="24"/>
      <w:szCs w:val="24"/>
      <w:lang w:eastAsia="hr-HR"/>
    </w:rPr>
  </w:style>
  <w:style w:type="paragraph" w:styleId="NoSpacing">
    <w:name w:val="No Spacing"/>
    <w:basedOn w:val="Normal"/>
    <w:link w:val="NoSpacingChar"/>
    <w:uiPriority w:val="1"/>
    <w:qFormat/>
    <w:rsid w:val="00AA41EB"/>
    <w:rPr>
      <w:rFonts w:eastAsiaTheme="minorEastAsia"/>
      <w:sz w:val="20"/>
      <w:szCs w:val="20"/>
    </w:rPr>
  </w:style>
  <w:style w:type="character" w:customStyle="1" w:styleId="NoSpacingChar">
    <w:name w:val="No Spacing Char"/>
    <w:basedOn w:val="DefaultParagraphFont"/>
    <w:link w:val="NoSpacing"/>
    <w:uiPriority w:val="1"/>
    <w:rsid w:val="00AA41EB"/>
    <w:rPr>
      <w:rFonts w:eastAsiaTheme="minorEastAsia"/>
      <w:sz w:val="20"/>
      <w:szCs w:val="20"/>
    </w:rPr>
  </w:style>
  <w:style w:type="paragraph" w:customStyle="1" w:styleId="BodyTextCxMP">
    <w:name w:val="Body Text (CxMP)"/>
    <w:basedOn w:val="Normal"/>
    <w:uiPriority w:val="99"/>
    <w:rsid w:val="00AA41EB"/>
    <w:pPr>
      <w:spacing w:after="140" w:line="280" w:lineRule="atLeast"/>
      <w:ind w:left="992"/>
    </w:pPr>
    <w:rPr>
      <w:rFonts w:ascii="Verdana" w:hAnsi="Verdana" w:cs="Times New Roman"/>
      <w:sz w:val="18"/>
      <w:szCs w:val="18"/>
      <w:lang w:eastAsia="hr-HR"/>
    </w:rPr>
  </w:style>
  <w:style w:type="character" w:customStyle="1" w:styleId="hvr">
    <w:name w:val="hvr"/>
    <w:basedOn w:val="DefaultParagraphFont"/>
    <w:rsid w:val="00AA41EB"/>
  </w:style>
  <w:style w:type="character" w:customStyle="1" w:styleId="apple-converted-space">
    <w:name w:val="apple-converted-space"/>
    <w:basedOn w:val="DefaultParagraphFont"/>
    <w:rsid w:val="00AA41EB"/>
  </w:style>
  <w:style w:type="character" w:styleId="Strong">
    <w:name w:val="Strong"/>
    <w:basedOn w:val="DefaultParagraphFont"/>
    <w:uiPriority w:val="22"/>
    <w:qFormat/>
    <w:rsid w:val="00AA41EB"/>
    <w:rPr>
      <w:b/>
      <w:bCs/>
    </w:rPr>
  </w:style>
  <w:style w:type="paragraph" w:styleId="HTMLPreformatted">
    <w:name w:val="HTML Preformatted"/>
    <w:basedOn w:val="Normal"/>
    <w:link w:val="HTMLPreformattedChar"/>
    <w:uiPriority w:val="99"/>
    <w:unhideWhenUsed/>
    <w:rsid w:val="00AA4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AA41EB"/>
    <w:rPr>
      <w:rFonts w:ascii="Courier New" w:eastAsia="Times New Roman" w:hAnsi="Courier New" w:cs="Courier New"/>
      <w:sz w:val="20"/>
      <w:szCs w:val="20"/>
      <w:lang w:eastAsia="hr-HR"/>
    </w:rPr>
  </w:style>
  <w:style w:type="paragraph" w:styleId="Revision">
    <w:name w:val="Revision"/>
    <w:hidden/>
    <w:uiPriority w:val="99"/>
    <w:semiHidden/>
    <w:rsid w:val="00AA41EB"/>
  </w:style>
  <w:style w:type="paragraph" w:styleId="Caption">
    <w:name w:val="caption"/>
    <w:basedOn w:val="Normal"/>
    <w:next w:val="Normal"/>
    <w:uiPriority w:val="35"/>
    <w:unhideWhenUsed/>
    <w:qFormat/>
    <w:rsid w:val="00AA41EB"/>
    <w:pPr>
      <w:spacing w:after="200"/>
    </w:pPr>
    <w:rPr>
      <w:b/>
      <w:bCs/>
      <w:color w:val="5B9BD5" w:themeColor="accent1"/>
      <w:sz w:val="18"/>
      <w:szCs w:val="18"/>
    </w:rPr>
  </w:style>
  <w:style w:type="paragraph" w:styleId="TOCHeading">
    <w:name w:val="TOC Heading"/>
    <w:basedOn w:val="Heading1"/>
    <w:next w:val="Normal"/>
    <w:uiPriority w:val="39"/>
    <w:unhideWhenUsed/>
    <w:qFormat/>
    <w:rsid w:val="00AA41EB"/>
    <w:pPr>
      <w:spacing w:after="0" w:line="276" w:lineRule="auto"/>
      <w:outlineLvl w:val="9"/>
    </w:pPr>
    <w:rPr>
      <w:rFonts w:asciiTheme="majorHAnsi" w:hAnsiTheme="majorHAnsi" w:cstheme="majorBidi"/>
      <w:color w:val="2E74B5" w:themeColor="accent1" w:themeShade="BF"/>
      <w:sz w:val="28"/>
      <w:szCs w:val="28"/>
      <w:lang w:eastAsia="hr-HR"/>
    </w:rPr>
  </w:style>
  <w:style w:type="paragraph" w:styleId="TOC3">
    <w:name w:val="toc 3"/>
    <w:basedOn w:val="Normal"/>
    <w:next w:val="Normal"/>
    <w:autoRedefine/>
    <w:uiPriority w:val="39"/>
    <w:unhideWhenUsed/>
    <w:qFormat/>
    <w:rsid w:val="00AA41EB"/>
    <w:pPr>
      <w:tabs>
        <w:tab w:val="right" w:leader="dot" w:pos="9062"/>
      </w:tabs>
      <w:ind w:left="442"/>
      <w:contextualSpacing/>
      <w:jc w:val="both"/>
    </w:pPr>
    <w:rPr>
      <w:rFonts w:cstheme="minorHAnsi"/>
      <w:sz w:val="20"/>
      <w:szCs w:val="20"/>
    </w:rPr>
  </w:style>
  <w:style w:type="paragraph" w:customStyle="1" w:styleId="Naslov11">
    <w:name w:val="Naslov 11"/>
    <w:basedOn w:val="Normal"/>
    <w:rsid w:val="00AA41EB"/>
    <w:pPr>
      <w:numPr>
        <w:numId w:val="1"/>
      </w:numPr>
    </w:pPr>
  </w:style>
  <w:style w:type="paragraph" w:customStyle="1" w:styleId="Naslov21">
    <w:name w:val="Naslov 21"/>
    <w:basedOn w:val="Normal"/>
    <w:rsid w:val="00AA41EB"/>
    <w:pPr>
      <w:numPr>
        <w:ilvl w:val="1"/>
        <w:numId w:val="1"/>
      </w:numPr>
    </w:pPr>
  </w:style>
  <w:style w:type="paragraph" w:customStyle="1" w:styleId="Naslov31">
    <w:name w:val="Naslov 31"/>
    <w:basedOn w:val="Normal"/>
    <w:rsid w:val="00AA41EB"/>
    <w:pPr>
      <w:numPr>
        <w:ilvl w:val="2"/>
        <w:numId w:val="1"/>
      </w:numPr>
    </w:pPr>
  </w:style>
  <w:style w:type="paragraph" w:customStyle="1" w:styleId="Naslov41">
    <w:name w:val="Naslov 41"/>
    <w:basedOn w:val="Normal"/>
    <w:rsid w:val="00AA41EB"/>
    <w:pPr>
      <w:numPr>
        <w:ilvl w:val="3"/>
        <w:numId w:val="1"/>
      </w:numPr>
    </w:pPr>
  </w:style>
  <w:style w:type="paragraph" w:customStyle="1" w:styleId="Naslov51">
    <w:name w:val="Naslov 51"/>
    <w:basedOn w:val="Normal"/>
    <w:rsid w:val="00AA41EB"/>
    <w:pPr>
      <w:numPr>
        <w:ilvl w:val="4"/>
        <w:numId w:val="1"/>
      </w:numPr>
    </w:pPr>
  </w:style>
  <w:style w:type="paragraph" w:customStyle="1" w:styleId="Naslov61">
    <w:name w:val="Naslov 61"/>
    <w:basedOn w:val="Normal"/>
    <w:rsid w:val="00AA41EB"/>
    <w:pPr>
      <w:numPr>
        <w:ilvl w:val="5"/>
        <w:numId w:val="1"/>
      </w:numPr>
    </w:pPr>
  </w:style>
  <w:style w:type="paragraph" w:customStyle="1" w:styleId="Naslov71">
    <w:name w:val="Naslov 71"/>
    <w:basedOn w:val="Normal"/>
    <w:rsid w:val="00AA41EB"/>
    <w:pPr>
      <w:numPr>
        <w:ilvl w:val="6"/>
        <w:numId w:val="1"/>
      </w:numPr>
    </w:pPr>
  </w:style>
  <w:style w:type="paragraph" w:customStyle="1" w:styleId="Naslov81">
    <w:name w:val="Naslov 81"/>
    <w:basedOn w:val="Normal"/>
    <w:rsid w:val="00AA41EB"/>
    <w:pPr>
      <w:numPr>
        <w:ilvl w:val="7"/>
        <w:numId w:val="1"/>
      </w:numPr>
    </w:pPr>
  </w:style>
  <w:style w:type="paragraph" w:customStyle="1" w:styleId="Naslov91">
    <w:name w:val="Naslov 91"/>
    <w:basedOn w:val="Normal"/>
    <w:rsid w:val="00AA41EB"/>
    <w:pPr>
      <w:numPr>
        <w:ilvl w:val="8"/>
        <w:numId w:val="1"/>
      </w:numPr>
    </w:pPr>
  </w:style>
  <w:style w:type="paragraph" w:styleId="NormalWeb">
    <w:name w:val="Normal (Web)"/>
    <w:basedOn w:val="Normal"/>
    <w:uiPriority w:val="99"/>
    <w:unhideWhenUsed/>
    <w:rsid w:val="00AA41EB"/>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st">
    <w:name w:val="st"/>
    <w:basedOn w:val="DefaultParagraphFont"/>
    <w:rsid w:val="00AA41EB"/>
  </w:style>
  <w:style w:type="character" w:styleId="FollowedHyperlink">
    <w:name w:val="FollowedHyperlink"/>
    <w:basedOn w:val="DefaultParagraphFont"/>
    <w:uiPriority w:val="99"/>
    <w:semiHidden/>
    <w:unhideWhenUsed/>
    <w:rsid w:val="00AA41EB"/>
    <w:rPr>
      <w:color w:val="954F72" w:themeColor="followedHyperlink"/>
      <w:u w:val="single"/>
    </w:rPr>
  </w:style>
  <w:style w:type="character" w:styleId="Emphasis">
    <w:name w:val="Emphasis"/>
    <w:basedOn w:val="DefaultParagraphFont"/>
    <w:uiPriority w:val="20"/>
    <w:qFormat/>
    <w:rsid w:val="00AA41EB"/>
    <w:rPr>
      <w:i/>
      <w:iCs/>
    </w:rPr>
  </w:style>
  <w:style w:type="paragraph" w:styleId="TOC4">
    <w:name w:val="toc 4"/>
    <w:basedOn w:val="Normal"/>
    <w:next w:val="Normal"/>
    <w:autoRedefine/>
    <w:uiPriority w:val="39"/>
    <w:unhideWhenUsed/>
    <w:rsid w:val="00AA41EB"/>
    <w:pPr>
      <w:ind w:left="660"/>
    </w:pPr>
    <w:rPr>
      <w:rFonts w:cstheme="minorHAnsi"/>
      <w:sz w:val="20"/>
      <w:szCs w:val="20"/>
    </w:rPr>
  </w:style>
  <w:style w:type="paragraph" w:styleId="TOC5">
    <w:name w:val="toc 5"/>
    <w:basedOn w:val="Normal"/>
    <w:next w:val="Normal"/>
    <w:autoRedefine/>
    <w:uiPriority w:val="39"/>
    <w:unhideWhenUsed/>
    <w:rsid w:val="00AA41EB"/>
    <w:pPr>
      <w:ind w:left="880"/>
    </w:pPr>
    <w:rPr>
      <w:rFonts w:cstheme="minorHAnsi"/>
      <w:sz w:val="20"/>
      <w:szCs w:val="20"/>
    </w:rPr>
  </w:style>
  <w:style w:type="paragraph" w:styleId="TOC6">
    <w:name w:val="toc 6"/>
    <w:basedOn w:val="Normal"/>
    <w:next w:val="Normal"/>
    <w:autoRedefine/>
    <w:uiPriority w:val="39"/>
    <w:unhideWhenUsed/>
    <w:rsid w:val="00AA41EB"/>
    <w:pPr>
      <w:ind w:left="1100"/>
    </w:pPr>
    <w:rPr>
      <w:rFonts w:cstheme="minorHAnsi"/>
      <w:sz w:val="20"/>
      <w:szCs w:val="20"/>
    </w:rPr>
  </w:style>
  <w:style w:type="paragraph" w:styleId="TOC7">
    <w:name w:val="toc 7"/>
    <w:basedOn w:val="Normal"/>
    <w:next w:val="Normal"/>
    <w:autoRedefine/>
    <w:uiPriority w:val="39"/>
    <w:unhideWhenUsed/>
    <w:rsid w:val="00AA41EB"/>
    <w:pPr>
      <w:ind w:left="1320"/>
    </w:pPr>
    <w:rPr>
      <w:rFonts w:cstheme="minorHAnsi"/>
      <w:sz w:val="20"/>
      <w:szCs w:val="20"/>
    </w:rPr>
  </w:style>
  <w:style w:type="paragraph" w:styleId="TOC8">
    <w:name w:val="toc 8"/>
    <w:basedOn w:val="Normal"/>
    <w:next w:val="Normal"/>
    <w:autoRedefine/>
    <w:uiPriority w:val="39"/>
    <w:unhideWhenUsed/>
    <w:rsid w:val="00AA41EB"/>
    <w:pPr>
      <w:ind w:left="1540"/>
    </w:pPr>
    <w:rPr>
      <w:rFonts w:cstheme="minorHAnsi"/>
      <w:sz w:val="20"/>
      <w:szCs w:val="20"/>
    </w:rPr>
  </w:style>
  <w:style w:type="paragraph" w:styleId="TOC9">
    <w:name w:val="toc 9"/>
    <w:basedOn w:val="Normal"/>
    <w:next w:val="Normal"/>
    <w:autoRedefine/>
    <w:uiPriority w:val="39"/>
    <w:unhideWhenUsed/>
    <w:rsid w:val="00AA41EB"/>
    <w:pPr>
      <w:ind w:left="1760"/>
    </w:pPr>
    <w:rPr>
      <w:rFonts w:cstheme="minorHAnsi"/>
      <w:sz w:val="20"/>
      <w:szCs w:val="20"/>
    </w:rPr>
  </w:style>
  <w:style w:type="paragraph" w:customStyle="1" w:styleId="Date1">
    <w:name w:val="Date1"/>
    <w:basedOn w:val="Normal"/>
    <w:rsid w:val="00AA41EB"/>
    <w:pPr>
      <w:spacing w:before="100" w:beforeAutospacing="1" w:after="100" w:afterAutospacing="1"/>
    </w:pPr>
    <w:rPr>
      <w:rFonts w:ascii="Times New Roman" w:eastAsia="Times New Roman" w:hAnsi="Times New Roman" w:cs="Times New Roman"/>
      <w:sz w:val="24"/>
      <w:szCs w:val="24"/>
      <w:lang w:eastAsia="hr-HR"/>
    </w:rPr>
  </w:style>
  <w:style w:type="paragraph" w:styleId="FootnoteText">
    <w:name w:val="footnote text"/>
    <w:basedOn w:val="Normal"/>
    <w:link w:val="FootnoteTextChar"/>
    <w:uiPriority w:val="99"/>
    <w:unhideWhenUsed/>
    <w:rsid w:val="00AA41EB"/>
    <w:rPr>
      <w:sz w:val="20"/>
      <w:szCs w:val="20"/>
    </w:rPr>
  </w:style>
  <w:style w:type="character" w:customStyle="1" w:styleId="FootnoteTextChar">
    <w:name w:val="Footnote Text Char"/>
    <w:basedOn w:val="DefaultParagraphFont"/>
    <w:link w:val="FootnoteText"/>
    <w:uiPriority w:val="99"/>
    <w:rsid w:val="00AA41EB"/>
    <w:rPr>
      <w:sz w:val="20"/>
      <w:szCs w:val="20"/>
    </w:rPr>
  </w:style>
  <w:style w:type="character" w:styleId="FootnoteReference">
    <w:name w:val="footnote reference"/>
    <w:basedOn w:val="DefaultParagraphFont"/>
    <w:uiPriority w:val="99"/>
    <w:semiHidden/>
    <w:unhideWhenUsed/>
    <w:rsid w:val="00AA41EB"/>
    <w:rPr>
      <w:vertAlign w:val="superscript"/>
    </w:rPr>
  </w:style>
  <w:style w:type="paragraph" w:styleId="EndnoteText">
    <w:name w:val="endnote text"/>
    <w:basedOn w:val="Normal"/>
    <w:link w:val="EndnoteTextChar"/>
    <w:uiPriority w:val="99"/>
    <w:semiHidden/>
    <w:unhideWhenUsed/>
    <w:rsid w:val="00AA41EB"/>
    <w:rPr>
      <w:sz w:val="20"/>
      <w:szCs w:val="20"/>
    </w:rPr>
  </w:style>
  <w:style w:type="character" w:customStyle="1" w:styleId="EndnoteTextChar">
    <w:name w:val="Endnote Text Char"/>
    <w:basedOn w:val="DefaultParagraphFont"/>
    <w:link w:val="EndnoteText"/>
    <w:uiPriority w:val="99"/>
    <w:semiHidden/>
    <w:rsid w:val="00AA41EB"/>
    <w:rPr>
      <w:sz w:val="20"/>
      <w:szCs w:val="20"/>
    </w:rPr>
  </w:style>
  <w:style w:type="character" w:styleId="EndnoteReference">
    <w:name w:val="endnote reference"/>
    <w:basedOn w:val="DefaultParagraphFont"/>
    <w:uiPriority w:val="99"/>
    <w:semiHidden/>
    <w:unhideWhenUsed/>
    <w:rsid w:val="00AA41EB"/>
    <w:rPr>
      <w:vertAlign w:val="superscript"/>
    </w:rPr>
  </w:style>
  <w:style w:type="character" w:customStyle="1" w:styleId="kurziv">
    <w:name w:val="kurziv"/>
    <w:basedOn w:val="DefaultParagraphFont"/>
    <w:rsid w:val="00AA41EB"/>
  </w:style>
  <w:style w:type="character" w:customStyle="1" w:styleId="st1">
    <w:name w:val="st1"/>
    <w:basedOn w:val="DefaultParagraphFont"/>
    <w:rsid w:val="00AA41EB"/>
  </w:style>
  <w:style w:type="paragraph" w:customStyle="1" w:styleId="ZchnZchn1">
    <w:name w:val="Zchn Zchn1"/>
    <w:basedOn w:val="Normal"/>
    <w:autoRedefine/>
    <w:rsid w:val="00AA41EB"/>
    <w:pPr>
      <w:spacing w:after="160" w:line="240" w:lineRule="exact"/>
    </w:pPr>
    <w:rPr>
      <w:rFonts w:ascii="Tahoma" w:eastAsia="Times New Roman" w:hAnsi="Tahoma" w:cs="Times New Roman"/>
      <w:b/>
      <w:sz w:val="24"/>
      <w:szCs w:val="24"/>
      <w:lang w:val="en-US"/>
    </w:rPr>
  </w:style>
  <w:style w:type="paragraph" w:customStyle="1" w:styleId="xl65">
    <w:name w:val="xl65"/>
    <w:basedOn w:val="Normal"/>
    <w:rsid w:val="00AA41EB"/>
    <w:pPr>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66">
    <w:name w:val="xl66"/>
    <w:basedOn w:val="Normal"/>
    <w:rsid w:val="00AA41EB"/>
    <w:pPr>
      <w:spacing w:before="100" w:beforeAutospacing="1" w:after="100" w:afterAutospacing="1"/>
      <w:jc w:val="center"/>
    </w:pPr>
    <w:rPr>
      <w:rFonts w:ascii="Times New Roman" w:eastAsia="Times New Roman" w:hAnsi="Times New Roman" w:cs="Times New Roman"/>
      <w:i/>
      <w:iCs/>
      <w:sz w:val="18"/>
      <w:szCs w:val="18"/>
      <w:lang w:eastAsia="hr-HR"/>
    </w:rPr>
  </w:style>
  <w:style w:type="paragraph" w:customStyle="1" w:styleId="xl67">
    <w:name w:val="xl67"/>
    <w:basedOn w:val="Normal"/>
    <w:rsid w:val="00AA41EB"/>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xl68">
    <w:name w:val="xl68"/>
    <w:basedOn w:val="Normal"/>
    <w:rsid w:val="00AA41EB"/>
    <w:pPr>
      <w:spacing w:before="100" w:beforeAutospacing="1" w:after="100" w:afterAutospacing="1"/>
    </w:pPr>
    <w:rPr>
      <w:rFonts w:ascii="Times New Roman" w:eastAsia="Times New Roman" w:hAnsi="Times New Roman" w:cs="Times New Roman"/>
      <w:sz w:val="18"/>
      <w:szCs w:val="18"/>
      <w:lang w:eastAsia="hr-HR"/>
    </w:rPr>
  </w:style>
  <w:style w:type="paragraph" w:customStyle="1" w:styleId="xl69">
    <w:name w:val="xl69"/>
    <w:basedOn w:val="Normal"/>
    <w:rsid w:val="00AA41EB"/>
    <w:pPr>
      <w:pBdr>
        <w:top w:val="single" w:sz="8" w:space="0" w:color="auto"/>
        <w:bottom w:val="single" w:sz="8" w:space="0" w:color="auto"/>
      </w:pBdr>
      <w:shd w:val="clear" w:color="000000" w:fill="F2DCDB"/>
      <w:spacing w:before="100" w:beforeAutospacing="1" w:after="100" w:afterAutospacing="1"/>
      <w:jc w:val="center"/>
    </w:pPr>
    <w:rPr>
      <w:rFonts w:ascii="Times New Roman" w:eastAsia="Times New Roman" w:hAnsi="Times New Roman" w:cs="Times New Roman"/>
      <w:b/>
      <w:bCs/>
      <w:i/>
      <w:iCs/>
      <w:sz w:val="24"/>
      <w:szCs w:val="24"/>
      <w:lang w:eastAsia="hr-HR"/>
    </w:rPr>
  </w:style>
  <w:style w:type="paragraph" w:customStyle="1" w:styleId="xl70">
    <w:name w:val="xl70"/>
    <w:basedOn w:val="Normal"/>
    <w:rsid w:val="00AA41EB"/>
    <w:pPr>
      <w:pBdr>
        <w:top w:val="single" w:sz="8" w:space="0" w:color="auto"/>
        <w:bottom w:val="single" w:sz="8" w:space="0" w:color="auto"/>
      </w:pBdr>
      <w:shd w:val="clear" w:color="000000" w:fill="F2DCDB"/>
      <w:spacing w:before="100" w:beforeAutospacing="1" w:after="100" w:afterAutospacing="1"/>
      <w:jc w:val="center"/>
    </w:pPr>
    <w:rPr>
      <w:rFonts w:ascii="Times New Roman" w:eastAsia="Times New Roman" w:hAnsi="Times New Roman" w:cs="Times New Roman"/>
      <w:i/>
      <w:iCs/>
      <w:sz w:val="18"/>
      <w:szCs w:val="18"/>
      <w:lang w:eastAsia="hr-HR"/>
    </w:rPr>
  </w:style>
  <w:style w:type="paragraph" w:customStyle="1" w:styleId="xl71">
    <w:name w:val="xl71"/>
    <w:basedOn w:val="Normal"/>
    <w:rsid w:val="00AA41EB"/>
    <w:pPr>
      <w:pBdr>
        <w:top w:val="single" w:sz="8" w:space="0" w:color="auto"/>
        <w:bottom w:val="single" w:sz="8" w:space="0" w:color="auto"/>
        <w:right w:val="single" w:sz="8" w:space="0" w:color="auto"/>
      </w:pBdr>
      <w:shd w:val="clear" w:color="000000" w:fill="F2DCDB"/>
      <w:spacing w:before="100" w:beforeAutospacing="1" w:after="100" w:afterAutospacing="1"/>
      <w:jc w:val="center"/>
    </w:pPr>
    <w:rPr>
      <w:rFonts w:ascii="Times New Roman" w:eastAsia="Times New Roman" w:hAnsi="Times New Roman" w:cs="Times New Roman"/>
      <w:i/>
      <w:iCs/>
      <w:sz w:val="18"/>
      <w:szCs w:val="18"/>
      <w:lang w:eastAsia="hr-HR"/>
    </w:rPr>
  </w:style>
  <w:style w:type="paragraph" w:customStyle="1" w:styleId="xl72">
    <w:name w:val="xl72"/>
    <w:basedOn w:val="Normal"/>
    <w:rsid w:val="00AA41EB"/>
    <w:pP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73">
    <w:name w:val="xl73"/>
    <w:basedOn w:val="Normal"/>
    <w:rsid w:val="00AA41EB"/>
    <w:pP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74">
    <w:name w:val="xl74"/>
    <w:basedOn w:val="Normal"/>
    <w:rsid w:val="00AA41EB"/>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75">
    <w:name w:val="xl75"/>
    <w:basedOn w:val="Normal"/>
    <w:rsid w:val="00AA41EB"/>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76">
    <w:name w:val="xl76"/>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77">
    <w:name w:val="xl77"/>
    <w:basedOn w:val="Normal"/>
    <w:rsid w:val="00AA41EB"/>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78">
    <w:name w:val="xl78"/>
    <w:basedOn w:val="Normal"/>
    <w:rsid w:val="00AA41EB"/>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79">
    <w:name w:val="xl79"/>
    <w:basedOn w:val="Normal"/>
    <w:rsid w:val="00AA41EB"/>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0">
    <w:name w:val="xl80"/>
    <w:basedOn w:val="Normal"/>
    <w:rsid w:val="00AA41EB"/>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1">
    <w:name w:val="xl81"/>
    <w:basedOn w:val="Normal"/>
    <w:rsid w:val="00AA41EB"/>
    <w:pPr>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2">
    <w:name w:val="xl82"/>
    <w:basedOn w:val="Normal"/>
    <w:rsid w:val="00AA41EB"/>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3">
    <w:name w:val="xl83"/>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4">
    <w:name w:val="xl84"/>
    <w:basedOn w:val="Normal"/>
    <w:rsid w:val="00AA41E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5">
    <w:name w:val="xl85"/>
    <w:basedOn w:val="Normal"/>
    <w:rsid w:val="00AA41E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6">
    <w:name w:val="xl86"/>
    <w:basedOn w:val="Normal"/>
    <w:rsid w:val="00AA41E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7">
    <w:name w:val="xl87"/>
    <w:basedOn w:val="Normal"/>
    <w:rsid w:val="00AA41E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8">
    <w:name w:val="xl88"/>
    <w:basedOn w:val="Normal"/>
    <w:rsid w:val="00AA41E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89">
    <w:name w:val="xl89"/>
    <w:basedOn w:val="Normal"/>
    <w:rsid w:val="00AA41E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90">
    <w:name w:val="xl90"/>
    <w:basedOn w:val="Normal"/>
    <w:rsid w:val="00AA41E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91">
    <w:name w:val="xl91"/>
    <w:basedOn w:val="Normal"/>
    <w:rsid w:val="00AA41EB"/>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92">
    <w:name w:val="xl92"/>
    <w:basedOn w:val="Normal"/>
    <w:rsid w:val="00AA41EB"/>
    <w:pPr>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93">
    <w:name w:val="xl93"/>
    <w:basedOn w:val="Normal"/>
    <w:rsid w:val="00AA41EB"/>
    <w:pPr>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94">
    <w:name w:val="xl94"/>
    <w:basedOn w:val="Normal"/>
    <w:rsid w:val="00AA41EB"/>
    <w:pPr>
      <w:pBdr>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95">
    <w:name w:val="xl95"/>
    <w:basedOn w:val="Normal"/>
    <w:rsid w:val="00AA41EB"/>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96">
    <w:name w:val="xl96"/>
    <w:basedOn w:val="Normal"/>
    <w:rsid w:val="00AA41EB"/>
    <w:pPr>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97">
    <w:name w:val="xl97"/>
    <w:basedOn w:val="Normal"/>
    <w:rsid w:val="00AA41EB"/>
    <w:pPr>
      <w:pBdr>
        <w:top w:val="single" w:sz="8"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98">
    <w:name w:val="xl98"/>
    <w:basedOn w:val="Normal"/>
    <w:rsid w:val="00AA41EB"/>
    <w:pPr>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99">
    <w:name w:val="xl99"/>
    <w:basedOn w:val="Normal"/>
    <w:rsid w:val="00AA41EB"/>
    <w:pPr>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00">
    <w:name w:val="xl100"/>
    <w:basedOn w:val="Normal"/>
    <w:rsid w:val="00AA41EB"/>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01">
    <w:name w:val="xl101"/>
    <w:basedOn w:val="Normal"/>
    <w:rsid w:val="00AA41EB"/>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02">
    <w:name w:val="xl102"/>
    <w:basedOn w:val="Normal"/>
    <w:rsid w:val="00AA41EB"/>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03">
    <w:name w:val="xl103"/>
    <w:basedOn w:val="Normal"/>
    <w:rsid w:val="00AA41EB"/>
    <w:pPr>
      <w:pBdr>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04">
    <w:name w:val="xl104"/>
    <w:basedOn w:val="Normal"/>
    <w:rsid w:val="00AA41EB"/>
    <w:pP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05">
    <w:name w:val="xl105"/>
    <w:basedOn w:val="Normal"/>
    <w:rsid w:val="00AA41E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06">
    <w:name w:val="xl106"/>
    <w:basedOn w:val="Normal"/>
    <w:rsid w:val="00AA41E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07">
    <w:name w:val="xl107"/>
    <w:basedOn w:val="Normal"/>
    <w:rsid w:val="00AA41E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08">
    <w:name w:val="xl108"/>
    <w:basedOn w:val="Normal"/>
    <w:rsid w:val="00AA41EB"/>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09">
    <w:name w:val="xl109"/>
    <w:basedOn w:val="Normal"/>
    <w:rsid w:val="00AA41EB"/>
    <w:pPr>
      <w:pBdr>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10">
    <w:name w:val="xl110"/>
    <w:basedOn w:val="Normal"/>
    <w:rsid w:val="00AA41EB"/>
    <w:pPr>
      <w:pBdr>
        <w:lef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11">
    <w:name w:val="xl111"/>
    <w:basedOn w:val="Normal"/>
    <w:rsid w:val="00AA41EB"/>
    <w:pPr>
      <w:pBdr>
        <w:bottom w:val="single" w:sz="8"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12">
    <w:name w:val="xl112"/>
    <w:basedOn w:val="Normal"/>
    <w:rsid w:val="00AA41EB"/>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13">
    <w:name w:val="xl113"/>
    <w:basedOn w:val="Normal"/>
    <w:rsid w:val="00AA41EB"/>
    <w:pPr>
      <w:pBdr>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14">
    <w:name w:val="xl114"/>
    <w:basedOn w:val="Normal"/>
    <w:rsid w:val="00AA41EB"/>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15">
    <w:name w:val="xl115"/>
    <w:basedOn w:val="Normal"/>
    <w:rsid w:val="00AA41EB"/>
    <w:pPr>
      <w:pBdr>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16">
    <w:name w:val="xl116"/>
    <w:basedOn w:val="Normal"/>
    <w:rsid w:val="00AA41EB"/>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17">
    <w:name w:val="xl117"/>
    <w:basedOn w:val="Normal"/>
    <w:rsid w:val="00AA41EB"/>
    <w:pPr>
      <w:pBdr>
        <w:top w:val="single" w:sz="8"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18">
    <w:name w:val="xl118"/>
    <w:basedOn w:val="Normal"/>
    <w:rsid w:val="00AA41EB"/>
    <w:pPr>
      <w:pBdr>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19">
    <w:name w:val="xl119"/>
    <w:basedOn w:val="Normal"/>
    <w:rsid w:val="00AA41EB"/>
    <w:pPr>
      <w:pBdr>
        <w:left w:val="single" w:sz="4" w:space="0" w:color="auto"/>
        <w:bottom w:val="single" w:sz="8"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20">
    <w:name w:val="xl120"/>
    <w:basedOn w:val="Normal"/>
    <w:rsid w:val="00AA41EB"/>
    <w:pPr>
      <w:pBdr>
        <w:top w:val="single" w:sz="8"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21">
    <w:name w:val="xl121"/>
    <w:basedOn w:val="Normal"/>
    <w:rsid w:val="00AA41EB"/>
    <w:pPr>
      <w:pBdr>
        <w:top w:val="single" w:sz="8" w:space="0" w:color="auto"/>
        <w:bottom w:val="single" w:sz="8"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22">
    <w:name w:val="xl122"/>
    <w:basedOn w:val="Normal"/>
    <w:rsid w:val="00AA41EB"/>
    <w:pPr>
      <w:pBdr>
        <w:top w:val="single" w:sz="8" w:space="0" w:color="auto"/>
        <w:lef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23">
    <w:name w:val="xl123"/>
    <w:basedOn w:val="Normal"/>
    <w:rsid w:val="00AA41EB"/>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hr-HR"/>
    </w:rPr>
  </w:style>
  <w:style w:type="paragraph" w:customStyle="1" w:styleId="xl124">
    <w:name w:val="xl124"/>
    <w:basedOn w:val="Normal"/>
    <w:rsid w:val="00AA41EB"/>
    <w:pPr>
      <w:pBdr>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25">
    <w:name w:val="xl125"/>
    <w:basedOn w:val="Normal"/>
    <w:rsid w:val="00AA41EB"/>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26">
    <w:name w:val="xl126"/>
    <w:basedOn w:val="Normal"/>
    <w:rsid w:val="00AA41EB"/>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27">
    <w:name w:val="xl127"/>
    <w:basedOn w:val="Normal"/>
    <w:rsid w:val="00AA41EB"/>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28">
    <w:name w:val="xl128"/>
    <w:basedOn w:val="Normal"/>
    <w:rsid w:val="00AA41EB"/>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29">
    <w:name w:val="xl129"/>
    <w:basedOn w:val="Normal"/>
    <w:rsid w:val="00AA41EB"/>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30">
    <w:name w:val="xl130"/>
    <w:basedOn w:val="Normal"/>
    <w:rsid w:val="00AA41EB"/>
    <w:pPr>
      <w:pBdr>
        <w:top w:val="single" w:sz="8"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31">
    <w:name w:val="xl131"/>
    <w:basedOn w:val="Normal"/>
    <w:rsid w:val="00AA41EB"/>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32">
    <w:name w:val="xl132"/>
    <w:basedOn w:val="Normal"/>
    <w:rsid w:val="00AA41EB"/>
    <w:pPr>
      <w:pBdr>
        <w:top w:val="single" w:sz="8" w:space="0" w:color="auto"/>
        <w:lef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33">
    <w:name w:val="xl133"/>
    <w:basedOn w:val="Normal"/>
    <w:rsid w:val="00AA41EB"/>
    <w:pPr>
      <w:pBdr>
        <w:lef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34">
    <w:name w:val="xl134"/>
    <w:basedOn w:val="Normal"/>
    <w:rsid w:val="00AA41EB"/>
    <w:pPr>
      <w:pBdr>
        <w:left w:val="single" w:sz="4" w:space="0" w:color="auto"/>
        <w:bottom w:val="single" w:sz="8"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35">
    <w:name w:val="xl135"/>
    <w:basedOn w:val="Normal"/>
    <w:rsid w:val="00AA41EB"/>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36">
    <w:name w:val="xl136"/>
    <w:basedOn w:val="Normal"/>
    <w:rsid w:val="00AA41EB"/>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37">
    <w:name w:val="xl137"/>
    <w:basedOn w:val="Normal"/>
    <w:rsid w:val="00AA41EB"/>
    <w:pPr>
      <w:pBdr>
        <w:top w:val="single" w:sz="8"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6"/>
      <w:szCs w:val="16"/>
      <w:lang w:eastAsia="hr-HR"/>
    </w:rPr>
  </w:style>
  <w:style w:type="paragraph" w:customStyle="1" w:styleId="xl138">
    <w:name w:val="xl138"/>
    <w:basedOn w:val="Normal"/>
    <w:rsid w:val="00AA41EB"/>
    <w:pPr>
      <w:pBdr>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39">
    <w:name w:val="xl139"/>
    <w:basedOn w:val="Normal"/>
    <w:rsid w:val="00AA41EB"/>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40">
    <w:name w:val="xl140"/>
    <w:basedOn w:val="Normal"/>
    <w:rsid w:val="00AA41EB"/>
    <w:pPr>
      <w:pBdr>
        <w:top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141">
    <w:name w:val="xl141"/>
    <w:basedOn w:val="Normal"/>
    <w:rsid w:val="00AA41EB"/>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jc w:val="center"/>
    </w:pPr>
    <w:rPr>
      <w:rFonts w:ascii="Times New Roman" w:eastAsia="Times New Roman" w:hAnsi="Times New Roman" w:cs="Times New Roman"/>
      <w:i/>
      <w:iCs/>
      <w:sz w:val="18"/>
      <w:szCs w:val="18"/>
      <w:lang w:eastAsia="hr-HR"/>
    </w:rPr>
  </w:style>
  <w:style w:type="paragraph" w:customStyle="1" w:styleId="xl142">
    <w:name w:val="xl142"/>
    <w:basedOn w:val="Normal"/>
    <w:rsid w:val="00AA41EB"/>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jc w:val="center"/>
    </w:pPr>
    <w:rPr>
      <w:rFonts w:ascii="Times New Roman" w:eastAsia="Times New Roman" w:hAnsi="Times New Roman" w:cs="Times New Roman"/>
      <w:i/>
      <w:iCs/>
      <w:sz w:val="18"/>
      <w:szCs w:val="18"/>
      <w:lang w:eastAsia="hr-HR"/>
    </w:rPr>
  </w:style>
  <w:style w:type="paragraph" w:customStyle="1" w:styleId="xl143">
    <w:name w:val="xl143"/>
    <w:basedOn w:val="Normal"/>
    <w:rsid w:val="00AA41EB"/>
    <w:pPr>
      <w:pBdr>
        <w:top w:val="single" w:sz="8" w:space="0" w:color="auto"/>
        <w:left w:val="single" w:sz="4" w:space="0" w:color="auto"/>
        <w:bottom w:val="single" w:sz="8" w:space="0" w:color="auto"/>
        <w:right w:val="single" w:sz="8" w:space="0" w:color="auto"/>
      </w:pBdr>
      <w:shd w:val="clear" w:color="000000" w:fill="FFFFCC"/>
      <w:spacing w:before="100" w:beforeAutospacing="1" w:after="100" w:afterAutospacing="1"/>
      <w:jc w:val="center"/>
    </w:pPr>
    <w:rPr>
      <w:rFonts w:ascii="Times New Roman" w:eastAsia="Times New Roman" w:hAnsi="Times New Roman" w:cs="Times New Roman"/>
      <w:i/>
      <w:iCs/>
      <w:sz w:val="18"/>
      <w:szCs w:val="18"/>
      <w:lang w:eastAsia="hr-HR"/>
    </w:rPr>
  </w:style>
  <w:style w:type="paragraph" w:customStyle="1" w:styleId="xl144">
    <w:name w:val="xl144"/>
    <w:basedOn w:val="Normal"/>
    <w:rsid w:val="00AA41EB"/>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Times New Roman" w:eastAsia="Times New Roman" w:hAnsi="Times New Roman" w:cs="Times New Roman"/>
      <w:i/>
      <w:iCs/>
      <w:sz w:val="18"/>
      <w:szCs w:val="18"/>
      <w:lang w:eastAsia="hr-HR"/>
    </w:rPr>
  </w:style>
  <w:style w:type="paragraph" w:customStyle="1" w:styleId="xl145">
    <w:name w:val="xl145"/>
    <w:basedOn w:val="Normal"/>
    <w:rsid w:val="00AA41EB"/>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Times New Roman" w:eastAsia="Times New Roman" w:hAnsi="Times New Roman" w:cs="Times New Roman"/>
      <w:i/>
      <w:iCs/>
      <w:sz w:val="18"/>
      <w:szCs w:val="18"/>
      <w:lang w:eastAsia="hr-HR"/>
    </w:rPr>
  </w:style>
  <w:style w:type="paragraph" w:customStyle="1" w:styleId="xl146">
    <w:name w:val="xl146"/>
    <w:basedOn w:val="Normal"/>
    <w:rsid w:val="00AA41EB"/>
    <w:pPr>
      <w:pBdr>
        <w:top w:val="single" w:sz="8" w:space="0" w:color="auto"/>
        <w:left w:val="single" w:sz="4" w:space="0" w:color="auto"/>
        <w:bottom w:val="single" w:sz="4" w:space="0" w:color="auto"/>
        <w:right w:val="single" w:sz="8" w:space="0" w:color="auto"/>
      </w:pBdr>
      <w:shd w:val="clear" w:color="000000" w:fill="FFFFCC"/>
      <w:spacing w:before="100" w:beforeAutospacing="1" w:after="100" w:afterAutospacing="1"/>
      <w:jc w:val="center"/>
    </w:pPr>
    <w:rPr>
      <w:rFonts w:ascii="Times New Roman" w:eastAsia="Times New Roman" w:hAnsi="Times New Roman" w:cs="Times New Roman"/>
      <w:i/>
      <w:iCs/>
      <w:sz w:val="18"/>
      <w:szCs w:val="18"/>
      <w:lang w:eastAsia="hr-HR"/>
    </w:rPr>
  </w:style>
  <w:style w:type="paragraph" w:customStyle="1" w:styleId="xl147">
    <w:name w:val="xl147"/>
    <w:basedOn w:val="Normal"/>
    <w:rsid w:val="00AA41EB"/>
    <w:pPr>
      <w:pBdr>
        <w:top w:val="single" w:sz="4" w:space="0" w:color="7F7F7F"/>
        <w:left w:val="single" w:sz="4" w:space="0" w:color="7F7F7F"/>
        <w:bottom w:val="single" w:sz="4" w:space="0" w:color="7F7F7F"/>
        <w:right w:val="single" w:sz="4" w:space="0" w:color="7F7F7F"/>
      </w:pBdr>
      <w:shd w:val="clear" w:color="000000" w:fill="CCECFF"/>
      <w:spacing w:before="100" w:beforeAutospacing="1" w:after="100" w:afterAutospacing="1"/>
      <w:jc w:val="center"/>
    </w:pPr>
    <w:rPr>
      <w:rFonts w:ascii="Times New Roman" w:eastAsia="Times New Roman" w:hAnsi="Times New Roman" w:cs="Times New Roman"/>
      <w:b/>
      <w:bCs/>
      <w:color w:val="3F3F76"/>
      <w:sz w:val="24"/>
      <w:szCs w:val="24"/>
      <w:lang w:eastAsia="hr-HR"/>
    </w:rPr>
  </w:style>
  <w:style w:type="character" w:customStyle="1" w:styleId="glossary-term">
    <w:name w:val="glossary-term"/>
    <w:basedOn w:val="DefaultParagraphFont"/>
    <w:rsid w:val="00AA41EB"/>
  </w:style>
  <w:style w:type="paragraph" w:customStyle="1" w:styleId="font5">
    <w:name w:val="font5"/>
    <w:basedOn w:val="Normal"/>
    <w:rsid w:val="00AA41EB"/>
    <w:pPr>
      <w:spacing w:before="100" w:beforeAutospacing="1" w:after="100" w:afterAutospacing="1"/>
    </w:pPr>
    <w:rPr>
      <w:rFonts w:ascii="Tahoma" w:eastAsia="Times New Roman" w:hAnsi="Tahoma" w:cs="Tahoma"/>
      <w:b/>
      <w:bCs/>
      <w:color w:val="000000"/>
      <w:sz w:val="18"/>
      <w:szCs w:val="18"/>
      <w:lang w:eastAsia="hr-HR"/>
    </w:rPr>
  </w:style>
  <w:style w:type="paragraph" w:customStyle="1" w:styleId="font6">
    <w:name w:val="font6"/>
    <w:basedOn w:val="Normal"/>
    <w:rsid w:val="00AA41EB"/>
    <w:pPr>
      <w:spacing w:before="100" w:beforeAutospacing="1" w:after="100" w:afterAutospacing="1"/>
    </w:pPr>
    <w:rPr>
      <w:rFonts w:ascii="Tahoma" w:eastAsia="Times New Roman" w:hAnsi="Tahoma" w:cs="Tahoma"/>
      <w:color w:val="000000"/>
      <w:sz w:val="18"/>
      <w:szCs w:val="18"/>
      <w:lang w:eastAsia="hr-HR"/>
    </w:rPr>
  </w:style>
  <w:style w:type="paragraph" w:customStyle="1" w:styleId="xl148">
    <w:name w:val="xl148"/>
    <w:basedOn w:val="Normal"/>
    <w:rsid w:val="00AA41EB"/>
    <w:pPr>
      <w:pBdr>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49">
    <w:name w:val="xl149"/>
    <w:basedOn w:val="Normal"/>
    <w:rsid w:val="00AA41EB"/>
    <w:pPr>
      <w:pBdr>
        <w:bottom w:val="single" w:sz="4" w:space="0" w:color="auto"/>
        <w:right w:val="single" w:sz="4" w:space="0" w:color="auto"/>
      </w:pBdr>
      <w:shd w:val="clear" w:color="000000" w:fill="92D05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150">
    <w:name w:val="xl150"/>
    <w:basedOn w:val="Normal"/>
    <w:rsid w:val="00AA41EB"/>
    <w:pPr>
      <w:pBdr>
        <w:top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151">
    <w:name w:val="xl151"/>
    <w:basedOn w:val="Normal"/>
    <w:rsid w:val="00AA41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52">
    <w:name w:val="xl152"/>
    <w:basedOn w:val="Normal"/>
    <w:rsid w:val="00AA41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153">
    <w:name w:val="xl153"/>
    <w:basedOn w:val="Normal"/>
    <w:rsid w:val="00AA41E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hr-HR"/>
    </w:rPr>
  </w:style>
  <w:style w:type="paragraph" w:customStyle="1" w:styleId="xl154">
    <w:name w:val="xl154"/>
    <w:basedOn w:val="Normal"/>
    <w:rsid w:val="00AA41EB"/>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55">
    <w:name w:val="xl155"/>
    <w:basedOn w:val="Normal"/>
    <w:rsid w:val="00AA41EB"/>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color w:val="000000"/>
      <w:sz w:val="24"/>
      <w:szCs w:val="24"/>
      <w:lang w:eastAsia="hr-HR"/>
    </w:rPr>
  </w:style>
  <w:style w:type="paragraph" w:customStyle="1" w:styleId="xl156">
    <w:name w:val="xl156"/>
    <w:basedOn w:val="Normal"/>
    <w:rsid w:val="00AA41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imes New Roman" w:eastAsia="Times New Roman" w:hAnsi="Times New Roman" w:cs="Times New Roman"/>
      <w:b/>
      <w:bCs/>
      <w:color w:val="000000"/>
      <w:sz w:val="18"/>
      <w:szCs w:val="18"/>
      <w:lang w:eastAsia="hr-HR"/>
    </w:rPr>
  </w:style>
  <w:style w:type="paragraph" w:customStyle="1" w:styleId="xl157">
    <w:name w:val="xl157"/>
    <w:basedOn w:val="Normal"/>
    <w:rsid w:val="00AA41E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158">
    <w:name w:val="xl158"/>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59">
    <w:name w:val="xl159"/>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60">
    <w:name w:val="xl160"/>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cs="Times New Roman"/>
      <w:b/>
      <w:bCs/>
      <w:color w:val="000000"/>
      <w:sz w:val="24"/>
      <w:szCs w:val="24"/>
      <w:lang w:eastAsia="hr-HR"/>
    </w:rPr>
  </w:style>
  <w:style w:type="paragraph" w:customStyle="1" w:styleId="xl161">
    <w:name w:val="xl161"/>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cs="Times New Roman"/>
      <w:b/>
      <w:bCs/>
      <w:color w:val="000000"/>
      <w:sz w:val="18"/>
      <w:szCs w:val="18"/>
      <w:lang w:eastAsia="hr-HR"/>
    </w:rPr>
  </w:style>
  <w:style w:type="paragraph" w:customStyle="1" w:styleId="xl162">
    <w:name w:val="xl162"/>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163">
    <w:name w:val="xl163"/>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64">
    <w:name w:val="xl164"/>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18"/>
      <w:szCs w:val="18"/>
      <w:lang w:eastAsia="hr-HR"/>
    </w:rPr>
  </w:style>
  <w:style w:type="paragraph" w:customStyle="1" w:styleId="xl165">
    <w:name w:val="xl165"/>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166">
    <w:name w:val="xl166"/>
    <w:basedOn w:val="Normal"/>
    <w:rsid w:val="00AA41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67">
    <w:name w:val="xl167"/>
    <w:basedOn w:val="Normal"/>
    <w:rsid w:val="00AA41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168">
    <w:name w:val="xl168"/>
    <w:basedOn w:val="Normal"/>
    <w:rsid w:val="00AA41EB"/>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69">
    <w:name w:val="xl169"/>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70">
    <w:name w:val="xl170"/>
    <w:basedOn w:val="Normal"/>
    <w:rsid w:val="00AA41EB"/>
    <w:pPr>
      <w:pBdr>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71">
    <w:name w:val="xl171"/>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eastAsia="hr-HR"/>
    </w:rPr>
  </w:style>
  <w:style w:type="paragraph" w:customStyle="1" w:styleId="xl172">
    <w:name w:val="xl172"/>
    <w:basedOn w:val="Normal"/>
    <w:rsid w:val="00AA41E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hr-HR"/>
    </w:rPr>
  </w:style>
  <w:style w:type="paragraph" w:customStyle="1" w:styleId="xl173">
    <w:name w:val="xl173"/>
    <w:basedOn w:val="Normal"/>
    <w:rsid w:val="00AA41EB"/>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hr-HR"/>
    </w:rPr>
  </w:style>
  <w:style w:type="paragraph" w:customStyle="1" w:styleId="xl174">
    <w:name w:val="xl174"/>
    <w:basedOn w:val="Normal"/>
    <w:rsid w:val="00AA41EB"/>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hr-HR"/>
    </w:rPr>
  </w:style>
  <w:style w:type="paragraph" w:customStyle="1" w:styleId="xl175">
    <w:name w:val="xl175"/>
    <w:basedOn w:val="Normal"/>
    <w:rsid w:val="00AA41EB"/>
    <w:pPr>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hr-HR"/>
    </w:rPr>
  </w:style>
  <w:style w:type="paragraph" w:customStyle="1" w:styleId="xl176">
    <w:name w:val="xl176"/>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177">
    <w:name w:val="xl177"/>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8"/>
      <w:szCs w:val="18"/>
      <w:lang w:eastAsia="hr-HR"/>
    </w:rPr>
  </w:style>
  <w:style w:type="paragraph" w:customStyle="1" w:styleId="xl178">
    <w:name w:val="xl178"/>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hr-HR"/>
    </w:rPr>
  </w:style>
  <w:style w:type="paragraph" w:customStyle="1" w:styleId="xl179">
    <w:name w:val="xl179"/>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8"/>
      <w:szCs w:val="18"/>
      <w:lang w:eastAsia="hr-HR"/>
    </w:rPr>
  </w:style>
  <w:style w:type="paragraph" w:customStyle="1" w:styleId="xl180">
    <w:name w:val="xl180"/>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sz w:val="16"/>
      <w:szCs w:val="16"/>
      <w:lang w:eastAsia="hr-HR"/>
    </w:rPr>
  </w:style>
  <w:style w:type="paragraph" w:customStyle="1" w:styleId="xl181">
    <w:name w:val="xl181"/>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sz w:val="16"/>
      <w:szCs w:val="16"/>
      <w:lang w:eastAsia="hr-HR"/>
    </w:rPr>
  </w:style>
  <w:style w:type="paragraph" w:customStyle="1" w:styleId="xl182">
    <w:name w:val="xl182"/>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8"/>
      <w:szCs w:val="18"/>
      <w:lang w:eastAsia="hr-HR"/>
    </w:rPr>
  </w:style>
  <w:style w:type="paragraph" w:customStyle="1" w:styleId="xl183">
    <w:name w:val="xl183"/>
    <w:basedOn w:val="Normal"/>
    <w:rsid w:val="00AA41EB"/>
    <w:pPr>
      <w:pBdr>
        <w:top w:val="single" w:sz="4" w:space="0" w:color="auto"/>
        <w:left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8"/>
      <w:szCs w:val="18"/>
      <w:lang w:eastAsia="hr-HR"/>
    </w:rPr>
  </w:style>
  <w:style w:type="paragraph" w:customStyle="1" w:styleId="xl216">
    <w:name w:val="xl216"/>
    <w:basedOn w:val="Normal"/>
    <w:rsid w:val="00AA41EB"/>
    <w:pPr>
      <w:spacing w:before="100" w:beforeAutospacing="1" w:after="100" w:afterAutospacing="1"/>
      <w:textAlignment w:val="center"/>
    </w:pPr>
    <w:rPr>
      <w:rFonts w:ascii="Times New Roman" w:eastAsia="Times New Roman" w:hAnsi="Times New Roman" w:cs="Times New Roman"/>
      <w:color w:val="000000"/>
      <w:sz w:val="24"/>
      <w:szCs w:val="24"/>
      <w:lang w:eastAsia="hr-HR"/>
    </w:rPr>
  </w:style>
  <w:style w:type="paragraph" w:customStyle="1" w:styleId="xl217">
    <w:name w:val="xl217"/>
    <w:basedOn w:val="Normal"/>
    <w:rsid w:val="00AA41EB"/>
    <w:pP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18">
    <w:name w:val="xl218"/>
    <w:basedOn w:val="Normal"/>
    <w:rsid w:val="00AA41EB"/>
    <w:pPr>
      <w:shd w:val="clear" w:color="000000" w:fill="FF000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19">
    <w:name w:val="xl219"/>
    <w:basedOn w:val="Normal"/>
    <w:rsid w:val="00AA41EB"/>
    <w:pP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20">
    <w:name w:val="xl220"/>
    <w:basedOn w:val="Normal"/>
    <w:rsid w:val="00AA41EB"/>
    <w:pPr>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21">
    <w:name w:val="xl221"/>
    <w:basedOn w:val="Normal"/>
    <w:rsid w:val="00AA41EB"/>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8"/>
      <w:szCs w:val="18"/>
      <w:lang w:eastAsia="hr-HR"/>
    </w:rPr>
  </w:style>
  <w:style w:type="paragraph" w:customStyle="1" w:styleId="xl222">
    <w:name w:val="xl222"/>
    <w:basedOn w:val="Normal"/>
    <w:rsid w:val="00AA41E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23">
    <w:name w:val="xl223"/>
    <w:basedOn w:val="Normal"/>
    <w:rsid w:val="00AA41E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24">
    <w:name w:val="xl224"/>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hr-HR"/>
    </w:rPr>
  </w:style>
  <w:style w:type="paragraph" w:customStyle="1" w:styleId="xl225">
    <w:name w:val="xl225"/>
    <w:basedOn w:val="Normal"/>
    <w:rsid w:val="00AA41E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26">
    <w:name w:val="xl226"/>
    <w:basedOn w:val="Normal"/>
    <w:rsid w:val="00AA41E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27">
    <w:name w:val="xl227"/>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8"/>
      <w:szCs w:val="18"/>
      <w:lang w:eastAsia="hr-HR"/>
    </w:rPr>
  </w:style>
  <w:style w:type="paragraph" w:customStyle="1" w:styleId="xl228">
    <w:name w:val="xl228"/>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29">
    <w:name w:val="xl229"/>
    <w:basedOn w:val="Normal"/>
    <w:rsid w:val="00AA41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30">
    <w:name w:val="xl230"/>
    <w:basedOn w:val="Normal"/>
    <w:rsid w:val="00AA41EB"/>
    <w:pPr>
      <w:pBdr>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31">
    <w:name w:val="xl231"/>
    <w:basedOn w:val="Normal"/>
    <w:rsid w:val="00AA41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color w:val="000000"/>
      <w:sz w:val="24"/>
      <w:szCs w:val="24"/>
      <w:lang w:eastAsia="hr-HR"/>
    </w:rPr>
  </w:style>
  <w:style w:type="paragraph" w:customStyle="1" w:styleId="xl232">
    <w:name w:val="xl232"/>
    <w:basedOn w:val="Normal"/>
    <w:rsid w:val="00AA41EB"/>
    <w:pPr>
      <w:pBdr>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33">
    <w:name w:val="xl233"/>
    <w:basedOn w:val="Normal"/>
    <w:rsid w:val="00AA41EB"/>
    <w:pPr>
      <w:pBdr>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34">
    <w:name w:val="xl234"/>
    <w:basedOn w:val="Normal"/>
    <w:rsid w:val="00AA41EB"/>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35">
    <w:name w:val="xl235"/>
    <w:basedOn w:val="Normal"/>
    <w:rsid w:val="00AA41EB"/>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36">
    <w:name w:val="xl236"/>
    <w:basedOn w:val="Normal"/>
    <w:rsid w:val="00AA41EB"/>
    <w:pPr>
      <w:pBdr>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37">
    <w:name w:val="xl237"/>
    <w:basedOn w:val="Normal"/>
    <w:rsid w:val="00AA41EB"/>
    <w:pPr>
      <w:pBdr>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38">
    <w:name w:val="xl238"/>
    <w:basedOn w:val="Normal"/>
    <w:rsid w:val="00AA41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39">
    <w:name w:val="xl239"/>
    <w:basedOn w:val="Normal"/>
    <w:rsid w:val="00AA41EB"/>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8"/>
      <w:szCs w:val="18"/>
      <w:lang w:eastAsia="hr-HR"/>
    </w:rPr>
  </w:style>
  <w:style w:type="paragraph" w:customStyle="1" w:styleId="xl240">
    <w:name w:val="xl240"/>
    <w:basedOn w:val="Normal"/>
    <w:rsid w:val="00AA41EB"/>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41">
    <w:name w:val="xl241"/>
    <w:basedOn w:val="Normal"/>
    <w:rsid w:val="00AA41EB"/>
    <w:pPr>
      <w:pBdr>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42">
    <w:name w:val="xl242"/>
    <w:basedOn w:val="Normal"/>
    <w:rsid w:val="00AA41EB"/>
    <w:pPr>
      <w:pBdr>
        <w:left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43">
    <w:name w:val="xl243"/>
    <w:basedOn w:val="Normal"/>
    <w:rsid w:val="00AA41EB"/>
    <w:pPr>
      <w:pBdr>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44">
    <w:name w:val="xl244"/>
    <w:basedOn w:val="Normal"/>
    <w:rsid w:val="00AA41EB"/>
    <w:pPr>
      <w:spacing w:before="100" w:beforeAutospacing="1" w:after="100" w:afterAutospacing="1"/>
      <w:textAlignment w:val="center"/>
    </w:pPr>
    <w:rPr>
      <w:rFonts w:ascii="Times New Roman" w:eastAsia="Times New Roman" w:hAnsi="Times New Roman" w:cs="Times New Roman"/>
      <w:color w:val="000000"/>
      <w:sz w:val="24"/>
      <w:szCs w:val="24"/>
      <w:lang w:eastAsia="hr-HR"/>
    </w:rPr>
  </w:style>
  <w:style w:type="paragraph" w:customStyle="1" w:styleId="xl245">
    <w:name w:val="xl245"/>
    <w:basedOn w:val="Normal"/>
    <w:rsid w:val="00AA41EB"/>
    <w:pPr>
      <w:spacing w:before="100" w:beforeAutospacing="1" w:after="100" w:afterAutospacing="1"/>
      <w:textAlignment w:val="center"/>
    </w:pPr>
    <w:rPr>
      <w:rFonts w:ascii="Times New Roman" w:eastAsia="Times New Roman" w:hAnsi="Times New Roman" w:cs="Times New Roman"/>
      <w:color w:val="000000"/>
      <w:sz w:val="24"/>
      <w:szCs w:val="24"/>
      <w:lang w:eastAsia="hr-HR"/>
    </w:rPr>
  </w:style>
  <w:style w:type="paragraph" w:customStyle="1" w:styleId="xl246">
    <w:name w:val="xl246"/>
    <w:basedOn w:val="Normal"/>
    <w:rsid w:val="00AA41EB"/>
    <w:pPr>
      <w:pBdr>
        <w:bottom w:val="single" w:sz="4" w:space="0" w:color="auto"/>
        <w:right w:val="single" w:sz="4" w:space="0" w:color="auto"/>
      </w:pBdr>
      <w:shd w:val="clear" w:color="000000" w:fill="E26B0A"/>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47">
    <w:name w:val="xl247"/>
    <w:basedOn w:val="Normal"/>
    <w:rsid w:val="00AA41EB"/>
    <w:pPr>
      <w:pBdr>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48">
    <w:name w:val="xl248"/>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lang w:eastAsia="hr-HR"/>
    </w:rPr>
  </w:style>
  <w:style w:type="paragraph" w:customStyle="1" w:styleId="xl249">
    <w:name w:val="xl249"/>
    <w:basedOn w:val="Normal"/>
    <w:rsid w:val="00AA41EB"/>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hr-HR"/>
    </w:rPr>
  </w:style>
  <w:style w:type="paragraph" w:customStyle="1" w:styleId="xl250">
    <w:name w:val="xl250"/>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51">
    <w:name w:val="xl251"/>
    <w:basedOn w:val="Normal"/>
    <w:rsid w:val="00AA41EB"/>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52">
    <w:name w:val="xl252"/>
    <w:basedOn w:val="Normal"/>
    <w:rsid w:val="00AA41E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53">
    <w:name w:val="xl253"/>
    <w:basedOn w:val="Normal"/>
    <w:rsid w:val="00AA41EB"/>
    <w:pPr>
      <w:pBdr>
        <w:top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54">
    <w:name w:val="xl254"/>
    <w:basedOn w:val="Normal"/>
    <w:rsid w:val="00AA41EB"/>
    <w:pPr>
      <w:pBdr>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55">
    <w:name w:val="xl255"/>
    <w:basedOn w:val="Normal"/>
    <w:rsid w:val="00AA41EB"/>
    <w:pPr>
      <w:pBdr>
        <w:bottom w:val="single" w:sz="4" w:space="0" w:color="auto"/>
        <w:right w:val="single" w:sz="4" w:space="0" w:color="auto"/>
      </w:pBdr>
      <w:shd w:val="clear" w:color="000000" w:fill="92D05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56">
    <w:name w:val="xl256"/>
    <w:basedOn w:val="Normal"/>
    <w:rsid w:val="00AA41EB"/>
    <w:pPr>
      <w:pBdr>
        <w:top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57">
    <w:name w:val="xl257"/>
    <w:basedOn w:val="Normal"/>
    <w:rsid w:val="00AA41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58">
    <w:name w:val="xl258"/>
    <w:basedOn w:val="Normal"/>
    <w:rsid w:val="00AA41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59">
    <w:name w:val="xl259"/>
    <w:basedOn w:val="Normal"/>
    <w:rsid w:val="00AA41E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hr-HR"/>
    </w:rPr>
  </w:style>
  <w:style w:type="paragraph" w:customStyle="1" w:styleId="xl260">
    <w:name w:val="xl260"/>
    <w:basedOn w:val="Normal"/>
    <w:rsid w:val="00AA41EB"/>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61">
    <w:name w:val="xl261"/>
    <w:basedOn w:val="Normal"/>
    <w:rsid w:val="00AA41EB"/>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color w:val="000000"/>
      <w:sz w:val="24"/>
      <w:szCs w:val="24"/>
      <w:lang w:eastAsia="hr-HR"/>
    </w:rPr>
  </w:style>
  <w:style w:type="paragraph" w:customStyle="1" w:styleId="xl262">
    <w:name w:val="xl262"/>
    <w:basedOn w:val="Normal"/>
    <w:rsid w:val="00AA41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imes New Roman" w:eastAsia="Times New Roman" w:hAnsi="Times New Roman" w:cs="Times New Roman"/>
      <w:b/>
      <w:bCs/>
      <w:color w:val="000000"/>
      <w:sz w:val="18"/>
      <w:szCs w:val="18"/>
      <w:lang w:eastAsia="hr-HR"/>
    </w:rPr>
  </w:style>
  <w:style w:type="paragraph" w:customStyle="1" w:styleId="xl263">
    <w:name w:val="xl263"/>
    <w:basedOn w:val="Normal"/>
    <w:rsid w:val="00AA41EB"/>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64">
    <w:name w:val="xl264"/>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65">
    <w:name w:val="xl265"/>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66">
    <w:name w:val="xl266"/>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cs="Times New Roman"/>
      <w:b/>
      <w:bCs/>
      <w:color w:val="000000"/>
      <w:sz w:val="24"/>
      <w:szCs w:val="24"/>
      <w:lang w:eastAsia="hr-HR"/>
    </w:rPr>
  </w:style>
  <w:style w:type="paragraph" w:customStyle="1" w:styleId="xl267">
    <w:name w:val="xl267"/>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cs="Times New Roman"/>
      <w:b/>
      <w:bCs/>
      <w:color w:val="000000"/>
      <w:sz w:val="18"/>
      <w:szCs w:val="18"/>
      <w:lang w:eastAsia="hr-HR"/>
    </w:rPr>
  </w:style>
  <w:style w:type="paragraph" w:customStyle="1" w:styleId="xl268">
    <w:name w:val="xl268"/>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69">
    <w:name w:val="xl269"/>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70">
    <w:name w:val="xl270"/>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0000"/>
      <w:sz w:val="18"/>
      <w:szCs w:val="18"/>
      <w:lang w:eastAsia="hr-HR"/>
    </w:rPr>
  </w:style>
  <w:style w:type="paragraph" w:customStyle="1" w:styleId="xl271">
    <w:name w:val="xl271"/>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72">
    <w:name w:val="xl272"/>
    <w:basedOn w:val="Normal"/>
    <w:rsid w:val="00AA41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73">
    <w:name w:val="xl273"/>
    <w:basedOn w:val="Normal"/>
    <w:rsid w:val="00AA41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74">
    <w:name w:val="xl274"/>
    <w:basedOn w:val="Normal"/>
    <w:rsid w:val="00AA41EB"/>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75">
    <w:name w:val="xl275"/>
    <w:basedOn w:val="Normal"/>
    <w:rsid w:val="00AA41E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76">
    <w:name w:val="xl276"/>
    <w:basedOn w:val="Normal"/>
    <w:rsid w:val="00AA41EB"/>
    <w:pPr>
      <w:pBdr>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77">
    <w:name w:val="xl277"/>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eastAsia="hr-HR"/>
    </w:rPr>
  </w:style>
  <w:style w:type="paragraph" w:customStyle="1" w:styleId="xl278">
    <w:name w:val="xl278"/>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textAlignment w:val="center"/>
    </w:pPr>
    <w:rPr>
      <w:rFonts w:ascii="Times New Roman" w:eastAsia="Times New Roman" w:hAnsi="Times New Roman" w:cs="Times New Roman"/>
      <w:b/>
      <w:bCs/>
      <w:color w:val="000000"/>
      <w:sz w:val="18"/>
      <w:szCs w:val="18"/>
      <w:lang w:eastAsia="hr-HR"/>
    </w:rPr>
  </w:style>
  <w:style w:type="paragraph" w:customStyle="1" w:styleId="xl279">
    <w:name w:val="xl279"/>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8"/>
      <w:szCs w:val="18"/>
      <w:lang w:eastAsia="hr-HR"/>
    </w:rPr>
  </w:style>
  <w:style w:type="paragraph" w:customStyle="1" w:styleId="xl280">
    <w:name w:val="xl280"/>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hr-HR"/>
    </w:rPr>
  </w:style>
  <w:style w:type="paragraph" w:customStyle="1" w:styleId="xl281">
    <w:name w:val="xl281"/>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8"/>
      <w:szCs w:val="18"/>
      <w:lang w:eastAsia="hr-HR"/>
    </w:rPr>
  </w:style>
  <w:style w:type="paragraph" w:customStyle="1" w:styleId="xl282">
    <w:name w:val="xl282"/>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sz w:val="16"/>
      <w:szCs w:val="16"/>
      <w:lang w:eastAsia="hr-HR"/>
    </w:rPr>
  </w:style>
  <w:style w:type="paragraph" w:customStyle="1" w:styleId="xl283">
    <w:name w:val="xl283"/>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sz w:val="16"/>
      <w:szCs w:val="16"/>
      <w:lang w:eastAsia="hr-HR"/>
    </w:rPr>
  </w:style>
  <w:style w:type="paragraph" w:customStyle="1" w:styleId="xl284">
    <w:name w:val="xl284"/>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8"/>
      <w:szCs w:val="18"/>
      <w:lang w:eastAsia="hr-HR"/>
    </w:rPr>
  </w:style>
  <w:style w:type="paragraph" w:customStyle="1" w:styleId="xl285">
    <w:name w:val="xl285"/>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8"/>
      <w:szCs w:val="18"/>
      <w:lang w:eastAsia="hr-HR"/>
    </w:rPr>
  </w:style>
  <w:style w:type="paragraph" w:customStyle="1" w:styleId="xl286">
    <w:name w:val="xl286"/>
    <w:basedOn w:val="Normal"/>
    <w:rsid w:val="00AA41EB"/>
    <w:pPr>
      <w:spacing w:before="100" w:beforeAutospacing="1" w:after="100" w:afterAutospacing="1"/>
      <w:textAlignment w:val="center"/>
    </w:pPr>
    <w:rPr>
      <w:rFonts w:ascii="Times New Roman" w:eastAsia="Times New Roman" w:hAnsi="Times New Roman" w:cs="Times New Roman"/>
      <w:color w:val="000000"/>
      <w:sz w:val="18"/>
      <w:szCs w:val="18"/>
      <w:lang w:eastAsia="hr-HR"/>
    </w:rPr>
  </w:style>
  <w:style w:type="paragraph" w:customStyle="1" w:styleId="xl287">
    <w:name w:val="xl287"/>
    <w:basedOn w:val="Normal"/>
    <w:rsid w:val="00AA41EB"/>
    <w:pPr>
      <w:pBdr>
        <w:top w:val="single" w:sz="4" w:space="0" w:color="auto"/>
        <w:left w:val="single" w:sz="4" w:space="0" w:color="auto"/>
        <w:bottom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sz w:val="18"/>
      <w:szCs w:val="18"/>
      <w:lang w:eastAsia="hr-HR"/>
    </w:rPr>
  </w:style>
  <w:style w:type="paragraph" w:customStyle="1" w:styleId="xl288">
    <w:name w:val="xl288"/>
    <w:basedOn w:val="Normal"/>
    <w:rsid w:val="00AA41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8"/>
      <w:szCs w:val="18"/>
      <w:lang w:eastAsia="hr-HR"/>
    </w:rPr>
  </w:style>
  <w:style w:type="paragraph" w:customStyle="1" w:styleId="xl289">
    <w:name w:val="xl289"/>
    <w:basedOn w:val="Normal"/>
    <w:rsid w:val="00AA41E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hr-HR"/>
    </w:rPr>
  </w:style>
  <w:style w:type="paragraph" w:customStyle="1" w:styleId="xl290">
    <w:name w:val="xl290"/>
    <w:basedOn w:val="Normal"/>
    <w:rsid w:val="00AA41EB"/>
    <w:pPr>
      <w:pBdr>
        <w:top w:val="single" w:sz="4" w:space="0" w:color="auto"/>
        <w:left w:val="single" w:sz="4" w:space="0" w:color="auto"/>
        <w:right w:val="single" w:sz="4" w:space="0" w:color="auto"/>
      </w:pBdr>
      <w:shd w:val="clear" w:color="000000" w:fill="A3E7FF"/>
      <w:spacing w:before="100" w:beforeAutospacing="1" w:after="100" w:afterAutospacing="1"/>
      <w:jc w:val="center"/>
      <w:textAlignment w:val="center"/>
    </w:pPr>
    <w:rPr>
      <w:rFonts w:ascii="Times New Roman" w:eastAsia="Times New Roman" w:hAnsi="Times New Roman" w:cs="Times New Roman"/>
      <w:b/>
      <w:bCs/>
      <w:color w:val="000000"/>
      <w:sz w:val="18"/>
      <w:szCs w:val="18"/>
      <w:lang w:eastAsia="hr-HR"/>
    </w:rPr>
  </w:style>
  <w:style w:type="paragraph" w:customStyle="1" w:styleId="xl291">
    <w:name w:val="xl291"/>
    <w:basedOn w:val="Normal"/>
    <w:rsid w:val="00AA41EB"/>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hr-HR"/>
    </w:rPr>
  </w:style>
  <w:style w:type="paragraph" w:customStyle="1" w:styleId="xl292">
    <w:name w:val="xl292"/>
    <w:basedOn w:val="Normal"/>
    <w:rsid w:val="00AA41EB"/>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hr-HR"/>
    </w:rPr>
  </w:style>
  <w:style w:type="paragraph" w:customStyle="1" w:styleId="xl293">
    <w:name w:val="xl293"/>
    <w:basedOn w:val="Normal"/>
    <w:rsid w:val="00AA41EB"/>
    <w:pPr>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hr-HR"/>
    </w:rPr>
  </w:style>
  <w:style w:type="character" w:customStyle="1" w:styleId="tlid-translation">
    <w:name w:val="tlid-translation"/>
    <w:basedOn w:val="DefaultParagraphFont"/>
    <w:rsid w:val="00AA41EB"/>
  </w:style>
  <w:style w:type="character" w:customStyle="1" w:styleId="propertiesarea">
    <w:name w:val="propertiesarea"/>
    <w:basedOn w:val="DefaultParagraphFont"/>
    <w:rsid w:val="00AA41EB"/>
  </w:style>
  <w:style w:type="character" w:styleId="IntenseEmphasis">
    <w:name w:val="Intense Emphasis"/>
    <w:basedOn w:val="DefaultParagraphFont"/>
    <w:uiPriority w:val="21"/>
    <w:qFormat/>
    <w:rsid w:val="00AA41EB"/>
    <w:rPr>
      <w:bCs/>
      <w:i/>
      <w:iCs/>
      <w:color w:val="4BACC6"/>
    </w:rPr>
  </w:style>
  <w:style w:type="character" w:customStyle="1" w:styleId="form-control">
    <w:name w:val="form-control"/>
    <w:basedOn w:val="DefaultParagraphFont"/>
    <w:rsid w:val="00AA41EB"/>
  </w:style>
  <w:style w:type="paragraph" w:styleId="PlainText">
    <w:name w:val="Plain Text"/>
    <w:basedOn w:val="Normal"/>
    <w:link w:val="PlainTextChar"/>
    <w:uiPriority w:val="99"/>
    <w:unhideWhenUsed/>
    <w:rsid w:val="00AA41EB"/>
    <w:rPr>
      <w:rFonts w:ascii="Calibri" w:eastAsiaTheme="minorEastAsia" w:hAnsi="Calibri" w:cs="Times New Roman"/>
      <w:szCs w:val="21"/>
      <w:lang w:eastAsia="hr-HR"/>
    </w:rPr>
  </w:style>
  <w:style w:type="character" w:customStyle="1" w:styleId="PlainTextChar">
    <w:name w:val="Plain Text Char"/>
    <w:basedOn w:val="DefaultParagraphFont"/>
    <w:link w:val="PlainText"/>
    <w:uiPriority w:val="99"/>
    <w:rsid w:val="00AA41EB"/>
    <w:rPr>
      <w:rFonts w:ascii="Calibri" w:eastAsiaTheme="minorEastAsia" w:hAnsi="Calibri" w:cs="Times New Roman"/>
      <w:szCs w:val="21"/>
      <w:lang w:eastAsia="hr-HR"/>
    </w:rPr>
  </w:style>
  <w:style w:type="paragraph" w:customStyle="1" w:styleId="msonormal0">
    <w:name w:val="msonormal"/>
    <w:basedOn w:val="Normal"/>
    <w:rsid w:val="00AA41EB"/>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xl64">
    <w:name w:val="xl64"/>
    <w:basedOn w:val="Normal"/>
    <w:rsid w:val="00AA41EB"/>
    <w:pPr>
      <w:spacing w:before="100" w:beforeAutospacing="1" w:after="100" w:afterAutospacing="1"/>
      <w:textAlignment w:val="center"/>
    </w:pPr>
    <w:rPr>
      <w:rFonts w:ascii="Times New Roman" w:eastAsia="Times New Roman" w:hAnsi="Times New Roman" w:cs="Times New Roman"/>
      <w:sz w:val="24"/>
      <w:szCs w:val="24"/>
      <w:lang w:eastAsia="hr-HR"/>
    </w:rPr>
  </w:style>
  <w:style w:type="table" w:customStyle="1" w:styleId="TableGrid1">
    <w:name w:val="Table Grid1"/>
    <w:basedOn w:val="TableNormal"/>
    <w:next w:val="TableGrid"/>
    <w:uiPriority w:val="59"/>
    <w:rsid w:val="00AA4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8D2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43178">
      <w:bodyDiv w:val="1"/>
      <w:marLeft w:val="0"/>
      <w:marRight w:val="0"/>
      <w:marTop w:val="0"/>
      <w:marBottom w:val="0"/>
      <w:divBdr>
        <w:top w:val="none" w:sz="0" w:space="0" w:color="auto"/>
        <w:left w:val="none" w:sz="0" w:space="0" w:color="auto"/>
        <w:bottom w:val="none" w:sz="0" w:space="0" w:color="auto"/>
        <w:right w:val="none" w:sz="0" w:space="0" w:color="auto"/>
      </w:divBdr>
    </w:div>
    <w:div w:id="340859960">
      <w:bodyDiv w:val="1"/>
      <w:marLeft w:val="0"/>
      <w:marRight w:val="0"/>
      <w:marTop w:val="0"/>
      <w:marBottom w:val="0"/>
      <w:divBdr>
        <w:top w:val="none" w:sz="0" w:space="0" w:color="auto"/>
        <w:left w:val="none" w:sz="0" w:space="0" w:color="auto"/>
        <w:bottom w:val="none" w:sz="0" w:space="0" w:color="auto"/>
        <w:right w:val="none" w:sz="0" w:space="0" w:color="auto"/>
      </w:divBdr>
    </w:div>
    <w:div w:id="491144870">
      <w:bodyDiv w:val="1"/>
      <w:marLeft w:val="0"/>
      <w:marRight w:val="0"/>
      <w:marTop w:val="0"/>
      <w:marBottom w:val="0"/>
      <w:divBdr>
        <w:top w:val="none" w:sz="0" w:space="0" w:color="auto"/>
        <w:left w:val="none" w:sz="0" w:space="0" w:color="auto"/>
        <w:bottom w:val="none" w:sz="0" w:space="0" w:color="auto"/>
        <w:right w:val="none" w:sz="0" w:space="0" w:color="auto"/>
      </w:divBdr>
    </w:div>
    <w:div w:id="112219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rodne-novine.nn.hr/clanci/sluzbeni/2014_07_90_1809.html" TargetMode="External"/><Relationship Id="rId18" Type="http://schemas.openxmlformats.org/officeDocument/2006/relationships/hyperlink" Target="http://ec.europa.eu/index_hr.htm" TargetMode="External"/><Relationship Id="rId26" Type="http://schemas.openxmlformats.org/officeDocument/2006/relationships/hyperlink" Target="https://www.ispor.org/" TargetMode="External"/><Relationship Id="rId39" Type="http://schemas.openxmlformats.org/officeDocument/2006/relationships/hyperlink" Target="http://euteleproj.eudra.org/EUNDB_Introduction.html" TargetMode="External"/><Relationship Id="rId21" Type="http://schemas.openxmlformats.org/officeDocument/2006/relationships/hyperlink" Target="https://www.edqm.eu/" TargetMode="External"/><Relationship Id="rId34" Type="http://schemas.openxmlformats.org/officeDocument/2006/relationships/chart" Target="charts/chart2.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qm.eu/" TargetMode="External"/><Relationship Id="rId20" Type="http://schemas.openxmlformats.org/officeDocument/2006/relationships/hyperlink" Target="http://www.ema.europa.eu/ema/" TargetMode="External"/><Relationship Id="rId29" Type="http://schemas.openxmlformats.org/officeDocument/2006/relationships/hyperlink" Target="https://www.ema.europa.eu/en/glossary/pharmacovigilance-risk-assessment-committe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rodne-novine.nn.hr/clanci/sluzbeni/2013_06_76_1521.html" TargetMode="External"/><Relationship Id="rId24" Type="http://schemas.openxmlformats.org/officeDocument/2006/relationships/hyperlink" Target="http://www.who.int/en/" TargetMode="External"/><Relationship Id="rId32" Type="http://schemas.openxmlformats.org/officeDocument/2006/relationships/hyperlink" Target="https://www.ema.europa.eu/en/human-regulatory/research-development/clinical-trials/accelerating-clinical-trials-eu-act-eu" TargetMode="External"/><Relationship Id="rId37" Type="http://schemas.openxmlformats.org/officeDocument/2006/relationships/chart" Target="charts/chart5.xml"/><Relationship Id="rId40"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hyperlink" Target="https://www.edqm.eu/en/general-european-omcl-network-geon" TargetMode="External"/><Relationship Id="rId23" Type="http://schemas.openxmlformats.org/officeDocument/2006/relationships/hyperlink" Target="http://www.camd-europe.eu/" TargetMode="External"/><Relationship Id="rId28" Type="http://schemas.openxmlformats.org/officeDocument/2006/relationships/hyperlink" Target="http://www.halmed.hr/Farmakovigilancija/Izvjesca-o-nuspojavama/" TargetMode="External"/><Relationship Id="rId36" Type="http://schemas.openxmlformats.org/officeDocument/2006/relationships/chart" Target="charts/chart4.xml"/><Relationship Id="rId10" Type="http://schemas.openxmlformats.org/officeDocument/2006/relationships/hyperlink" Target="http://narodne-novine.nn.hr/clanci/sluzbeni/2014_07_90_1809.html" TargetMode="External"/><Relationship Id="rId19" Type="http://schemas.openxmlformats.org/officeDocument/2006/relationships/hyperlink" Target="http://ec.europa.eu/index_hr.htm" TargetMode="External"/><Relationship Id="rId31" Type="http://schemas.openxmlformats.org/officeDocument/2006/relationships/hyperlink" Target="https://www.halmed.hr/Novosti-i-edukacije/Novosti/2022/U-HZZO-u-odrzano-strucno-predstavljanje-projekta-eLijekovi/285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arodne-novine.nn.hr/clanci/sluzbeni/2013_06_76_1522.html" TargetMode="External"/><Relationship Id="rId14" Type="http://schemas.openxmlformats.org/officeDocument/2006/relationships/hyperlink" Target="http://www.halmed.hr" TargetMode="External"/><Relationship Id="rId22" Type="http://schemas.openxmlformats.org/officeDocument/2006/relationships/hyperlink" Target="http://www.hma.eu/abouthma.html?&amp;L=31" TargetMode="External"/><Relationship Id="rId27" Type="http://schemas.openxmlformats.org/officeDocument/2006/relationships/hyperlink" Target="http://halmed.hr/Lijekovi/Baza-lijekova/" TargetMode="External"/><Relationship Id="rId30" Type="http://schemas.openxmlformats.org/officeDocument/2006/relationships/hyperlink" Target="https://narodne-novine.nn.hr/clanci/sluzbeni/2014_05_60_1118.html" TargetMode="External"/><Relationship Id="rId35" Type="http://schemas.openxmlformats.org/officeDocument/2006/relationships/chart" Target="charts/chart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narodne-novine.nn.hr/clanci/sluzbeni/2013_06_76_1522.html" TargetMode="External"/><Relationship Id="rId17" Type="http://schemas.openxmlformats.org/officeDocument/2006/relationships/image" Target="media/image2.png"/><Relationship Id="rId25" Type="http://schemas.openxmlformats.org/officeDocument/2006/relationships/hyperlink" Target="https://www.picscheme.org/" TargetMode="External"/><Relationship Id="rId33" Type="http://schemas.openxmlformats.org/officeDocument/2006/relationships/chart" Target="charts/chart1.xml"/><Relationship Id="rId38"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srv-fileshare.halmed.local\Agencija\PEIO\EPO\Ra&#269;unovodstvo\A%20&amp;%20M%20financije\IZVIJE&#352;&#262;A%202022\Izvje&#353;&#263;e%201.-12\PRIHODI%20SVE%20izvje&#353;&#263;e_1_12%202022%20rebalans%20V3=V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fileshare.halmed.local\Agencija\PEIO\EPO\Ra&#269;unovodstvo\A%20&amp;%20M%20financije\IZVIJE&#352;&#262;A%202022\Izvje&#353;&#263;e%201.-12\Izvr&#353;enje%20rashoda%201-12%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oleObject" Target="file:///\\srv-fileshare\y\zprugovecki\PRA&#262;ENJE%20I%20IZVR&#352;ENJE%20POSLOVNOG%20PLANA\Izvje&#353;&#263;a%202021\Graf%20uz%20Analizu%20NAC%20i%20EU%20poslova%20radna%20Tablic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557392733885869E-2"/>
          <c:y val="0.35529528857825826"/>
          <c:w val="0.46947248725259788"/>
          <c:h val="0.4489993888815661"/>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E93B-4A67-8C8B-CFC81A4CB81E}"/>
              </c:ext>
            </c:extLst>
          </c:dPt>
          <c:dPt>
            <c:idx val="1"/>
            <c:bubble3D val="0"/>
            <c:spPr>
              <a:solidFill>
                <a:srgbClr val="FBF881"/>
              </a:solidFill>
              <a:ln w="19050">
                <a:solidFill>
                  <a:schemeClr val="lt1"/>
                </a:solidFill>
              </a:ln>
              <a:effectLst/>
            </c:spPr>
            <c:extLst>
              <c:ext xmlns:c16="http://schemas.microsoft.com/office/drawing/2014/chart" uri="{C3380CC4-5D6E-409C-BE32-E72D297353CC}">
                <c16:uniqueId val="{00000003-E93B-4A67-8C8B-CFC81A4CB8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3B-4A67-8C8B-CFC81A4CB8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3B-4A67-8C8B-CFC81A4CB8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93B-4A67-8C8B-CFC81A4CB81E}"/>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B-E93B-4A67-8C8B-CFC81A4CB81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93B-4A67-8C8B-CFC81A4CB81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93B-4A67-8C8B-CFC81A4CB81E}"/>
              </c:ext>
            </c:extLst>
          </c:dPt>
          <c:dPt>
            <c:idx val="8"/>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11-E93B-4A67-8C8B-CFC81A4CB81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93B-4A67-8C8B-CFC81A4CB81E}"/>
              </c:ext>
            </c:extLst>
          </c:dPt>
          <c:dPt>
            <c:idx val="10"/>
            <c:bubble3D val="0"/>
            <c:spPr>
              <a:solidFill>
                <a:srgbClr val="00B0F0"/>
              </a:solidFill>
              <a:ln w="19050">
                <a:solidFill>
                  <a:schemeClr val="lt1"/>
                </a:solidFill>
              </a:ln>
              <a:effectLst/>
            </c:spPr>
            <c:extLst>
              <c:ext xmlns:c16="http://schemas.microsoft.com/office/drawing/2014/chart" uri="{C3380CC4-5D6E-409C-BE32-E72D297353CC}">
                <c16:uniqueId val="{00000015-E93B-4A67-8C8B-CFC81A4CB81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93B-4A67-8C8B-CFC81A4CB81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93B-4A67-8C8B-CFC81A4CB81E}"/>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E93B-4A67-8C8B-CFC81A4CB81E}"/>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E93B-4A67-8C8B-CFC81A4CB81E}"/>
              </c:ext>
            </c:extLst>
          </c:dPt>
          <c:dPt>
            <c:idx val="15"/>
            <c:bubble3D val="0"/>
            <c:spPr>
              <a:solidFill>
                <a:srgbClr val="7030A0"/>
              </a:solidFill>
              <a:ln w="19050">
                <a:solidFill>
                  <a:schemeClr val="lt1"/>
                </a:solidFill>
              </a:ln>
              <a:effectLst/>
            </c:spPr>
            <c:extLst>
              <c:ext xmlns:c16="http://schemas.microsoft.com/office/drawing/2014/chart" uri="{C3380CC4-5D6E-409C-BE32-E72D297353CC}">
                <c16:uniqueId val="{0000001F-E93B-4A67-8C8B-CFC81A4CB81E}"/>
              </c:ext>
            </c:extLst>
          </c:dPt>
          <c:dLbls>
            <c:dLbl>
              <c:idx val="9"/>
              <c:layout>
                <c:manualLayout>
                  <c:x val="2.2803042671050582E-2"/>
                  <c:y val="7.317444254052426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93B-4A67-8C8B-CFC81A4CB81E}"/>
                </c:ext>
              </c:extLst>
            </c:dLbl>
            <c:dLbl>
              <c:idx val="11"/>
              <c:layout>
                <c:manualLayout>
                  <c:x val="-1.9758165096765649E-2"/>
                  <c:y val="-7.41491553972222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E93B-4A67-8C8B-CFC81A4CB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'SVI prihodi 1-12 graf'!$B$163:$B$186</c:f>
              <c:strCache>
                <c:ptCount val="16"/>
                <c:pt idx="0">
                  <c:v>Stavljanje lijeka u promet</c:v>
                </c:pt>
                <c:pt idx="1">
                  <c:v>Proizvodnja i nadzor</c:v>
                </c:pt>
                <c:pt idx="2">
                  <c:v>Promet lijekova</c:v>
                </c:pt>
                <c:pt idx="3">
                  <c:v>Provjera kakvoće </c:v>
                </c:pt>
                <c:pt idx="4">
                  <c:v>Godišnje pristojbe</c:v>
                </c:pt>
                <c:pt idx="5">
                  <c:v>Medicinski proizvodi</c:v>
                </c:pt>
                <c:pt idx="6">
                  <c:v>Informiranje, edukacije i pružanje stručnih savjeta </c:v>
                </c:pt>
                <c:pt idx="7">
                  <c:v>Hrvatska farmakopeja</c:v>
                </c:pt>
                <c:pt idx="8">
                  <c:v>Klinička ispitivanja</c:v>
                </c:pt>
                <c:pt idx="9">
                  <c:v>Farmakovigilancija</c:v>
                </c:pt>
                <c:pt idx="10">
                  <c:v>Ocjena u arbitražnom postupku prema ugovoru s EMA-om</c:v>
                </c:pt>
                <c:pt idx="11">
                  <c:v>Davanje znanstvenog savjeta (SAWP) prema ugovoru s EMA-om</c:v>
                </c:pt>
                <c:pt idx="12">
                  <c:v>Veterinarsko-medicinski proizvodi (VMP)</c:v>
                </c:pt>
                <c:pt idx="13">
                  <c:v>Prihodi od projekata (UNICOM, ACCESS, SAFE-CT)</c:v>
                </c:pt>
                <c:pt idx="14">
                  <c:v>Prihodi od sudjelujućih interesa i ostalih ulaganja</c:v>
                </c:pt>
                <c:pt idx="15">
                  <c:v>Ostali poslovni prihodi</c:v>
                </c:pt>
              </c:strCache>
            </c:strRef>
          </c:cat>
          <c:val>
            <c:numRef>
              <c:f>'SVI prihodi 1-12 graf'!$I$163:$I$186</c:f>
              <c:numCache>
                <c:formatCode>0%</c:formatCode>
                <c:ptCount val="16"/>
                <c:pt idx="0">
                  <c:v>0.48786131992623294</c:v>
                </c:pt>
                <c:pt idx="1">
                  <c:v>3.1664730980825007E-2</c:v>
                </c:pt>
                <c:pt idx="2">
                  <c:v>3.2530822818775534E-2</c:v>
                </c:pt>
                <c:pt idx="3">
                  <c:v>6.9444526997882297E-2</c:v>
                </c:pt>
                <c:pt idx="4">
                  <c:v>0.20964271958586048</c:v>
                </c:pt>
                <c:pt idx="5">
                  <c:v>7.1678956321661377E-3</c:v>
                </c:pt>
                <c:pt idx="6" formatCode="0.00%">
                  <c:v>3.9621533645139452E-4</c:v>
                </c:pt>
                <c:pt idx="7" formatCode="0.00%">
                  <c:v>2.2846702517457035E-4</c:v>
                </c:pt>
                <c:pt idx="8">
                  <c:v>2.7663034399515545E-2</c:v>
                </c:pt>
                <c:pt idx="9">
                  <c:v>4.9648036379906828E-2</c:v>
                </c:pt>
                <c:pt idx="10">
                  <c:v>1.0241097489164725E-2</c:v>
                </c:pt>
                <c:pt idx="11">
                  <c:v>4.5093293375627959E-2</c:v>
                </c:pt>
                <c:pt idx="12" formatCode="0.0%">
                  <c:v>7.8213936546249311E-4</c:v>
                </c:pt>
                <c:pt idx="13">
                  <c:v>1.6158062678564965E-2</c:v>
                </c:pt>
                <c:pt idx="14" formatCode="0.0%">
                  <c:v>2.4286808391068902E-3</c:v>
                </c:pt>
                <c:pt idx="15">
                  <c:v>9.0489571692822634E-3</c:v>
                </c:pt>
              </c:numCache>
            </c:numRef>
          </c:val>
          <c:extLst>
            <c:ext xmlns:c16="http://schemas.microsoft.com/office/drawing/2014/chart" uri="{C3380CC4-5D6E-409C-BE32-E72D297353CC}">
              <c16:uniqueId val="{00000020-E93B-4A67-8C8B-CFC81A4CB81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619726721034287"/>
          <c:y val="4.5819095140319954E-2"/>
          <c:w val="0.47148359638099069"/>
          <c:h val="0.908186626782383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642037800830453E-2"/>
          <c:y val="0.26311637956139594"/>
          <c:w val="0.44237490091707926"/>
          <c:h val="0.48190141255238483"/>
        </c:manualLayout>
      </c:layout>
      <c:pieChart>
        <c:varyColors val="1"/>
        <c:ser>
          <c:idx val="0"/>
          <c:order val="0"/>
          <c:dPt>
            <c:idx val="0"/>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1-8DFC-4F58-B574-BF406BF4E1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FC-4F58-B574-BF406BF4E1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FC-4F58-B574-BF406BF4E1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FC-4F58-B574-BF406BF4E1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DFC-4F58-B574-BF406BF4E1F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DFC-4F58-B574-BF406BF4E1F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DFC-4F58-B574-BF406BF4E1F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DFC-4F58-B574-BF406BF4E1F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DFC-4F58-B574-BF406BF4E1F6}"/>
              </c:ext>
            </c:extLst>
          </c:dPt>
          <c:dPt>
            <c:idx val="9"/>
            <c:bubble3D val="0"/>
            <c:spPr>
              <a:solidFill>
                <a:srgbClr val="43CDED"/>
              </a:solidFill>
              <a:ln w="19050">
                <a:solidFill>
                  <a:schemeClr val="lt1"/>
                </a:solidFill>
              </a:ln>
              <a:effectLst/>
            </c:spPr>
            <c:extLst>
              <c:ext xmlns:c16="http://schemas.microsoft.com/office/drawing/2014/chart" uri="{C3380CC4-5D6E-409C-BE32-E72D297353CC}">
                <c16:uniqueId val="{00000013-8DFC-4F58-B574-BF406BF4E1F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DFC-4F58-B574-BF406BF4E1F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DFC-4F58-B574-BF406BF4E1F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8DFC-4F58-B574-BF406BF4E1F6}"/>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8DFC-4F58-B574-BF406BF4E1F6}"/>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8DFC-4F58-B574-BF406BF4E1F6}"/>
              </c:ext>
            </c:extLst>
          </c:dPt>
          <c:dPt>
            <c:idx val="15"/>
            <c:bubble3D val="0"/>
            <c:spPr>
              <a:solidFill>
                <a:srgbClr val="17E30D"/>
              </a:solidFill>
              <a:ln w="19050">
                <a:solidFill>
                  <a:schemeClr val="lt1"/>
                </a:solidFill>
              </a:ln>
              <a:effectLst/>
            </c:spPr>
            <c:extLst>
              <c:ext xmlns:c16="http://schemas.microsoft.com/office/drawing/2014/chart" uri="{C3380CC4-5D6E-409C-BE32-E72D297353CC}">
                <c16:uniqueId val="{0000001F-8DFC-4F58-B574-BF406BF4E1F6}"/>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8DFC-4F58-B574-BF406BF4E1F6}"/>
              </c:ext>
            </c:extLst>
          </c:dPt>
          <c:dLbls>
            <c:dLbl>
              <c:idx val="6"/>
              <c:layout>
                <c:manualLayout>
                  <c:x val="-6.0055538041546208E-3"/>
                  <c:y val="9.1135217214799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DFC-4F58-B574-BF406BF4E1F6}"/>
                </c:ext>
              </c:extLst>
            </c:dLbl>
            <c:dLbl>
              <c:idx val="7"/>
              <c:layout>
                <c:manualLayout>
                  <c:x val="-1.567790137343943E-2"/>
                  <c:y val="-7.902675427283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DFC-4F58-B574-BF406BF4E1F6}"/>
                </c:ext>
              </c:extLst>
            </c:dLbl>
            <c:dLbl>
              <c:idx val="8"/>
              <c:layout>
                <c:manualLayout>
                  <c:x val="-1.2824810345637112E-2"/>
                  <c:y val="-5.024072863880488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8DFC-4F58-B574-BF406BF4E1F6}"/>
                </c:ext>
              </c:extLst>
            </c:dLbl>
            <c:dLbl>
              <c:idx val="11"/>
              <c:layout>
                <c:manualLayout>
                  <c:x val="9.6640697690566456E-3"/>
                  <c:y val="9.10693665933533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8DFC-4F58-B574-BF406BF4E1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'Rashodi 1-9 graf'!$C$11:$C$109</c:f>
              <c:strCache>
                <c:ptCount val="17"/>
                <c:pt idx="0">
                  <c:v>Materijalni troškovi</c:v>
                </c:pt>
                <c:pt idx="1">
                  <c:v>Troškovi energije</c:v>
                </c:pt>
                <c:pt idx="2">
                  <c:v>Poštanske, telekomunikacijske i usluge prijevoza</c:v>
                </c:pt>
                <c:pt idx="3">
                  <c:v>Usluge održavanja</c:v>
                </c:pt>
                <c:pt idx="4">
                  <c:v>Bankovne usluge</c:v>
                </c:pt>
                <c:pt idx="5">
                  <c:v>Premije osiguranja </c:v>
                </c:pt>
                <c:pt idx="6">
                  <c:v>Ostali vanjski troškovi</c:v>
                </c:pt>
                <c:pt idx="7">
                  <c:v>Potpore, naknade, prigodne i ostale nagrade</c:v>
                </c:pt>
                <c:pt idx="8">
                  <c:v>Amortizacija</c:v>
                </c:pt>
                <c:pt idx="9">
                  <c:v>Troškovi osoblja - plaće i nadoknade</c:v>
                </c:pt>
                <c:pt idx="10">
                  <c:v>Članarine, nadoknade i slična davanja</c:v>
                </c:pt>
                <c:pt idx="11">
                  <c:v>Naknade troškova radnika, troškovi reprezentacije, donacije i ostali nesp. nematerijalni troškovi</c:v>
                </c:pt>
                <c:pt idx="12">
                  <c:v>Neamort.vrijed.rashod.imovine</c:v>
                </c:pt>
                <c:pt idx="13">
                  <c:v>Troškovi sitnog inventara</c:v>
                </c:pt>
                <c:pt idx="14">
                  <c:v>Vrijednosna usklađivanja kratkotrajnih potraživanja</c:v>
                </c:pt>
                <c:pt idx="15">
                  <c:v>Negativne tečajne razlike</c:v>
                </c:pt>
                <c:pt idx="16">
                  <c:v>Ostali financijski rashodi</c:v>
                </c:pt>
              </c:strCache>
            </c:strRef>
          </c:cat>
          <c:val>
            <c:numRef>
              <c:f>'Rashodi 1-9 graf'!$K$11:$K$109</c:f>
              <c:numCache>
                <c:formatCode>0%</c:formatCode>
                <c:ptCount val="17"/>
                <c:pt idx="0">
                  <c:v>1.6721891742415965E-2</c:v>
                </c:pt>
                <c:pt idx="1">
                  <c:v>1.4003602528406647E-2</c:v>
                </c:pt>
                <c:pt idx="2">
                  <c:v>6.3165488830971206E-3</c:v>
                </c:pt>
                <c:pt idx="3">
                  <c:v>0.10985742905125818</c:v>
                </c:pt>
                <c:pt idx="4" formatCode="0.0%">
                  <c:v>1.1383233607237392E-3</c:v>
                </c:pt>
                <c:pt idx="5">
                  <c:v>6.8803654686611241E-3</c:v>
                </c:pt>
                <c:pt idx="6">
                  <c:v>8.5320488300866984E-2</c:v>
                </c:pt>
                <c:pt idx="7">
                  <c:v>5.4556414576974195E-2</c:v>
                </c:pt>
                <c:pt idx="8">
                  <c:v>2.7936510099654022E-2</c:v>
                </c:pt>
                <c:pt idx="9">
                  <c:v>0.62534394170925167</c:v>
                </c:pt>
                <c:pt idx="10" formatCode="0.0%">
                  <c:v>1.5127894347642615E-3</c:v>
                </c:pt>
                <c:pt idx="11">
                  <c:v>4.7139960739030477E-2</c:v>
                </c:pt>
                <c:pt idx="12" formatCode="0.000%">
                  <c:v>5.5922970141544304E-6</c:v>
                </c:pt>
                <c:pt idx="13" formatCode="0.00%">
                  <c:v>3.5512659356005911E-4</c:v>
                </c:pt>
                <c:pt idx="14" formatCode="0.00%">
                  <c:v>1.5616519891397678E-3</c:v>
                </c:pt>
                <c:pt idx="15" formatCode="0.0%">
                  <c:v>1.3455802997669325E-3</c:v>
                </c:pt>
                <c:pt idx="16" formatCode="0.0000%">
                  <c:v>3.7829254141384745E-6</c:v>
                </c:pt>
              </c:numCache>
            </c:numRef>
          </c:val>
          <c:extLst>
            <c:ext xmlns:c16="http://schemas.microsoft.com/office/drawing/2014/chart" uri="{C3380CC4-5D6E-409C-BE32-E72D297353CC}">
              <c16:uniqueId val="{00000022-8DFC-4F58-B574-BF406BF4E1F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41216288468361"/>
          <c:y val="4.1794132901404241E-2"/>
          <c:w val="0.48264219990392981"/>
          <c:h val="0.952519416932693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Broj zaposlenika i struktura zaposlenika prema vrsti radnog odnosa</c:v>
                </c:pt>
              </c:strCache>
            </c:strRef>
          </c:tx>
          <c:explosion val="25"/>
          <c:dPt>
            <c:idx val="0"/>
            <c:bubble3D val="0"/>
            <c:explosion val="0"/>
            <c:extLst>
              <c:ext xmlns:c16="http://schemas.microsoft.com/office/drawing/2014/chart" uri="{C3380CC4-5D6E-409C-BE32-E72D297353CC}">
                <c16:uniqueId val="{00000001-3143-419C-BB65-B37012225DA4}"/>
              </c:ext>
            </c:extLst>
          </c:dPt>
          <c:dPt>
            <c:idx val="1"/>
            <c:bubble3D val="0"/>
            <c:explosion val="0"/>
            <c:extLst>
              <c:ext xmlns:c16="http://schemas.microsoft.com/office/drawing/2014/chart" uri="{C3380CC4-5D6E-409C-BE32-E72D297353CC}">
                <c16:uniqueId val="{00000003-3143-419C-BB65-B37012225DA4}"/>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Sheet1!$A$2:$A$3</c:f>
              <c:strCache>
                <c:ptCount val="2"/>
                <c:pt idx="0">
                  <c:v>zaposleni na neodređeno vrijeme     223 (98%)</c:v>
                </c:pt>
                <c:pt idx="1">
                  <c:v>zaposleni na  određeno vrijeme    4 (2%)</c:v>
                </c:pt>
              </c:strCache>
            </c:strRef>
          </c:cat>
          <c:val>
            <c:numRef>
              <c:f>Sheet1!$B$2:$B$3</c:f>
              <c:numCache>
                <c:formatCode>General</c:formatCode>
                <c:ptCount val="2"/>
                <c:pt idx="0">
                  <c:v>223</c:v>
                </c:pt>
                <c:pt idx="1">
                  <c:v>4</c:v>
                </c:pt>
              </c:numCache>
            </c:numRef>
          </c:val>
          <c:extLst>
            <c:ext xmlns:c16="http://schemas.microsoft.com/office/drawing/2014/chart" uri="{C3380CC4-5D6E-409C-BE32-E72D297353CC}">
              <c16:uniqueId val="{00000004-3143-419C-BB65-B37012225DA4}"/>
            </c:ext>
          </c:extLst>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5.7486657666065612E-3"/>
          <c:y val="0.10795418754473872"/>
          <c:w val="0.62133432400351563"/>
          <c:h val="0.68409162491052256"/>
        </c:manualLayout>
      </c:layout>
      <c:pie3DChart>
        <c:varyColors val="1"/>
        <c:ser>
          <c:idx val="0"/>
          <c:order val="0"/>
          <c:tx>
            <c:strRef>
              <c:f>Sheet1!$B$1</c:f>
              <c:strCache>
                <c:ptCount val="1"/>
                <c:pt idx="0">
                  <c:v>struktura zaposlenika prema spolu na dan 30.09.2018. godine</c:v>
                </c:pt>
              </c:strCache>
            </c:strRef>
          </c:tx>
          <c:explosion val="25"/>
          <c:dPt>
            <c:idx val="0"/>
            <c:bubble3D val="0"/>
            <c:explosion val="0"/>
            <c:extLst>
              <c:ext xmlns:c16="http://schemas.microsoft.com/office/drawing/2014/chart" uri="{C3380CC4-5D6E-409C-BE32-E72D297353CC}">
                <c16:uniqueId val="{00000001-6F7E-4A56-8921-FC7D9FFBFA5A}"/>
              </c:ext>
            </c:extLst>
          </c:dPt>
          <c:dPt>
            <c:idx val="1"/>
            <c:bubble3D val="0"/>
            <c:explosion val="0"/>
            <c:extLst>
              <c:ext xmlns:c16="http://schemas.microsoft.com/office/drawing/2014/chart" uri="{C3380CC4-5D6E-409C-BE32-E72D297353CC}">
                <c16:uniqueId val="{00000003-6F7E-4A56-8921-FC7D9FFBFA5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Sheet1!$A$2:$A$3</c:f>
              <c:strCache>
                <c:ptCount val="2"/>
                <c:pt idx="0">
                  <c:v>žene          172 (76%)</c:v>
                </c:pt>
                <c:pt idx="1">
                  <c:v>muškarci     55 (24%)</c:v>
                </c:pt>
              </c:strCache>
            </c:strRef>
          </c:cat>
          <c:val>
            <c:numRef>
              <c:f>Sheet1!$B$2:$B$3</c:f>
              <c:numCache>
                <c:formatCode>General</c:formatCode>
                <c:ptCount val="2"/>
                <c:pt idx="0">
                  <c:v>173</c:v>
                </c:pt>
                <c:pt idx="1">
                  <c:v>55</c:v>
                </c:pt>
              </c:numCache>
            </c:numRef>
          </c:val>
          <c:extLst>
            <c:ext xmlns:c16="http://schemas.microsoft.com/office/drawing/2014/chart" uri="{C3380CC4-5D6E-409C-BE32-E72D297353CC}">
              <c16:uniqueId val="{00000004-6F7E-4A56-8921-FC7D9FFBFA5A}"/>
            </c:ext>
          </c:extLst>
        </c:ser>
        <c:dLbls>
          <c:showLegendKey val="0"/>
          <c:showVal val="0"/>
          <c:showCatName val="0"/>
          <c:showSerName val="0"/>
          <c:showPercent val="1"/>
          <c:showBubbleSize val="0"/>
          <c:showLeaderLines val="1"/>
        </c:dLbls>
      </c:pie3DChart>
    </c:plotArea>
    <c:legend>
      <c:legendPos val="r"/>
      <c:layout>
        <c:manualLayout>
          <c:xMode val="edge"/>
          <c:yMode val="edge"/>
          <c:x val="0.57989724817194155"/>
          <c:y val="0.33560987831066569"/>
          <c:w val="0.27510850556798927"/>
          <c:h val="0.32878024337866857"/>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struktura zaposlenika prema stručnoj spremi na dan 30.09.2018. godine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Sheet1!$A$2:$A$4</c:f>
              <c:strCache>
                <c:ptCount val="3"/>
                <c:pt idx="0">
                  <c:v>VSS i magistri struke - 177 (78%)</c:v>
                </c:pt>
                <c:pt idx="1">
                  <c:v>VŠS i prvostupnici - 15 (7%)</c:v>
                </c:pt>
                <c:pt idx="2">
                  <c:v>SSS - 35 (15%)</c:v>
                </c:pt>
              </c:strCache>
            </c:strRef>
          </c:cat>
          <c:val>
            <c:numRef>
              <c:f>Sheet1!$B$2:$B$4</c:f>
              <c:numCache>
                <c:formatCode>General</c:formatCode>
                <c:ptCount val="3"/>
                <c:pt idx="0">
                  <c:v>76</c:v>
                </c:pt>
                <c:pt idx="1">
                  <c:v>7</c:v>
                </c:pt>
                <c:pt idx="2">
                  <c:v>16</c:v>
                </c:pt>
              </c:numCache>
            </c:numRef>
          </c:val>
          <c:extLst>
            <c:ext xmlns:c16="http://schemas.microsoft.com/office/drawing/2014/chart" uri="{C3380CC4-5D6E-409C-BE32-E72D297353CC}">
              <c16:uniqueId val="{00000000-F41B-486C-AD1D-559C86667881}"/>
            </c:ext>
          </c:extLst>
        </c:ser>
        <c:dLbls>
          <c:showLegendKey val="0"/>
          <c:showVal val="0"/>
          <c:showCatName val="0"/>
          <c:showSerName val="0"/>
          <c:showPercent val="1"/>
          <c:showBubbleSize val="0"/>
          <c:showLeaderLines val="1"/>
        </c:dLbls>
      </c:pie3DChart>
    </c:plotArea>
    <c:legend>
      <c:legendPos val="r"/>
      <c:layout>
        <c:manualLayout>
          <c:xMode val="edge"/>
          <c:yMode val="edge"/>
          <c:x val="0.56979701940414007"/>
          <c:y val="6.3097260307560368E-2"/>
          <c:w val="0.41551573582517543"/>
          <c:h val="0.6058627947063898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6.6929654626505006E-2"/>
          <c:y val="9.0537199205239519E-2"/>
          <c:w val="0.51814634281825878"/>
          <c:h val="0.80646454239948984"/>
        </c:manualLayout>
      </c:layout>
      <c:pie3DChart>
        <c:varyColors val="1"/>
        <c:ser>
          <c:idx val="0"/>
          <c:order val="0"/>
          <c:tx>
            <c:strRef>
              <c:f>Sheet1!$B$1</c:f>
              <c:strCache>
                <c:ptCount val="1"/>
                <c:pt idx="0">
                  <c:v>Struktura zaposlenih prema smjeru                       stručne spreme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Sheet1!$A$2:$A$19</c:f>
              <c:strCache>
                <c:ptCount val="13"/>
                <c:pt idx="0">
                  <c:v>farmacija - 74 = 42%</c:v>
                </c:pt>
                <c:pt idx="1">
                  <c:v>medicina  - 11 =  6%</c:v>
                </c:pt>
                <c:pt idx="2">
                  <c:v>stomatologija - 3 = 2%</c:v>
                </c:pt>
                <c:pt idx="3">
                  <c:v>veterina -9 = 5%</c:v>
                </c:pt>
                <c:pt idx="4">
                  <c:v>kemija - 17 =10%</c:v>
                </c:pt>
                <c:pt idx="5">
                  <c:v>biokemija - 5 = 3%</c:v>
                </c:pt>
                <c:pt idx="6">
                  <c:v>biotehnologija-18 = 10%</c:v>
                </c:pt>
                <c:pt idx="7">
                  <c:v>biologija - 4 = 2%</c:v>
                </c:pt>
                <c:pt idx="8">
                  <c:v>informatika i matematika  - 10  = 6 %</c:v>
                </c:pt>
                <c:pt idx="9">
                  <c:v>pravo - 7  = 4 %</c:v>
                </c:pt>
                <c:pt idx="10">
                  <c:v>ekonomija - 7 = 4 %</c:v>
                </c:pt>
                <c:pt idx="11">
                  <c:v>politologija i novinarstvo - 6 = 3 %</c:v>
                </c:pt>
                <c:pt idx="12">
                  <c:v>ostali - 6 =3 %</c:v>
                </c:pt>
              </c:strCache>
            </c:strRef>
          </c:cat>
          <c:val>
            <c:numRef>
              <c:f>Sheet1!$B$2:$B$14</c:f>
              <c:numCache>
                <c:formatCode>General</c:formatCode>
                <c:ptCount val="13"/>
                <c:pt idx="0">
                  <c:v>74</c:v>
                </c:pt>
                <c:pt idx="1">
                  <c:v>11</c:v>
                </c:pt>
                <c:pt idx="2">
                  <c:v>3</c:v>
                </c:pt>
                <c:pt idx="3">
                  <c:v>9</c:v>
                </c:pt>
                <c:pt idx="4">
                  <c:v>17</c:v>
                </c:pt>
                <c:pt idx="5">
                  <c:v>5</c:v>
                </c:pt>
                <c:pt idx="6">
                  <c:v>18</c:v>
                </c:pt>
                <c:pt idx="7">
                  <c:v>4</c:v>
                </c:pt>
                <c:pt idx="8">
                  <c:v>10</c:v>
                </c:pt>
                <c:pt idx="9">
                  <c:v>7</c:v>
                </c:pt>
                <c:pt idx="10">
                  <c:v>7</c:v>
                </c:pt>
                <c:pt idx="11">
                  <c:v>6</c:v>
                </c:pt>
                <c:pt idx="12">
                  <c:v>6</c:v>
                </c:pt>
              </c:numCache>
            </c:numRef>
          </c:val>
          <c:extLst>
            <c:ext xmlns:c16="http://schemas.microsoft.com/office/drawing/2014/chart" uri="{C3380CC4-5D6E-409C-BE32-E72D297353CC}">
              <c16:uniqueId val="{00000000-A353-4221-A5DC-871F3AD122FC}"/>
            </c:ext>
          </c:extLst>
        </c:ser>
        <c:dLbls>
          <c:showLegendKey val="0"/>
          <c:showVal val="0"/>
          <c:showCatName val="0"/>
          <c:showSerName val="0"/>
          <c:showPercent val="1"/>
          <c:showBubbleSize val="0"/>
          <c:showLeaderLines val="0"/>
        </c:dLbls>
      </c:pie3DChart>
    </c:plotArea>
    <c:legend>
      <c:legendPos val="r"/>
      <c:layout>
        <c:manualLayout>
          <c:xMode val="edge"/>
          <c:yMode val="edge"/>
          <c:x val="0.61457112438259931"/>
          <c:y val="5.9827560789482814E-2"/>
          <c:w val="0.37122096654801878"/>
          <c:h val="0.8803446616254465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400"/>
              <a:t>Ostvarenje prihoda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96981627296589"/>
          <c:y val="0.19432888597258677"/>
          <c:w val="0.8142524059492563"/>
          <c:h val="0.59236840186643336"/>
        </c:manualLayout>
      </c:layout>
      <c:bar3DChart>
        <c:barDir val="col"/>
        <c:grouping val="clustered"/>
        <c:varyColors val="0"/>
        <c:ser>
          <c:idx val="0"/>
          <c:order val="0"/>
          <c:tx>
            <c:strRef>
              <c:f>Sheet1!$B$6</c:f>
              <c:strCache>
                <c:ptCount val="1"/>
                <c:pt idx="0">
                  <c:v>Prihodi od nacionalnih poslova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6.3888888888888884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CB7-4EB2-BE8A-2904E8158B6E}"/>
                </c:ext>
              </c:extLst>
            </c:dLbl>
            <c:dLbl>
              <c:idx val="1"/>
              <c:layout>
                <c:manualLayout>
                  <c:x val="5.2777777777777674E-2"/>
                  <c:y val="-2.31481481481481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0.13061111111111112"/>
                      <c:h val="4.1597404491105279E-2"/>
                    </c:manualLayout>
                  </c15:layout>
                </c:ext>
                <c:ext xmlns:c16="http://schemas.microsoft.com/office/drawing/2014/chart" uri="{C3380CC4-5D6E-409C-BE32-E72D297353CC}">
                  <c16:uniqueId val="{00000001-CCB7-4EB2-BE8A-2904E8158B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Sheet1!$C$5:$D$5</c:f>
              <c:strCache>
                <c:ptCount val="2"/>
                <c:pt idx="0">
                  <c:v>PLANIRANO</c:v>
                </c:pt>
                <c:pt idx="1">
                  <c:v>OSTVARENO</c:v>
                </c:pt>
              </c:strCache>
            </c:strRef>
          </c:cat>
          <c:val>
            <c:numRef>
              <c:f>Sheet1!$C$6:$D$6</c:f>
              <c:numCache>
                <c:formatCode>#,##0</c:formatCode>
                <c:ptCount val="2"/>
                <c:pt idx="0">
                  <c:v>72663902</c:v>
                </c:pt>
                <c:pt idx="1">
                  <c:v>72601760</c:v>
                </c:pt>
              </c:numCache>
            </c:numRef>
          </c:val>
          <c:extLst>
            <c:ext xmlns:c16="http://schemas.microsoft.com/office/drawing/2014/chart" uri="{C3380CC4-5D6E-409C-BE32-E72D297353CC}">
              <c16:uniqueId val="{00000002-CCB7-4EB2-BE8A-2904E8158B6E}"/>
            </c:ext>
          </c:extLst>
        </c:ser>
        <c:ser>
          <c:idx val="1"/>
          <c:order val="1"/>
          <c:tx>
            <c:strRef>
              <c:f>Sheet1!$B$7</c:f>
              <c:strCache>
                <c:ptCount val="1"/>
                <c:pt idx="0">
                  <c:v>Prihodi od europskih poslova i projekata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4.4444444444444446E-2"/>
                  <c:y val="-3.24074074074074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CB7-4EB2-BE8A-2904E8158B6E}"/>
                </c:ext>
              </c:extLst>
            </c:dLbl>
            <c:dLbl>
              <c:idx val="1"/>
              <c:layout>
                <c:manualLayout>
                  <c:x val="3.3333333333333333E-2"/>
                  <c:y val="-3.24074074074074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CB7-4EB2-BE8A-2904E8158B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Sheet1!$C$5:$D$5</c:f>
              <c:strCache>
                <c:ptCount val="2"/>
                <c:pt idx="0">
                  <c:v>PLANIRANO</c:v>
                </c:pt>
                <c:pt idx="1">
                  <c:v>OSTVARENO</c:v>
                </c:pt>
              </c:strCache>
            </c:strRef>
          </c:cat>
          <c:val>
            <c:numRef>
              <c:f>Sheet1!$C$7:$D$7</c:f>
              <c:numCache>
                <c:formatCode>#,##0</c:formatCode>
                <c:ptCount val="2"/>
                <c:pt idx="0">
                  <c:v>20659243</c:v>
                </c:pt>
                <c:pt idx="1">
                  <c:v>23452349</c:v>
                </c:pt>
              </c:numCache>
            </c:numRef>
          </c:val>
          <c:extLst>
            <c:ext xmlns:c16="http://schemas.microsoft.com/office/drawing/2014/chart" uri="{C3380CC4-5D6E-409C-BE32-E72D297353CC}">
              <c16:uniqueId val="{00000005-CCB7-4EB2-BE8A-2904E8158B6E}"/>
            </c:ext>
          </c:extLst>
        </c:ser>
        <c:dLbls>
          <c:showLegendKey val="0"/>
          <c:showVal val="0"/>
          <c:showCatName val="0"/>
          <c:showSerName val="0"/>
          <c:showPercent val="0"/>
          <c:showBubbleSize val="0"/>
        </c:dLbls>
        <c:gapWidth val="65"/>
        <c:shape val="box"/>
        <c:axId val="1007800608"/>
        <c:axId val="1007799360"/>
        <c:axId val="0"/>
      </c:bar3DChart>
      <c:catAx>
        <c:axId val="1007800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1007799360"/>
        <c:crosses val="autoZero"/>
        <c:auto val="1"/>
        <c:lblAlgn val="ctr"/>
        <c:lblOffset val="100"/>
        <c:noMultiLvlLbl val="0"/>
      </c:catAx>
      <c:valAx>
        <c:axId val="100779936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100780060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ABA15-A38B-46F0-97CD-8A5C9BD4F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175</Pages>
  <Words>64676</Words>
  <Characters>368654</Characters>
  <Application>Microsoft Office Word</Application>
  <DocSecurity>0</DocSecurity>
  <Lines>3072</Lines>
  <Paragraphs>864</Paragraphs>
  <ScaleCrop>false</ScaleCrop>
  <HeadingPairs>
    <vt:vector size="2" baseType="variant">
      <vt:variant>
        <vt:lpstr>Title</vt:lpstr>
      </vt:variant>
      <vt:variant>
        <vt:i4>1</vt:i4>
      </vt:variant>
    </vt:vector>
  </HeadingPairs>
  <TitlesOfParts>
    <vt:vector size="1" baseType="lpstr">
      <vt:lpstr/>
    </vt:vector>
  </TitlesOfParts>
  <Company>Halmed</Company>
  <LinksUpToDate>false</LinksUpToDate>
  <CharactersWithSpaces>432466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Došlić</dc:creator>
  <cp:keywords/>
  <dc:description/>
  <cp:lastModifiedBy>Mirela Koren Bunić</cp:lastModifiedBy>
  <cp:revision>9</cp:revision>
  <cp:lastPrinted>2023-07-19T07:39:00Z</cp:lastPrinted>
  <dcterms:created xsi:type="dcterms:W3CDTF">2023-05-09T12:59:00Z</dcterms:created>
  <dcterms:modified xsi:type="dcterms:W3CDTF">2023-07-19T07:49:00Z</dcterms:modified>
</cp:coreProperties>
</file>