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31" w:rsidRPr="00DD6C5B" w:rsidRDefault="00871431" w:rsidP="00871431">
      <w:pPr>
        <w:widowControl w:val="0"/>
        <w:spacing w:before="120" w:line="240" w:lineRule="auto"/>
        <w:jc w:val="both"/>
        <w:rPr>
          <w:rFonts w:ascii="Times New Roman" w:hAnsi="Times New Roman" w:cs="Times New Roman"/>
          <w:i/>
        </w:rPr>
      </w:pPr>
    </w:p>
    <w:p w:rsidR="006B01EC" w:rsidRDefault="006B01EC" w:rsidP="001A1F33">
      <w:pPr>
        <w:spacing w:after="0" w:line="240" w:lineRule="auto"/>
        <w:rPr>
          <w:rFonts w:ascii="Times New Roman" w:hAnsi="Times New Roman" w:cs="Times New Roman"/>
        </w:rPr>
      </w:pPr>
      <w:r w:rsidRPr="00BA038C">
        <w:rPr>
          <w:rFonts w:ascii="Times New Roman" w:hAnsi="Times New Roman" w:cs="Times New Roman"/>
          <w:b/>
        </w:rPr>
        <w:t>Uputa za izrad</w:t>
      </w:r>
      <w:r w:rsidR="00B91877" w:rsidRPr="00BA038C">
        <w:rPr>
          <w:rFonts w:ascii="Times New Roman" w:hAnsi="Times New Roman" w:cs="Times New Roman"/>
          <w:b/>
        </w:rPr>
        <w:t>u</w:t>
      </w:r>
      <w:r w:rsidRPr="00BA038C">
        <w:rPr>
          <w:rFonts w:ascii="Times New Roman" w:hAnsi="Times New Roman" w:cs="Times New Roman"/>
          <w:b/>
        </w:rPr>
        <w:t xml:space="preserve"> nacrta pakiranja lijeka</w:t>
      </w:r>
    </w:p>
    <w:p w:rsidR="001473D9" w:rsidRPr="001A1F33" w:rsidRDefault="001473D9" w:rsidP="001A1F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(Verzija 1.0, </w:t>
      </w:r>
      <w:r w:rsidR="001A1F3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 o</w:t>
      </w:r>
      <w:r w:rsidR="00B87692">
        <w:rPr>
          <w:rFonts w:ascii="Times New Roman" w:hAnsi="Times New Roman" w:cs="Times New Roman"/>
        </w:rPr>
        <w:t>žuj</w:t>
      </w:r>
      <w:r>
        <w:rPr>
          <w:rFonts w:ascii="Times New Roman" w:hAnsi="Times New Roman" w:cs="Times New Roman"/>
        </w:rPr>
        <w:t>ka 2017. godine)</w:t>
      </w:r>
    </w:p>
    <w:p w:rsidR="007F2B75" w:rsidRDefault="006B01EC" w:rsidP="009C511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Ova uputa</w:t>
      </w:r>
      <w:r w:rsidRPr="004150D3">
        <w:rPr>
          <w:rFonts w:ascii="Times New Roman" w:hAnsi="Times New Roman" w:cs="Times New Roman"/>
        </w:rPr>
        <w:t xml:space="preserve"> </w:t>
      </w:r>
      <w:r w:rsidR="00D05672" w:rsidRPr="004150D3">
        <w:rPr>
          <w:rFonts w:ascii="Times New Roman" w:hAnsi="Times New Roman" w:cs="Times New Roman"/>
        </w:rPr>
        <w:t>je</w:t>
      </w:r>
      <w:r w:rsidR="00D05672">
        <w:rPr>
          <w:rFonts w:ascii="Times New Roman" w:hAnsi="Times New Roman" w:cs="Times New Roman"/>
        </w:rPr>
        <w:t xml:space="preserve"> </w:t>
      </w:r>
      <w:r w:rsidR="00A11B84">
        <w:rPr>
          <w:rFonts w:ascii="Times New Roman" w:hAnsi="Times New Roman" w:cs="Times New Roman"/>
        </w:rPr>
        <w:t xml:space="preserve">namijenjena </w:t>
      </w:r>
      <w:r w:rsidR="000D2898">
        <w:rPr>
          <w:rFonts w:ascii="Times New Roman" w:hAnsi="Times New Roman" w:cs="Times New Roman"/>
        </w:rPr>
        <w:t>podnositelj</w:t>
      </w:r>
      <w:r w:rsidR="00A11B84">
        <w:rPr>
          <w:rFonts w:ascii="Times New Roman" w:hAnsi="Times New Roman" w:cs="Times New Roman"/>
        </w:rPr>
        <w:t>ima</w:t>
      </w:r>
      <w:r w:rsidR="000D2898">
        <w:rPr>
          <w:rFonts w:ascii="Times New Roman" w:hAnsi="Times New Roman" w:cs="Times New Roman"/>
        </w:rPr>
        <w:t xml:space="preserve"> zahtjeva/nositelj</w:t>
      </w:r>
      <w:r w:rsidR="00A11B84">
        <w:rPr>
          <w:rFonts w:ascii="Times New Roman" w:hAnsi="Times New Roman" w:cs="Times New Roman"/>
        </w:rPr>
        <w:t>ima</w:t>
      </w:r>
      <w:r w:rsidR="000D2898">
        <w:rPr>
          <w:rFonts w:ascii="Times New Roman" w:hAnsi="Times New Roman" w:cs="Times New Roman"/>
        </w:rPr>
        <w:t xml:space="preserve"> odobrenja</w:t>
      </w:r>
      <w:r w:rsidR="000D2898" w:rsidRPr="004150D3">
        <w:rPr>
          <w:rFonts w:ascii="Times New Roman" w:hAnsi="Times New Roman" w:cs="Times New Roman"/>
        </w:rPr>
        <w:t xml:space="preserve"> </w:t>
      </w:r>
      <w:r w:rsidR="00950C19">
        <w:rPr>
          <w:rFonts w:ascii="Times New Roman" w:hAnsi="Times New Roman" w:cs="Times New Roman"/>
        </w:rPr>
        <w:t xml:space="preserve">kao </w:t>
      </w:r>
      <w:r w:rsidR="00253A5E">
        <w:rPr>
          <w:rFonts w:ascii="Times New Roman" w:hAnsi="Times New Roman" w:cs="Times New Roman"/>
        </w:rPr>
        <w:t xml:space="preserve">vodič </w:t>
      </w:r>
      <w:r w:rsidR="00950C19">
        <w:rPr>
          <w:rFonts w:ascii="Times New Roman" w:hAnsi="Times New Roman" w:cs="Times New Roman"/>
        </w:rPr>
        <w:t xml:space="preserve">prilikom </w:t>
      </w:r>
      <w:r w:rsidR="00A035C4">
        <w:rPr>
          <w:rFonts w:ascii="Times New Roman" w:hAnsi="Times New Roman" w:cs="Times New Roman"/>
        </w:rPr>
        <w:t>izrad</w:t>
      </w:r>
      <w:r w:rsidR="00950C19">
        <w:rPr>
          <w:rFonts w:ascii="Times New Roman" w:hAnsi="Times New Roman" w:cs="Times New Roman"/>
        </w:rPr>
        <w:t>e</w:t>
      </w:r>
      <w:r w:rsidR="00A035C4">
        <w:rPr>
          <w:rFonts w:ascii="Times New Roman" w:hAnsi="Times New Roman" w:cs="Times New Roman"/>
        </w:rPr>
        <w:t xml:space="preserve"> </w:t>
      </w:r>
      <w:r w:rsidRPr="004150D3">
        <w:rPr>
          <w:rFonts w:ascii="Times New Roman" w:hAnsi="Times New Roman" w:cs="Times New Roman"/>
        </w:rPr>
        <w:t>nacrta pakiranja lijeka (</w:t>
      </w:r>
      <w:r w:rsidR="00515264">
        <w:rPr>
          <w:rFonts w:ascii="Times New Roman" w:hAnsi="Times New Roman" w:cs="Times New Roman"/>
        </w:rPr>
        <w:t xml:space="preserve">eng. </w:t>
      </w:r>
      <w:r w:rsidRPr="00A3085F">
        <w:rPr>
          <w:rFonts w:ascii="Times New Roman" w:hAnsi="Times New Roman" w:cs="Times New Roman"/>
          <w:i/>
        </w:rPr>
        <w:t>mock-up</w:t>
      </w:r>
      <w:r w:rsidRPr="004150D3">
        <w:rPr>
          <w:rFonts w:ascii="Times New Roman" w:hAnsi="Times New Roman" w:cs="Times New Roman"/>
        </w:rPr>
        <w:t>)</w:t>
      </w:r>
      <w:r w:rsidR="00B65EB9">
        <w:rPr>
          <w:rFonts w:ascii="Times New Roman" w:hAnsi="Times New Roman" w:cs="Times New Roman"/>
        </w:rPr>
        <w:t>,</w:t>
      </w:r>
      <w:r w:rsidR="00F372F0">
        <w:rPr>
          <w:rFonts w:ascii="Times New Roman" w:hAnsi="Times New Roman" w:cs="Times New Roman"/>
        </w:rPr>
        <w:t xml:space="preserve"> kako bi najbolje iskoristili</w:t>
      </w:r>
      <w:r w:rsidR="00F372F0" w:rsidRPr="00F372F0">
        <w:rPr>
          <w:rFonts w:ascii="Times New Roman" w:hAnsi="Times New Roman" w:cs="Times New Roman"/>
        </w:rPr>
        <w:t xml:space="preserve"> površinu pakiranja koja </w:t>
      </w:r>
      <w:r w:rsidR="00F372F0">
        <w:rPr>
          <w:rFonts w:ascii="Times New Roman" w:hAnsi="Times New Roman" w:cs="Times New Roman"/>
        </w:rPr>
        <w:t>im</w:t>
      </w:r>
      <w:r w:rsidR="00F372F0" w:rsidRPr="00F372F0">
        <w:rPr>
          <w:rFonts w:ascii="Times New Roman" w:hAnsi="Times New Roman" w:cs="Times New Roman"/>
        </w:rPr>
        <w:t xml:space="preserve"> je na raspolaganju </w:t>
      </w:r>
      <w:r w:rsidR="00F372F0">
        <w:rPr>
          <w:rFonts w:ascii="Times New Roman" w:hAnsi="Times New Roman" w:cs="Times New Roman"/>
        </w:rPr>
        <w:t xml:space="preserve">za navođenje </w:t>
      </w:r>
      <w:r w:rsidR="00120055">
        <w:rPr>
          <w:rFonts w:ascii="Times New Roman" w:hAnsi="Times New Roman" w:cs="Times New Roman"/>
        </w:rPr>
        <w:t xml:space="preserve">obaveznih </w:t>
      </w:r>
      <w:r w:rsidR="007369D4">
        <w:rPr>
          <w:rFonts w:ascii="Times New Roman" w:hAnsi="Times New Roman" w:cs="Times New Roman"/>
        </w:rPr>
        <w:t xml:space="preserve">podataka </w:t>
      </w:r>
      <w:r w:rsidR="00627379">
        <w:rPr>
          <w:rFonts w:ascii="Times New Roman" w:hAnsi="Times New Roman" w:cs="Times New Roman"/>
        </w:rPr>
        <w:t xml:space="preserve">propisanih </w:t>
      </w:r>
      <w:r w:rsidR="00D05672">
        <w:rPr>
          <w:rFonts w:ascii="Times New Roman" w:hAnsi="Times New Roman" w:cs="Times New Roman"/>
        </w:rPr>
        <w:t>za označivanje</w:t>
      </w:r>
      <w:r w:rsidR="002D6C10">
        <w:rPr>
          <w:rFonts w:ascii="Times New Roman" w:hAnsi="Times New Roman" w:cs="Times New Roman"/>
        </w:rPr>
        <w:t xml:space="preserve"> </w:t>
      </w:r>
      <w:r w:rsidR="00D05672">
        <w:rPr>
          <w:rFonts w:ascii="Times New Roman" w:hAnsi="Times New Roman" w:cs="Times New Roman"/>
        </w:rPr>
        <w:t>u svrhu</w:t>
      </w:r>
      <w:r w:rsidR="007369D4">
        <w:rPr>
          <w:rFonts w:ascii="Times New Roman" w:hAnsi="Times New Roman" w:cs="Times New Roman"/>
        </w:rPr>
        <w:t xml:space="preserve"> nedvosmislene </w:t>
      </w:r>
      <w:r w:rsidR="00A359D7">
        <w:rPr>
          <w:rFonts w:ascii="Times New Roman" w:hAnsi="Times New Roman" w:cs="Times New Roman"/>
        </w:rPr>
        <w:t>identifikacij</w:t>
      </w:r>
      <w:r w:rsidR="00D05672">
        <w:rPr>
          <w:rFonts w:ascii="Times New Roman" w:hAnsi="Times New Roman" w:cs="Times New Roman"/>
        </w:rPr>
        <w:t>e</w:t>
      </w:r>
      <w:r w:rsidR="00A359D7">
        <w:rPr>
          <w:rFonts w:ascii="Times New Roman" w:hAnsi="Times New Roman" w:cs="Times New Roman"/>
        </w:rPr>
        <w:t xml:space="preserve"> </w:t>
      </w:r>
      <w:r w:rsidR="002D6C10">
        <w:rPr>
          <w:rFonts w:ascii="Times New Roman" w:hAnsi="Times New Roman" w:cs="Times New Roman"/>
        </w:rPr>
        <w:t xml:space="preserve">lijeka </w:t>
      </w:r>
      <w:r w:rsidR="00A359D7">
        <w:rPr>
          <w:rFonts w:ascii="Times New Roman" w:hAnsi="Times New Roman" w:cs="Times New Roman"/>
        </w:rPr>
        <w:t>i</w:t>
      </w:r>
      <w:r w:rsidR="00A359D7" w:rsidRPr="00A359D7">
        <w:rPr>
          <w:rFonts w:ascii="Times New Roman" w:hAnsi="Times New Roman" w:cs="Times New Roman"/>
        </w:rPr>
        <w:t xml:space="preserve"> </w:t>
      </w:r>
      <w:r w:rsidR="002D6C10">
        <w:rPr>
          <w:rFonts w:ascii="Times New Roman" w:hAnsi="Times New Roman" w:cs="Times New Roman"/>
        </w:rPr>
        <w:t xml:space="preserve">njegove </w:t>
      </w:r>
      <w:r w:rsidR="00963698">
        <w:rPr>
          <w:rFonts w:ascii="Times New Roman" w:hAnsi="Times New Roman" w:cs="Times New Roman"/>
        </w:rPr>
        <w:t xml:space="preserve">sigurne </w:t>
      </w:r>
      <w:r w:rsidR="00D05672">
        <w:rPr>
          <w:rFonts w:ascii="Times New Roman" w:hAnsi="Times New Roman" w:cs="Times New Roman"/>
        </w:rPr>
        <w:t>primjene</w:t>
      </w:r>
      <w:r w:rsidR="00EE6F13">
        <w:rPr>
          <w:rFonts w:ascii="Times New Roman" w:hAnsi="Times New Roman" w:cs="Times New Roman"/>
        </w:rPr>
        <w:t xml:space="preserve">. </w:t>
      </w:r>
      <w:r w:rsidR="00B87692">
        <w:rPr>
          <w:rFonts w:ascii="Times New Roman" w:hAnsi="Times New Roman" w:cs="Times New Roman"/>
        </w:rPr>
        <w:t>U</w:t>
      </w:r>
      <w:r w:rsidRPr="006B01EC">
        <w:rPr>
          <w:rFonts w:ascii="Times New Roman" w:hAnsi="Times New Roman" w:cs="Times New Roman"/>
        </w:rPr>
        <w:t>put</w:t>
      </w:r>
      <w:r w:rsidR="002D6C10">
        <w:rPr>
          <w:rFonts w:ascii="Times New Roman" w:hAnsi="Times New Roman" w:cs="Times New Roman"/>
        </w:rPr>
        <w:t>a</w:t>
      </w:r>
      <w:r w:rsidRPr="006B01EC">
        <w:rPr>
          <w:rFonts w:ascii="Times New Roman" w:hAnsi="Times New Roman" w:cs="Times New Roman"/>
        </w:rPr>
        <w:t xml:space="preserve"> </w:t>
      </w:r>
      <w:r w:rsidR="00A035C4">
        <w:rPr>
          <w:rFonts w:ascii="Times New Roman" w:hAnsi="Times New Roman" w:cs="Times New Roman"/>
        </w:rPr>
        <w:t>obja</w:t>
      </w:r>
      <w:r w:rsidR="000548F1">
        <w:rPr>
          <w:rFonts w:ascii="Times New Roman" w:hAnsi="Times New Roman" w:cs="Times New Roman"/>
        </w:rPr>
        <w:t>š</w:t>
      </w:r>
      <w:r w:rsidR="00A035C4">
        <w:rPr>
          <w:rFonts w:ascii="Times New Roman" w:hAnsi="Times New Roman" w:cs="Times New Roman"/>
        </w:rPr>
        <w:t>n</w:t>
      </w:r>
      <w:r w:rsidR="002D6C10">
        <w:rPr>
          <w:rFonts w:ascii="Times New Roman" w:hAnsi="Times New Roman" w:cs="Times New Roman"/>
        </w:rPr>
        <w:t>java</w:t>
      </w:r>
      <w:r w:rsidR="00A035C4">
        <w:rPr>
          <w:rFonts w:ascii="Times New Roman" w:hAnsi="Times New Roman" w:cs="Times New Roman"/>
        </w:rPr>
        <w:t xml:space="preserve"> odredbe</w:t>
      </w:r>
      <w:r w:rsidRPr="006B01EC">
        <w:rPr>
          <w:rFonts w:ascii="Times New Roman" w:hAnsi="Times New Roman" w:cs="Times New Roman"/>
        </w:rPr>
        <w:t xml:space="preserve"> važećih zakonskih propisa </w:t>
      </w:r>
      <w:r w:rsidR="00275804">
        <w:rPr>
          <w:rFonts w:ascii="Times New Roman" w:hAnsi="Times New Roman" w:cs="Times New Roman"/>
        </w:rPr>
        <w:t>koje se odnose n</w:t>
      </w:r>
      <w:r w:rsidR="006D33AC">
        <w:rPr>
          <w:rFonts w:ascii="Times New Roman" w:hAnsi="Times New Roman" w:cs="Times New Roman"/>
        </w:rPr>
        <w:t xml:space="preserve">a </w:t>
      </w:r>
      <w:r w:rsidR="00457782">
        <w:rPr>
          <w:rFonts w:ascii="Times New Roman" w:hAnsi="Times New Roman" w:cs="Times New Roman"/>
        </w:rPr>
        <w:t>označivanj</w:t>
      </w:r>
      <w:r w:rsidR="006D33AC">
        <w:rPr>
          <w:rFonts w:ascii="Times New Roman" w:hAnsi="Times New Roman" w:cs="Times New Roman"/>
        </w:rPr>
        <w:t>e</w:t>
      </w:r>
      <w:r w:rsidR="00457782">
        <w:rPr>
          <w:rFonts w:ascii="Times New Roman" w:hAnsi="Times New Roman" w:cs="Times New Roman"/>
        </w:rPr>
        <w:t xml:space="preserve"> lijeka </w:t>
      </w:r>
      <w:r w:rsidR="00A27B9D">
        <w:rPr>
          <w:rFonts w:ascii="Times New Roman" w:hAnsi="Times New Roman" w:cs="Times New Roman"/>
        </w:rPr>
        <w:t xml:space="preserve">i </w:t>
      </w:r>
      <w:r w:rsidR="00AA5E60">
        <w:rPr>
          <w:rFonts w:ascii="Times New Roman" w:hAnsi="Times New Roman" w:cs="Times New Roman"/>
        </w:rPr>
        <w:t>da</w:t>
      </w:r>
      <w:r w:rsidR="002D6C10">
        <w:rPr>
          <w:rFonts w:ascii="Times New Roman" w:hAnsi="Times New Roman" w:cs="Times New Roman"/>
        </w:rPr>
        <w:t>je</w:t>
      </w:r>
      <w:r w:rsidR="00AA5E60">
        <w:rPr>
          <w:rFonts w:ascii="Times New Roman" w:hAnsi="Times New Roman" w:cs="Times New Roman"/>
        </w:rPr>
        <w:t xml:space="preserve"> </w:t>
      </w:r>
      <w:r w:rsidR="004F10C5">
        <w:rPr>
          <w:rFonts w:ascii="Times New Roman" w:hAnsi="Times New Roman" w:cs="Times New Roman"/>
        </w:rPr>
        <w:t xml:space="preserve">detaljnije </w:t>
      </w:r>
      <w:r w:rsidR="00AA5E60">
        <w:rPr>
          <w:rFonts w:ascii="Times New Roman" w:hAnsi="Times New Roman" w:cs="Times New Roman"/>
        </w:rPr>
        <w:t xml:space="preserve">preporuke </w:t>
      </w:r>
      <w:r w:rsidR="00662F1E">
        <w:rPr>
          <w:rFonts w:ascii="Times New Roman" w:hAnsi="Times New Roman" w:cs="Times New Roman"/>
        </w:rPr>
        <w:t>z</w:t>
      </w:r>
      <w:r w:rsidR="00A035C4">
        <w:rPr>
          <w:rFonts w:ascii="Times New Roman" w:hAnsi="Times New Roman" w:cs="Times New Roman"/>
        </w:rPr>
        <w:t xml:space="preserve">a </w:t>
      </w:r>
      <w:r w:rsidR="00662F1E">
        <w:rPr>
          <w:rFonts w:ascii="Times New Roman" w:hAnsi="Times New Roman" w:cs="Times New Roman"/>
        </w:rPr>
        <w:t xml:space="preserve">izradu </w:t>
      </w:r>
      <w:r w:rsidR="001639AE">
        <w:rPr>
          <w:rFonts w:ascii="Times New Roman" w:hAnsi="Times New Roman" w:cs="Times New Roman"/>
        </w:rPr>
        <w:t>visoko</w:t>
      </w:r>
      <w:r w:rsidR="003443E8">
        <w:rPr>
          <w:rFonts w:ascii="Times New Roman" w:hAnsi="Times New Roman" w:cs="Times New Roman"/>
        </w:rPr>
        <w:t>kvalitetne</w:t>
      </w:r>
      <w:r w:rsidR="006B54B5">
        <w:rPr>
          <w:rFonts w:ascii="Times New Roman" w:hAnsi="Times New Roman" w:cs="Times New Roman"/>
        </w:rPr>
        <w:t xml:space="preserve"> i </w:t>
      </w:r>
      <w:r w:rsidR="003443E8">
        <w:rPr>
          <w:rFonts w:ascii="Times New Roman" w:hAnsi="Times New Roman" w:cs="Times New Roman"/>
        </w:rPr>
        <w:t xml:space="preserve">konzistentne prezentacije informacija na </w:t>
      </w:r>
      <w:r w:rsidR="004F10C5">
        <w:rPr>
          <w:rFonts w:ascii="Times New Roman" w:hAnsi="Times New Roman" w:cs="Times New Roman"/>
        </w:rPr>
        <w:t>nacrt</w:t>
      </w:r>
      <w:r w:rsidR="005D09FE">
        <w:rPr>
          <w:rFonts w:ascii="Times New Roman" w:hAnsi="Times New Roman" w:cs="Times New Roman"/>
        </w:rPr>
        <w:t>u</w:t>
      </w:r>
      <w:r w:rsidR="004F10C5">
        <w:rPr>
          <w:rFonts w:ascii="Times New Roman" w:hAnsi="Times New Roman" w:cs="Times New Roman"/>
        </w:rPr>
        <w:t xml:space="preserve"> </w:t>
      </w:r>
      <w:r w:rsidR="00A035C4">
        <w:rPr>
          <w:rFonts w:ascii="Times New Roman" w:hAnsi="Times New Roman" w:cs="Times New Roman"/>
        </w:rPr>
        <w:t>pakiranj</w:t>
      </w:r>
      <w:r w:rsidR="00A27B9D">
        <w:rPr>
          <w:rFonts w:ascii="Times New Roman" w:hAnsi="Times New Roman" w:cs="Times New Roman"/>
        </w:rPr>
        <w:t>a</w:t>
      </w:r>
      <w:r w:rsidR="005D09FE">
        <w:rPr>
          <w:rFonts w:ascii="Times New Roman" w:hAnsi="Times New Roman" w:cs="Times New Roman"/>
        </w:rPr>
        <w:t>,</w:t>
      </w:r>
      <w:r w:rsidR="00A27B9D">
        <w:rPr>
          <w:rFonts w:ascii="Times New Roman" w:hAnsi="Times New Roman" w:cs="Times New Roman"/>
        </w:rPr>
        <w:t xml:space="preserve"> </w:t>
      </w:r>
      <w:r w:rsidR="00A359D7">
        <w:rPr>
          <w:rFonts w:ascii="Times New Roman" w:hAnsi="Times New Roman" w:cs="Times New Roman"/>
        </w:rPr>
        <w:t>koj</w:t>
      </w:r>
      <w:r w:rsidR="006B54B5">
        <w:rPr>
          <w:rFonts w:ascii="Times New Roman" w:hAnsi="Times New Roman" w:cs="Times New Roman"/>
        </w:rPr>
        <w:t>e</w:t>
      </w:r>
      <w:r w:rsidR="00EE6F13">
        <w:rPr>
          <w:rFonts w:ascii="Times New Roman" w:hAnsi="Times New Roman" w:cs="Times New Roman"/>
        </w:rPr>
        <w:t xml:space="preserve"> moraju biti </w:t>
      </w:r>
      <w:r w:rsidR="00963698">
        <w:rPr>
          <w:rFonts w:ascii="Times New Roman" w:hAnsi="Times New Roman" w:cs="Times New Roman"/>
        </w:rPr>
        <w:t>jasne</w:t>
      </w:r>
      <w:r w:rsidR="009D1E63">
        <w:rPr>
          <w:rFonts w:ascii="Times New Roman" w:hAnsi="Times New Roman" w:cs="Times New Roman"/>
        </w:rPr>
        <w:t xml:space="preserve"> </w:t>
      </w:r>
      <w:r w:rsidR="002B71A3">
        <w:rPr>
          <w:rFonts w:ascii="Times New Roman" w:hAnsi="Times New Roman" w:cs="Times New Roman"/>
        </w:rPr>
        <w:t xml:space="preserve">i </w:t>
      </w:r>
      <w:r w:rsidR="00EE6F13">
        <w:rPr>
          <w:rFonts w:ascii="Times New Roman" w:hAnsi="Times New Roman" w:cs="Times New Roman"/>
        </w:rPr>
        <w:t>čitljiv</w:t>
      </w:r>
      <w:r w:rsidR="006B54B5">
        <w:rPr>
          <w:rFonts w:ascii="Times New Roman" w:hAnsi="Times New Roman" w:cs="Times New Roman"/>
        </w:rPr>
        <w:t>e</w:t>
      </w:r>
      <w:r w:rsidR="00EE6F13" w:rsidRPr="00F372F0">
        <w:rPr>
          <w:rFonts w:ascii="Times New Roman" w:hAnsi="Times New Roman" w:cs="Times New Roman"/>
        </w:rPr>
        <w:t xml:space="preserve"> kako bi </w:t>
      </w:r>
      <w:r w:rsidR="00EE6F13">
        <w:rPr>
          <w:rFonts w:ascii="Times New Roman" w:hAnsi="Times New Roman" w:cs="Times New Roman"/>
        </w:rPr>
        <w:t xml:space="preserve">se </w:t>
      </w:r>
      <w:r w:rsidR="00B65EB9">
        <w:rPr>
          <w:rFonts w:ascii="Times New Roman" w:hAnsi="Times New Roman" w:cs="Times New Roman"/>
        </w:rPr>
        <w:t xml:space="preserve">izbjegla </w:t>
      </w:r>
      <w:r w:rsidR="00EE6F13" w:rsidRPr="00F372F0">
        <w:rPr>
          <w:rFonts w:ascii="Times New Roman" w:hAnsi="Times New Roman" w:cs="Times New Roman"/>
        </w:rPr>
        <w:t>zbunjenost</w:t>
      </w:r>
      <w:r w:rsidR="00EE6F13">
        <w:rPr>
          <w:rFonts w:ascii="Times New Roman" w:hAnsi="Times New Roman" w:cs="Times New Roman"/>
        </w:rPr>
        <w:t xml:space="preserve"> </w:t>
      </w:r>
      <w:r w:rsidR="00E55E54">
        <w:rPr>
          <w:rFonts w:ascii="Times New Roman" w:hAnsi="Times New Roman" w:cs="Times New Roman"/>
        </w:rPr>
        <w:t>zdravstvenih radnika/</w:t>
      </w:r>
      <w:r w:rsidR="00487697">
        <w:rPr>
          <w:rFonts w:ascii="Times New Roman" w:hAnsi="Times New Roman" w:cs="Times New Roman"/>
        </w:rPr>
        <w:t>korisnika</w:t>
      </w:r>
      <w:r w:rsidR="0050561F">
        <w:rPr>
          <w:rFonts w:ascii="Times New Roman" w:hAnsi="Times New Roman" w:cs="Times New Roman"/>
        </w:rPr>
        <w:t xml:space="preserve"> lijeka</w:t>
      </w:r>
      <w:r w:rsidR="00487697">
        <w:rPr>
          <w:rFonts w:ascii="Times New Roman" w:hAnsi="Times New Roman" w:cs="Times New Roman"/>
        </w:rPr>
        <w:t xml:space="preserve"> </w:t>
      </w:r>
      <w:r w:rsidR="00EE6F13">
        <w:rPr>
          <w:rFonts w:ascii="Times New Roman" w:hAnsi="Times New Roman" w:cs="Times New Roman"/>
        </w:rPr>
        <w:t>i mogućnost pogreš</w:t>
      </w:r>
      <w:r w:rsidR="00627379">
        <w:rPr>
          <w:rFonts w:ascii="Times New Roman" w:hAnsi="Times New Roman" w:cs="Times New Roman"/>
        </w:rPr>
        <w:t xml:space="preserve">ne </w:t>
      </w:r>
      <w:r w:rsidR="0045352A">
        <w:rPr>
          <w:rFonts w:ascii="Times New Roman" w:hAnsi="Times New Roman" w:cs="Times New Roman"/>
        </w:rPr>
        <w:t>primjene</w:t>
      </w:r>
      <w:r w:rsidR="00A27B9D">
        <w:rPr>
          <w:rFonts w:ascii="Times New Roman" w:hAnsi="Times New Roman" w:cs="Times New Roman"/>
        </w:rPr>
        <w:t xml:space="preserve"> </w:t>
      </w:r>
      <w:r w:rsidR="00B65EB9">
        <w:rPr>
          <w:rFonts w:ascii="Times New Roman" w:hAnsi="Times New Roman" w:cs="Times New Roman"/>
        </w:rPr>
        <w:t>lijeka</w:t>
      </w:r>
      <w:r w:rsidRPr="006B01EC">
        <w:rPr>
          <w:rFonts w:ascii="Times New Roman" w:hAnsi="Times New Roman" w:cs="Times New Roman"/>
        </w:rPr>
        <w:t>.</w:t>
      </w:r>
      <w:r w:rsidR="004F10C5" w:rsidRPr="004F10C5">
        <w:rPr>
          <w:rFonts w:ascii="Times New Roman" w:hAnsi="Times New Roman" w:cs="Times New Roman"/>
        </w:rPr>
        <w:t xml:space="preserve"> </w:t>
      </w:r>
    </w:p>
    <w:p w:rsidR="00AA5E60" w:rsidRPr="00F70308" w:rsidRDefault="00AA5E60" w:rsidP="00F70308">
      <w:pPr>
        <w:pStyle w:val="ListParagraph"/>
        <w:numPr>
          <w:ilvl w:val="0"/>
          <w:numId w:val="12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F70308">
        <w:rPr>
          <w:rFonts w:ascii="Times New Roman" w:hAnsi="Times New Roman" w:cs="Times New Roman"/>
          <w:b/>
        </w:rPr>
        <w:t>Regulatorni postupci u kojima je potrebno dostaviti nacrt pakiranja</w:t>
      </w:r>
      <w:r w:rsidR="0082371D" w:rsidRPr="00F70308">
        <w:rPr>
          <w:rFonts w:ascii="Times New Roman" w:hAnsi="Times New Roman" w:cs="Times New Roman"/>
          <w:b/>
        </w:rPr>
        <w:t xml:space="preserve"> lijeka</w:t>
      </w:r>
    </w:p>
    <w:p w:rsidR="00AA5E60" w:rsidRPr="009C511D" w:rsidRDefault="00AA5E60" w:rsidP="009C511D">
      <w:pPr>
        <w:pStyle w:val="ListParagraph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9C511D">
        <w:rPr>
          <w:rFonts w:ascii="Times New Roman" w:hAnsi="Times New Roman" w:cs="Times New Roman"/>
          <w:b/>
        </w:rPr>
        <w:t>Davanje odobrenja</w:t>
      </w:r>
    </w:p>
    <w:p w:rsidR="00F2741C" w:rsidRDefault="00B01A30" w:rsidP="009C511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postupku davanja</w:t>
      </w:r>
      <w:r w:rsidR="005C68BA">
        <w:rPr>
          <w:rFonts w:ascii="Times New Roman" w:hAnsi="Times New Roman" w:cs="Times New Roman"/>
        </w:rPr>
        <w:t xml:space="preserve"> odobrenja </w:t>
      </w:r>
      <w:r w:rsidR="005C68BA" w:rsidRPr="00AA5E60">
        <w:rPr>
          <w:rFonts w:ascii="Times New Roman" w:hAnsi="Times New Roman" w:cs="Times New Roman"/>
        </w:rPr>
        <w:t>za stavljanje lijeka</w:t>
      </w:r>
      <w:r w:rsidR="005C68BA">
        <w:rPr>
          <w:rFonts w:ascii="Times New Roman" w:hAnsi="Times New Roman" w:cs="Times New Roman"/>
        </w:rPr>
        <w:t xml:space="preserve"> u promet </w:t>
      </w:r>
      <w:r w:rsidR="005C68BA" w:rsidRPr="006237D1">
        <w:rPr>
          <w:rFonts w:ascii="Times New Roman" w:hAnsi="Times New Roman" w:cs="Times New Roman"/>
        </w:rPr>
        <w:t>podnositelj zahtjeva obvezan je</w:t>
      </w:r>
      <w:r w:rsidR="005C6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HALMED-u </w:t>
      </w:r>
      <w:r w:rsidR="005C68BA" w:rsidRPr="006237D1">
        <w:rPr>
          <w:rFonts w:ascii="Times New Roman" w:hAnsi="Times New Roman" w:cs="Times New Roman"/>
        </w:rPr>
        <w:t>dostaviti jedan ili više nacrta vanjskog i</w:t>
      </w:r>
      <w:r w:rsidR="005C68BA">
        <w:rPr>
          <w:rFonts w:ascii="Times New Roman" w:hAnsi="Times New Roman" w:cs="Times New Roman"/>
        </w:rPr>
        <w:t xml:space="preserve"> </w:t>
      </w:r>
      <w:r w:rsidR="005C68BA" w:rsidRPr="006237D1">
        <w:rPr>
          <w:rFonts w:ascii="Times New Roman" w:hAnsi="Times New Roman" w:cs="Times New Roman"/>
        </w:rPr>
        <w:t>unutarnjeg pakiranja lijeka</w:t>
      </w:r>
      <w:r w:rsidR="005C68BA">
        <w:rPr>
          <w:rFonts w:ascii="Times New Roman" w:hAnsi="Times New Roman" w:cs="Times New Roman"/>
        </w:rPr>
        <w:t>, u</w:t>
      </w:r>
      <w:r w:rsidR="006B01EC">
        <w:rPr>
          <w:rFonts w:ascii="Times New Roman" w:hAnsi="Times New Roman" w:cs="Times New Roman"/>
        </w:rPr>
        <w:t xml:space="preserve"> skladu s člankom </w:t>
      </w:r>
      <w:r w:rsidR="006B01EC" w:rsidRPr="006237D1">
        <w:rPr>
          <w:rFonts w:ascii="Times New Roman" w:hAnsi="Times New Roman" w:cs="Times New Roman"/>
        </w:rPr>
        <w:t xml:space="preserve">26. </w:t>
      </w:r>
      <w:r w:rsidR="006B01EC">
        <w:rPr>
          <w:rFonts w:ascii="Times New Roman" w:hAnsi="Times New Roman" w:cs="Times New Roman"/>
        </w:rPr>
        <w:t>s</w:t>
      </w:r>
      <w:r w:rsidR="006B01EC" w:rsidRPr="006237D1">
        <w:rPr>
          <w:rFonts w:ascii="Times New Roman" w:hAnsi="Times New Roman" w:cs="Times New Roman"/>
        </w:rPr>
        <w:t>tavk</w:t>
      </w:r>
      <w:r w:rsidR="006B01EC">
        <w:rPr>
          <w:rFonts w:ascii="Times New Roman" w:hAnsi="Times New Roman" w:cs="Times New Roman"/>
        </w:rPr>
        <w:t xml:space="preserve">om </w:t>
      </w:r>
      <w:r w:rsidR="006B01EC" w:rsidRPr="006237D1">
        <w:rPr>
          <w:rFonts w:ascii="Times New Roman" w:hAnsi="Times New Roman" w:cs="Times New Roman"/>
        </w:rPr>
        <w:t>3. točk</w:t>
      </w:r>
      <w:r w:rsidR="006B01EC">
        <w:rPr>
          <w:rFonts w:ascii="Times New Roman" w:hAnsi="Times New Roman" w:cs="Times New Roman"/>
        </w:rPr>
        <w:t>om</w:t>
      </w:r>
      <w:r w:rsidR="006B01EC" w:rsidRPr="006237D1">
        <w:rPr>
          <w:rFonts w:ascii="Times New Roman" w:hAnsi="Times New Roman" w:cs="Times New Roman"/>
        </w:rPr>
        <w:t xml:space="preserve"> o) Zakona </w:t>
      </w:r>
      <w:r w:rsidR="006B01EC">
        <w:rPr>
          <w:rFonts w:ascii="Times New Roman" w:hAnsi="Times New Roman" w:cs="Times New Roman"/>
        </w:rPr>
        <w:t>o lijekovima (</w:t>
      </w:r>
      <w:r w:rsidR="006B01EC" w:rsidRPr="006237D1">
        <w:rPr>
          <w:rFonts w:ascii="Times New Roman" w:hAnsi="Times New Roman" w:cs="Times New Roman"/>
        </w:rPr>
        <w:t xml:space="preserve">„Narodne novine“, broj </w:t>
      </w:r>
      <w:hyperlink r:id="rId9" w:history="1">
        <w:r w:rsidR="00A3085F" w:rsidRPr="00A3085F">
          <w:rPr>
            <w:rStyle w:val="Hyperlink"/>
            <w:rFonts w:ascii="Times New Roman" w:hAnsi="Times New Roman" w:cs="Times New Roman"/>
            <w:snapToGrid w:val="0"/>
          </w:rPr>
          <w:t>76/13.</w:t>
        </w:r>
      </w:hyperlink>
      <w:r w:rsidR="00A3085F">
        <w:rPr>
          <w:rFonts w:cs="Calibri"/>
          <w:snapToGrid w:val="0"/>
        </w:rPr>
        <w:t xml:space="preserve"> </w:t>
      </w:r>
      <w:r w:rsidR="006B01EC" w:rsidRPr="003F41CB">
        <w:rPr>
          <w:rFonts w:ascii="Times New Roman" w:hAnsi="Times New Roman" w:cs="Times New Roman"/>
        </w:rPr>
        <w:t>i</w:t>
      </w:r>
      <w:r w:rsidR="00A3085F" w:rsidRPr="003F41CB">
        <w:rPr>
          <w:rFonts w:ascii="Times New Roman" w:hAnsi="Times New Roman" w:cs="Times New Roman"/>
        </w:rPr>
        <w:t xml:space="preserve"> </w:t>
      </w:r>
      <w:hyperlink r:id="rId10" w:history="1">
        <w:r w:rsidR="00F04D18" w:rsidRPr="003F41CB">
          <w:rPr>
            <w:rStyle w:val="Hyperlink"/>
            <w:rFonts w:ascii="Times New Roman" w:hAnsi="Times New Roman" w:cs="Times New Roman"/>
          </w:rPr>
          <w:t>90/14.</w:t>
        </w:r>
      </w:hyperlink>
      <w:r w:rsidR="00A3085F" w:rsidRPr="003F41CB">
        <w:rPr>
          <w:rFonts w:ascii="Times New Roman" w:hAnsi="Times New Roman" w:cs="Times New Roman"/>
          <w:snapToGrid w:val="0"/>
        </w:rPr>
        <w:t>, u</w:t>
      </w:r>
      <w:r w:rsidR="00A3085F" w:rsidRPr="00A3085F">
        <w:rPr>
          <w:rFonts w:ascii="Times New Roman" w:hAnsi="Times New Roman" w:cs="Times New Roman"/>
          <w:snapToGrid w:val="0"/>
        </w:rPr>
        <w:t xml:space="preserve"> daljnjem tekstu: ZOL</w:t>
      </w:r>
      <w:r w:rsidR="006B01EC">
        <w:rPr>
          <w:rFonts w:ascii="Times New Roman" w:hAnsi="Times New Roman" w:cs="Times New Roman"/>
        </w:rPr>
        <w:t xml:space="preserve">) te člankom 11. </w:t>
      </w:r>
      <w:r w:rsidR="006B01EC" w:rsidRPr="006237D1">
        <w:rPr>
          <w:rFonts w:ascii="Times New Roman" w:hAnsi="Times New Roman" w:cs="Times New Roman"/>
        </w:rPr>
        <w:t>Pravilnik</w:t>
      </w:r>
      <w:r w:rsidR="006B01EC">
        <w:rPr>
          <w:rFonts w:ascii="Times New Roman" w:hAnsi="Times New Roman" w:cs="Times New Roman"/>
        </w:rPr>
        <w:t>a</w:t>
      </w:r>
      <w:r w:rsidR="006B01EC" w:rsidRPr="006237D1">
        <w:rPr>
          <w:rFonts w:ascii="Times New Roman" w:hAnsi="Times New Roman" w:cs="Times New Roman"/>
        </w:rPr>
        <w:t xml:space="preserve"> o davanju odobrenja za stavljanje lijeka u promet</w:t>
      </w:r>
      <w:r w:rsidR="006B01EC">
        <w:rPr>
          <w:rFonts w:ascii="Times New Roman" w:hAnsi="Times New Roman" w:cs="Times New Roman"/>
        </w:rPr>
        <w:t xml:space="preserve"> </w:t>
      </w:r>
      <w:r w:rsidR="006B01EC" w:rsidRPr="006237D1">
        <w:rPr>
          <w:rFonts w:ascii="Times New Roman" w:hAnsi="Times New Roman" w:cs="Times New Roman"/>
        </w:rPr>
        <w:t>(„Narodne novine“, broj</w:t>
      </w:r>
      <w:r w:rsidR="00A3085F">
        <w:rPr>
          <w:rFonts w:ascii="Times New Roman" w:hAnsi="Times New Roman" w:cs="Times New Roman"/>
        </w:rPr>
        <w:t xml:space="preserve"> </w:t>
      </w:r>
      <w:hyperlink r:id="rId11" w:history="1">
        <w:r w:rsidR="00A3085F" w:rsidRPr="00A3085F">
          <w:rPr>
            <w:rStyle w:val="Hyperlink"/>
            <w:rFonts w:ascii="Times New Roman" w:hAnsi="Times New Roman" w:cs="Times New Roman"/>
            <w:snapToGrid w:val="0"/>
          </w:rPr>
          <w:t>83/13.</w:t>
        </w:r>
      </w:hyperlink>
      <w:r w:rsidR="00A3085F">
        <w:rPr>
          <w:rFonts w:ascii="Times New Roman" w:hAnsi="Times New Roman" w:cs="Times New Roman"/>
          <w:snapToGrid w:val="0"/>
        </w:rPr>
        <w:t xml:space="preserve">, </w:t>
      </w:r>
      <w:r w:rsidR="00A3085F" w:rsidRPr="00A3085F">
        <w:rPr>
          <w:rFonts w:ascii="Times New Roman" w:hAnsi="Times New Roman" w:cs="Times New Roman"/>
          <w:snapToGrid w:val="0"/>
        </w:rPr>
        <w:t>u daljnjem tekstu: Pravilnik</w:t>
      </w:r>
      <w:r w:rsidR="006B01EC" w:rsidRPr="006237D1">
        <w:rPr>
          <w:rFonts w:ascii="Times New Roman" w:hAnsi="Times New Roman" w:cs="Times New Roman"/>
        </w:rPr>
        <w:t>)</w:t>
      </w:r>
      <w:r w:rsidR="00F2741C">
        <w:rPr>
          <w:rFonts w:ascii="Times New Roman" w:hAnsi="Times New Roman" w:cs="Times New Roman"/>
        </w:rPr>
        <w:t>.</w:t>
      </w:r>
    </w:p>
    <w:p w:rsidR="00AA5E60" w:rsidRPr="009C511D" w:rsidRDefault="00AA5E60" w:rsidP="009C511D">
      <w:pPr>
        <w:pStyle w:val="ListParagraph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9C511D">
        <w:rPr>
          <w:rFonts w:ascii="Times New Roman" w:hAnsi="Times New Roman" w:cs="Times New Roman"/>
          <w:b/>
        </w:rPr>
        <w:t>Obnova odobrenja</w:t>
      </w:r>
    </w:p>
    <w:p w:rsidR="00A10D79" w:rsidRDefault="00E8751C" w:rsidP="009C511D">
      <w:pPr>
        <w:spacing w:line="240" w:lineRule="auto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 xml:space="preserve">U postupku ocjene zahtjeva </w:t>
      </w:r>
      <w:r w:rsidR="00562FEE" w:rsidRPr="00986B1C">
        <w:rPr>
          <w:rFonts w:ascii="Times New Roman" w:hAnsi="Times New Roman" w:cs="Times New Roman"/>
        </w:rPr>
        <w:t xml:space="preserve">za obnovu odobrenja </w:t>
      </w:r>
      <w:r w:rsidRPr="00986B1C">
        <w:rPr>
          <w:rFonts w:ascii="Times New Roman" w:hAnsi="Times New Roman" w:cs="Times New Roman"/>
        </w:rPr>
        <w:t>HALMED može zatražiti dostavljanje nacrta pakiranja, ako procijeni da je isto neophodno u svrhu osiguranja nedvosmislene identifikacije i sigurne primjene lijeka.</w:t>
      </w:r>
      <w:r w:rsidRPr="00F22154">
        <w:rPr>
          <w:rFonts w:ascii="Times New Roman" w:hAnsi="Times New Roman" w:cs="Times New Roman"/>
        </w:rPr>
        <w:t xml:space="preserve"> </w:t>
      </w:r>
      <w:r w:rsidR="00B96AFF" w:rsidRPr="00F22154">
        <w:rPr>
          <w:rFonts w:ascii="Times New Roman" w:hAnsi="Times New Roman" w:cs="Times New Roman"/>
        </w:rPr>
        <w:t>U slučaju obnove odobrenja za lijek s načinom izdavanja „bez recepta</w:t>
      </w:r>
      <w:r w:rsidR="00E17BAD" w:rsidRPr="008A6585">
        <w:rPr>
          <w:rFonts w:ascii="Times New Roman" w:hAnsi="Times New Roman" w:cs="Times New Roman"/>
        </w:rPr>
        <w:t>,</w:t>
      </w:r>
      <w:r w:rsidR="00A17A1C" w:rsidRPr="008A6585">
        <w:rPr>
          <w:rFonts w:ascii="Times New Roman" w:hAnsi="Times New Roman" w:cs="Times New Roman"/>
        </w:rPr>
        <w:t xml:space="preserve"> </w:t>
      </w:r>
      <w:r w:rsidR="00092705" w:rsidRPr="007A2CC6">
        <w:rPr>
          <w:rFonts w:ascii="Times New Roman" w:hAnsi="Times New Roman" w:cs="Times New Roman"/>
        </w:rPr>
        <w:t>podnositelj zahtjeva/nositelj odobrenja</w:t>
      </w:r>
      <w:r w:rsidR="00092705" w:rsidRPr="00F22154">
        <w:rPr>
          <w:rFonts w:ascii="Times New Roman" w:hAnsi="Times New Roman" w:cs="Times New Roman"/>
        </w:rPr>
        <w:t xml:space="preserve"> obvezan je HALMED-u</w:t>
      </w:r>
      <w:r w:rsidR="00AA5E60" w:rsidRPr="00F22154">
        <w:rPr>
          <w:rFonts w:ascii="Times New Roman" w:hAnsi="Times New Roman" w:cs="Times New Roman"/>
        </w:rPr>
        <w:t xml:space="preserve"> </w:t>
      </w:r>
      <w:r w:rsidR="00AA5E60" w:rsidRPr="008A6585">
        <w:rPr>
          <w:rFonts w:ascii="Times New Roman" w:hAnsi="Times New Roman" w:cs="Times New Roman"/>
        </w:rPr>
        <w:t>dostaviti nacrt vanjskog i unutarnjeg pakiranja lijeka</w:t>
      </w:r>
      <w:r w:rsidR="00AA5E60" w:rsidRPr="00F22154">
        <w:rPr>
          <w:rFonts w:ascii="Times New Roman" w:hAnsi="Times New Roman" w:cs="Times New Roman"/>
        </w:rPr>
        <w:t>.</w:t>
      </w:r>
      <w:r w:rsidR="0050561F" w:rsidRPr="00F22154">
        <w:t xml:space="preserve"> </w:t>
      </w:r>
    </w:p>
    <w:p w:rsidR="00A04209" w:rsidRPr="00591710" w:rsidRDefault="00A04209" w:rsidP="009C511D">
      <w:pPr>
        <w:pStyle w:val="ListParagraph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8A6585">
        <w:rPr>
          <w:rFonts w:ascii="Times New Roman" w:hAnsi="Times New Roman" w:cs="Times New Roman"/>
          <w:b/>
        </w:rPr>
        <w:t xml:space="preserve">Izmjena </w:t>
      </w:r>
      <w:r w:rsidR="00410C4E" w:rsidRPr="00591710">
        <w:rPr>
          <w:rFonts w:ascii="Times New Roman" w:hAnsi="Times New Roman" w:cs="Times New Roman"/>
          <w:b/>
        </w:rPr>
        <w:t>u dokumentaciji o lijeku</w:t>
      </w:r>
    </w:p>
    <w:p w:rsidR="003320A2" w:rsidRPr="008A6585" w:rsidRDefault="009A32EB" w:rsidP="00C86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6585">
        <w:rPr>
          <w:rFonts w:ascii="Times New Roman" w:hAnsi="Times New Roman" w:cs="Times New Roman"/>
        </w:rPr>
        <w:t xml:space="preserve">U postupku izmjene </w:t>
      </w:r>
      <w:r w:rsidR="00B41E9F" w:rsidRPr="008A6585">
        <w:rPr>
          <w:rFonts w:ascii="Times New Roman" w:hAnsi="Times New Roman" w:cs="Times New Roman"/>
        </w:rPr>
        <w:t xml:space="preserve">u dokumentaciji o lijeku </w:t>
      </w:r>
      <w:r w:rsidR="00092705" w:rsidRPr="008A6585">
        <w:rPr>
          <w:rFonts w:ascii="Times New Roman" w:hAnsi="Times New Roman" w:cs="Times New Roman"/>
        </w:rPr>
        <w:t>prema člancima 33.</w:t>
      </w:r>
      <w:r w:rsidR="0045352A" w:rsidRPr="008A6585">
        <w:rPr>
          <w:rFonts w:ascii="Times New Roman" w:hAnsi="Times New Roman" w:cs="Times New Roman"/>
        </w:rPr>
        <w:t xml:space="preserve"> i</w:t>
      </w:r>
      <w:r w:rsidR="00092705" w:rsidRPr="008A6585">
        <w:rPr>
          <w:rFonts w:ascii="Times New Roman" w:hAnsi="Times New Roman" w:cs="Times New Roman"/>
        </w:rPr>
        <w:t xml:space="preserve"> 34. </w:t>
      </w:r>
      <w:r w:rsidR="00204B55" w:rsidRPr="008A6585">
        <w:rPr>
          <w:rFonts w:ascii="Times New Roman" w:hAnsi="Times New Roman" w:cs="Times New Roman"/>
        </w:rPr>
        <w:t xml:space="preserve">Pravilnika </w:t>
      </w:r>
      <w:r w:rsidR="00092705" w:rsidRPr="008A6585">
        <w:rPr>
          <w:rFonts w:ascii="Times New Roman" w:hAnsi="Times New Roman" w:cs="Times New Roman"/>
        </w:rPr>
        <w:t>podnositelj zahtjeva/</w:t>
      </w:r>
      <w:r w:rsidR="00C50762" w:rsidRPr="008A6585">
        <w:rPr>
          <w:rFonts w:ascii="Times New Roman" w:hAnsi="Times New Roman" w:cs="Times New Roman"/>
        </w:rPr>
        <w:t>nositelj</w:t>
      </w:r>
      <w:r w:rsidR="00F2741C" w:rsidRPr="008A6585">
        <w:rPr>
          <w:rFonts w:ascii="Times New Roman" w:hAnsi="Times New Roman" w:cs="Times New Roman"/>
        </w:rPr>
        <w:t xml:space="preserve"> odobrenja obavezan je dostaviti nacrt vanjskog i unutarnjeg pakiranja lijeka</w:t>
      </w:r>
      <w:r w:rsidR="00562FEE" w:rsidRPr="008A6585">
        <w:rPr>
          <w:rFonts w:ascii="Times New Roman" w:hAnsi="Times New Roman" w:cs="Times New Roman"/>
        </w:rPr>
        <w:t xml:space="preserve">. </w:t>
      </w:r>
    </w:p>
    <w:p w:rsidR="00A04209" w:rsidRPr="008A6585" w:rsidRDefault="00562FEE" w:rsidP="00C86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6585">
        <w:rPr>
          <w:rFonts w:ascii="Times New Roman" w:hAnsi="Times New Roman" w:cs="Times New Roman"/>
        </w:rPr>
        <w:t xml:space="preserve">U </w:t>
      </w:r>
      <w:r w:rsidR="009B6CFA" w:rsidRPr="008A6585">
        <w:rPr>
          <w:rFonts w:ascii="Times New Roman" w:hAnsi="Times New Roman" w:cs="Times New Roman"/>
        </w:rPr>
        <w:t xml:space="preserve">postupku </w:t>
      </w:r>
      <w:r w:rsidR="005C68BA" w:rsidRPr="008A6585">
        <w:rPr>
          <w:rFonts w:ascii="Times New Roman" w:hAnsi="Times New Roman" w:cs="Times New Roman"/>
        </w:rPr>
        <w:t>izmjen</w:t>
      </w:r>
      <w:r w:rsidR="006A0B87" w:rsidRPr="008A6585">
        <w:rPr>
          <w:rFonts w:ascii="Times New Roman" w:hAnsi="Times New Roman" w:cs="Times New Roman"/>
        </w:rPr>
        <w:t>e</w:t>
      </w:r>
      <w:r w:rsidR="00092705" w:rsidRPr="008A6585">
        <w:rPr>
          <w:rFonts w:ascii="Times New Roman" w:hAnsi="Times New Roman" w:cs="Times New Roman"/>
        </w:rPr>
        <w:t xml:space="preserve"> prema članku 36. Pravilnika </w:t>
      </w:r>
      <w:r w:rsidR="009F7AE5" w:rsidRPr="008A6585">
        <w:rPr>
          <w:rFonts w:ascii="Times New Roman" w:hAnsi="Times New Roman" w:cs="Times New Roman"/>
        </w:rPr>
        <w:t xml:space="preserve">podnositelj zahtjeva/nositelj odobrenja obavezan </w:t>
      </w:r>
      <w:r w:rsidR="009B6CFA" w:rsidRPr="008A6585">
        <w:rPr>
          <w:rFonts w:ascii="Times New Roman" w:hAnsi="Times New Roman" w:cs="Times New Roman"/>
        </w:rPr>
        <w:t xml:space="preserve">je dostaviti </w:t>
      </w:r>
      <w:r w:rsidR="009F7AE5" w:rsidRPr="008A6585">
        <w:rPr>
          <w:rFonts w:ascii="Times New Roman" w:hAnsi="Times New Roman" w:cs="Times New Roman"/>
        </w:rPr>
        <w:t xml:space="preserve">nacrt vanjskog i/ili unutarnjeg pakiranja lijeka, </w:t>
      </w:r>
      <w:r w:rsidR="006A0B87" w:rsidRPr="00986B1C">
        <w:rPr>
          <w:rFonts w:ascii="Times New Roman" w:hAnsi="Times New Roman" w:cs="Times New Roman"/>
        </w:rPr>
        <w:t xml:space="preserve">ako </w:t>
      </w:r>
      <w:r w:rsidR="009B6CFA" w:rsidRPr="00986B1C">
        <w:rPr>
          <w:rFonts w:ascii="Times New Roman" w:hAnsi="Times New Roman" w:cs="Times New Roman"/>
        </w:rPr>
        <w:t>izmjena uvjetuje</w:t>
      </w:r>
      <w:r w:rsidR="006A0B87" w:rsidRPr="00986B1C">
        <w:rPr>
          <w:rFonts w:ascii="Times New Roman" w:hAnsi="Times New Roman" w:cs="Times New Roman"/>
        </w:rPr>
        <w:t xml:space="preserve"> sadržajnu izmjenu </w:t>
      </w:r>
      <w:r w:rsidR="007B70E6" w:rsidRPr="00986B1C">
        <w:rPr>
          <w:rFonts w:ascii="Times New Roman" w:hAnsi="Times New Roman" w:cs="Times New Roman"/>
        </w:rPr>
        <w:t xml:space="preserve">u dijelu </w:t>
      </w:r>
      <w:r w:rsidR="006A0B87" w:rsidRPr="00986B1C">
        <w:rPr>
          <w:rFonts w:ascii="Times New Roman" w:hAnsi="Times New Roman" w:cs="Times New Roman"/>
        </w:rPr>
        <w:t xml:space="preserve">teksta </w:t>
      </w:r>
      <w:r w:rsidRPr="00986B1C">
        <w:rPr>
          <w:rFonts w:ascii="Times New Roman" w:hAnsi="Times New Roman" w:cs="Times New Roman"/>
        </w:rPr>
        <w:t xml:space="preserve">označivanja </w:t>
      </w:r>
      <w:r w:rsidR="007B70E6" w:rsidRPr="00986B1C">
        <w:rPr>
          <w:rFonts w:ascii="Times New Roman" w:hAnsi="Times New Roman" w:cs="Times New Roman"/>
        </w:rPr>
        <w:t xml:space="preserve">važnog za sigurnu primjenu </w:t>
      </w:r>
      <w:r w:rsidRPr="00986B1C">
        <w:rPr>
          <w:rFonts w:ascii="Times New Roman" w:hAnsi="Times New Roman" w:cs="Times New Roman"/>
        </w:rPr>
        <w:t>lijeka</w:t>
      </w:r>
      <w:r w:rsidR="00B06AC8">
        <w:rPr>
          <w:rFonts w:ascii="Times New Roman" w:hAnsi="Times New Roman" w:cs="Times New Roman"/>
        </w:rPr>
        <w:t xml:space="preserve"> </w:t>
      </w:r>
      <w:r w:rsidR="00A00D35" w:rsidRPr="00986B1C">
        <w:rPr>
          <w:rFonts w:ascii="Times New Roman" w:hAnsi="Times New Roman" w:cs="Times New Roman"/>
        </w:rPr>
        <w:t>i/</w:t>
      </w:r>
      <w:r w:rsidR="003320A2" w:rsidRPr="00986B1C">
        <w:rPr>
          <w:rFonts w:ascii="Times New Roman" w:hAnsi="Times New Roman" w:cs="Times New Roman"/>
        </w:rPr>
        <w:t>ili izmjenu dizajna/grafičkih elemenata</w:t>
      </w:r>
      <w:r w:rsidRPr="00986B1C">
        <w:rPr>
          <w:rFonts w:ascii="Times New Roman" w:hAnsi="Times New Roman" w:cs="Times New Roman"/>
        </w:rPr>
        <w:t xml:space="preserve"> </w:t>
      </w:r>
      <w:r w:rsidR="00092705" w:rsidRPr="00986B1C">
        <w:rPr>
          <w:rFonts w:ascii="Times New Roman" w:hAnsi="Times New Roman" w:cs="Times New Roman"/>
        </w:rPr>
        <w:t>nacrt</w:t>
      </w:r>
      <w:r w:rsidR="006A0B87" w:rsidRPr="00986B1C">
        <w:rPr>
          <w:rFonts w:ascii="Times New Roman" w:hAnsi="Times New Roman" w:cs="Times New Roman"/>
        </w:rPr>
        <w:t>a</w:t>
      </w:r>
      <w:r w:rsidR="00A00D35" w:rsidRPr="00986B1C">
        <w:rPr>
          <w:rFonts w:ascii="Times New Roman" w:hAnsi="Times New Roman" w:cs="Times New Roman"/>
        </w:rPr>
        <w:t xml:space="preserve"> (sa ili bez sadržajnih izmjena u tekstu)</w:t>
      </w:r>
      <w:r w:rsidR="00092705" w:rsidRPr="00986B1C">
        <w:rPr>
          <w:rFonts w:ascii="Times New Roman" w:hAnsi="Times New Roman" w:cs="Times New Roman"/>
        </w:rPr>
        <w:t xml:space="preserve"> </w:t>
      </w:r>
      <w:r w:rsidR="003320A2" w:rsidRPr="00986B1C">
        <w:rPr>
          <w:rFonts w:ascii="Times New Roman" w:hAnsi="Times New Roman" w:cs="Times New Roman"/>
        </w:rPr>
        <w:t xml:space="preserve">koji utječu na </w:t>
      </w:r>
      <w:r w:rsidR="00B06AC8">
        <w:rPr>
          <w:rFonts w:ascii="Times New Roman" w:hAnsi="Times New Roman" w:cs="Times New Roman"/>
        </w:rPr>
        <w:t xml:space="preserve">identifikaciju lijeka i </w:t>
      </w:r>
      <w:r w:rsidR="003320A2" w:rsidRPr="00986B1C">
        <w:rPr>
          <w:rFonts w:ascii="Times New Roman" w:hAnsi="Times New Roman" w:cs="Times New Roman"/>
        </w:rPr>
        <w:t xml:space="preserve">čitljivost obaveznih podataka </w:t>
      </w:r>
      <w:r w:rsidR="00A00D35" w:rsidRPr="00986B1C">
        <w:rPr>
          <w:rFonts w:ascii="Times New Roman" w:hAnsi="Times New Roman" w:cs="Times New Roman"/>
        </w:rPr>
        <w:t xml:space="preserve">na </w:t>
      </w:r>
      <w:r w:rsidR="00092705" w:rsidRPr="00986B1C">
        <w:rPr>
          <w:rFonts w:ascii="Times New Roman" w:hAnsi="Times New Roman" w:cs="Times New Roman"/>
        </w:rPr>
        <w:t>vanjsko</w:t>
      </w:r>
      <w:r w:rsidR="00A00D35" w:rsidRPr="00986B1C">
        <w:rPr>
          <w:rFonts w:ascii="Times New Roman" w:hAnsi="Times New Roman" w:cs="Times New Roman"/>
        </w:rPr>
        <w:t>m</w:t>
      </w:r>
      <w:r w:rsidR="00092705" w:rsidRPr="00986B1C">
        <w:rPr>
          <w:rFonts w:ascii="Times New Roman" w:hAnsi="Times New Roman" w:cs="Times New Roman"/>
        </w:rPr>
        <w:t xml:space="preserve"> i/ili unutarnje</w:t>
      </w:r>
      <w:r w:rsidR="00A00D35" w:rsidRPr="00986B1C">
        <w:rPr>
          <w:rFonts w:ascii="Times New Roman" w:hAnsi="Times New Roman" w:cs="Times New Roman"/>
        </w:rPr>
        <w:t>m</w:t>
      </w:r>
      <w:r w:rsidR="00092705" w:rsidRPr="00986B1C">
        <w:rPr>
          <w:rFonts w:ascii="Times New Roman" w:hAnsi="Times New Roman" w:cs="Times New Roman"/>
        </w:rPr>
        <w:t xml:space="preserve"> pakiranj</w:t>
      </w:r>
      <w:r w:rsidR="00A00D35" w:rsidRPr="00986B1C">
        <w:rPr>
          <w:rFonts w:ascii="Times New Roman" w:hAnsi="Times New Roman" w:cs="Times New Roman"/>
        </w:rPr>
        <w:t>u</w:t>
      </w:r>
      <w:r w:rsidR="00092705" w:rsidRPr="00986B1C">
        <w:rPr>
          <w:rFonts w:ascii="Times New Roman" w:hAnsi="Times New Roman" w:cs="Times New Roman"/>
        </w:rPr>
        <w:t xml:space="preserve"> lijeka</w:t>
      </w:r>
      <w:r w:rsidR="00F2741C" w:rsidRPr="00986B1C">
        <w:rPr>
          <w:rFonts w:ascii="Times New Roman" w:hAnsi="Times New Roman" w:cs="Times New Roman"/>
        </w:rPr>
        <w:t>.</w:t>
      </w:r>
      <w:r w:rsidR="00A123B9" w:rsidRPr="00986B1C" w:rsidDel="00A123B9">
        <w:rPr>
          <w:rFonts w:ascii="Times New Roman" w:hAnsi="Times New Roman" w:cs="Times New Roman"/>
        </w:rPr>
        <w:t xml:space="preserve"> </w:t>
      </w:r>
      <w:r w:rsidR="00F11C97" w:rsidRPr="00986B1C">
        <w:rPr>
          <w:rFonts w:ascii="Times New Roman" w:hAnsi="Times New Roman" w:cs="Times New Roman"/>
        </w:rPr>
        <w:t>U postupku ocjene zahtjeva HALMED može zatražiti dostavljanje nacrta pakiranja ako procijeni da je isto neophodno u svrhu osiguranja nedvosmislene identifikacije i sigurne primjene lijeka.</w:t>
      </w:r>
    </w:p>
    <w:p w:rsidR="00A10D79" w:rsidRPr="007A2CC6" w:rsidRDefault="00A10D79" w:rsidP="009C511D">
      <w:pPr>
        <w:spacing w:line="240" w:lineRule="auto"/>
        <w:jc w:val="both"/>
        <w:rPr>
          <w:rFonts w:ascii="Times New Roman" w:hAnsi="Times New Roman" w:cs="Times New Roman"/>
        </w:rPr>
      </w:pPr>
    </w:p>
    <w:p w:rsidR="00780318" w:rsidRPr="00986B1C" w:rsidRDefault="009D0B9E" w:rsidP="00B5413E">
      <w:pPr>
        <w:pStyle w:val="ListParagraph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7A2CC6">
        <w:rPr>
          <w:rFonts w:ascii="Times New Roman" w:hAnsi="Times New Roman" w:cs="Times New Roman"/>
          <w:b/>
        </w:rPr>
        <w:t>N</w:t>
      </w:r>
      <w:r w:rsidR="00CD646F" w:rsidRPr="007A2CC6">
        <w:rPr>
          <w:rFonts w:ascii="Times New Roman" w:hAnsi="Times New Roman" w:cs="Times New Roman"/>
          <w:b/>
        </w:rPr>
        <w:t>acrt pakiranja lijeka</w:t>
      </w:r>
    </w:p>
    <w:p w:rsidR="00A5055B" w:rsidRPr="00986B1C" w:rsidRDefault="00EE006D" w:rsidP="004F1404">
      <w:pPr>
        <w:spacing w:line="240" w:lineRule="auto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 xml:space="preserve">Nacrt </w:t>
      </w:r>
      <w:r w:rsidR="00B5413E" w:rsidRPr="00986B1C">
        <w:rPr>
          <w:rFonts w:ascii="Times New Roman" w:hAnsi="Times New Roman" w:cs="Times New Roman"/>
        </w:rPr>
        <w:t xml:space="preserve">je </w:t>
      </w:r>
      <w:r w:rsidR="00862FCB" w:rsidRPr="00986B1C">
        <w:rPr>
          <w:rFonts w:ascii="Times New Roman" w:hAnsi="Times New Roman" w:cs="Times New Roman"/>
        </w:rPr>
        <w:t>plošni</w:t>
      </w:r>
      <w:r w:rsidR="00AA6D68" w:rsidRPr="00986B1C">
        <w:rPr>
          <w:rFonts w:ascii="Times New Roman" w:hAnsi="Times New Roman" w:cs="Times New Roman"/>
        </w:rPr>
        <w:t xml:space="preserve"> </w:t>
      </w:r>
      <w:r w:rsidR="00B5413E" w:rsidRPr="00986B1C">
        <w:rPr>
          <w:rFonts w:ascii="Times New Roman" w:hAnsi="Times New Roman" w:cs="Times New Roman"/>
        </w:rPr>
        <w:t>prikaz u boji i stvarnoj veličini</w:t>
      </w:r>
      <w:r w:rsidR="00231418" w:rsidRPr="00986B1C">
        <w:rPr>
          <w:rFonts w:ascii="Times New Roman" w:hAnsi="Times New Roman" w:cs="Times New Roman"/>
        </w:rPr>
        <w:t xml:space="preserve"> razvijenog plašta kutije</w:t>
      </w:r>
      <w:r w:rsidR="00674353" w:rsidRPr="00986B1C">
        <w:rPr>
          <w:rFonts w:ascii="Times New Roman" w:hAnsi="Times New Roman" w:cs="Times New Roman"/>
        </w:rPr>
        <w:t>/</w:t>
      </w:r>
      <w:r w:rsidR="00531453">
        <w:rPr>
          <w:rFonts w:ascii="Times New Roman" w:hAnsi="Times New Roman" w:cs="Times New Roman"/>
        </w:rPr>
        <w:t>naljepnice</w:t>
      </w:r>
      <w:r w:rsidR="00231418" w:rsidRPr="00986B1C">
        <w:rPr>
          <w:rFonts w:ascii="Times New Roman" w:hAnsi="Times New Roman" w:cs="Times New Roman"/>
        </w:rPr>
        <w:t xml:space="preserve"> vanjskog pakiranja i </w:t>
      </w:r>
      <w:r w:rsidR="00531453">
        <w:rPr>
          <w:rFonts w:ascii="Times New Roman" w:hAnsi="Times New Roman" w:cs="Times New Roman"/>
        </w:rPr>
        <w:t>naljepnice</w:t>
      </w:r>
      <w:r w:rsidR="00231418" w:rsidRPr="00986B1C">
        <w:rPr>
          <w:rFonts w:ascii="Times New Roman" w:hAnsi="Times New Roman" w:cs="Times New Roman"/>
        </w:rPr>
        <w:t>/</w:t>
      </w:r>
      <w:r w:rsidR="00674353" w:rsidRPr="00986B1C">
        <w:rPr>
          <w:rFonts w:ascii="Times New Roman" w:hAnsi="Times New Roman" w:cs="Times New Roman"/>
        </w:rPr>
        <w:t>folije</w:t>
      </w:r>
      <w:r w:rsidR="00683A4A" w:rsidRPr="00986B1C">
        <w:rPr>
          <w:rFonts w:ascii="Times New Roman" w:hAnsi="Times New Roman" w:cs="Times New Roman"/>
        </w:rPr>
        <w:t xml:space="preserve"> spremnika unutar</w:t>
      </w:r>
      <w:r w:rsidR="0053457D" w:rsidRPr="00986B1C">
        <w:rPr>
          <w:rFonts w:ascii="Times New Roman" w:hAnsi="Times New Roman" w:cs="Times New Roman"/>
        </w:rPr>
        <w:t>nje</w:t>
      </w:r>
      <w:r w:rsidR="00477760" w:rsidRPr="00986B1C">
        <w:rPr>
          <w:rFonts w:ascii="Times New Roman" w:hAnsi="Times New Roman" w:cs="Times New Roman"/>
        </w:rPr>
        <w:t>g</w:t>
      </w:r>
      <w:r w:rsidR="0053457D" w:rsidRPr="00986B1C">
        <w:rPr>
          <w:rFonts w:ascii="Times New Roman" w:hAnsi="Times New Roman" w:cs="Times New Roman"/>
        </w:rPr>
        <w:t xml:space="preserve"> pakiranj</w:t>
      </w:r>
      <w:r w:rsidR="00477760" w:rsidRPr="00986B1C">
        <w:rPr>
          <w:rFonts w:ascii="Times New Roman" w:hAnsi="Times New Roman" w:cs="Times New Roman"/>
        </w:rPr>
        <w:t>a</w:t>
      </w:r>
      <w:r w:rsidR="00A5055B" w:rsidRPr="00986B1C">
        <w:rPr>
          <w:rFonts w:ascii="Times New Roman" w:hAnsi="Times New Roman" w:cs="Times New Roman"/>
        </w:rPr>
        <w:t xml:space="preserve"> </w:t>
      </w:r>
      <w:r w:rsidR="00477760" w:rsidRPr="00986B1C">
        <w:rPr>
          <w:rFonts w:ascii="Times New Roman" w:hAnsi="Times New Roman" w:cs="Times New Roman"/>
        </w:rPr>
        <w:t>kak</w:t>
      </w:r>
      <w:r w:rsidR="00674353" w:rsidRPr="00986B1C">
        <w:rPr>
          <w:rFonts w:ascii="Times New Roman" w:hAnsi="Times New Roman" w:cs="Times New Roman"/>
        </w:rPr>
        <w:t>av</w:t>
      </w:r>
      <w:r w:rsidR="00477760" w:rsidRPr="00986B1C">
        <w:rPr>
          <w:rFonts w:ascii="Times New Roman" w:hAnsi="Times New Roman" w:cs="Times New Roman"/>
        </w:rPr>
        <w:t xml:space="preserve"> će biti otisnut na pakiranje </w:t>
      </w:r>
      <w:r w:rsidR="00A5055B" w:rsidRPr="00986B1C">
        <w:rPr>
          <w:rFonts w:ascii="Times New Roman" w:hAnsi="Times New Roman" w:cs="Times New Roman"/>
        </w:rPr>
        <w:t>u prometu</w:t>
      </w:r>
      <w:r w:rsidR="00D51FBC" w:rsidRPr="00986B1C">
        <w:rPr>
          <w:rFonts w:ascii="Times New Roman" w:hAnsi="Times New Roman" w:cs="Times New Roman"/>
        </w:rPr>
        <w:t>.</w:t>
      </w:r>
    </w:p>
    <w:p w:rsidR="00227F11" w:rsidRPr="007A2CC6" w:rsidRDefault="00D51FBC" w:rsidP="00A62CF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>Nacrt</w:t>
      </w:r>
      <w:r w:rsidR="00B5413E" w:rsidRPr="00986B1C">
        <w:rPr>
          <w:rFonts w:ascii="Times New Roman" w:hAnsi="Times New Roman" w:cs="Times New Roman"/>
        </w:rPr>
        <w:t xml:space="preserve"> uključuje</w:t>
      </w:r>
      <w:r w:rsidR="00227F11" w:rsidRPr="007A2CC6">
        <w:rPr>
          <w:rFonts w:ascii="Times New Roman" w:hAnsi="Times New Roman" w:cs="Times New Roman"/>
        </w:rPr>
        <w:t>:</w:t>
      </w:r>
    </w:p>
    <w:p w:rsidR="00227F11" w:rsidRPr="007A2CC6" w:rsidRDefault="00227F11" w:rsidP="00986B1C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</w:rPr>
      </w:pPr>
      <w:r w:rsidRPr="007A2CC6">
        <w:rPr>
          <w:rFonts w:ascii="Times New Roman" w:hAnsi="Times New Roman" w:cs="Times New Roman"/>
        </w:rPr>
        <w:t xml:space="preserve">tekst označivanja </w:t>
      </w:r>
      <w:r w:rsidR="00B5413E" w:rsidRPr="00986B1C">
        <w:rPr>
          <w:rFonts w:ascii="Times New Roman" w:hAnsi="Times New Roman" w:cs="Times New Roman"/>
        </w:rPr>
        <w:t>u fontu</w:t>
      </w:r>
      <w:r w:rsidR="006A236C" w:rsidRPr="00986B1C">
        <w:rPr>
          <w:rFonts w:ascii="Times New Roman" w:hAnsi="Times New Roman" w:cs="Times New Roman"/>
        </w:rPr>
        <w:t xml:space="preserve">, </w:t>
      </w:r>
      <w:r w:rsidR="00B5413E" w:rsidRPr="00986B1C">
        <w:rPr>
          <w:rFonts w:ascii="Times New Roman" w:hAnsi="Times New Roman" w:cs="Times New Roman"/>
        </w:rPr>
        <w:t xml:space="preserve">veličini slova </w:t>
      </w:r>
      <w:r w:rsidR="006A236C" w:rsidRPr="00986B1C">
        <w:rPr>
          <w:rFonts w:ascii="Times New Roman" w:hAnsi="Times New Roman" w:cs="Times New Roman"/>
        </w:rPr>
        <w:t xml:space="preserve">i rasporedu </w:t>
      </w:r>
      <w:r w:rsidR="00DF3BEB" w:rsidRPr="00986B1C">
        <w:rPr>
          <w:rFonts w:ascii="Times New Roman" w:hAnsi="Times New Roman" w:cs="Times New Roman"/>
        </w:rPr>
        <w:t>kak</w:t>
      </w:r>
      <w:r w:rsidR="00B203C3" w:rsidRPr="00986B1C">
        <w:rPr>
          <w:rFonts w:ascii="Times New Roman" w:hAnsi="Times New Roman" w:cs="Times New Roman"/>
        </w:rPr>
        <w:t>av</w:t>
      </w:r>
      <w:r w:rsidR="00862FCB" w:rsidRPr="00986B1C">
        <w:rPr>
          <w:rFonts w:ascii="Times New Roman" w:hAnsi="Times New Roman" w:cs="Times New Roman"/>
        </w:rPr>
        <w:t xml:space="preserve"> će biti otisnut na pakiranju</w:t>
      </w:r>
      <w:r w:rsidRPr="007A2CC6">
        <w:rPr>
          <w:rFonts w:ascii="Times New Roman" w:hAnsi="Times New Roman" w:cs="Times New Roman"/>
        </w:rPr>
        <w:t>,</w:t>
      </w:r>
      <w:r w:rsidR="007B1350" w:rsidRPr="00986B1C">
        <w:rPr>
          <w:rFonts w:ascii="Times New Roman" w:hAnsi="Times New Roman" w:cs="Times New Roman"/>
        </w:rPr>
        <w:t xml:space="preserve"> </w:t>
      </w:r>
    </w:p>
    <w:p w:rsidR="00227F11" w:rsidRPr="007A2CC6" w:rsidRDefault="00B5413E" w:rsidP="00986B1C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>dizajn</w:t>
      </w:r>
      <w:r w:rsidR="00C676F1">
        <w:rPr>
          <w:rFonts w:ascii="Times New Roman" w:hAnsi="Times New Roman" w:cs="Times New Roman"/>
        </w:rPr>
        <w:t xml:space="preserve"> i</w:t>
      </w:r>
      <w:r w:rsidRPr="00986B1C">
        <w:rPr>
          <w:rFonts w:ascii="Times New Roman" w:hAnsi="Times New Roman" w:cs="Times New Roman"/>
        </w:rPr>
        <w:t xml:space="preserve"> </w:t>
      </w:r>
    </w:p>
    <w:p w:rsidR="00B5413E" w:rsidRPr="00986B1C" w:rsidRDefault="007B1350" w:rsidP="00986B1C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>raspored</w:t>
      </w:r>
      <w:r w:rsidR="00B5413E" w:rsidRPr="00986B1C">
        <w:rPr>
          <w:rFonts w:ascii="Times New Roman" w:hAnsi="Times New Roman" w:cs="Times New Roman"/>
        </w:rPr>
        <w:t xml:space="preserve"> </w:t>
      </w:r>
      <w:r w:rsidR="00477760" w:rsidRPr="00986B1C">
        <w:rPr>
          <w:rFonts w:ascii="Times New Roman" w:hAnsi="Times New Roman" w:cs="Times New Roman"/>
        </w:rPr>
        <w:t xml:space="preserve">(prijelom ili eng. </w:t>
      </w:r>
      <w:r w:rsidR="00477760" w:rsidRPr="00986B1C">
        <w:rPr>
          <w:rFonts w:ascii="Times New Roman" w:hAnsi="Times New Roman" w:cs="Times New Roman"/>
          <w:i/>
        </w:rPr>
        <w:t>layout</w:t>
      </w:r>
      <w:r w:rsidR="00477760" w:rsidRPr="00986B1C">
        <w:rPr>
          <w:rFonts w:ascii="Times New Roman" w:hAnsi="Times New Roman" w:cs="Times New Roman"/>
        </w:rPr>
        <w:t xml:space="preserve">) </w:t>
      </w:r>
      <w:r w:rsidR="00B5413E" w:rsidRPr="00986B1C">
        <w:rPr>
          <w:rFonts w:ascii="Times New Roman" w:hAnsi="Times New Roman" w:cs="Times New Roman"/>
        </w:rPr>
        <w:t>svih grafičkih elemenata za tisak na pojedinim plohama pakiranja.</w:t>
      </w:r>
    </w:p>
    <w:p w:rsidR="00780318" w:rsidRDefault="00780318" w:rsidP="00780318">
      <w:pPr>
        <w:spacing w:line="240" w:lineRule="auto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 xml:space="preserve">Tekst označivanja </w:t>
      </w:r>
      <w:r w:rsidR="00490592" w:rsidRPr="00986B1C">
        <w:rPr>
          <w:rFonts w:ascii="Times New Roman" w:hAnsi="Times New Roman" w:cs="Times New Roman"/>
        </w:rPr>
        <w:t xml:space="preserve">vanjskog i unutarnjeg označivanja </w:t>
      </w:r>
      <w:r w:rsidRPr="00986B1C">
        <w:rPr>
          <w:rFonts w:ascii="Times New Roman" w:hAnsi="Times New Roman" w:cs="Times New Roman"/>
        </w:rPr>
        <w:t xml:space="preserve">pakiranja lijeka mora sadržavati sve elemente propisane člancima 92., 93. i 94. ZOL-a. Podnositelji zahtjeva/nositelji odobrenja prilikom izrade prijedloga teksta označivanja lijeka obavezni su koristiti </w:t>
      </w:r>
      <w:hyperlink r:id="rId12" w:history="1">
        <w:r w:rsidR="00DE63CD" w:rsidRPr="00986B1C">
          <w:rPr>
            <w:rStyle w:val="Hyperlink"/>
            <w:rFonts w:ascii="Times New Roman" w:hAnsi="Times New Roman" w:cs="Times New Roman"/>
          </w:rPr>
          <w:t>uputu o sadržaju i načinu prilaganja prijedloga tekstova informacija o lijeku u nacionalnom postupku</w:t>
        </w:r>
      </w:hyperlink>
      <w:r w:rsidRPr="00986B1C">
        <w:rPr>
          <w:rFonts w:ascii="Times New Roman" w:hAnsi="Times New Roman" w:cs="Times New Roman"/>
        </w:rPr>
        <w:t xml:space="preserve">, odnosno </w:t>
      </w:r>
      <w:hyperlink r:id="rId13" w:history="1">
        <w:r w:rsidRPr="00986B1C">
          <w:rPr>
            <w:rStyle w:val="Hyperlink"/>
            <w:rFonts w:ascii="Times New Roman" w:hAnsi="Times New Roman" w:cs="Times New Roman"/>
          </w:rPr>
          <w:t>MRP/DCP postupku</w:t>
        </w:r>
      </w:hyperlink>
      <w:r w:rsidRPr="00986B1C">
        <w:rPr>
          <w:rFonts w:ascii="Times New Roman" w:hAnsi="Times New Roman" w:cs="Times New Roman"/>
        </w:rPr>
        <w:t xml:space="preserve">, a za </w:t>
      </w:r>
      <w:r w:rsidRPr="00986B1C">
        <w:rPr>
          <w:rFonts w:ascii="Times New Roman" w:hAnsi="Times New Roman" w:cs="Times New Roman"/>
        </w:rPr>
        <w:lastRenderedPageBreak/>
        <w:t xml:space="preserve">biljne/tradicionalne biljne lijekove </w:t>
      </w:r>
      <w:hyperlink r:id="rId14" w:history="1">
        <w:r w:rsidRPr="00986B1C">
          <w:rPr>
            <w:rStyle w:val="Hyperlink"/>
            <w:rFonts w:ascii="Times New Roman" w:hAnsi="Times New Roman" w:cs="Times New Roman"/>
          </w:rPr>
          <w:t>predložak za izradu informacija o lijeku za biljne/tradicionalne biljne lijekove</w:t>
        </w:r>
      </w:hyperlink>
      <w:r w:rsidRPr="00986B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751E4" w:rsidRDefault="00780318" w:rsidP="001751E4">
      <w:pPr>
        <w:spacing w:line="240" w:lineRule="auto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 xml:space="preserve">HALMED u postupku </w:t>
      </w:r>
      <w:r w:rsidR="001F33B8" w:rsidRPr="00986B1C">
        <w:rPr>
          <w:rFonts w:ascii="Times New Roman" w:hAnsi="Times New Roman" w:cs="Times New Roman"/>
        </w:rPr>
        <w:t xml:space="preserve">ocjenjuje </w:t>
      </w:r>
      <w:r w:rsidRPr="00986B1C">
        <w:rPr>
          <w:rFonts w:ascii="Times New Roman" w:hAnsi="Times New Roman" w:cs="Times New Roman"/>
        </w:rPr>
        <w:t xml:space="preserve">dostavljeni prijedlog teksta označivanja lijeka (Word dokument) i odobrava sadržaj teksta označivanja. Nositelj odobrenja odgovoran je da se odobreni tekst označivanja lijeka točno otisne na pakiranje, odnosno za usklađenost sadržaja odobrenog teksta označivanja </w:t>
      </w:r>
      <w:r w:rsidR="00F35A89" w:rsidRPr="00986B1C">
        <w:rPr>
          <w:rFonts w:ascii="Times New Roman" w:hAnsi="Times New Roman" w:cs="Times New Roman"/>
        </w:rPr>
        <w:t xml:space="preserve">pakiranja </w:t>
      </w:r>
      <w:r w:rsidRPr="00986B1C">
        <w:rPr>
          <w:rFonts w:ascii="Times New Roman" w:hAnsi="Times New Roman" w:cs="Times New Roman"/>
        </w:rPr>
        <w:t>s tekstom na konačnom nacrtu vanjskog i unutarnjeg pakiranja lijeka pripremljenog za tiskanje na materijal pakiranja lijeka za promet.</w:t>
      </w:r>
      <w:r w:rsidR="001751E4" w:rsidRPr="001751E4">
        <w:rPr>
          <w:rFonts w:ascii="Times New Roman" w:hAnsi="Times New Roman" w:cs="Times New Roman"/>
        </w:rPr>
        <w:t xml:space="preserve"> </w:t>
      </w:r>
    </w:p>
    <w:p w:rsidR="001F33B8" w:rsidRPr="00C86A74" w:rsidRDefault="001751E4" w:rsidP="00C86A7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A2CC6">
        <w:rPr>
          <w:rFonts w:ascii="Times New Roman" w:hAnsi="Times New Roman" w:cs="Times New Roman"/>
        </w:rPr>
        <w:t>HALMED na nacrtu pregledava čitljivost</w:t>
      </w:r>
      <w:r w:rsidRPr="001A6DA8">
        <w:rPr>
          <w:rFonts w:ascii="Times New Roman" w:hAnsi="Times New Roman" w:cs="Times New Roman"/>
        </w:rPr>
        <w:t xml:space="preserve"> teksta u smislu </w:t>
      </w:r>
      <w:r w:rsidRPr="007A2CC6">
        <w:rPr>
          <w:rFonts w:ascii="Times New Roman" w:hAnsi="Times New Roman" w:cs="Times New Roman"/>
        </w:rPr>
        <w:t>kvalitete i konzistentnosti prezentacije</w:t>
      </w:r>
      <w:r w:rsidR="00BC7E3D" w:rsidRPr="007A2CC6">
        <w:rPr>
          <w:rFonts w:ascii="Times New Roman" w:hAnsi="Times New Roman" w:cs="Times New Roman"/>
        </w:rPr>
        <w:t xml:space="preserve"> </w:t>
      </w:r>
      <w:r w:rsidR="00862FCB" w:rsidRPr="00986B1C">
        <w:rPr>
          <w:rFonts w:ascii="Times New Roman" w:hAnsi="Times New Roman" w:cs="Times New Roman"/>
        </w:rPr>
        <w:t>podataka</w:t>
      </w:r>
      <w:r w:rsidR="00BC7E3D" w:rsidRPr="00986B1C">
        <w:rPr>
          <w:rFonts w:ascii="Times New Roman" w:hAnsi="Times New Roman" w:cs="Times New Roman"/>
        </w:rPr>
        <w:t xml:space="preserve"> s naglaskom na</w:t>
      </w:r>
      <w:r w:rsidRPr="00986B1C">
        <w:rPr>
          <w:rFonts w:ascii="Times New Roman" w:hAnsi="Times New Roman" w:cs="Times New Roman"/>
        </w:rPr>
        <w:t xml:space="preserve"> identifikaciju lijeka</w:t>
      </w:r>
      <w:r w:rsidR="00E241AB" w:rsidRPr="00986B1C">
        <w:rPr>
          <w:rFonts w:ascii="Times New Roman" w:hAnsi="Times New Roman" w:cs="Times New Roman"/>
        </w:rPr>
        <w:t xml:space="preserve"> i podatke važne</w:t>
      </w:r>
      <w:r w:rsidR="00DC5FF9" w:rsidRPr="00986B1C">
        <w:rPr>
          <w:rFonts w:ascii="Times New Roman" w:hAnsi="Times New Roman" w:cs="Times New Roman"/>
        </w:rPr>
        <w:t xml:space="preserve"> za</w:t>
      </w:r>
      <w:r w:rsidRPr="00986B1C">
        <w:rPr>
          <w:rFonts w:ascii="Times New Roman" w:hAnsi="Times New Roman" w:cs="Times New Roman"/>
        </w:rPr>
        <w:t xml:space="preserve"> pravilnu i sigurnu primjenu lijeka</w:t>
      </w:r>
      <w:r w:rsidR="00E241AB" w:rsidRPr="007A2CC6">
        <w:rPr>
          <w:rFonts w:ascii="Times New Roman" w:hAnsi="Times New Roman" w:cs="Times New Roman"/>
        </w:rPr>
        <w:t xml:space="preserve"> te </w:t>
      </w:r>
      <w:r w:rsidRPr="007A2CC6">
        <w:rPr>
          <w:rFonts w:ascii="Times New Roman" w:hAnsi="Times New Roman" w:cs="Times New Roman"/>
        </w:rPr>
        <w:t xml:space="preserve">prihvatljivost dizajna </w:t>
      </w:r>
      <w:r w:rsidRPr="001A6DA8">
        <w:rPr>
          <w:rFonts w:ascii="Times New Roman" w:hAnsi="Times New Roman" w:cs="Times New Roman"/>
        </w:rPr>
        <w:t>i rasporeda grafičkih elemenata u smislu njihova utjecaja na čitljivost</w:t>
      </w:r>
      <w:r w:rsidR="00BC7E3D" w:rsidRPr="001A6DA8">
        <w:rPr>
          <w:rFonts w:ascii="Times New Roman" w:hAnsi="Times New Roman" w:cs="Times New Roman"/>
        </w:rPr>
        <w:t xml:space="preserve"> podataka</w:t>
      </w:r>
      <w:r w:rsidRPr="007A2CC6">
        <w:rPr>
          <w:rFonts w:ascii="Times New Roman" w:hAnsi="Times New Roman" w:cs="Times New Roman"/>
        </w:rPr>
        <w:t>.</w:t>
      </w:r>
      <w:r w:rsidRPr="00AD634F">
        <w:rPr>
          <w:rFonts w:ascii="Times New Roman" w:hAnsi="Times New Roman" w:cs="Times New Roman"/>
        </w:rPr>
        <w:t xml:space="preserve"> </w:t>
      </w:r>
    </w:p>
    <w:p w:rsidR="003C6FA2" w:rsidRPr="00A62CF9" w:rsidRDefault="003C6FA2" w:rsidP="00A62CF9">
      <w:pPr>
        <w:pStyle w:val="ListParagraph"/>
        <w:numPr>
          <w:ilvl w:val="1"/>
          <w:numId w:val="12"/>
        </w:numPr>
        <w:spacing w:after="120"/>
        <w:jc w:val="both"/>
        <w:rPr>
          <w:rFonts w:ascii="Times New Roman" w:hAnsi="Times New Roman" w:cs="Times New Roman"/>
          <w:b/>
        </w:rPr>
      </w:pPr>
      <w:r w:rsidRPr="00A62CF9">
        <w:rPr>
          <w:rFonts w:ascii="Times New Roman" w:hAnsi="Times New Roman" w:cs="Times New Roman"/>
          <w:b/>
        </w:rPr>
        <w:t>Zahtjevi za nacrt pakiranja</w:t>
      </w:r>
    </w:p>
    <w:p w:rsidR="005728D2" w:rsidRDefault="00A40EA0" w:rsidP="00986B1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>Prilikom izrade</w:t>
      </w:r>
      <w:r w:rsidR="00B52CB6" w:rsidRPr="00986B1C">
        <w:rPr>
          <w:rFonts w:ascii="Times New Roman" w:hAnsi="Times New Roman" w:cs="Times New Roman"/>
        </w:rPr>
        <w:t xml:space="preserve"> </w:t>
      </w:r>
      <w:r w:rsidR="00F40B5A" w:rsidRPr="00986B1C">
        <w:rPr>
          <w:rFonts w:ascii="Times New Roman" w:hAnsi="Times New Roman" w:cs="Times New Roman"/>
        </w:rPr>
        <w:t>nacrta</w:t>
      </w:r>
      <w:r w:rsidR="005F0567" w:rsidRPr="00986B1C">
        <w:rPr>
          <w:rFonts w:ascii="Times New Roman" w:hAnsi="Times New Roman" w:cs="Times New Roman"/>
        </w:rPr>
        <w:t xml:space="preserve"> pakiranja lijeka</w:t>
      </w:r>
      <w:r w:rsidR="00F40B5A" w:rsidRPr="00986B1C">
        <w:rPr>
          <w:rFonts w:ascii="Times New Roman" w:hAnsi="Times New Roman" w:cs="Times New Roman"/>
        </w:rPr>
        <w:t xml:space="preserve"> </w:t>
      </w:r>
      <w:r w:rsidR="008050AF" w:rsidRPr="00986B1C">
        <w:rPr>
          <w:rFonts w:ascii="Times New Roman" w:hAnsi="Times New Roman" w:cs="Times New Roman"/>
        </w:rPr>
        <w:t>potrebno je k</w:t>
      </w:r>
      <w:r w:rsidR="00777205" w:rsidRPr="00986B1C">
        <w:rPr>
          <w:rFonts w:ascii="Times New Roman" w:hAnsi="Times New Roman" w:cs="Times New Roman"/>
        </w:rPr>
        <w:t xml:space="preserve">oristiti </w:t>
      </w:r>
      <w:r w:rsidR="00F2741C" w:rsidRPr="00986B1C">
        <w:rPr>
          <w:rFonts w:ascii="Times New Roman" w:hAnsi="Times New Roman" w:cs="Times New Roman"/>
        </w:rPr>
        <w:t xml:space="preserve">ovu </w:t>
      </w:r>
      <w:r w:rsidR="008D7FBF" w:rsidRPr="00986B1C">
        <w:rPr>
          <w:rFonts w:ascii="Times New Roman" w:hAnsi="Times New Roman" w:cs="Times New Roman"/>
        </w:rPr>
        <w:t>uputu</w:t>
      </w:r>
      <w:r w:rsidR="00F2741C" w:rsidRPr="00986B1C">
        <w:rPr>
          <w:rFonts w:ascii="Times New Roman" w:hAnsi="Times New Roman" w:cs="Times New Roman"/>
        </w:rPr>
        <w:t xml:space="preserve"> </w:t>
      </w:r>
      <w:r w:rsidR="00777205" w:rsidRPr="00986B1C">
        <w:rPr>
          <w:rFonts w:ascii="Times New Roman" w:hAnsi="Times New Roman" w:cs="Times New Roman"/>
        </w:rPr>
        <w:t xml:space="preserve">zajedno </w:t>
      </w:r>
      <w:r w:rsidR="005F0567" w:rsidRPr="00986B1C">
        <w:rPr>
          <w:rFonts w:ascii="Times New Roman" w:hAnsi="Times New Roman" w:cs="Times New Roman"/>
        </w:rPr>
        <w:t>s</w:t>
      </w:r>
      <w:r w:rsidR="00C259DB">
        <w:rPr>
          <w:rFonts w:ascii="Times New Roman" w:hAnsi="Times New Roman" w:cs="Times New Roman"/>
        </w:rPr>
        <w:t>a</w:t>
      </w:r>
      <w:r w:rsidR="00DE63CD" w:rsidRPr="00986B1C">
        <w:rPr>
          <w:rFonts w:ascii="Times New Roman" w:hAnsi="Times New Roman" w:cs="Times New Roman"/>
        </w:rPr>
        <w:t xml:space="preserve"> </w:t>
      </w:r>
      <w:r w:rsidR="007F2B75" w:rsidRPr="00986B1C">
        <w:rPr>
          <w:rFonts w:ascii="Times New Roman" w:hAnsi="Times New Roman" w:cs="Times New Roman"/>
        </w:rPr>
        <w:t xml:space="preserve">smjernicom </w:t>
      </w:r>
      <w:hyperlink r:id="rId15" w:history="1">
        <w:r w:rsidR="007F2B75" w:rsidRPr="00986B1C">
          <w:rPr>
            <w:rStyle w:val="Hyperlink"/>
            <w:rFonts w:ascii="Times New Roman" w:hAnsi="Times New Roman" w:cs="Times New Roman"/>
            <w:i/>
          </w:rPr>
          <w:t>"Guideline on the readability of the labelling and package leaflet of medicinal product for human use"</w:t>
        </w:r>
      </w:hyperlink>
      <w:r w:rsidR="007F2B75" w:rsidRPr="00986B1C">
        <w:rPr>
          <w:rFonts w:ascii="Times New Roman" w:hAnsi="Times New Roman" w:cs="Times New Roman"/>
        </w:rPr>
        <w:t>.</w:t>
      </w:r>
      <w:r w:rsidRPr="00136F6A">
        <w:rPr>
          <w:rFonts w:ascii="Times New Roman" w:hAnsi="Times New Roman" w:cs="Times New Roman"/>
        </w:rPr>
        <w:t xml:space="preserve"> </w:t>
      </w:r>
      <w:r w:rsidR="005728D2">
        <w:rPr>
          <w:rFonts w:ascii="Times New Roman" w:hAnsi="Times New Roman" w:cs="Times New Roman"/>
        </w:rPr>
        <w:t xml:space="preserve">Pravilnikom je </w:t>
      </w:r>
      <w:r w:rsidR="00346D3C">
        <w:rPr>
          <w:rFonts w:ascii="Times New Roman" w:hAnsi="Times New Roman" w:cs="Times New Roman"/>
        </w:rPr>
        <w:t>propisano</w:t>
      </w:r>
      <w:r w:rsidR="00612ADE" w:rsidRPr="00612ADE">
        <w:rPr>
          <w:rFonts w:ascii="Times New Roman" w:hAnsi="Times New Roman" w:cs="Times New Roman"/>
        </w:rPr>
        <w:t xml:space="preserve"> </w:t>
      </w:r>
      <w:r w:rsidR="00612ADE">
        <w:rPr>
          <w:rFonts w:ascii="Times New Roman" w:hAnsi="Times New Roman" w:cs="Times New Roman"/>
        </w:rPr>
        <w:t>(članak 11.</w:t>
      </w:r>
      <w:r w:rsidR="00612ADE" w:rsidRPr="00612ADE">
        <w:rPr>
          <w:rFonts w:ascii="Times New Roman" w:hAnsi="Times New Roman" w:cs="Times New Roman"/>
        </w:rPr>
        <w:t xml:space="preserve"> </w:t>
      </w:r>
      <w:r w:rsidR="00612ADE">
        <w:rPr>
          <w:rFonts w:ascii="Times New Roman" w:hAnsi="Times New Roman" w:cs="Times New Roman"/>
        </w:rPr>
        <w:t>stavak 3.)</w:t>
      </w:r>
      <w:r w:rsidR="005728D2">
        <w:rPr>
          <w:rFonts w:ascii="Times New Roman" w:hAnsi="Times New Roman" w:cs="Times New Roman"/>
        </w:rPr>
        <w:t>:</w:t>
      </w:r>
    </w:p>
    <w:p w:rsidR="009E54EE" w:rsidRDefault="00AB3473" w:rsidP="009C51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</w:t>
      </w:r>
      <w:r w:rsidR="003F5667">
        <w:rPr>
          <w:rFonts w:ascii="Times New Roman" w:hAnsi="Times New Roman" w:cs="Times New Roman"/>
        </w:rPr>
        <w:t xml:space="preserve">acrt </w:t>
      </w:r>
      <w:r w:rsidR="009E54EE">
        <w:rPr>
          <w:rFonts w:ascii="Times New Roman" w:hAnsi="Times New Roman" w:cs="Times New Roman"/>
        </w:rPr>
        <w:t xml:space="preserve">vanjskog i unutarnjeg </w:t>
      </w:r>
      <w:r w:rsidR="003F5667">
        <w:rPr>
          <w:rFonts w:ascii="Times New Roman" w:hAnsi="Times New Roman" w:cs="Times New Roman"/>
        </w:rPr>
        <w:t>pakiranja</w:t>
      </w:r>
      <w:r w:rsidR="003F5667" w:rsidRPr="003F5667">
        <w:rPr>
          <w:rFonts w:ascii="Times New Roman" w:hAnsi="Times New Roman" w:cs="Times New Roman"/>
        </w:rPr>
        <w:t xml:space="preserve"> </w:t>
      </w:r>
      <w:r w:rsidR="003F5667" w:rsidRPr="009C511D">
        <w:rPr>
          <w:rFonts w:ascii="Times New Roman" w:hAnsi="Times New Roman" w:cs="Times New Roman"/>
        </w:rPr>
        <w:t>lijeka</w:t>
      </w:r>
      <w:r w:rsidR="00002070">
        <w:rPr>
          <w:rFonts w:ascii="Times New Roman" w:hAnsi="Times New Roman" w:cs="Times New Roman"/>
        </w:rPr>
        <w:t xml:space="preserve"> </w:t>
      </w:r>
      <w:r w:rsidR="009E54EE">
        <w:rPr>
          <w:rFonts w:ascii="Times New Roman" w:hAnsi="Times New Roman" w:cs="Times New Roman"/>
        </w:rPr>
        <w:t xml:space="preserve">ne smije </w:t>
      </w:r>
    </w:p>
    <w:p w:rsidR="009E54EE" w:rsidRPr="009C511D" w:rsidRDefault="009E54EE" w:rsidP="009C511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1D">
        <w:rPr>
          <w:rFonts w:ascii="Times New Roman" w:hAnsi="Times New Roman" w:cs="Times New Roman"/>
        </w:rPr>
        <w:t>dovoditi u zabunu u svezi doziranja i načina primjene lijeka,</w:t>
      </w:r>
    </w:p>
    <w:p w:rsidR="009E54EE" w:rsidRPr="009C511D" w:rsidRDefault="009E54EE" w:rsidP="009C511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1D">
        <w:rPr>
          <w:rFonts w:ascii="Times New Roman" w:hAnsi="Times New Roman" w:cs="Times New Roman"/>
        </w:rPr>
        <w:t>dovoditi u zabunu u svezi sastava lijeka,</w:t>
      </w:r>
    </w:p>
    <w:p w:rsidR="009E54EE" w:rsidRPr="009C511D" w:rsidRDefault="009E54EE" w:rsidP="009C511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1D">
        <w:rPr>
          <w:rFonts w:ascii="Times New Roman" w:hAnsi="Times New Roman" w:cs="Times New Roman"/>
        </w:rPr>
        <w:t>dovoditi u zabunu u svezi sigurnosti primjene i djelotvornosti lijeka,</w:t>
      </w:r>
    </w:p>
    <w:p w:rsidR="009E54EE" w:rsidRPr="009C511D" w:rsidRDefault="009E54EE" w:rsidP="009C511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1D">
        <w:rPr>
          <w:rFonts w:ascii="Times New Roman" w:hAnsi="Times New Roman" w:cs="Times New Roman"/>
        </w:rPr>
        <w:t>sadržavati poruke promotivnog karaktera</w:t>
      </w:r>
      <w:r w:rsidR="007F4E78">
        <w:rPr>
          <w:rFonts w:ascii="Times New Roman" w:hAnsi="Times New Roman" w:cs="Times New Roman"/>
        </w:rPr>
        <w:t>,</w:t>
      </w:r>
    </w:p>
    <w:p w:rsidR="00002070" w:rsidRDefault="009E54EE" w:rsidP="009C511D">
      <w:pPr>
        <w:pStyle w:val="ListParagraph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C511D">
        <w:rPr>
          <w:rFonts w:ascii="Times New Roman" w:hAnsi="Times New Roman" w:cs="Times New Roman"/>
        </w:rPr>
        <w:t>do</w:t>
      </w:r>
      <w:r w:rsidRPr="009E54EE">
        <w:rPr>
          <w:rFonts w:ascii="Times New Roman" w:hAnsi="Times New Roman" w:cs="Times New Roman"/>
        </w:rPr>
        <w:t xml:space="preserve">voditi u zabunu zbog sličnosti </w:t>
      </w:r>
      <w:r w:rsidR="00C259DB">
        <w:rPr>
          <w:rFonts w:ascii="Times New Roman" w:hAnsi="Times New Roman" w:cs="Times New Roman"/>
        </w:rPr>
        <w:t>izgleda</w:t>
      </w:r>
      <w:r w:rsidR="00C259DB" w:rsidRPr="009C511D">
        <w:rPr>
          <w:rFonts w:ascii="Times New Roman" w:hAnsi="Times New Roman" w:cs="Times New Roman"/>
        </w:rPr>
        <w:t xml:space="preserve"> </w:t>
      </w:r>
      <w:r w:rsidRPr="009C511D">
        <w:rPr>
          <w:rFonts w:ascii="Times New Roman" w:hAnsi="Times New Roman" w:cs="Times New Roman"/>
        </w:rPr>
        <w:t>s drugim lijekom.</w:t>
      </w:r>
      <w:r w:rsidR="005728D2">
        <w:rPr>
          <w:rFonts w:ascii="Times New Roman" w:hAnsi="Times New Roman" w:cs="Times New Roman"/>
        </w:rPr>
        <w:t>“</w:t>
      </w:r>
    </w:p>
    <w:p w:rsidR="00936946" w:rsidRDefault="00936946" w:rsidP="00B03A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728D2" w:rsidRDefault="00B575DE" w:rsidP="00B03A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propisanih uvjeta</w:t>
      </w:r>
      <w:r w:rsidR="005266BC">
        <w:rPr>
          <w:rFonts w:ascii="Times New Roman" w:hAnsi="Times New Roman" w:cs="Times New Roman"/>
        </w:rPr>
        <w:t xml:space="preserve"> slijedi </w:t>
      </w:r>
      <w:r w:rsidR="005266BC" w:rsidRPr="005266BC">
        <w:rPr>
          <w:rFonts w:ascii="Times New Roman" w:hAnsi="Times New Roman" w:cs="Times New Roman"/>
        </w:rPr>
        <w:t xml:space="preserve">da se </w:t>
      </w:r>
      <w:r w:rsidR="005266BC">
        <w:rPr>
          <w:rFonts w:ascii="Times New Roman" w:hAnsi="Times New Roman" w:cs="Times New Roman"/>
        </w:rPr>
        <w:t>nacrti pakiranja</w:t>
      </w:r>
      <w:r w:rsidR="005266BC" w:rsidRPr="005266BC">
        <w:rPr>
          <w:rFonts w:ascii="Times New Roman" w:hAnsi="Times New Roman" w:cs="Times New Roman"/>
        </w:rPr>
        <w:t xml:space="preserve"> </w:t>
      </w:r>
      <w:r w:rsidR="005266BC">
        <w:rPr>
          <w:rFonts w:ascii="Times New Roman" w:hAnsi="Times New Roman" w:cs="Times New Roman"/>
        </w:rPr>
        <w:t>različitih</w:t>
      </w:r>
      <w:r w:rsidR="005266BC" w:rsidRPr="005266BC">
        <w:rPr>
          <w:rFonts w:ascii="Times New Roman" w:hAnsi="Times New Roman" w:cs="Times New Roman"/>
        </w:rPr>
        <w:t xml:space="preserve"> </w:t>
      </w:r>
      <w:r w:rsidR="005266BC">
        <w:rPr>
          <w:rFonts w:ascii="Times New Roman" w:hAnsi="Times New Roman" w:cs="Times New Roman"/>
        </w:rPr>
        <w:t>jačina i</w:t>
      </w:r>
      <w:r w:rsidR="005266BC" w:rsidRPr="005266BC">
        <w:rPr>
          <w:rFonts w:ascii="Times New Roman" w:hAnsi="Times New Roman" w:cs="Times New Roman"/>
        </w:rPr>
        <w:t xml:space="preserve"> </w:t>
      </w:r>
      <w:r w:rsidR="005266BC">
        <w:rPr>
          <w:rFonts w:ascii="Times New Roman" w:hAnsi="Times New Roman" w:cs="Times New Roman"/>
        </w:rPr>
        <w:t>farmaceutskih oblika</w:t>
      </w:r>
      <w:r w:rsidR="005266BC" w:rsidRPr="005266BC">
        <w:rPr>
          <w:rFonts w:ascii="Times New Roman" w:hAnsi="Times New Roman" w:cs="Times New Roman"/>
        </w:rPr>
        <w:t xml:space="preserve"> </w:t>
      </w:r>
      <w:r w:rsidR="005266BC">
        <w:rPr>
          <w:rFonts w:ascii="Times New Roman" w:hAnsi="Times New Roman" w:cs="Times New Roman"/>
        </w:rPr>
        <w:t xml:space="preserve">istog lijeka </w:t>
      </w:r>
      <w:r w:rsidR="005266BC" w:rsidRPr="005266BC">
        <w:rPr>
          <w:rFonts w:ascii="Times New Roman" w:hAnsi="Times New Roman" w:cs="Times New Roman"/>
        </w:rPr>
        <w:t>i</w:t>
      </w:r>
      <w:r w:rsidR="005266BC">
        <w:rPr>
          <w:rFonts w:ascii="Times New Roman" w:hAnsi="Times New Roman" w:cs="Times New Roman"/>
        </w:rPr>
        <w:t>li</w:t>
      </w:r>
      <w:r w:rsidR="005266BC" w:rsidRPr="005266BC">
        <w:rPr>
          <w:rFonts w:ascii="Times New Roman" w:hAnsi="Times New Roman" w:cs="Times New Roman"/>
        </w:rPr>
        <w:t xml:space="preserve"> drugih </w:t>
      </w:r>
      <w:r w:rsidR="005266BC">
        <w:rPr>
          <w:rFonts w:ascii="Times New Roman" w:hAnsi="Times New Roman" w:cs="Times New Roman"/>
        </w:rPr>
        <w:t>lijekova istog</w:t>
      </w:r>
      <w:r w:rsidR="005266BC" w:rsidRPr="005266BC">
        <w:rPr>
          <w:rFonts w:ascii="Times New Roman" w:hAnsi="Times New Roman" w:cs="Times New Roman"/>
        </w:rPr>
        <w:t xml:space="preserve"> nositelj</w:t>
      </w:r>
      <w:r w:rsidR="005266BC">
        <w:rPr>
          <w:rFonts w:ascii="Times New Roman" w:hAnsi="Times New Roman" w:cs="Times New Roman"/>
        </w:rPr>
        <w:t>a</w:t>
      </w:r>
      <w:r w:rsidR="005728D2">
        <w:rPr>
          <w:rFonts w:ascii="Times New Roman" w:hAnsi="Times New Roman" w:cs="Times New Roman"/>
        </w:rPr>
        <w:t xml:space="preserve"> odobrenja</w:t>
      </w:r>
      <w:r>
        <w:rPr>
          <w:rFonts w:ascii="Times New Roman" w:hAnsi="Times New Roman" w:cs="Times New Roman"/>
        </w:rPr>
        <w:t>,</w:t>
      </w:r>
      <w:r w:rsidR="005728D2">
        <w:rPr>
          <w:rFonts w:ascii="Times New Roman" w:hAnsi="Times New Roman" w:cs="Times New Roman"/>
        </w:rPr>
        <w:t xml:space="preserve"> moraju </w:t>
      </w:r>
      <w:r w:rsidR="00610C55" w:rsidRPr="00C259DB">
        <w:rPr>
          <w:rFonts w:ascii="Times New Roman" w:hAnsi="Times New Roman" w:cs="Times New Roman"/>
        </w:rPr>
        <w:t xml:space="preserve">jasno </w:t>
      </w:r>
      <w:r w:rsidR="005266BC" w:rsidRPr="00C259DB">
        <w:rPr>
          <w:rFonts w:ascii="Times New Roman" w:hAnsi="Times New Roman" w:cs="Times New Roman"/>
        </w:rPr>
        <w:t>razlikovati</w:t>
      </w:r>
      <w:r w:rsidR="005266BC" w:rsidRPr="005266BC">
        <w:rPr>
          <w:rFonts w:ascii="Times New Roman" w:hAnsi="Times New Roman" w:cs="Times New Roman"/>
        </w:rPr>
        <w:t xml:space="preserve"> </w:t>
      </w:r>
      <w:r w:rsidR="005728D2">
        <w:rPr>
          <w:rFonts w:ascii="Times New Roman" w:hAnsi="Times New Roman" w:cs="Times New Roman"/>
        </w:rPr>
        <w:t>k</w:t>
      </w:r>
      <w:r w:rsidR="005266BC" w:rsidRPr="005266BC">
        <w:rPr>
          <w:rFonts w:ascii="Times New Roman" w:hAnsi="Times New Roman" w:cs="Times New Roman"/>
        </w:rPr>
        <w:t xml:space="preserve">ako </w:t>
      </w:r>
      <w:r w:rsidR="005728D2">
        <w:rPr>
          <w:rFonts w:ascii="Times New Roman" w:hAnsi="Times New Roman" w:cs="Times New Roman"/>
        </w:rPr>
        <w:t>bi se spriječila moguća zamjena.</w:t>
      </w:r>
    </w:p>
    <w:p w:rsidR="00346D3C" w:rsidRDefault="00346D3C" w:rsidP="00B03A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305CE" w:rsidRDefault="00002070" w:rsidP="00C86A7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se ispunili propisani uvjeti, nacrt vanjskog i unutarnjeg pakiranja</w:t>
      </w:r>
      <w:r w:rsidRPr="003F5667">
        <w:rPr>
          <w:rFonts w:ascii="Times New Roman" w:hAnsi="Times New Roman" w:cs="Times New Roman"/>
        </w:rPr>
        <w:t xml:space="preserve"> </w:t>
      </w:r>
      <w:r w:rsidRPr="00D3415D">
        <w:rPr>
          <w:rFonts w:ascii="Times New Roman" w:hAnsi="Times New Roman" w:cs="Times New Roman"/>
        </w:rPr>
        <w:t>lijeka</w:t>
      </w:r>
      <w:r w:rsidRPr="00002070" w:rsidDel="004D49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mora </w:t>
      </w:r>
      <w:r w:rsidR="002305CE" w:rsidRPr="009C511D">
        <w:rPr>
          <w:rFonts w:ascii="Times New Roman" w:hAnsi="Times New Roman" w:cs="Times New Roman"/>
        </w:rPr>
        <w:t xml:space="preserve">biti </w:t>
      </w:r>
      <w:r w:rsidR="00B33E95">
        <w:rPr>
          <w:rFonts w:ascii="Times New Roman" w:hAnsi="Times New Roman" w:cs="Times New Roman"/>
        </w:rPr>
        <w:t xml:space="preserve">izrađen </w:t>
      </w:r>
      <w:r w:rsidR="002305CE" w:rsidRPr="009C511D">
        <w:rPr>
          <w:rFonts w:ascii="Times New Roman" w:hAnsi="Times New Roman" w:cs="Times New Roman"/>
        </w:rPr>
        <w:t>u skladu sa sljedećim zahtjevima</w:t>
      </w:r>
      <w:r w:rsidR="00D0555B">
        <w:rPr>
          <w:rFonts w:ascii="Times New Roman" w:hAnsi="Times New Roman" w:cs="Times New Roman"/>
        </w:rPr>
        <w:t xml:space="preserve"> za</w:t>
      </w:r>
      <w:r w:rsidR="002305CE" w:rsidRPr="009C511D">
        <w:rPr>
          <w:rFonts w:ascii="Times New Roman" w:hAnsi="Times New Roman" w:cs="Times New Roman"/>
        </w:rPr>
        <w:t>:</w:t>
      </w:r>
    </w:p>
    <w:p w:rsidR="00E97A60" w:rsidRPr="00986B1C" w:rsidRDefault="00E97A60" w:rsidP="00986B1C">
      <w:pPr>
        <w:pStyle w:val="ListParagraph"/>
        <w:numPr>
          <w:ilvl w:val="0"/>
          <w:numId w:val="40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986B1C">
        <w:rPr>
          <w:rFonts w:ascii="Times New Roman" w:hAnsi="Times New Roman" w:cs="Times New Roman"/>
          <w:b/>
        </w:rPr>
        <w:t>Oblik prilaganja nacrta</w:t>
      </w:r>
    </w:p>
    <w:p w:rsidR="0010390E" w:rsidRPr="00986B1C" w:rsidRDefault="00751F3A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64B69">
        <w:rPr>
          <w:rFonts w:ascii="Times New Roman" w:hAnsi="Times New Roman" w:cs="Times New Roman"/>
        </w:rPr>
        <w:t xml:space="preserve">Dostavljen </w:t>
      </w:r>
      <w:r w:rsidR="00B03A45" w:rsidRPr="00764B69">
        <w:rPr>
          <w:rFonts w:ascii="Times New Roman" w:hAnsi="Times New Roman" w:cs="Times New Roman"/>
        </w:rPr>
        <w:t>u elektroničkom obliku</w:t>
      </w:r>
      <w:r w:rsidR="00000A51" w:rsidRPr="00764B69">
        <w:rPr>
          <w:rFonts w:ascii="Times New Roman" w:hAnsi="Times New Roman" w:cs="Times New Roman"/>
        </w:rPr>
        <w:t xml:space="preserve"> kao PDF dokument</w:t>
      </w:r>
      <w:r w:rsidR="00FB16A2">
        <w:rPr>
          <w:rFonts w:ascii="Times New Roman" w:hAnsi="Times New Roman" w:cs="Times New Roman"/>
        </w:rPr>
        <w:t>.</w:t>
      </w:r>
      <w:r w:rsidR="006F384B" w:rsidRPr="00986B1C">
        <w:rPr>
          <w:rFonts w:ascii="Times New Roman" w:hAnsi="Times New Roman" w:cs="Times New Roman"/>
        </w:rPr>
        <w:t xml:space="preserve"> </w:t>
      </w:r>
      <w:r w:rsidR="004539F6" w:rsidRPr="00986B1C">
        <w:rPr>
          <w:rFonts w:ascii="Times New Roman" w:hAnsi="Times New Roman" w:cs="Times New Roman"/>
        </w:rPr>
        <w:t xml:space="preserve"> </w:t>
      </w:r>
    </w:p>
    <w:p w:rsidR="00CC43EE" w:rsidRPr="00986B1C" w:rsidRDefault="00CC43EE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64B69">
        <w:rPr>
          <w:rFonts w:ascii="Times New Roman" w:hAnsi="Times New Roman" w:cs="Times New Roman"/>
        </w:rPr>
        <w:t xml:space="preserve">Dostavljen u boji i stvarnoj veličini. </w:t>
      </w:r>
    </w:p>
    <w:p w:rsidR="00662B77" w:rsidRPr="0010390E" w:rsidRDefault="00662B77" w:rsidP="00986B1C">
      <w:pPr>
        <w:pStyle w:val="ListParagraph"/>
        <w:spacing w:after="240" w:line="240" w:lineRule="auto"/>
        <w:ind w:left="714"/>
        <w:jc w:val="both"/>
        <w:rPr>
          <w:rFonts w:ascii="Times New Roman" w:hAnsi="Times New Roman" w:cs="Times New Roman"/>
        </w:rPr>
      </w:pPr>
    </w:p>
    <w:p w:rsidR="006025DD" w:rsidRPr="00986B1C" w:rsidRDefault="006025DD" w:rsidP="00986B1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B1C">
        <w:rPr>
          <w:rFonts w:ascii="Times New Roman" w:hAnsi="Times New Roman" w:cs="Times New Roman"/>
          <w:b/>
        </w:rPr>
        <w:t>Više veličina pakiranja iste jačine istog farmaceutskog oblika lijeka</w:t>
      </w:r>
    </w:p>
    <w:p w:rsidR="007D32E5" w:rsidRPr="00986B1C" w:rsidRDefault="00CA4137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</w:pPr>
      <w:r w:rsidRPr="00764B69">
        <w:rPr>
          <w:rFonts w:ascii="Times New Roman" w:hAnsi="Times New Roman" w:cs="Times New Roman"/>
        </w:rPr>
        <w:t>D</w:t>
      </w:r>
      <w:r w:rsidR="00C0314E" w:rsidRPr="00764B69">
        <w:rPr>
          <w:rFonts w:ascii="Times New Roman" w:hAnsi="Times New Roman" w:cs="Times New Roman"/>
        </w:rPr>
        <w:t>ostav</w:t>
      </w:r>
      <w:r w:rsidRPr="00764B69">
        <w:rPr>
          <w:rFonts w:ascii="Times New Roman" w:hAnsi="Times New Roman" w:cs="Times New Roman"/>
        </w:rPr>
        <w:t>ljen</w:t>
      </w:r>
      <w:r w:rsidR="00C0314E" w:rsidRPr="00764B69">
        <w:rPr>
          <w:rFonts w:ascii="Times New Roman" w:hAnsi="Times New Roman" w:cs="Times New Roman"/>
        </w:rPr>
        <w:t xml:space="preserve"> </w:t>
      </w:r>
      <w:r w:rsidR="002305CE" w:rsidRPr="00764B69">
        <w:rPr>
          <w:rFonts w:ascii="Times New Roman" w:hAnsi="Times New Roman" w:cs="Times New Roman"/>
        </w:rPr>
        <w:t xml:space="preserve">samo </w:t>
      </w:r>
      <w:r w:rsidR="005027E7" w:rsidRPr="00764B69">
        <w:rPr>
          <w:rFonts w:ascii="Times New Roman" w:hAnsi="Times New Roman" w:cs="Times New Roman"/>
        </w:rPr>
        <w:t xml:space="preserve">za </w:t>
      </w:r>
      <w:r w:rsidR="002305CE" w:rsidRPr="00764B69">
        <w:rPr>
          <w:rFonts w:ascii="Times New Roman" w:hAnsi="Times New Roman" w:cs="Times New Roman"/>
        </w:rPr>
        <w:t>najmanj</w:t>
      </w:r>
      <w:r w:rsidR="005027E7" w:rsidRPr="00764B69">
        <w:rPr>
          <w:rFonts w:ascii="Times New Roman" w:hAnsi="Times New Roman" w:cs="Times New Roman"/>
        </w:rPr>
        <w:t>u</w:t>
      </w:r>
      <w:r w:rsidR="002305CE" w:rsidRPr="00764B69">
        <w:rPr>
          <w:rFonts w:ascii="Times New Roman" w:hAnsi="Times New Roman" w:cs="Times New Roman"/>
        </w:rPr>
        <w:t xml:space="preserve"> </w:t>
      </w:r>
      <w:r w:rsidR="00C0314E" w:rsidRPr="00764B69">
        <w:rPr>
          <w:rFonts w:ascii="Times New Roman" w:hAnsi="Times New Roman" w:cs="Times New Roman"/>
        </w:rPr>
        <w:t>veličin</w:t>
      </w:r>
      <w:r w:rsidR="005027E7" w:rsidRPr="00764B69">
        <w:rPr>
          <w:rFonts w:ascii="Times New Roman" w:hAnsi="Times New Roman" w:cs="Times New Roman"/>
        </w:rPr>
        <w:t>u</w:t>
      </w:r>
      <w:r w:rsidR="00C0314E" w:rsidRPr="00764B69">
        <w:rPr>
          <w:rFonts w:ascii="Times New Roman" w:hAnsi="Times New Roman" w:cs="Times New Roman"/>
        </w:rPr>
        <w:t xml:space="preserve"> pakiranja</w:t>
      </w:r>
      <w:r w:rsidR="002305CE" w:rsidRPr="00764B69">
        <w:rPr>
          <w:rFonts w:ascii="Times New Roman" w:hAnsi="Times New Roman" w:cs="Times New Roman"/>
        </w:rPr>
        <w:t xml:space="preserve"> </w:t>
      </w:r>
      <w:r w:rsidR="00631FB6" w:rsidRPr="00764B69">
        <w:rPr>
          <w:rFonts w:ascii="Times New Roman" w:hAnsi="Times New Roman" w:cs="Times New Roman"/>
        </w:rPr>
        <w:t>u</w:t>
      </w:r>
      <w:r w:rsidR="006025DD" w:rsidRPr="00764B69">
        <w:rPr>
          <w:rFonts w:ascii="Times New Roman" w:hAnsi="Times New Roman" w:cs="Times New Roman"/>
        </w:rPr>
        <w:t xml:space="preserve"> slučaju kada</w:t>
      </w:r>
      <w:r w:rsidR="00631FB6" w:rsidRPr="00764B69">
        <w:rPr>
          <w:rFonts w:ascii="Times New Roman" w:hAnsi="Times New Roman" w:cs="Times New Roman"/>
        </w:rPr>
        <w:t xml:space="preserve"> </w:t>
      </w:r>
      <w:r w:rsidR="00054C63" w:rsidRPr="00764B69">
        <w:rPr>
          <w:rFonts w:ascii="Times New Roman" w:hAnsi="Times New Roman" w:cs="Times New Roman"/>
        </w:rPr>
        <w:t xml:space="preserve">je tekst označivanja isti za sve veličine pakiranja osim razlike u </w:t>
      </w:r>
      <w:r w:rsidR="00662B77" w:rsidRPr="00764B69">
        <w:rPr>
          <w:rFonts w:ascii="Times New Roman" w:hAnsi="Times New Roman" w:cs="Times New Roman"/>
        </w:rPr>
        <w:t>podatku o veličini</w:t>
      </w:r>
      <w:r w:rsidR="00054C63" w:rsidRPr="00764B69">
        <w:rPr>
          <w:rFonts w:ascii="Times New Roman" w:hAnsi="Times New Roman" w:cs="Times New Roman"/>
        </w:rPr>
        <w:t xml:space="preserve"> pakiranja/</w:t>
      </w:r>
      <w:r w:rsidR="00662B77" w:rsidRPr="00764B69">
        <w:rPr>
          <w:rFonts w:ascii="Times New Roman" w:hAnsi="Times New Roman" w:cs="Times New Roman"/>
        </w:rPr>
        <w:t>broju</w:t>
      </w:r>
      <w:r w:rsidR="00054C63" w:rsidRPr="00764B69">
        <w:rPr>
          <w:rFonts w:ascii="Times New Roman" w:hAnsi="Times New Roman" w:cs="Times New Roman"/>
        </w:rPr>
        <w:t xml:space="preserve"> doznih jedinica, a</w:t>
      </w:r>
      <w:r w:rsidR="008166D3" w:rsidRPr="00764B69">
        <w:rPr>
          <w:rFonts w:ascii="Times New Roman" w:hAnsi="Times New Roman" w:cs="Times New Roman"/>
        </w:rPr>
        <w:t xml:space="preserve"> </w:t>
      </w:r>
      <w:r w:rsidR="00934D1C" w:rsidRPr="00764B69">
        <w:rPr>
          <w:rFonts w:ascii="Times New Roman" w:hAnsi="Times New Roman" w:cs="Times New Roman"/>
        </w:rPr>
        <w:t xml:space="preserve">za druge veličine pakiranja zadržava </w:t>
      </w:r>
      <w:r w:rsidR="00091BF9" w:rsidRPr="00764B69">
        <w:rPr>
          <w:rFonts w:ascii="Times New Roman" w:hAnsi="Times New Roman" w:cs="Times New Roman"/>
        </w:rPr>
        <w:t xml:space="preserve">se </w:t>
      </w:r>
      <w:r w:rsidR="00934D1C" w:rsidRPr="00764B69">
        <w:rPr>
          <w:rFonts w:ascii="Times New Roman" w:hAnsi="Times New Roman" w:cs="Times New Roman"/>
        </w:rPr>
        <w:t xml:space="preserve">isti dizajn </w:t>
      </w:r>
      <w:r w:rsidR="005A1BDD" w:rsidRPr="00764B69">
        <w:rPr>
          <w:rFonts w:ascii="Times New Roman" w:hAnsi="Times New Roman" w:cs="Times New Roman"/>
        </w:rPr>
        <w:t>i</w:t>
      </w:r>
      <w:r w:rsidR="008166D3" w:rsidRPr="00764B69">
        <w:rPr>
          <w:rFonts w:ascii="Times New Roman" w:hAnsi="Times New Roman" w:cs="Times New Roman"/>
        </w:rPr>
        <w:t xml:space="preserve"> </w:t>
      </w:r>
      <w:r w:rsidR="00B36641" w:rsidRPr="00764B69">
        <w:rPr>
          <w:rFonts w:ascii="Times New Roman" w:hAnsi="Times New Roman" w:cs="Times New Roman"/>
        </w:rPr>
        <w:t>prijelom</w:t>
      </w:r>
      <w:r w:rsidR="008166D3" w:rsidRPr="00764B69">
        <w:rPr>
          <w:rFonts w:ascii="Times New Roman" w:hAnsi="Times New Roman" w:cs="Times New Roman"/>
        </w:rPr>
        <w:t xml:space="preserve"> </w:t>
      </w:r>
      <w:r w:rsidR="00662B77" w:rsidRPr="00764B69">
        <w:rPr>
          <w:rFonts w:ascii="Times New Roman" w:hAnsi="Times New Roman" w:cs="Times New Roman"/>
        </w:rPr>
        <w:t>(</w:t>
      </w:r>
      <w:r w:rsidR="00CE0C19">
        <w:rPr>
          <w:rFonts w:ascii="Times New Roman" w:hAnsi="Times New Roman" w:cs="Times New Roman"/>
        </w:rPr>
        <w:t xml:space="preserve">uključujući </w:t>
      </w:r>
      <w:r w:rsidR="00F33F71" w:rsidRPr="00986B1C">
        <w:rPr>
          <w:rFonts w:ascii="Times New Roman" w:hAnsi="Times New Roman" w:cs="Times New Roman"/>
        </w:rPr>
        <w:t>h</w:t>
      </w:r>
      <w:r w:rsidR="00662B77" w:rsidRPr="00986B1C">
        <w:rPr>
          <w:rFonts w:ascii="Times New Roman" w:hAnsi="Times New Roman" w:cs="Times New Roman"/>
        </w:rPr>
        <w:t>orizontaln</w:t>
      </w:r>
      <w:r w:rsidR="00CE0C19">
        <w:rPr>
          <w:rFonts w:ascii="Times New Roman" w:hAnsi="Times New Roman" w:cs="Times New Roman"/>
        </w:rPr>
        <w:t>u</w:t>
      </w:r>
      <w:r w:rsidR="00F33F71" w:rsidRPr="00986B1C">
        <w:rPr>
          <w:rFonts w:ascii="Times New Roman" w:hAnsi="Times New Roman" w:cs="Times New Roman"/>
        </w:rPr>
        <w:t xml:space="preserve"> ili vertikalnu</w:t>
      </w:r>
      <w:r w:rsidR="00662B77" w:rsidRPr="00986B1C">
        <w:rPr>
          <w:rFonts w:ascii="Times New Roman" w:hAnsi="Times New Roman" w:cs="Times New Roman"/>
        </w:rPr>
        <w:t xml:space="preserve"> orijentacij</w:t>
      </w:r>
      <w:r w:rsidR="00CE0C19">
        <w:rPr>
          <w:rFonts w:ascii="Times New Roman" w:hAnsi="Times New Roman" w:cs="Times New Roman"/>
        </w:rPr>
        <w:t>u</w:t>
      </w:r>
      <w:r w:rsidR="00F33F71" w:rsidRPr="00764B69">
        <w:rPr>
          <w:rFonts w:ascii="Times New Roman" w:hAnsi="Times New Roman" w:cs="Times New Roman"/>
        </w:rPr>
        <w:t>)</w:t>
      </w:r>
      <w:r w:rsidR="00B36641" w:rsidRPr="00764B69">
        <w:rPr>
          <w:rFonts w:ascii="Times New Roman" w:hAnsi="Times New Roman" w:cs="Times New Roman"/>
        </w:rPr>
        <w:t xml:space="preserve"> te</w:t>
      </w:r>
      <w:r w:rsidR="008166D3" w:rsidRPr="00764B69">
        <w:rPr>
          <w:rFonts w:ascii="Times New Roman" w:hAnsi="Times New Roman" w:cs="Times New Roman"/>
        </w:rPr>
        <w:t xml:space="preserve"> </w:t>
      </w:r>
      <w:r w:rsidR="00601D43" w:rsidRPr="00764B69">
        <w:rPr>
          <w:rFonts w:ascii="Times New Roman" w:hAnsi="Times New Roman" w:cs="Times New Roman"/>
        </w:rPr>
        <w:t xml:space="preserve">isti </w:t>
      </w:r>
      <w:r w:rsidR="005A1BDD" w:rsidRPr="00764B69">
        <w:rPr>
          <w:rFonts w:ascii="Times New Roman" w:hAnsi="Times New Roman" w:cs="Times New Roman"/>
        </w:rPr>
        <w:t>font i veličina</w:t>
      </w:r>
      <w:r w:rsidR="008166D3" w:rsidRPr="00764B69">
        <w:rPr>
          <w:rFonts w:ascii="Times New Roman" w:hAnsi="Times New Roman" w:cs="Times New Roman"/>
        </w:rPr>
        <w:t xml:space="preserve"> </w:t>
      </w:r>
      <w:r w:rsidR="00BD2D2E" w:rsidRPr="00764B69">
        <w:rPr>
          <w:rFonts w:ascii="Times New Roman" w:hAnsi="Times New Roman" w:cs="Times New Roman"/>
        </w:rPr>
        <w:t>fonta</w:t>
      </w:r>
      <w:r w:rsidR="00601D43" w:rsidRPr="00764B69">
        <w:rPr>
          <w:rFonts w:ascii="Times New Roman" w:hAnsi="Times New Roman" w:cs="Times New Roman"/>
        </w:rPr>
        <w:t xml:space="preserve"> (</w:t>
      </w:r>
      <w:r w:rsidR="00BD2D2E" w:rsidRPr="00986B1C">
        <w:rPr>
          <w:rFonts w:ascii="Times New Roman" w:hAnsi="Times New Roman" w:cs="Times New Roman"/>
        </w:rPr>
        <w:t xml:space="preserve">slova </w:t>
      </w:r>
      <w:r w:rsidR="00601D43" w:rsidRPr="00986B1C">
        <w:rPr>
          <w:rFonts w:ascii="Times New Roman" w:hAnsi="Times New Roman" w:cs="Times New Roman"/>
        </w:rPr>
        <w:t xml:space="preserve">mogu biti </w:t>
      </w:r>
      <w:r w:rsidR="008166D3" w:rsidRPr="00986B1C">
        <w:rPr>
          <w:rFonts w:ascii="Times New Roman" w:hAnsi="Times New Roman" w:cs="Times New Roman"/>
        </w:rPr>
        <w:t>ista ili veća</w:t>
      </w:r>
      <w:r w:rsidR="00601D43" w:rsidRPr="00764B69">
        <w:rPr>
          <w:rFonts w:ascii="Times New Roman" w:hAnsi="Times New Roman" w:cs="Times New Roman"/>
        </w:rPr>
        <w:t>)</w:t>
      </w:r>
      <w:r w:rsidR="00D92F3A" w:rsidRPr="00764B69">
        <w:rPr>
          <w:rFonts w:ascii="Times New Roman" w:hAnsi="Times New Roman" w:cs="Times New Roman"/>
        </w:rPr>
        <w:t>,</w:t>
      </w:r>
      <w:r w:rsidR="008166D3" w:rsidRPr="00764B69">
        <w:rPr>
          <w:rFonts w:ascii="Times New Roman" w:hAnsi="Times New Roman" w:cs="Times New Roman"/>
        </w:rPr>
        <w:t xml:space="preserve"> </w:t>
      </w:r>
      <w:r w:rsidR="00D92F3A" w:rsidRPr="00764B69">
        <w:rPr>
          <w:rFonts w:ascii="Times New Roman" w:hAnsi="Times New Roman" w:cs="Times New Roman"/>
        </w:rPr>
        <w:t>a</w:t>
      </w:r>
      <w:r w:rsidR="005A1BDD" w:rsidRPr="00764B69">
        <w:rPr>
          <w:rFonts w:ascii="Times New Roman" w:hAnsi="Times New Roman" w:cs="Times New Roman"/>
        </w:rPr>
        <w:t xml:space="preserve"> d</w:t>
      </w:r>
      <w:r w:rsidR="00C611C5" w:rsidRPr="00764B69">
        <w:rPr>
          <w:rFonts w:ascii="Times New Roman" w:hAnsi="Times New Roman" w:cs="Times New Roman"/>
        </w:rPr>
        <w:t>imenzije kutija drugih veličina pakiranja mogu biti iste ili veće</w:t>
      </w:r>
      <w:r w:rsidR="005A1BDD" w:rsidRPr="00764B69">
        <w:rPr>
          <w:rFonts w:ascii="Times New Roman" w:hAnsi="Times New Roman" w:cs="Times New Roman"/>
        </w:rPr>
        <w:t>.</w:t>
      </w:r>
      <w:r w:rsidR="00EA78B4" w:rsidRPr="00764B69" w:rsidDel="00EA78B4">
        <w:rPr>
          <w:rStyle w:val="CommentReference"/>
        </w:rPr>
        <w:t xml:space="preserve"> </w:t>
      </w:r>
    </w:p>
    <w:p w:rsidR="00091BF9" w:rsidRDefault="00CF142F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preporučuje se</w:t>
      </w:r>
      <w:r w:rsidRPr="00D32843">
        <w:rPr>
          <w:rFonts w:ascii="Times New Roman" w:hAnsi="Times New Roman" w:cs="Times New Roman"/>
        </w:rPr>
        <w:t xml:space="preserve"> da se nacrti </w:t>
      </w:r>
      <w:r>
        <w:rPr>
          <w:rFonts w:ascii="Times New Roman" w:hAnsi="Times New Roman" w:cs="Times New Roman"/>
        </w:rPr>
        <w:t xml:space="preserve">različitih </w:t>
      </w:r>
      <w:r w:rsidRPr="00D32843">
        <w:rPr>
          <w:rFonts w:ascii="Times New Roman" w:hAnsi="Times New Roman" w:cs="Times New Roman"/>
        </w:rPr>
        <w:t xml:space="preserve">veličina pakiranja </w:t>
      </w:r>
      <w:r w:rsidR="00B2533A">
        <w:rPr>
          <w:rFonts w:ascii="Times New Roman" w:hAnsi="Times New Roman" w:cs="Times New Roman"/>
        </w:rPr>
        <w:t xml:space="preserve">značajnije </w:t>
      </w:r>
      <w:r w:rsidRPr="00D32843">
        <w:rPr>
          <w:rFonts w:ascii="Times New Roman" w:hAnsi="Times New Roman" w:cs="Times New Roman"/>
        </w:rPr>
        <w:t xml:space="preserve">razlikuju u </w:t>
      </w:r>
      <w:r>
        <w:rPr>
          <w:rFonts w:ascii="Times New Roman" w:hAnsi="Times New Roman" w:cs="Times New Roman"/>
        </w:rPr>
        <w:t>dizajnu/</w:t>
      </w:r>
      <w:r w:rsidR="00143A37">
        <w:rPr>
          <w:rFonts w:ascii="Times New Roman" w:hAnsi="Times New Roman" w:cs="Times New Roman"/>
        </w:rPr>
        <w:t>paleti</w:t>
      </w:r>
      <w:r w:rsidRPr="00D32843">
        <w:rPr>
          <w:rFonts w:ascii="Times New Roman" w:hAnsi="Times New Roman" w:cs="Times New Roman"/>
        </w:rPr>
        <w:t xml:space="preserve"> </w:t>
      </w:r>
      <w:r w:rsidR="00091BF9">
        <w:rPr>
          <w:rFonts w:ascii="Times New Roman" w:hAnsi="Times New Roman" w:cs="Times New Roman"/>
        </w:rPr>
        <w:t xml:space="preserve">korištenih </w:t>
      </w:r>
      <w:r w:rsidRPr="00D32843">
        <w:rPr>
          <w:rFonts w:ascii="Times New Roman" w:hAnsi="Times New Roman" w:cs="Times New Roman"/>
        </w:rPr>
        <w:t xml:space="preserve">boja, </w:t>
      </w:r>
      <w:r>
        <w:rPr>
          <w:rFonts w:ascii="Times New Roman" w:hAnsi="Times New Roman" w:cs="Times New Roman"/>
        </w:rPr>
        <w:t>jer to može biti zbunjujuće</w:t>
      </w:r>
      <w:r w:rsidR="002F4FD0">
        <w:rPr>
          <w:rFonts w:ascii="Times New Roman" w:hAnsi="Times New Roman" w:cs="Times New Roman"/>
        </w:rPr>
        <w:t xml:space="preserve"> u primjeni</w:t>
      </w:r>
      <w:r w:rsidR="00022692">
        <w:rPr>
          <w:rFonts w:ascii="Times New Roman" w:hAnsi="Times New Roman" w:cs="Times New Roman"/>
        </w:rPr>
        <w:t xml:space="preserve">, osim u slučaju ako se </w:t>
      </w:r>
      <w:r w:rsidR="00EB5957">
        <w:rPr>
          <w:rFonts w:ascii="Times New Roman" w:hAnsi="Times New Roman" w:cs="Times New Roman"/>
        </w:rPr>
        <w:t xml:space="preserve">različite veličine pakiranja odnose na </w:t>
      </w:r>
      <w:r w:rsidR="00022692">
        <w:rPr>
          <w:rFonts w:ascii="Times New Roman" w:hAnsi="Times New Roman" w:cs="Times New Roman"/>
        </w:rPr>
        <w:t>lijek</w:t>
      </w:r>
      <w:r w:rsidR="00EB5957">
        <w:rPr>
          <w:rFonts w:ascii="Times New Roman" w:hAnsi="Times New Roman" w:cs="Times New Roman"/>
        </w:rPr>
        <w:t>ove</w:t>
      </w:r>
      <w:r w:rsidR="00022692">
        <w:rPr>
          <w:rFonts w:ascii="Times New Roman" w:hAnsi="Times New Roman" w:cs="Times New Roman"/>
        </w:rPr>
        <w:t xml:space="preserve"> s </w:t>
      </w:r>
      <w:r w:rsidR="00EB5957">
        <w:rPr>
          <w:rFonts w:ascii="Times New Roman" w:hAnsi="Times New Roman" w:cs="Times New Roman"/>
        </w:rPr>
        <w:t xml:space="preserve">različitim </w:t>
      </w:r>
      <w:r w:rsidR="00022692">
        <w:rPr>
          <w:rFonts w:ascii="Times New Roman" w:hAnsi="Times New Roman" w:cs="Times New Roman"/>
        </w:rPr>
        <w:t xml:space="preserve">načinom  </w:t>
      </w:r>
      <w:r w:rsidR="00022692" w:rsidRPr="00BA038C">
        <w:rPr>
          <w:rFonts w:ascii="Times New Roman" w:hAnsi="Times New Roman" w:cs="Times New Roman"/>
        </w:rPr>
        <w:t>izdavanja „na recept“</w:t>
      </w:r>
      <w:r w:rsidR="00022692">
        <w:rPr>
          <w:rFonts w:ascii="Times New Roman" w:hAnsi="Times New Roman" w:cs="Times New Roman"/>
        </w:rPr>
        <w:t xml:space="preserve"> i „bez recepta“</w:t>
      </w:r>
      <w:r w:rsidR="00EB5957">
        <w:rPr>
          <w:rFonts w:ascii="Times New Roman" w:hAnsi="Times New Roman" w:cs="Times New Roman"/>
        </w:rPr>
        <w:t xml:space="preserve"> pa je u tom slučaju potrebno </w:t>
      </w:r>
      <w:r w:rsidR="00EA78B4">
        <w:rPr>
          <w:rFonts w:ascii="Times New Roman" w:hAnsi="Times New Roman" w:cs="Times New Roman"/>
        </w:rPr>
        <w:t>dizajnom razlikovati receptni i bezreceptni lijek</w:t>
      </w:r>
      <w:r w:rsidR="00764B69">
        <w:rPr>
          <w:rFonts w:ascii="Times New Roman" w:hAnsi="Times New Roman" w:cs="Times New Roman"/>
        </w:rPr>
        <w:t>,</w:t>
      </w:r>
      <w:r w:rsidR="00EA78B4">
        <w:rPr>
          <w:rFonts w:ascii="Times New Roman" w:hAnsi="Times New Roman" w:cs="Times New Roman"/>
        </w:rPr>
        <w:t xml:space="preserve"> sukladno točki 3.1. ove upute.</w:t>
      </w:r>
      <w:r w:rsidR="00022692">
        <w:rPr>
          <w:rFonts w:ascii="Times New Roman" w:hAnsi="Times New Roman" w:cs="Times New Roman"/>
        </w:rPr>
        <w:t xml:space="preserve"> </w:t>
      </w:r>
    </w:p>
    <w:p w:rsidR="00145EED" w:rsidRPr="00AE61CA" w:rsidRDefault="00FB1667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0F2AEB">
        <w:rPr>
          <w:rFonts w:ascii="Times New Roman" w:hAnsi="Times New Roman" w:cs="Times New Roman"/>
        </w:rPr>
        <w:t>U</w:t>
      </w:r>
      <w:r w:rsidRPr="00AE61CA">
        <w:rPr>
          <w:rFonts w:ascii="Times New Roman" w:hAnsi="Times New Roman" w:cs="Times New Roman"/>
        </w:rPr>
        <w:t>koliko se podnositelj zaht</w:t>
      </w:r>
      <w:r w:rsidR="0054063D">
        <w:rPr>
          <w:rFonts w:ascii="Times New Roman" w:hAnsi="Times New Roman" w:cs="Times New Roman"/>
        </w:rPr>
        <w:t>jeva/nositelj odobrenja odluči z</w:t>
      </w:r>
      <w:r w:rsidRPr="00AE61CA">
        <w:rPr>
          <w:rFonts w:ascii="Times New Roman" w:hAnsi="Times New Roman" w:cs="Times New Roman"/>
        </w:rPr>
        <w:t xml:space="preserve">a razlikovanje </w:t>
      </w:r>
      <w:r w:rsidR="0054063D">
        <w:rPr>
          <w:rFonts w:ascii="Times New Roman" w:hAnsi="Times New Roman" w:cs="Times New Roman"/>
        </w:rPr>
        <w:t>pojedinih veličina</w:t>
      </w:r>
      <w:r w:rsidRPr="00AE61CA">
        <w:rPr>
          <w:rFonts w:ascii="Times New Roman" w:hAnsi="Times New Roman" w:cs="Times New Roman"/>
        </w:rPr>
        <w:t xml:space="preserve"> pakiranja u nacrtu</w:t>
      </w:r>
      <w:r w:rsidR="00A56267" w:rsidRPr="00AE61CA">
        <w:rPr>
          <w:rFonts w:ascii="Times New Roman" w:hAnsi="Times New Roman" w:cs="Times New Roman"/>
        </w:rPr>
        <w:t>,</w:t>
      </w:r>
      <w:r w:rsidRPr="00AE61CA">
        <w:rPr>
          <w:rFonts w:ascii="Times New Roman" w:hAnsi="Times New Roman" w:cs="Times New Roman"/>
        </w:rPr>
        <w:t xml:space="preserve"> </w:t>
      </w:r>
      <w:r w:rsidR="00CF142F" w:rsidRPr="00AE61CA">
        <w:rPr>
          <w:rFonts w:ascii="Times New Roman" w:hAnsi="Times New Roman" w:cs="Times New Roman"/>
        </w:rPr>
        <w:t xml:space="preserve">preporučuje </w:t>
      </w:r>
      <w:r w:rsidRPr="00AE61CA">
        <w:rPr>
          <w:rFonts w:ascii="Times New Roman" w:hAnsi="Times New Roman" w:cs="Times New Roman"/>
        </w:rPr>
        <w:t xml:space="preserve">se </w:t>
      </w:r>
      <w:r w:rsidR="00091BF9" w:rsidRPr="000F2AEB">
        <w:rPr>
          <w:rFonts w:ascii="Times New Roman" w:hAnsi="Times New Roman" w:cs="Times New Roman"/>
        </w:rPr>
        <w:t xml:space="preserve">dizajnom </w:t>
      </w:r>
      <w:r w:rsidR="00CF142F" w:rsidRPr="00AE61CA">
        <w:rPr>
          <w:rFonts w:ascii="Times New Roman" w:hAnsi="Times New Roman" w:cs="Times New Roman"/>
        </w:rPr>
        <w:t xml:space="preserve">razlikovati samo </w:t>
      </w:r>
      <w:r w:rsidRPr="00AE61CA">
        <w:rPr>
          <w:rFonts w:ascii="Times New Roman" w:hAnsi="Times New Roman" w:cs="Times New Roman"/>
        </w:rPr>
        <w:t>podatak o veličini</w:t>
      </w:r>
      <w:r w:rsidR="00CF142F" w:rsidRPr="00AE61CA">
        <w:rPr>
          <w:rFonts w:ascii="Times New Roman" w:hAnsi="Times New Roman" w:cs="Times New Roman"/>
        </w:rPr>
        <w:t xml:space="preserve"> pakiranja</w:t>
      </w:r>
      <w:r w:rsidR="0075178A" w:rsidRPr="00AE61CA">
        <w:rPr>
          <w:rFonts w:ascii="Times New Roman" w:hAnsi="Times New Roman" w:cs="Times New Roman"/>
        </w:rPr>
        <w:t xml:space="preserve"> (npr. drugom bojom, veličinom</w:t>
      </w:r>
      <w:r w:rsidR="00145EED" w:rsidRPr="00AE61CA">
        <w:rPr>
          <w:rFonts w:ascii="Times New Roman" w:hAnsi="Times New Roman" w:cs="Times New Roman"/>
        </w:rPr>
        <w:t xml:space="preserve"> znakova ili podebljavanjem podatka</w:t>
      </w:r>
      <w:r w:rsidR="00143A37" w:rsidRPr="00AE61CA">
        <w:rPr>
          <w:rFonts w:ascii="Times New Roman" w:hAnsi="Times New Roman" w:cs="Times New Roman"/>
        </w:rPr>
        <w:t xml:space="preserve"> i sl.</w:t>
      </w:r>
      <w:r w:rsidR="0075178A" w:rsidRPr="00AE61CA">
        <w:rPr>
          <w:rFonts w:ascii="Times New Roman" w:hAnsi="Times New Roman" w:cs="Times New Roman"/>
        </w:rPr>
        <w:t>)</w:t>
      </w:r>
      <w:r w:rsidR="00054D79" w:rsidRPr="00AE61CA">
        <w:rPr>
          <w:rFonts w:ascii="Times New Roman" w:hAnsi="Times New Roman" w:cs="Times New Roman"/>
        </w:rPr>
        <w:t>.</w:t>
      </w:r>
      <w:r w:rsidR="002E276D" w:rsidRPr="00AE61CA">
        <w:rPr>
          <w:rFonts w:ascii="Times New Roman" w:hAnsi="Times New Roman" w:cs="Times New Roman"/>
        </w:rPr>
        <w:t xml:space="preserve"> </w:t>
      </w:r>
    </w:p>
    <w:p w:rsidR="00143A37" w:rsidRPr="00B91918" w:rsidRDefault="00145EED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91918">
        <w:rPr>
          <w:rFonts w:ascii="Times New Roman" w:hAnsi="Times New Roman" w:cs="Times New Roman"/>
        </w:rPr>
        <w:lastRenderedPageBreak/>
        <w:t xml:space="preserve">Dostavljen za </w:t>
      </w:r>
      <w:r w:rsidRPr="00986B1C">
        <w:rPr>
          <w:rFonts w:ascii="Times New Roman" w:hAnsi="Times New Roman" w:cs="Times New Roman"/>
        </w:rPr>
        <w:t>druge</w:t>
      </w:r>
      <w:r w:rsidRPr="00B91918">
        <w:rPr>
          <w:rFonts w:ascii="Times New Roman" w:hAnsi="Times New Roman" w:cs="Times New Roman"/>
        </w:rPr>
        <w:t xml:space="preserve"> veličine pakiranja u slučaju kada se nacrti za različite veličine pakiranja razlikuju u dizajnu (npr. korištenje drugih boja) ili prijelomu (</w:t>
      </w:r>
      <w:r w:rsidR="00143A37" w:rsidRPr="00B91918">
        <w:rPr>
          <w:rFonts w:ascii="Times New Roman" w:hAnsi="Times New Roman" w:cs="Times New Roman"/>
        </w:rPr>
        <w:t xml:space="preserve">promijenjena </w:t>
      </w:r>
      <w:r w:rsidRPr="00B91918">
        <w:rPr>
          <w:rFonts w:ascii="Times New Roman" w:hAnsi="Times New Roman" w:cs="Times New Roman"/>
        </w:rPr>
        <w:t xml:space="preserve">horizontalna ili vertikalna orijentacija). </w:t>
      </w:r>
    </w:p>
    <w:p w:rsidR="00366619" w:rsidRPr="00B91918" w:rsidRDefault="00145EED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 xml:space="preserve">U slučaju da se dostavlja više nacrta za različite veličine pakiranja </w:t>
      </w:r>
      <w:r w:rsidR="00091278">
        <w:rPr>
          <w:rFonts w:ascii="Times New Roman" w:hAnsi="Times New Roman" w:cs="Times New Roman"/>
        </w:rPr>
        <w:t>iste jačine</w:t>
      </w:r>
      <w:r w:rsidR="00091278" w:rsidRPr="00986B1C">
        <w:rPr>
          <w:rFonts w:ascii="Times New Roman" w:hAnsi="Times New Roman" w:cs="Times New Roman"/>
        </w:rPr>
        <w:t xml:space="preserve"> istog farmaceutskog oblika </w:t>
      </w:r>
      <w:r w:rsidRPr="00986B1C">
        <w:rPr>
          <w:rFonts w:ascii="Times New Roman" w:hAnsi="Times New Roman" w:cs="Times New Roman"/>
        </w:rPr>
        <w:t xml:space="preserve">potrebno ih je </w:t>
      </w:r>
      <w:r w:rsidRPr="00C259DB">
        <w:rPr>
          <w:rFonts w:ascii="Times New Roman" w:hAnsi="Times New Roman" w:cs="Times New Roman"/>
        </w:rPr>
        <w:t>dostaviti u jednom PDF</w:t>
      </w:r>
      <w:r w:rsidRPr="00986B1C">
        <w:rPr>
          <w:rFonts w:ascii="Times New Roman" w:hAnsi="Times New Roman" w:cs="Times New Roman"/>
        </w:rPr>
        <w:t xml:space="preserve"> dokumentu.</w:t>
      </w:r>
      <w:r w:rsidRPr="00B91918" w:rsidDel="00D87373">
        <w:rPr>
          <w:rFonts w:ascii="Times New Roman" w:hAnsi="Times New Roman" w:cs="Times New Roman"/>
        </w:rPr>
        <w:t xml:space="preserve"> </w:t>
      </w:r>
    </w:p>
    <w:p w:rsidR="00CF142F" w:rsidRPr="000F2AEB" w:rsidRDefault="00CF142F" w:rsidP="00986B1C">
      <w:pPr>
        <w:pStyle w:val="ListParagraph"/>
        <w:spacing w:after="120" w:line="240" w:lineRule="auto"/>
        <w:ind w:left="714"/>
        <w:jc w:val="both"/>
        <w:rPr>
          <w:rFonts w:ascii="Times New Roman" w:hAnsi="Times New Roman" w:cs="Times New Roman"/>
        </w:rPr>
      </w:pPr>
    </w:p>
    <w:p w:rsidR="00054D79" w:rsidRPr="00986B1C" w:rsidRDefault="00B04682" w:rsidP="00986B1C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b/>
        </w:rPr>
      </w:pPr>
      <w:r w:rsidRPr="00D44CD7">
        <w:rPr>
          <w:rFonts w:ascii="Times New Roman" w:hAnsi="Times New Roman" w:cs="Times New Roman"/>
          <w:b/>
        </w:rPr>
        <w:t>Više jačina istog farmaceutskog oblika lijeka</w:t>
      </w:r>
    </w:p>
    <w:p w:rsidR="00B91918" w:rsidRPr="00B240F6" w:rsidRDefault="008411E1" w:rsidP="00986B1C">
      <w:pPr>
        <w:pStyle w:val="ListParagraph"/>
        <w:numPr>
          <w:ilvl w:val="0"/>
          <w:numId w:val="44"/>
        </w:numPr>
        <w:spacing w:after="0"/>
        <w:ind w:left="1134" w:hanging="425"/>
        <w:rPr>
          <w:rFonts w:ascii="Times New Roman" w:hAnsi="Times New Roman" w:cs="Times New Roman"/>
        </w:rPr>
      </w:pPr>
      <w:r w:rsidRPr="00F06A11">
        <w:rPr>
          <w:rFonts w:ascii="Times New Roman" w:hAnsi="Times New Roman" w:cs="Times New Roman"/>
        </w:rPr>
        <w:t xml:space="preserve">Dostavljen </w:t>
      </w:r>
      <w:r w:rsidRPr="00B240F6">
        <w:rPr>
          <w:rFonts w:ascii="Times New Roman" w:hAnsi="Times New Roman" w:cs="Times New Roman"/>
        </w:rPr>
        <w:t>za svaku jačinu kao zaseb</w:t>
      </w:r>
      <w:r w:rsidR="00091278" w:rsidRPr="00B240F6">
        <w:rPr>
          <w:rFonts w:ascii="Times New Roman" w:hAnsi="Times New Roman" w:cs="Times New Roman"/>
        </w:rPr>
        <w:t>an</w:t>
      </w:r>
      <w:r w:rsidRPr="00B240F6">
        <w:rPr>
          <w:rFonts w:ascii="Times New Roman" w:hAnsi="Times New Roman" w:cs="Times New Roman"/>
        </w:rPr>
        <w:t xml:space="preserve"> PDF dokument. </w:t>
      </w:r>
    </w:p>
    <w:p w:rsidR="00B240F6" w:rsidRPr="00986B1C" w:rsidRDefault="0032371B" w:rsidP="00986B1C">
      <w:pPr>
        <w:pStyle w:val="ListParagraph"/>
        <w:numPr>
          <w:ilvl w:val="0"/>
          <w:numId w:val="44"/>
        </w:numPr>
        <w:spacing w:after="0"/>
        <w:ind w:left="1134" w:hanging="425"/>
        <w:rPr>
          <w:rFonts w:ascii="Times New Roman" w:hAnsi="Times New Roman" w:cs="Times New Roman"/>
        </w:rPr>
      </w:pPr>
      <w:r w:rsidRPr="00B240F6">
        <w:rPr>
          <w:rFonts w:ascii="Times New Roman" w:hAnsi="Times New Roman" w:cs="Times New Roman"/>
        </w:rPr>
        <w:t>J</w:t>
      </w:r>
      <w:r w:rsidR="008411E1" w:rsidRPr="00B240F6">
        <w:rPr>
          <w:rFonts w:ascii="Times New Roman" w:hAnsi="Times New Roman" w:cs="Times New Roman"/>
        </w:rPr>
        <w:t xml:space="preserve">ačine </w:t>
      </w:r>
      <w:r w:rsidRPr="00B240F6">
        <w:rPr>
          <w:rFonts w:ascii="Times New Roman" w:hAnsi="Times New Roman" w:cs="Times New Roman"/>
        </w:rPr>
        <w:t xml:space="preserve">lijeka </w:t>
      </w:r>
      <w:r w:rsidR="008909CD" w:rsidRPr="00B240F6">
        <w:rPr>
          <w:rFonts w:ascii="Times New Roman" w:hAnsi="Times New Roman" w:cs="Times New Roman"/>
        </w:rPr>
        <w:t>potrebno je razlikovati dizajnom,</w:t>
      </w:r>
      <w:r w:rsidR="008411E1" w:rsidRPr="00B240F6">
        <w:rPr>
          <w:rFonts w:ascii="Times New Roman" w:hAnsi="Times New Roman" w:cs="Times New Roman"/>
        </w:rPr>
        <w:t xml:space="preserve"> korištenjem različitih </w:t>
      </w:r>
      <w:r w:rsidR="00091278" w:rsidRPr="00B240F6">
        <w:rPr>
          <w:rFonts w:ascii="Times New Roman" w:hAnsi="Times New Roman" w:cs="Times New Roman"/>
        </w:rPr>
        <w:t>boja i/ili</w:t>
      </w:r>
      <w:r w:rsidR="00091278">
        <w:rPr>
          <w:rFonts w:ascii="Times New Roman" w:hAnsi="Times New Roman" w:cs="Times New Roman"/>
        </w:rPr>
        <w:t xml:space="preserve"> </w:t>
      </w:r>
      <w:r w:rsidR="008411E1" w:rsidRPr="00986B1C">
        <w:rPr>
          <w:rFonts w:ascii="Times New Roman" w:hAnsi="Times New Roman" w:cs="Times New Roman"/>
        </w:rPr>
        <w:t>grafičkih elemenata.</w:t>
      </w:r>
    </w:p>
    <w:p w:rsidR="00F06A11" w:rsidRDefault="00B240F6" w:rsidP="00533F77">
      <w:pPr>
        <w:pStyle w:val="ListParagraph"/>
        <w:numPr>
          <w:ilvl w:val="0"/>
          <w:numId w:val="44"/>
        </w:numPr>
        <w:spacing w:after="0"/>
        <w:ind w:left="1134" w:hanging="425"/>
        <w:rPr>
          <w:rFonts w:ascii="Times New Roman" w:hAnsi="Times New Roman" w:cs="Times New Roman"/>
        </w:rPr>
      </w:pPr>
      <w:r w:rsidRPr="00533F77">
        <w:rPr>
          <w:rFonts w:ascii="Times New Roman" w:hAnsi="Times New Roman" w:cs="Times New Roman"/>
        </w:rPr>
        <w:t>Dostavljen nacrt prethodno odobrenog lijeka u slučaju kada je prethodno odobrena drug</w:t>
      </w:r>
      <w:r>
        <w:rPr>
          <w:rFonts w:ascii="Times New Roman" w:hAnsi="Times New Roman" w:cs="Times New Roman"/>
        </w:rPr>
        <w:t>a</w:t>
      </w:r>
      <w:r w:rsidRPr="00533F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jačina</w:t>
      </w:r>
      <w:r w:rsidRPr="00533F77">
        <w:rPr>
          <w:rFonts w:ascii="Times New Roman" w:hAnsi="Times New Roman" w:cs="Times New Roman"/>
        </w:rPr>
        <w:t xml:space="preserve"> istog lijeka, u svrhu usporedbe (kod proširenja odobrenja).</w:t>
      </w:r>
    </w:p>
    <w:p w:rsidR="00B240F6" w:rsidRPr="00533F77" w:rsidRDefault="00B240F6" w:rsidP="00533F77">
      <w:pPr>
        <w:pStyle w:val="ListParagraph"/>
        <w:spacing w:after="0"/>
        <w:ind w:left="1134"/>
        <w:rPr>
          <w:rFonts w:ascii="Times New Roman" w:hAnsi="Times New Roman" w:cs="Times New Roman"/>
        </w:rPr>
      </w:pPr>
    </w:p>
    <w:p w:rsidR="00B04682" w:rsidRPr="00D44CD7" w:rsidRDefault="00F06A11" w:rsidP="00986B1C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D44CD7">
        <w:rPr>
          <w:rFonts w:ascii="Times New Roman" w:hAnsi="Times New Roman" w:cs="Times New Roman"/>
          <w:b/>
        </w:rPr>
        <w:t>R</w:t>
      </w:r>
      <w:r w:rsidR="00B04682" w:rsidRPr="00D44CD7">
        <w:rPr>
          <w:rFonts w:ascii="Times New Roman" w:hAnsi="Times New Roman" w:cs="Times New Roman"/>
          <w:b/>
        </w:rPr>
        <w:t>azličiti farmaceutski obli</w:t>
      </w:r>
      <w:r w:rsidR="00EA32A7" w:rsidRPr="00D44CD7">
        <w:rPr>
          <w:rFonts w:ascii="Times New Roman" w:hAnsi="Times New Roman" w:cs="Times New Roman"/>
          <w:b/>
        </w:rPr>
        <w:t>k</w:t>
      </w:r>
      <w:r w:rsidR="00B04682" w:rsidRPr="00D44CD7">
        <w:rPr>
          <w:rFonts w:ascii="Times New Roman" w:hAnsi="Times New Roman" w:cs="Times New Roman"/>
          <w:b/>
        </w:rPr>
        <w:t xml:space="preserve"> lijeka</w:t>
      </w:r>
    </w:p>
    <w:p w:rsidR="00FA3CEB" w:rsidRPr="00533F77" w:rsidRDefault="00B4427C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533F77">
        <w:rPr>
          <w:rFonts w:ascii="Times New Roman" w:hAnsi="Times New Roman" w:cs="Times New Roman"/>
        </w:rPr>
        <w:t>Dostavljen za svaki farmaceutski oblik</w:t>
      </w:r>
      <w:r w:rsidR="00662FAC" w:rsidRPr="00533F77">
        <w:rPr>
          <w:rFonts w:ascii="Times New Roman" w:hAnsi="Times New Roman" w:cs="Times New Roman"/>
        </w:rPr>
        <w:t xml:space="preserve"> kao zaseb</w:t>
      </w:r>
      <w:r w:rsidR="00091278" w:rsidRPr="00533F77">
        <w:rPr>
          <w:rFonts w:ascii="Times New Roman" w:hAnsi="Times New Roman" w:cs="Times New Roman"/>
        </w:rPr>
        <w:t>an</w:t>
      </w:r>
      <w:r w:rsidR="00662FAC" w:rsidRPr="00533F77">
        <w:rPr>
          <w:rFonts w:ascii="Times New Roman" w:hAnsi="Times New Roman" w:cs="Times New Roman"/>
        </w:rPr>
        <w:t xml:space="preserve"> PDF dokument</w:t>
      </w:r>
      <w:r w:rsidR="00FA3CEB" w:rsidRPr="00533F77">
        <w:rPr>
          <w:rFonts w:ascii="Times New Roman" w:hAnsi="Times New Roman" w:cs="Times New Roman"/>
        </w:rPr>
        <w:t>.</w:t>
      </w:r>
    </w:p>
    <w:p w:rsidR="004F4ADF" w:rsidRPr="004F4ADF" w:rsidRDefault="00FA3CEB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37712" w:rsidRPr="004F4ADF">
        <w:rPr>
          <w:rFonts w:ascii="Times New Roman" w:hAnsi="Times New Roman" w:cs="Times New Roman"/>
        </w:rPr>
        <w:t xml:space="preserve">acrti različitih farmaceutskih oblika trebaju se razlikovati u </w:t>
      </w:r>
      <w:r w:rsidR="00EB4AE5" w:rsidRPr="004F4ADF">
        <w:rPr>
          <w:rFonts w:ascii="Times New Roman" w:hAnsi="Times New Roman" w:cs="Times New Roman"/>
        </w:rPr>
        <w:t>dizajnu</w:t>
      </w:r>
      <w:r w:rsidR="006F786F" w:rsidRPr="004F4ADF">
        <w:rPr>
          <w:rFonts w:ascii="Times New Roman" w:hAnsi="Times New Roman" w:cs="Times New Roman"/>
        </w:rPr>
        <w:t xml:space="preserve">. </w:t>
      </w:r>
    </w:p>
    <w:p w:rsidR="00365F0D" w:rsidRPr="00986B1C" w:rsidRDefault="004F4ADF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4F4ADF">
        <w:rPr>
          <w:rFonts w:ascii="Times New Roman" w:hAnsi="Times New Roman" w:cs="Times New Roman"/>
        </w:rPr>
        <w:t>D</w:t>
      </w:r>
      <w:r w:rsidR="00A416BA" w:rsidRPr="00986B1C">
        <w:rPr>
          <w:rFonts w:ascii="Times New Roman" w:hAnsi="Times New Roman" w:cs="Times New Roman"/>
        </w:rPr>
        <w:t>ostav</w:t>
      </w:r>
      <w:r w:rsidR="00CA4137" w:rsidRPr="00986B1C">
        <w:rPr>
          <w:rFonts w:ascii="Times New Roman" w:hAnsi="Times New Roman" w:cs="Times New Roman"/>
        </w:rPr>
        <w:t xml:space="preserve">ljen </w:t>
      </w:r>
      <w:r w:rsidR="00CE2F2B" w:rsidRPr="00986B1C">
        <w:rPr>
          <w:rFonts w:ascii="Times New Roman" w:hAnsi="Times New Roman" w:cs="Times New Roman"/>
        </w:rPr>
        <w:t xml:space="preserve">nacrt </w:t>
      </w:r>
      <w:r w:rsidR="00A416BA" w:rsidRPr="00986B1C">
        <w:rPr>
          <w:rFonts w:ascii="Times New Roman" w:hAnsi="Times New Roman" w:cs="Times New Roman"/>
        </w:rPr>
        <w:t>prethodno odobrenog lijeka</w:t>
      </w:r>
      <w:r w:rsidR="002305CE" w:rsidRPr="00986B1C">
        <w:rPr>
          <w:rFonts w:ascii="Times New Roman" w:hAnsi="Times New Roman" w:cs="Times New Roman"/>
        </w:rPr>
        <w:t xml:space="preserve"> </w:t>
      </w:r>
      <w:r w:rsidR="00CE2F2B" w:rsidRPr="00986B1C">
        <w:rPr>
          <w:rFonts w:ascii="Times New Roman" w:hAnsi="Times New Roman" w:cs="Times New Roman"/>
        </w:rPr>
        <w:t xml:space="preserve">u slučaju </w:t>
      </w:r>
      <w:r w:rsidR="00C951D4" w:rsidRPr="00986B1C">
        <w:rPr>
          <w:rFonts w:ascii="Times New Roman" w:hAnsi="Times New Roman" w:cs="Times New Roman"/>
        </w:rPr>
        <w:t>ka</w:t>
      </w:r>
      <w:r w:rsidR="00CE2F2B" w:rsidRPr="00986B1C">
        <w:rPr>
          <w:rFonts w:ascii="Times New Roman" w:hAnsi="Times New Roman" w:cs="Times New Roman"/>
        </w:rPr>
        <w:t xml:space="preserve">da je prethodno odobrena </w:t>
      </w:r>
      <w:r w:rsidR="00B240F6" w:rsidRPr="00986B1C">
        <w:rPr>
          <w:rFonts w:ascii="Times New Roman" w:hAnsi="Times New Roman" w:cs="Times New Roman"/>
        </w:rPr>
        <w:t>drug</w:t>
      </w:r>
      <w:r w:rsidR="00B240F6">
        <w:rPr>
          <w:rFonts w:ascii="Times New Roman" w:hAnsi="Times New Roman" w:cs="Times New Roman"/>
        </w:rPr>
        <w:t>i</w:t>
      </w:r>
      <w:r w:rsidR="00B240F6" w:rsidRPr="00986B1C">
        <w:rPr>
          <w:rFonts w:ascii="Times New Roman" w:hAnsi="Times New Roman" w:cs="Times New Roman"/>
        </w:rPr>
        <w:t xml:space="preserve"> </w:t>
      </w:r>
      <w:r w:rsidR="00B04682" w:rsidRPr="00986B1C">
        <w:rPr>
          <w:rFonts w:ascii="Times New Roman" w:hAnsi="Times New Roman" w:cs="Times New Roman"/>
        </w:rPr>
        <w:t>farmaceutski oblik</w:t>
      </w:r>
      <w:r w:rsidR="00CE2F2B" w:rsidRPr="00986B1C">
        <w:rPr>
          <w:rFonts w:ascii="Times New Roman" w:hAnsi="Times New Roman" w:cs="Times New Roman"/>
        </w:rPr>
        <w:t xml:space="preserve"> istog lijeka</w:t>
      </w:r>
      <w:r w:rsidR="00365F0D" w:rsidRPr="00986B1C">
        <w:rPr>
          <w:rFonts w:ascii="Times New Roman" w:hAnsi="Times New Roman" w:cs="Times New Roman"/>
        </w:rPr>
        <w:t>,</w:t>
      </w:r>
      <w:r w:rsidR="00CE2F2B" w:rsidRPr="00986B1C">
        <w:rPr>
          <w:rFonts w:ascii="Times New Roman" w:hAnsi="Times New Roman" w:cs="Times New Roman"/>
        </w:rPr>
        <w:t xml:space="preserve"> u svrhu usporedbe</w:t>
      </w:r>
      <w:r w:rsidR="00B4427C" w:rsidRPr="00986B1C">
        <w:rPr>
          <w:rFonts w:ascii="Times New Roman" w:hAnsi="Times New Roman" w:cs="Times New Roman"/>
        </w:rPr>
        <w:t xml:space="preserve"> </w:t>
      </w:r>
      <w:r w:rsidR="00472BDF">
        <w:rPr>
          <w:rFonts w:ascii="Times New Roman" w:hAnsi="Times New Roman" w:cs="Times New Roman"/>
        </w:rPr>
        <w:t>(</w:t>
      </w:r>
      <w:r w:rsidR="00A27228" w:rsidRPr="00986B1C">
        <w:rPr>
          <w:rFonts w:ascii="Times New Roman" w:hAnsi="Times New Roman" w:cs="Times New Roman"/>
        </w:rPr>
        <w:t>kod proširenja</w:t>
      </w:r>
      <w:r w:rsidR="00B4427C" w:rsidRPr="00986B1C">
        <w:rPr>
          <w:rFonts w:ascii="Times New Roman" w:hAnsi="Times New Roman" w:cs="Times New Roman"/>
        </w:rPr>
        <w:t xml:space="preserve"> odobrenja</w:t>
      </w:r>
      <w:r w:rsidR="00472BDF">
        <w:rPr>
          <w:rFonts w:ascii="Times New Roman" w:hAnsi="Times New Roman" w:cs="Times New Roman"/>
        </w:rPr>
        <w:t>)</w:t>
      </w:r>
      <w:r w:rsidR="00AE075C" w:rsidRPr="00986B1C">
        <w:rPr>
          <w:rFonts w:ascii="Times New Roman" w:hAnsi="Times New Roman" w:cs="Times New Roman"/>
        </w:rPr>
        <w:t>.</w:t>
      </w:r>
      <w:r w:rsidR="00AE4277" w:rsidRPr="00986B1C">
        <w:rPr>
          <w:rFonts w:ascii="Times New Roman" w:hAnsi="Times New Roman" w:cs="Times New Roman"/>
        </w:rPr>
        <w:t xml:space="preserve"> </w:t>
      </w:r>
    </w:p>
    <w:p w:rsidR="00D0555B" w:rsidRDefault="00D0555B" w:rsidP="00986B1C">
      <w:pPr>
        <w:pStyle w:val="ListParagraph"/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B04682" w:rsidRPr="00986B1C" w:rsidRDefault="00FF52AE" w:rsidP="00D44CD7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D44CD7">
        <w:rPr>
          <w:rFonts w:ascii="Times New Roman" w:hAnsi="Times New Roman" w:cs="Times New Roman"/>
          <w:b/>
        </w:rPr>
        <w:t xml:space="preserve">Čitljivost teksta </w:t>
      </w:r>
      <w:r w:rsidR="00EA32A7" w:rsidRPr="00D44CD7">
        <w:rPr>
          <w:rFonts w:ascii="Times New Roman" w:hAnsi="Times New Roman" w:cs="Times New Roman"/>
          <w:b/>
        </w:rPr>
        <w:t>označivanja</w:t>
      </w:r>
    </w:p>
    <w:p w:rsidR="00853570" w:rsidRDefault="004A25D4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416BA" w:rsidRPr="00F90F23">
        <w:rPr>
          <w:rFonts w:ascii="Times New Roman" w:hAnsi="Times New Roman" w:cs="Times New Roman"/>
        </w:rPr>
        <w:t xml:space="preserve">ekst </w:t>
      </w:r>
      <w:r w:rsidR="00A416BA" w:rsidRPr="00A416BA">
        <w:rPr>
          <w:rFonts w:ascii="Times New Roman" w:hAnsi="Times New Roman" w:cs="Times New Roman"/>
        </w:rPr>
        <w:t xml:space="preserve">na </w:t>
      </w:r>
      <w:r w:rsidR="001C27EF">
        <w:rPr>
          <w:rFonts w:ascii="Times New Roman" w:hAnsi="Times New Roman" w:cs="Times New Roman"/>
        </w:rPr>
        <w:t xml:space="preserve">nacrtu </w:t>
      </w:r>
      <w:r w:rsidR="00A416BA" w:rsidRPr="00A416BA">
        <w:rPr>
          <w:rFonts w:ascii="Times New Roman" w:hAnsi="Times New Roman" w:cs="Times New Roman"/>
        </w:rPr>
        <w:t>pakiranj</w:t>
      </w:r>
      <w:r w:rsidR="001C27EF">
        <w:rPr>
          <w:rFonts w:ascii="Times New Roman" w:hAnsi="Times New Roman" w:cs="Times New Roman"/>
        </w:rPr>
        <w:t>a</w:t>
      </w:r>
      <w:r w:rsidR="00A416BA" w:rsidRPr="00A416BA">
        <w:rPr>
          <w:rFonts w:ascii="Times New Roman" w:hAnsi="Times New Roman" w:cs="Times New Roman"/>
        </w:rPr>
        <w:t xml:space="preserve"> treba biti tiskan</w:t>
      </w:r>
      <w:r w:rsidR="002305CE" w:rsidRPr="00A416BA">
        <w:rPr>
          <w:rFonts w:ascii="Times New Roman" w:hAnsi="Times New Roman" w:cs="Times New Roman"/>
        </w:rPr>
        <w:t xml:space="preserve"> </w:t>
      </w:r>
      <w:r w:rsidR="00A416BA" w:rsidRPr="00A416BA">
        <w:rPr>
          <w:rFonts w:ascii="Times New Roman" w:hAnsi="Times New Roman" w:cs="Times New Roman"/>
        </w:rPr>
        <w:t>slovima veličine</w:t>
      </w:r>
      <w:r w:rsidR="002305CE" w:rsidRPr="00A416BA">
        <w:rPr>
          <w:rFonts w:ascii="Times New Roman" w:hAnsi="Times New Roman" w:cs="Times New Roman"/>
        </w:rPr>
        <w:t xml:space="preserve"> najmanje 7 </w:t>
      </w:r>
      <w:r w:rsidR="00BD0C1C">
        <w:rPr>
          <w:rFonts w:ascii="Times New Roman" w:hAnsi="Times New Roman" w:cs="Times New Roman"/>
        </w:rPr>
        <w:t xml:space="preserve">točaka </w:t>
      </w:r>
      <w:r w:rsidR="00966D67">
        <w:rPr>
          <w:rFonts w:ascii="Times New Roman" w:hAnsi="Times New Roman" w:cs="Times New Roman"/>
        </w:rPr>
        <w:t>fonta „Times New Roman“</w:t>
      </w:r>
      <w:r w:rsidR="002305CE" w:rsidRPr="00A416BA">
        <w:rPr>
          <w:rFonts w:ascii="Times New Roman" w:hAnsi="Times New Roman" w:cs="Times New Roman"/>
        </w:rPr>
        <w:t xml:space="preserve"> (ili veličin</w:t>
      </w:r>
      <w:r w:rsidR="00A416BA">
        <w:rPr>
          <w:rFonts w:ascii="Times New Roman" w:hAnsi="Times New Roman" w:cs="Times New Roman"/>
        </w:rPr>
        <w:t xml:space="preserve">e gdje je </w:t>
      </w:r>
      <w:r w:rsidR="007F335F">
        <w:rPr>
          <w:rFonts w:ascii="Times New Roman" w:hAnsi="Times New Roman" w:cs="Times New Roman"/>
        </w:rPr>
        <w:t xml:space="preserve">malo </w:t>
      </w:r>
      <w:r w:rsidR="00A416BA">
        <w:rPr>
          <w:rFonts w:ascii="Times New Roman" w:hAnsi="Times New Roman" w:cs="Times New Roman"/>
        </w:rPr>
        <w:t>slovo</w:t>
      </w:r>
      <w:r w:rsidR="002305CE" w:rsidRPr="00A416BA">
        <w:rPr>
          <w:rFonts w:ascii="Times New Roman" w:hAnsi="Times New Roman" w:cs="Times New Roman"/>
        </w:rPr>
        <w:t xml:space="preserve"> </w:t>
      </w:r>
      <w:r w:rsidR="007F335F">
        <w:rPr>
          <w:rFonts w:ascii="Times New Roman" w:hAnsi="Times New Roman" w:cs="Times New Roman"/>
        </w:rPr>
        <w:t>najmanje</w:t>
      </w:r>
      <w:r w:rsidR="007F335F" w:rsidRPr="00A416BA">
        <w:rPr>
          <w:rFonts w:ascii="Times New Roman" w:hAnsi="Times New Roman" w:cs="Times New Roman"/>
        </w:rPr>
        <w:t xml:space="preserve"> </w:t>
      </w:r>
      <w:r w:rsidR="002305CE" w:rsidRPr="00A416BA">
        <w:rPr>
          <w:rFonts w:ascii="Times New Roman" w:hAnsi="Times New Roman" w:cs="Times New Roman"/>
        </w:rPr>
        <w:t>1.4</w:t>
      </w:r>
      <w:r w:rsidR="007B627F">
        <w:rPr>
          <w:rFonts w:ascii="Times New Roman" w:hAnsi="Times New Roman" w:cs="Times New Roman"/>
        </w:rPr>
        <w:t xml:space="preserve"> </w:t>
      </w:r>
      <w:r w:rsidR="002305CE" w:rsidRPr="00A416BA">
        <w:rPr>
          <w:rFonts w:ascii="Times New Roman" w:hAnsi="Times New Roman" w:cs="Times New Roman"/>
        </w:rPr>
        <w:t xml:space="preserve">mm </w:t>
      </w:r>
      <w:r w:rsidR="00A416BA">
        <w:rPr>
          <w:rFonts w:ascii="Times New Roman" w:hAnsi="Times New Roman" w:cs="Times New Roman"/>
        </w:rPr>
        <w:t>visine</w:t>
      </w:r>
      <w:r w:rsidR="007F335F">
        <w:rPr>
          <w:rFonts w:ascii="Times New Roman" w:hAnsi="Times New Roman" w:cs="Times New Roman"/>
        </w:rPr>
        <w:t>)</w:t>
      </w:r>
      <w:r w:rsidR="002305CE" w:rsidRPr="00A416BA">
        <w:rPr>
          <w:rFonts w:ascii="Times New Roman" w:hAnsi="Times New Roman" w:cs="Times New Roman"/>
        </w:rPr>
        <w:t>, ostavljajući raz</w:t>
      </w:r>
      <w:r w:rsidR="00A416BA">
        <w:rPr>
          <w:rFonts w:ascii="Times New Roman" w:hAnsi="Times New Roman" w:cs="Times New Roman"/>
        </w:rPr>
        <w:t>mak između redaka barem 3 mm)</w:t>
      </w:r>
      <w:r w:rsidR="00A27228">
        <w:rPr>
          <w:rFonts w:ascii="Times New Roman" w:hAnsi="Times New Roman" w:cs="Times New Roman"/>
        </w:rPr>
        <w:t>, a na nacrtu je potrebno navesti koji font i veličina slova su korišteni</w:t>
      </w:r>
      <w:r w:rsidR="006B4F39">
        <w:rPr>
          <w:rFonts w:ascii="Times New Roman" w:hAnsi="Times New Roman" w:cs="Times New Roman"/>
        </w:rPr>
        <w:t>.</w:t>
      </w:r>
      <w:r w:rsidR="008E7E35">
        <w:rPr>
          <w:rFonts w:ascii="Times New Roman" w:hAnsi="Times New Roman" w:cs="Times New Roman"/>
        </w:rPr>
        <w:t xml:space="preserve"> </w:t>
      </w:r>
      <w:r w:rsidR="006B4F39">
        <w:rPr>
          <w:rFonts w:ascii="Times New Roman" w:hAnsi="Times New Roman" w:cs="Times New Roman"/>
        </w:rPr>
        <w:t xml:space="preserve">Primjenjuje se na </w:t>
      </w:r>
      <w:r w:rsidR="008E7E35">
        <w:rPr>
          <w:rFonts w:ascii="Times New Roman" w:hAnsi="Times New Roman" w:cs="Times New Roman"/>
        </w:rPr>
        <w:t>zahtjev</w:t>
      </w:r>
      <w:r w:rsidR="006B4F39">
        <w:rPr>
          <w:rFonts w:ascii="Times New Roman" w:hAnsi="Times New Roman" w:cs="Times New Roman"/>
        </w:rPr>
        <w:t>e</w:t>
      </w:r>
      <w:r w:rsidRPr="00F91A2C">
        <w:rPr>
          <w:rFonts w:ascii="Times New Roman" w:hAnsi="Times New Roman" w:cs="Times New Roman"/>
        </w:rPr>
        <w:t xml:space="preserve"> za davanje odobrenja </w:t>
      </w:r>
      <w:r w:rsidR="008E7E35">
        <w:rPr>
          <w:rFonts w:ascii="Times New Roman" w:hAnsi="Times New Roman" w:cs="Times New Roman"/>
        </w:rPr>
        <w:t>podnesen</w:t>
      </w:r>
      <w:r w:rsidR="006B4F39">
        <w:rPr>
          <w:rFonts w:ascii="Times New Roman" w:hAnsi="Times New Roman" w:cs="Times New Roman"/>
        </w:rPr>
        <w:t>e</w:t>
      </w:r>
      <w:r w:rsidR="008E7E35">
        <w:rPr>
          <w:rFonts w:ascii="Times New Roman" w:hAnsi="Times New Roman" w:cs="Times New Roman"/>
        </w:rPr>
        <w:t xml:space="preserve"> nakon objavljivanja</w:t>
      </w:r>
      <w:r w:rsidRPr="00F91A2C">
        <w:rPr>
          <w:rFonts w:ascii="Times New Roman" w:hAnsi="Times New Roman" w:cs="Times New Roman"/>
        </w:rPr>
        <w:t xml:space="preserve"> ove upute</w:t>
      </w:r>
      <w:r w:rsidR="006B4F39">
        <w:rPr>
          <w:rFonts w:ascii="Times New Roman" w:hAnsi="Times New Roman" w:cs="Times New Roman"/>
        </w:rPr>
        <w:t xml:space="preserve"> </w:t>
      </w:r>
      <w:r w:rsidR="008E7E35">
        <w:rPr>
          <w:rFonts w:ascii="Times New Roman" w:hAnsi="Times New Roman" w:cs="Times New Roman"/>
        </w:rPr>
        <w:t xml:space="preserve">i </w:t>
      </w:r>
      <w:r w:rsidR="006B4F39">
        <w:rPr>
          <w:rFonts w:ascii="Times New Roman" w:hAnsi="Times New Roman" w:cs="Times New Roman"/>
        </w:rPr>
        <w:t>na</w:t>
      </w:r>
      <w:r w:rsidR="00F03360">
        <w:rPr>
          <w:rFonts w:ascii="Times New Roman" w:hAnsi="Times New Roman" w:cs="Times New Roman"/>
        </w:rPr>
        <w:t xml:space="preserve"> zahtjev</w:t>
      </w:r>
      <w:r w:rsidR="006B4F39">
        <w:rPr>
          <w:rFonts w:ascii="Times New Roman" w:hAnsi="Times New Roman" w:cs="Times New Roman"/>
        </w:rPr>
        <w:t>e</w:t>
      </w:r>
      <w:r w:rsidRPr="00F91A2C">
        <w:rPr>
          <w:rFonts w:ascii="Times New Roman" w:hAnsi="Times New Roman" w:cs="Times New Roman"/>
        </w:rPr>
        <w:t xml:space="preserve"> za davanje odobrenja </w:t>
      </w:r>
      <w:r w:rsidR="00F03360">
        <w:rPr>
          <w:rFonts w:ascii="Times New Roman" w:hAnsi="Times New Roman" w:cs="Times New Roman"/>
        </w:rPr>
        <w:t>podnesen</w:t>
      </w:r>
      <w:r w:rsidR="00CD7984">
        <w:rPr>
          <w:rFonts w:ascii="Times New Roman" w:hAnsi="Times New Roman" w:cs="Times New Roman"/>
        </w:rPr>
        <w:t>e</w:t>
      </w:r>
      <w:r w:rsidR="00F03360">
        <w:rPr>
          <w:rFonts w:ascii="Times New Roman" w:hAnsi="Times New Roman" w:cs="Times New Roman"/>
        </w:rPr>
        <w:t xml:space="preserve"> ranije, a koji nisu završeni do objavljivanja </w:t>
      </w:r>
      <w:r w:rsidR="006B4F39">
        <w:rPr>
          <w:rFonts w:ascii="Times New Roman" w:hAnsi="Times New Roman" w:cs="Times New Roman"/>
        </w:rPr>
        <w:t xml:space="preserve">ove </w:t>
      </w:r>
      <w:r w:rsidR="00F03360">
        <w:rPr>
          <w:rFonts w:ascii="Times New Roman" w:hAnsi="Times New Roman" w:cs="Times New Roman"/>
        </w:rPr>
        <w:t>upute</w:t>
      </w:r>
      <w:r w:rsidR="001350ED">
        <w:rPr>
          <w:rFonts w:ascii="Times New Roman" w:hAnsi="Times New Roman" w:cs="Times New Roman"/>
        </w:rPr>
        <w:t xml:space="preserve">. </w:t>
      </w:r>
      <w:r w:rsidR="000D7091" w:rsidRPr="00986B1C">
        <w:rPr>
          <w:rFonts w:ascii="Times New Roman" w:hAnsi="Times New Roman" w:cs="Times New Roman"/>
        </w:rPr>
        <w:t>U</w:t>
      </w:r>
      <w:r w:rsidR="00BD13A5" w:rsidRPr="00986B1C">
        <w:rPr>
          <w:rFonts w:ascii="Times New Roman" w:hAnsi="Times New Roman" w:cs="Times New Roman"/>
        </w:rPr>
        <w:t xml:space="preserve"> postupcima izmjen</w:t>
      </w:r>
      <w:r w:rsidR="00720FF7" w:rsidRPr="00986B1C">
        <w:rPr>
          <w:rFonts w:ascii="Times New Roman" w:hAnsi="Times New Roman" w:cs="Times New Roman"/>
        </w:rPr>
        <w:t>e</w:t>
      </w:r>
      <w:r w:rsidR="00713C60" w:rsidRPr="00986B1C">
        <w:rPr>
          <w:rFonts w:ascii="Times New Roman" w:hAnsi="Times New Roman" w:cs="Times New Roman"/>
        </w:rPr>
        <w:t>/</w:t>
      </w:r>
      <w:r w:rsidR="00BD13A5" w:rsidRPr="00986B1C">
        <w:rPr>
          <w:rFonts w:ascii="Times New Roman" w:hAnsi="Times New Roman" w:cs="Times New Roman"/>
        </w:rPr>
        <w:t>obnov</w:t>
      </w:r>
      <w:r w:rsidR="00720FF7" w:rsidRPr="00986B1C">
        <w:rPr>
          <w:rFonts w:ascii="Times New Roman" w:hAnsi="Times New Roman" w:cs="Times New Roman"/>
        </w:rPr>
        <w:t>e</w:t>
      </w:r>
      <w:r w:rsidR="00FA3CEB" w:rsidRPr="00986B1C">
        <w:rPr>
          <w:rFonts w:ascii="Times New Roman" w:hAnsi="Times New Roman" w:cs="Times New Roman"/>
        </w:rPr>
        <w:t xml:space="preserve"> u kojima j</w:t>
      </w:r>
      <w:r w:rsidR="00713C60" w:rsidRPr="00986B1C">
        <w:rPr>
          <w:rFonts w:ascii="Times New Roman" w:hAnsi="Times New Roman" w:cs="Times New Roman"/>
        </w:rPr>
        <w:t>e potrebno dostaviti nacrt,</w:t>
      </w:r>
      <w:r w:rsidR="00BD13A5" w:rsidRPr="00986B1C">
        <w:rPr>
          <w:rFonts w:ascii="Times New Roman" w:hAnsi="Times New Roman" w:cs="Times New Roman"/>
        </w:rPr>
        <w:t xml:space="preserve"> </w:t>
      </w:r>
      <w:r w:rsidR="00697010" w:rsidRPr="00986B1C">
        <w:rPr>
          <w:rFonts w:ascii="Times New Roman" w:hAnsi="Times New Roman" w:cs="Times New Roman"/>
        </w:rPr>
        <w:t xml:space="preserve">nositelji odobrenja </w:t>
      </w:r>
      <w:r w:rsidR="000D7091" w:rsidRPr="00986B1C">
        <w:rPr>
          <w:rFonts w:ascii="Times New Roman" w:hAnsi="Times New Roman" w:cs="Times New Roman"/>
        </w:rPr>
        <w:t>također trebaju korist</w:t>
      </w:r>
      <w:r w:rsidR="00853570" w:rsidRPr="00986B1C">
        <w:rPr>
          <w:rFonts w:ascii="Times New Roman" w:hAnsi="Times New Roman" w:cs="Times New Roman"/>
        </w:rPr>
        <w:t>iti</w:t>
      </w:r>
      <w:r w:rsidR="00713C60" w:rsidRPr="00986B1C">
        <w:rPr>
          <w:rFonts w:ascii="Times New Roman" w:hAnsi="Times New Roman" w:cs="Times New Roman"/>
        </w:rPr>
        <w:t xml:space="preserve"> </w:t>
      </w:r>
      <w:r w:rsidR="00697010" w:rsidRPr="00986B1C">
        <w:rPr>
          <w:rFonts w:ascii="Times New Roman" w:hAnsi="Times New Roman" w:cs="Times New Roman"/>
        </w:rPr>
        <w:t>naveden</w:t>
      </w:r>
      <w:r w:rsidR="00713C60" w:rsidRPr="00986B1C">
        <w:rPr>
          <w:rFonts w:ascii="Times New Roman" w:hAnsi="Times New Roman" w:cs="Times New Roman"/>
        </w:rPr>
        <w:t>u</w:t>
      </w:r>
      <w:r w:rsidR="00697010" w:rsidRPr="00986B1C">
        <w:rPr>
          <w:rFonts w:ascii="Times New Roman" w:hAnsi="Times New Roman" w:cs="Times New Roman"/>
        </w:rPr>
        <w:t xml:space="preserve"> veličin</w:t>
      </w:r>
      <w:r w:rsidR="00713C60" w:rsidRPr="00986B1C">
        <w:rPr>
          <w:rFonts w:ascii="Times New Roman" w:hAnsi="Times New Roman" w:cs="Times New Roman"/>
        </w:rPr>
        <w:t>u</w:t>
      </w:r>
      <w:r w:rsidR="00697010" w:rsidRPr="00986B1C">
        <w:rPr>
          <w:rFonts w:ascii="Times New Roman" w:hAnsi="Times New Roman" w:cs="Times New Roman"/>
        </w:rPr>
        <w:t xml:space="preserve"> slova.</w:t>
      </w:r>
      <w:r w:rsidR="00697010" w:rsidRPr="00853570">
        <w:rPr>
          <w:rFonts w:ascii="Times New Roman" w:hAnsi="Times New Roman" w:cs="Times New Roman"/>
        </w:rPr>
        <w:t xml:space="preserve"> </w:t>
      </w:r>
      <w:r w:rsidR="00853570" w:rsidRPr="00853570">
        <w:rPr>
          <w:rFonts w:ascii="Times New Roman" w:hAnsi="Times New Roman" w:cs="Times New Roman"/>
        </w:rPr>
        <w:t>Iznimno je za jako malo pakiranje (npr. ampula od 1 ml) mo</w:t>
      </w:r>
      <w:r w:rsidR="00853570">
        <w:rPr>
          <w:rFonts w:ascii="Times New Roman" w:hAnsi="Times New Roman" w:cs="Times New Roman"/>
        </w:rPr>
        <w:t>guće koristiti i manju veličinu slova čiju će čitljivost ocijeniti HALMED u postupku.</w:t>
      </w:r>
    </w:p>
    <w:p w:rsidR="00A416BA" w:rsidRPr="00986B1C" w:rsidRDefault="000D7091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Preporuka je HALMED-a da se na nacrtu koristi veća veličina slova od najmanje dozvoljene kad god površina pakiranja </w:t>
      </w:r>
      <w:r w:rsidR="00472BDF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omogućuje</w:t>
      </w:r>
      <w:r w:rsidR="00853570">
        <w:rPr>
          <w:rFonts w:ascii="Times New Roman" w:hAnsi="Times New Roman" w:cs="Times New Roman"/>
        </w:rPr>
        <w:t xml:space="preserve"> radi bolje čitljivosti teksta.</w:t>
      </w:r>
      <w:r>
        <w:rPr>
          <w:rFonts w:ascii="Times New Roman" w:hAnsi="Times New Roman" w:cs="Times New Roman"/>
        </w:rPr>
        <w:t xml:space="preserve"> </w:t>
      </w:r>
    </w:p>
    <w:p w:rsidR="00FF52AE" w:rsidRPr="00986B1C" w:rsidRDefault="00324012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AD098B">
        <w:rPr>
          <w:rFonts w:ascii="Times New Roman" w:hAnsi="Times New Roman" w:cs="Times New Roman"/>
        </w:rPr>
        <w:t>Č</w:t>
      </w:r>
      <w:r w:rsidR="002305CE" w:rsidRPr="00AD098B">
        <w:rPr>
          <w:rFonts w:ascii="Times New Roman" w:hAnsi="Times New Roman" w:cs="Times New Roman"/>
        </w:rPr>
        <w:t>itljivost teksta</w:t>
      </w:r>
      <w:r w:rsidR="00CE21AB">
        <w:rPr>
          <w:rFonts w:ascii="Times New Roman" w:hAnsi="Times New Roman" w:cs="Times New Roman"/>
        </w:rPr>
        <w:t xml:space="preserve"> </w:t>
      </w:r>
      <w:r w:rsidR="002305CE" w:rsidRPr="00AD098B">
        <w:rPr>
          <w:rFonts w:ascii="Times New Roman" w:hAnsi="Times New Roman" w:cs="Times New Roman"/>
        </w:rPr>
        <w:t>ne smij</w:t>
      </w:r>
      <w:r w:rsidRPr="00AD098B">
        <w:rPr>
          <w:rFonts w:ascii="Times New Roman" w:hAnsi="Times New Roman" w:cs="Times New Roman"/>
        </w:rPr>
        <w:t>e</w:t>
      </w:r>
      <w:r w:rsidR="002305CE" w:rsidRPr="00AD098B">
        <w:rPr>
          <w:rFonts w:ascii="Times New Roman" w:hAnsi="Times New Roman" w:cs="Times New Roman"/>
        </w:rPr>
        <w:t xml:space="preserve"> </w:t>
      </w:r>
      <w:r w:rsidRPr="00AD098B">
        <w:rPr>
          <w:rFonts w:ascii="Times New Roman" w:hAnsi="Times New Roman" w:cs="Times New Roman"/>
        </w:rPr>
        <w:t>biti narušena</w:t>
      </w:r>
      <w:r w:rsidR="002305CE" w:rsidRPr="00AD098B">
        <w:rPr>
          <w:rFonts w:ascii="Times New Roman" w:hAnsi="Times New Roman" w:cs="Times New Roman"/>
        </w:rPr>
        <w:t xml:space="preserve"> </w:t>
      </w:r>
      <w:r w:rsidR="00AD098B" w:rsidRPr="00AD098B">
        <w:rPr>
          <w:rFonts w:ascii="Times New Roman" w:hAnsi="Times New Roman" w:cs="Times New Roman"/>
        </w:rPr>
        <w:t>dizajnom</w:t>
      </w:r>
      <w:r w:rsidR="002305CE" w:rsidRPr="00AD098B">
        <w:rPr>
          <w:rFonts w:ascii="Times New Roman" w:hAnsi="Times New Roman" w:cs="Times New Roman"/>
        </w:rPr>
        <w:t xml:space="preserve"> pakiranja</w:t>
      </w:r>
      <w:r w:rsidR="00AB49C7">
        <w:rPr>
          <w:rFonts w:ascii="Times New Roman" w:hAnsi="Times New Roman" w:cs="Times New Roman"/>
        </w:rPr>
        <w:t>.</w:t>
      </w:r>
      <w:r w:rsidR="00AD098B" w:rsidRPr="00AD098B">
        <w:rPr>
          <w:rFonts w:ascii="Times New Roman" w:hAnsi="Times New Roman" w:cs="Times New Roman"/>
        </w:rPr>
        <w:t xml:space="preserve"> </w:t>
      </w:r>
      <w:r w:rsidR="00AB49C7">
        <w:rPr>
          <w:rFonts w:ascii="Times New Roman" w:hAnsi="Times New Roman" w:cs="Times New Roman"/>
        </w:rPr>
        <w:t>N</w:t>
      </w:r>
      <w:r w:rsidR="00EB1A39" w:rsidRPr="00AD098B">
        <w:rPr>
          <w:rFonts w:ascii="Times New Roman" w:hAnsi="Times New Roman" w:cs="Times New Roman"/>
        </w:rPr>
        <w:t xml:space="preserve">e </w:t>
      </w:r>
      <w:r w:rsidR="00365F0D" w:rsidRPr="00AD098B">
        <w:rPr>
          <w:rFonts w:ascii="Times New Roman" w:hAnsi="Times New Roman" w:cs="Times New Roman"/>
        </w:rPr>
        <w:t>preporuč</w:t>
      </w:r>
      <w:r w:rsidR="00365F0D">
        <w:rPr>
          <w:rFonts w:ascii="Times New Roman" w:hAnsi="Times New Roman" w:cs="Times New Roman"/>
        </w:rPr>
        <w:t xml:space="preserve">uje </w:t>
      </w:r>
      <w:r w:rsidR="00EB1A39">
        <w:rPr>
          <w:rFonts w:ascii="Times New Roman" w:hAnsi="Times New Roman" w:cs="Times New Roman"/>
        </w:rPr>
        <w:t>se</w:t>
      </w:r>
      <w:r w:rsidR="00EB1A39" w:rsidRPr="00AD098B">
        <w:rPr>
          <w:rFonts w:ascii="Times New Roman" w:hAnsi="Times New Roman" w:cs="Times New Roman"/>
        </w:rPr>
        <w:t xml:space="preserve"> </w:t>
      </w:r>
      <w:r w:rsidR="00474F08">
        <w:rPr>
          <w:rFonts w:ascii="Times New Roman" w:hAnsi="Times New Roman" w:cs="Times New Roman"/>
        </w:rPr>
        <w:t>korištenje</w:t>
      </w:r>
      <w:r w:rsidR="00733513">
        <w:rPr>
          <w:rFonts w:ascii="Times New Roman" w:hAnsi="Times New Roman" w:cs="Times New Roman"/>
        </w:rPr>
        <w:t xml:space="preserve"> </w:t>
      </w:r>
      <w:r w:rsidR="002305CE" w:rsidRPr="00AD098B">
        <w:rPr>
          <w:rFonts w:ascii="Times New Roman" w:hAnsi="Times New Roman" w:cs="Times New Roman"/>
        </w:rPr>
        <w:t>sjajni</w:t>
      </w:r>
      <w:r w:rsidR="00AD098B" w:rsidRPr="00AD098B">
        <w:rPr>
          <w:rFonts w:ascii="Times New Roman" w:hAnsi="Times New Roman" w:cs="Times New Roman"/>
        </w:rPr>
        <w:t>h</w:t>
      </w:r>
      <w:r w:rsidR="002305CE" w:rsidRPr="00AD098B">
        <w:rPr>
          <w:rFonts w:ascii="Times New Roman" w:hAnsi="Times New Roman" w:cs="Times New Roman"/>
        </w:rPr>
        <w:t xml:space="preserve"> </w:t>
      </w:r>
      <w:r w:rsidR="00AB49C7">
        <w:rPr>
          <w:rFonts w:ascii="Times New Roman" w:hAnsi="Times New Roman" w:cs="Times New Roman"/>
        </w:rPr>
        <w:t xml:space="preserve">i </w:t>
      </w:r>
      <w:r w:rsidR="002305CE" w:rsidRPr="00AD098B">
        <w:rPr>
          <w:rFonts w:ascii="Times New Roman" w:hAnsi="Times New Roman" w:cs="Times New Roman"/>
        </w:rPr>
        <w:t xml:space="preserve">reflektirajućih površina </w:t>
      </w:r>
      <w:r w:rsidR="00AB49C7">
        <w:rPr>
          <w:rFonts w:ascii="Times New Roman" w:hAnsi="Times New Roman" w:cs="Times New Roman"/>
        </w:rPr>
        <w:t xml:space="preserve">niti </w:t>
      </w:r>
      <w:r w:rsidR="001F0B8E">
        <w:rPr>
          <w:rFonts w:ascii="Times New Roman" w:hAnsi="Times New Roman" w:cs="Times New Roman"/>
        </w:rPr>
        <w:t>tisak</w:t>
      </w:r>
      <w:r w:rsidR="00AE4277">
        <w:rPr>
          <w:rFonts w:ascii="Times New Roman" w:hAnsi="Times New Roman" w:cs="Times New Roman"/>
        </w:rPr>
        <w:t xml:space="preserve"> teksta</w:t>
      </w:r>
      <w:r w:rsidR="00A3085F" w:rsidRPr="00A3085F">
        <w:rPr>
          <w:rFonts w:ascii="Times New Roman" w:hAnsi="Times New Roman" w:cs="Times New Roman"/>
        </w:rPr>
        <w:t xml:space="preserve"> </w:t>
      </w:r>
      <w:r w:rsidR="00220823">
        <w:rPr>
          <w:rFonts w:ascii="Times New Roman" w:hAnsi="Times New Roman" w:cs="Times New Roman"/>
        </w:rPr>
        <w:t>bojama s</w:t>
      </w:r>
      <w:r w:rsidR="00220823" w:rsidRPr="00AD098B">
        <w:rPr>
          <w:rFonts w:ascii="Times New Roman" w:hAnsi="Times New Roman" w:cs="Times New Roman"/>
        </w:rPr>
        <w:t xml:space="preserve"> </w:t>
      </w:r>
      <w:r w:rsidR="00A3085F" w:rsidRPr="00AD098B">
        <w:rPr>
          <w:rFonts w:ascii="Times New Roman" w:hAnsi="Times New Roman" w:cs="Times New Roman"/>
        </w:rPr>
        <w:t>metalni</w:t>
      </w:r>
      <w:r w:rsidR="00A3085F">
        <w:rPr>
          <w:rFonts w:ascii="Times New Roman" w:hAnsi="Times New Roman" w:cs="Times New Roman"/>
        </w:rPr>
        <w:t>m efektom</w:t>
      </w:r>
      <w:r w:rsidR="00E60ED2">
        <w:rPr>
          <w:rFonts w:ascii="Times New Roman" w:hAnsi="Times New Roman" w:cs="Times New Roman"/>
        </w:rPr>
        <w:t>,</w:t>
      </w:r>
      <w:r w:rsidR="002305CE" w:rsidRPr="00AD098B">
        <w:rPr>
          <w:rFonts w:ascii="Times New Roman" w:hAnsi="Times New Roman" w:cs="Times New Roman"/>
        </w:rPr>
        <w:t xml:space="preserve"> </w:t>
      </w:r>
      <w:r w:rsidR="00AD098B" w:rsidRPr="00AD098B">
        <w:rPr>
          <w:rFonts w:ascii="Times New Roman" w:hAnsi="Times New Roman" w:cs="Times New Roman"/>
        </w:rPr>
        <w:t>jer</w:t>
      </w:r>
      <w:r w:rsidR="002305CE" w:rsidRPr="00AD098B">
        <w:rPr>
          <w:rFonts w:ascii="Times New Roman" w:hAnsi="Times New Roman" w:cs="Times New Roman"/>
        </w:rPr>
        <w:t xml:space="preserve"> </w:t>
      </w:r>
      <w:r w:rsidR="00AD098B" w:rsidRPr="00AD098B">
        <w:rPr>
          <w:rFonts w:ascii="Times New Roman" w:hAnsi="Times New Roman" w:cs="Times New Roman"/>
        </w:rPr>
        <w:t>mogu</w:t>
      </w:r>
      <w:r w:rsidR="002305CE" w:rsidRPr="00AD098B">
        <w:rPr>
          <w:rFonts w:ascii="Times New Roman" w:hAnsi="Times New Roman" w:cs="Times New Roman"/>
        </w:rPr>
        <w:t xml:space="preserve"> negativno utjecati na čitljivost. Ne smij</w:t>
      </w:r>
      <w:r w:rsidR="00AD098B">
        <w:rPr>
          <w:rFonts w:ascii="Times New Roman" w:hAnsi="Times New Roman" w:cs="Times New Roman"/>
        </w:rPr>
        <w:t>u</w:t>
      </w:r>
      <w:r w:rsidR="002305CE" w:rsidRPr="00AD098B">
        <w:rPr>
          <w:rFonts w:ascii="Times New Roman" w:hAnsi="Times New Roman" w:cs="Times New Roman"/>
        </w:rPr>
        <w:t xml:space="preserve"> se koristiti boje </w:t>
      </w:r>
      <w:r w:rsidR="00E60ED2">
        <w:rPr>
          <w:rFonts w:ascii="Times New Roman" w:hAnsi="Times New Roman" w:cs="Times New Roman"/>
        </w:rPr>
        <w:t>pozadin</w:t>
      </w:r>
      <w:r w:rsidR="00E60ED2" w:rsidRPr="00AD098B">
        <w:rPr>
          <w:rFonts w:ascii="Times New Roman" w:hAnsi="Times New Roman" w:cs="Times New Roman"/>
        </w:rPr>
        <w:t>e</w:t>
      </w:r>
      <w:r w:rsidR="00E60ED2">
        <w:rPr>
          <w:rFonts w:ascii="Times New Roman" w:hAnsi="Times New Roman" w:cs="Times New Roman"/>
        </w:rPr>
        <w:t xml:space="preserve"> </w:t>
      </w:r>
      <w:r w:rsidR="00AD098B">
        <w:rPr>
          <w:rFonts w:ascii="Times New Roman" w:hAnsi="Times New Roman" w:cs="Times New Roman"/>
        </w:rPr>
        <w:t>koje</w:t>
      </w:r>
      <w:r w:rsidR="002305CE" w:rsidRPr="00AD098B">
        <w:rPr>
          <w:rFonts w:ascii="Times New Roman" w:hAnsi="Times New Roman" w:cs="Times New Roman"/>
        </w:rPr>
        <w:t xml:space="preserve"> negativno utječu na čitljivost teksta</w:t>
      </w:r>
      <w:r w:rsidR="00E60ED2">
        <w:rPr>
          <w:rFonts w:ascii="Times New Roman" w:hAnsi="Times New Roman" w:cs="Times New Roman"/>
        </w:rPr>
        <w:t>, a</w:t>
      </w:r>
      <w:r w:rsidR="002305CE" w:rsidRPr="00AD098B">
        <w:rPr>
          <w:rFonts w:ascii="Times New Roman" w:hAnsi="Times New Roman" w:cs="Times New Roman"/>
        </w:rPr>
        <w:t xml:space="preserve"> </w:t>
      </w:r>
      <w:r w:rsidR="00E60ED2">
        <w:rPr>
          <w:rFonts w:ascii="Times New Roman" w:hAnsi="Times New Roman" w:cs="Times New Roman"/>
        </w:rPr>
        <w:t>b</w:t>
      </w:r>
      <w:r w:rsidR="002305CE" w:rsidRPr="00AD098B">
        <w:rPr>
          <w:rFonts w:ascii="Times New Roman" w:hAnsi="Times New Roman" w:cs="Times New Roman"/>
        </w:rPr>
        <w:t xml:space="preserve">oje treba birati </w:t>
      </w:r>
      <w:r w:rsidR="00AD098B">
        <w:rPr>
          <w:rFonts w:ascii="Times New Roman" w:hAnsi="Times New Roman" w:cs="Times New Roman"/>
        </w:rPr>
        <w:t>tako da osigura</w:t>
      </w:r>
      <w:r w:rsidR="005D09FE">
        <w:rPr>
          <w:rFonts w:ascii="Times New Roman" w:hAnsi="Times New Roman" w:cs="Times New Roman"/>
        </w:rPr>
        <w:t>va</w:t>
      </w:r>
      <w:r w:rsidR="00AD098B">
        <w:rPr>
          <w:rFonts w:ascii="Times New Roman" w:hAnsi="Times New Roman" w:cs="Times New Roman"/>
        </w:rPr>
        <w:t>ju</w:t>
      </w:r>
      <w:r w:rsidR="002305CE" w:rsidRPr="00AD098B">
        <w:rPr>
          <w:rFonts w:ascii="Times New Roman" w:hAnsi="Times New Roman" w:cs="Times New Roman"/>
        </w:rPr>
        <w:t xml:space="preserve"> dobar kontrast između teksta i pozadine kako bi se osigurala maksimalna čitljivost informacija</w:t>
      </w:r>
      <w:r w:rsidR="00E60ED2">
        <w:rPr>
          <w:rFonts w:ascii="Times New Roman" w:hAnsi="Times New Roman" w:cs="Times New Roman"/>
        </w:rPr>
        <w:t>.</w:t>
      </w:r>
      <w:r w:rsidR="002305CE" w:rsidRPr="00AD098B">
        <w:rPr>
          <w:rFonts w:ascii="Times New Roman" w:hAnsi="Times New Roman" w:cs="Times New Roman"/>
        </w:rPr>
        <w:t xml:space="preserve"> </w:t>
      </w:r>
    </w:p>
    <w:p w:rsidR="00FF52AE" w:rsidRDefault="00FF52AE" w:rsidP="00986B1C">
      <w:pPr>
        <w:pStyle w:val="ListParagraph"/>
        <w:numPr>
          <w:ilvl w:val="0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dizajnu pakiranja, uz tekst (odabir fonta i veličine fonta) i boje</w:t>
      </w:r>
      <w:r w:rsidRPr="000E15AC">
        <w:rPr>
          <w:rFonts w:ascii="Times New Roman" w:hAnsi="Times New Roman" w:cs="Times New Roman"/>
        </w:rPr>
        <w:t xml:space="preserve"> mogu </w:t>
      </w:r>
      <w:r>
        <w:rPr>
          <w:rFonts w:ascii="Times New Roman" w:hAnsi="Times New Roman" w:cs="Times New Roman"/>
        </w:rPr>
        <w:t>se koristiti i drugi g</w:t>
      </w:r>
      <w:r w:rsidRPr="000E15AC">
        <w:rPr>
          <w:rFonts w:ascii="Times New Roman" w:hAnsi="Times New Roman" w:cs="Times New Roman"/>
        </w:rPr>
        <w:t xml:space="preserve">rafički elementi </w:t>
      </w:r>
      <w:r>
        <w:rPr>
          <w:rFonts w:ascii="Times New Roman" w:hAnsi="Times New Roman" w:cs="Times New Roman"/>
        </w:rPr>
        <w:t>(npr. linije,</w:t>
      </w:r>
      <w:r w:rsidDel="00097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piktogrami i sl.),</w:t>
      </w:r>
      <w:r w:rsidRPr="000E1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ako površina pakiranja to dopušta i nemaju </w:t>
      </w:r>
      <w:r w:rsidRPr="00815FBA">
        <w:rPr>
          <w:rFonts w:ascii="Times New Roman" w:hAnsi="Times New Roman" w:cs="Times New Roman"/>
        </w:rPr>
        <w:t xml:space="preserve">negativan utjecaj </w:t>
      </w:r>
      <w:r>
        <w:rPr>
          <w:rFonts w:ascii="Times New Roman" w:hAnsi="Times New Roman" w:cs="Times New Roman"/>
        </w:rPr>
        <w:t xml:space="preserve">na </w:t>
      </w:r>
      <w:r w:rsidRPr="000E15AC">
        <w:rPr>
          <w:rFonts w:ascii="Times New Roman" w:hAnsi="Times New Roman" w:cs="Times New Roman"/>
        </w:rPr>
        <w:t xml:space="preserve">čitljivost </w:t>
      </w:r>
      <w:r>
        <w:rPr>
          <w:rFonts w:ascii="Times New Roman" w:hAnsi="Times New Roman" w:cs="Times New Roman"/>
        </w:rPr>
        <w:t>obaveznog</w:t>
      </w:r>
      <w:r w:rsidRPr="000E15AC">
        <w:rPr>
          <w:rFonts w:ascii="Times New Roman" w:hAnsi="Times New Roman" w:cs="Times New Roman"/>
        </w:rPr>
        <w:t xml:space="preserve"> teksta</w:t>
      </w:r>
      <w:r>
        <w:rPr>
          <w:rFonts w:ascii="Times New Roman" w:hAnsi="Times New Roman" w:cs="Times New Roman"/>
        </w:rPr>
        <w:t xml:space="preserve"> označivanja,</w:t>
      </w:r>
      <w:r w:rsidRPr="00533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odnosno ne odvlače pažnju korisniku od obaveznog teksta</w:t>
      </w:r>
      <w:r w:rsidRPr="000E15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53570">
        <w:rPr>
          <w:rFonts w:ascii="Times New Roman" w:hAnsi="Times New Roman" w:cs="Times New Roman"/>
        </w:rPr>
        <w:t>Piktogrami/slike/g</w:t>
      </w:r>
      <w:r w:rsidRPr="000E15AC">
        <w:rPr>
          <w:rFonts w:ascii="Times New Roman" w:hAnsi="Times New Roman" w:cs="Times New Roman"/>
        </w:rPr>
        <w:t xml:space="preserve">rafički elementi </w:t>
      </w:r>
      <w:r>
        <w:rPr>
          <w:rFonts w:ascii="Times New Roman" w:hAnsi="Times New Roman" w:cs="Times New Roman"/>
        </w:rPr>
        <w:t xml:space="preserve">koji nisu tekst </w:t>
      </w:r>
      <w:r w:rsidR="007937B7">
        <w:rPr>
          <w:rFonts w:ascii="Times New Roman" w:hAnsi="Times New Roman" w:cs="Times New Roman"/>
        </w:rPr>
        <w:t xml:space="preserve">označivanja </w:t>
      </w:r>
      <w:r>
        <w:rPr>
          <w:rFonts w:ascii="Times New Roman" w:hAnsi="Times New Roman" w:cs="Times New Roman"/>
        </w:rPr>
        <w:t xml:space="preserve">ne smiju zauzimati više od </w:t>
      </w:r>
      <w:r w:rsidRPr="00097FA4">
        <w:rPr>
          <w:rFonts w:ascii="Times New Roman" w:hAnsi="Times New Roman" w:cs="Times New Roman"/>
        </w:rPr>
        <w:t xml:space="preserve">1/3 </w:t>
      </w:r>
      <w:r>
        <w:rPr>
          <w:rFonts w:ascii="Times New Roman" w:hAnsi="Times New Roman" w:cs="Times New Roman"/>
        </w:rPr>
        <w:t xml:space="preserve">površine plohe pakiranja na kojoj se nalaze. </w:t>
      </w:r>
    </w:p>
    <w:p w:rsidR="00C54BCE" w:rsidRDefault="00C54BCE" w:rsidP="00986B1C">
      <w:pPr>
        <w:pStyle w:val="ListParagraph"/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FF52AE" w:rsidRDefault="00FF52AE" w:rsidP="00D44CD7">
      <w:pPr>
        <w:pStyle w:val="ListParagraph"/>
        <w:numPr>
          <w:ilvl w:val="0"/>
          <w:numId w:val="4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D44CD7">
        <w:rPr>
          <w:rFonts w:ascii="Times New Roman" w:hAnsi="Times New Roman" w:cs="Times New Roman"/>
          <w:b/>
        </w:rPr>
        <w:t>Navođenje naziva lijeka</w:t>
      </w:r>
      <w:r w:rsidR="004F6CD7" w:rsidRPr="00D44CD7">
        <w:rPr>
          <w:rFonts w:ascii="Times New Roman" w:hAnsi="Times New Roman" w:cs="Times New Roman"/>
          <w:b/>
        </w:rPr>
        <w:t xml:space="preserve"> i</w:t>
      </w:r>
      <w:r w:rsidRPr="00D44CD7">
        <w:rPr>
          <w:rFonts w:ascii="Times New Roman" w:hAnsi="Times New Roman" w:cs="Times New Roman"/>
          <w:b/>
        </w:rPr>
        <w:t xml:space="preserve"> djelatne tvari  </w:t>
      </w:r>
    </w:p>
    <w:p w:rsidR="006A2AC4" w:rsidRPr="00D44CD7" w:rsidRDefault="006A2AC4" w:rsidP="00D44CD7">
      <w:pPr>
        <w:pStyle w:val="ListParagraph"/>
        <w:numPr>
          <w:ilvl w:val="0"/>
          <w:numId w:val="63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</w:t>
      </w:r>
      <w:r w:rsidRPr="00AD0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imenu lijek</w:t>
      </w:r>
      <w:r w:rsidRPr="00AD098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(ime lijeka je jedan od elemenata naziva lijeka, prema </w:t>
      </w:r>
      <w:hyperlink r:id="rId16" w:history="1">
        <w:r>
          <w:rPr>
            <w:rStyle w:val="Hyperlink"/>
            <w:rFonts w:ascii="Times New Roman" w:hAnsi="Times New Roman" w:cs="Times New Roman"/>
          </w:rPr>
          <w:t>uputi o sadržaju i načinu prilaganja prijedloga tekstova informacija o lijeku</w:t>
        </w:r>
      </w:hyperlink>
      <w:r>
        <w:rPr>
          <w:rFonts w:ascii="Times New Roman" w:hAnsi="Times New Roman" w:cs="Times New Roman"/>
        </w:rPr>
        <w:t>) ne preporučuje se koristiti više različitih</w:t>
      </w:r>
      <w:r w:rsidRPr="00AD098B">
        <w:rPr>
          <w:rFonts w:ascii="Times New Roman" w:hAnsi="Times New Roman" w:cs="Times New Roman"/>
        </w:rPr>
        <w:t xml:space="preserve"> boj</w:t>
      </w:r>
      <w:r>
        <w:rPr>
          <w:rFonts w:ascii="Times New Roman" w:hAnsi="Times New Roman" w:cs="Times New Roman"/>
        </w:rPr>
        <w:t xml:space="preserve">a slova, niti miješati različite fontove ili velika i mala slova kako bi se </w:t>
      </w:r>
      <w:r>
        <w:rPr>
          <w:rFonts w:ascii="Times New Roman" w:hAnsi="Times New Roman" w:cs="Times New Roman"/>
        </w:rPr>
        <w:lastRenderedPageBreak/>
        <w:t>istaknuo jedan dio imena lijeka,</w:t>
      </w:r>
      <w:r w:rsidRPr="00220823">
        <w:rPr>
          <w:rFonts w:ascii="Times New Roman" w:hAnsi="Times New Roman" w:cs="Times New Roman"/>
        </w:rPr>
        <w:t xml:space="preserve"> </w:t>
      </w:r>
      <w:r w:rsidRPr="00AD098B">
        <w:rPr>
          <w:rFonts w:ascii="Times New Roman" w:hAnsi="Times New Roman" w:cs="Times New Roman"/>
        </w:rPr>
        <w:t xml:space="preserve">jer </w:t>
      </w:r>
      <w:r>
        <w:rPr>
          <w:rFonts w:ascii="Times New Roman" w:hAnsi="Times New Roman" w:cs="Times New Roman"/>
        </w:rPr>
        <w:t>to može</w:t>
      </w:r>
      <w:r w:rsidRPr="00AD0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dovesti do pogreške u identifikaciji lijeka zbog mogućeg pogrešnog čitanja imena.</w:t>
      </w:r>
    </w:p>
    <w:p w:rsidR="006A2AC4" w:rsidRPr="00D44CD7" w:rsidRDefault="006A2AC4" w:rsidP="00D44CD7">
      <w:pPr>
        <w:pStyle w:val="ListParagraph"/>
        <w:numPr>
          <w:ilvl w:val="0"/>
          <w:numId w:val="63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Puni naziv lijeka (puni naziv lijeka: </w:t>
      </w:r>
      <w:r w:rsidRPr="002A5B5E">
        <w:rPr>
          <w:rFonts w:ascii="Times New Roman" w:hAnsi="Times New Roman" w:cs="Times New Roman"/>
        </w:rPr>
        <w:t xml:space="preserve">ime </w:t>
      </w:r>
      <w:r>
        <w:rPr>
          <w:rFonts w:ascii="Times New Roman" w:hAnsi="Times New Roman" w:cs="Times New Roman"/>
        </w:rPr>
        <w:t xml:space="preserve">lijeka </w:t>
      </w:r>
      <w:r w:rsidRPr="002A5B5E">
        <w:rPr>
          <w:rFonts w:ascii="Times New Roman" w:hAnsi="Times New Roman" w:cs="Times New Roman"/>
        </w:rPr>
        <w:t>+ jačina + farmaceutski oblik</w:t>
      </w:r>
      <w:r>
        <w:rPr>
          <w:rFonts w:ascii="Times New Roman" w:hAnsi="Times New Roman" w:cs="Times New Roman"/>
        </w:rPr>
        <w:t xml:space="preserve">, kako je naveden u točki 1. SmPC-a) preporučuje se navesti u istom retku ako to površina omogućava, a ako to nije moguće </w:t>
      </w:r>
      <w:r w:rsidR="00B46066">
        <w:rPr>
          <w:rFonts w:ascii="Times New Roman" w:hAnsi="Times New Roman" w:cs="Times New Roman"/>
        </w:rPr>
        <w:t>puni naziv lijeka potrebno je navesti kao jednu grafičku cjelinu koja nije odijeljena drugim tekstom ili grafičkim elementom.</w:t>
      </w:r>
    </w:p>
    <w:p w:rsidR="00442597" w:rsidRPr="00D44CD7" w:rsidRDefault="00442597" w:rsidP="00D44CD7">
      <w:pPr>
        <w:pStyle w:val="ListParagraph"/>
        <w:numPr>
          <w:ilvl w:val="0"/>
          <w:numId w:val="63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Naziv djelatne tvari preporučuje se navesti odmah ispod punog naziva lijeka manjom veličinom slova od punog naziva lijeka.</w:t>
      </w:r>
    </w:p>
    <w:p w:rsidR="00442597" w:rsidRPr="00D44CD7" w:rsidRDefault="00442597" w:rsidP="00D44CD7">
      <w:pPr>
        <w:pStyle w:val="ListParagraph"/>
        <w:numPr>
          <w:ilvl w:val="0"/>
          <w:numId w:val="63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Puni naziv lijeka i naziv djelatne tvari na nacrtu moraju biti prikazani kao jedna grafička cjelina koja nije odijeljena drugim tekstom ili grafičkim elementom, koristeći veći font na prednjoj glavnoj plohi pakiranja.</w:t>
      </w:r>
    </w:p>
    <w:p w:rsidR="00722330" w:rsidRPr="00B46066" w:rsidRDefault="00722330" w:rsidP="00634B31">
      <w:pPr>
        <w:pStyle w:val="ListParagraph"/>
        <w:numPr>
          <w:ilvl w:val="0"/>
          <w:numId w:val="63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Puni naziv lijeka i djelatnu tvar preporučuje </w:t>
      </w:r>
      <w:r w:rsidRPr="00137A20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navesti na najmanje tri plohe pakiranja</w:t>
      </w:r>
      <w:r w:rsidRPr="00137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 nisu nasuprotne</w:t>
      </w:r>
      <w:r w:rsidRPr="00A54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(na prednjoj glavnoj, barem jednoj bočnoj i gornjoj (poklopcu) plohi pakiranja),</w:t>
      </w:r>
      <w:r w:rsidRPr="00137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 je osobito</w:t>
      </w:r>
      <w:r w:rsidRPr="003703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važno ljekarniku prilikom izdavanja lijeka za točnu identifikaciju</w:t>
      </w:r>
      <w:r w:rsidRPr="00137A20">
        <w:rPr>
          <w:rFonts w:ascii="Times New Roman" w:hAnsi="Times New Roman" w:cs="Times New Roman"/>
        </w:rPr>
        <w:t xml:space="preserve"> lijeka</w:t>
      </w:r>
      <w:r>
        <w:rPr>
          <w:rFonts w:ascii="Times New Roman" w:hAnsi="Times New Roman" w:cs="Times New Roman"/>
        </w:rPr>
        <w:t xml:space="preserve">, jer su podaci vidljivi bez obzira kako je pakiranje položeno na </w:t>
      </w:r>
      <w:r w:rsidRPr="00B46066">
        <w:rPr>
          <w:rFonts w:ascii="Times New Roman" w:hAnsi="Times New Roman" w:cs="Times New Roman"/>
        </w:rPr>
        <w:t>polici/u ladici.</w:t>
      </w:r>
    </w:p>
    <w:p w:rsidR="00722330" w:rsidRPr="00B46066" w:rsidRDefault="00722330" w:rsidP="00D44CD7">
      <w:pPr>
        <w:pStyle w:val="ListParagraph"/>
        <w:numPr>
          <w:ilvl w:val="0"/>
          <w:numId w:val="63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095637">
        <w:rPr>
          <w:rFonts w:ascii="Times New Roman" w:hAnsi="Times New Roman" w:cs="Times New Roman"/>
        </w:rPr>
        <w:t>Za lijekove koji su tekući farmaceutski oblici u bočici/boci i za koje se pakiranja čuvaju u okomitom položaju, puni naziv lijeka i djelatnu tvar preporučuje se također navesti na barem tri plohe, na okomitim plohama (koje mogu biti nasuprotne) i gornjoj (poklopac) kako bi se lijek mogao identificirati kada stoji na polici (pogled na prednju ili stražnju plohu) ili u ladici (pogled na gornji poklopac).</w:t>
      </w:r>
    </w:p>
    <w:p w:rsidR="00722330" w:rsidRPr="00D44CD7" w:rsidRDefault="00722330" w:rsidP="00D44CD7">
      <w:pPr>
        <w:pStyle w:val="ListParagraph"/>
        <w:numPr>
          <w:ilvl w:val="0"/>
          <w:numId w:val="63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</w:t>
      </w:r>
      <w:r w:rsidRPr="00BE4412">
        <w:rPr>
          <w:rFonts w:ascii="Times New Roman" w:hAnsi="Times New Roman" w:cs="Times New Roman"/>
        </w:rPr>
        <w:t>ploha</w:t>
      </w:r>
      <w:r>
        <w:rPr>
          <w:rFonts w:ascii="Times New Roman" w:hAnsi="Times New Roman" w:cs="Times New Roman"/>
        </w:rPr>
        <w:t>ma pakiranja na kojima se navodi</w:t>
      </w:r>
      <w:r w:rsidRPr="00BE4412" w:rsidDel="00825A94">
        <w:rPr>
          <w:rFonts w:ascii="Times New Roman" w:hAnsi="Times New Roman" w:cs="Times New Roman"/>
        </w:rPr>
        <w:t xml:space="preserve"> </w:t>
      </w:r>
      <w:r w:rsidRPr="00825A94">
        <w:rPr>
          <w:rFonts w:ascii="Times New Roman" w:hAnsi="Times New Roman" w:cs="Times New Roman"/>
        </w:rPr>
        <w:t xml:space="preserve">puni naziv </w:t>
      </w:r>
      <w:r>
        <w:rPr>
          <w:rFonts w:ascii="Times New Roman" w:hAnsi="Times New Roman" w:cs="Times New Roman"/>
        </w:rPr>
        <w:t>lijeka i djelatna tvar preporučuje</w:t>
      </w:r>
      <w:r w:rsidRPr="00BE44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BE4412">
        <w:rPr>
          <w:rFonts w:ascii="Times New Roman" w:hAnsi="Times New Roman" w:cs="Times New Roman"/>
        </w:rPr>
        <w:t>e navesti i veličinu pakiranja lijeka</w:t>
      </w:r>
      <w:r>
        <w:rPr>
          <w:rFonts w:ascii="Times New Roman" w:hAnsi="Times New Roman" w:cs="Times New Roman"/>
        </w:rPr>
        <w:t>,</w:t>
      </w:r>
      <w:r w:rsidRPr="00BE44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BE4412">
        <w:rPr>
          <w:rFonts w:ascii="Times New Roman" w:hAnsi="Times New Roman" w:cs="Times New Roman"/>
        </w:rPr>
        <w:t xml:space="preserve">koliko površine </w:t>
      </w:r>
      <w:r>
        <w:rPr>
          <w:rFonts w:ascii="Times New Roman" w:hAnsi="Times New Roman" w:cs="Times New Roman"/>
        </w:rPr>
        <w:t xml:space="preserve">to </w:t>
      </w:r>
      <w:r w:rsidRPr="00BE4412">
        <w:rPr>
          <w:rFonts w:ascii="Times New Roman" w:hAnsi="Times New Roman" w:cs="Times New Roman"/>
        </w:rPr>
        <w:t>dozvoljavaju</w:t>
      </w:r>
      <w:r>
        <w:rPr>
          <w:rFonts w:ascii="Times New Roman" w:hAnsi="Times New Roman" w:cs="Times New Roman"/>
        </w:rPr>
        <w:t xml:space="preserve"> (veličina pakiranja može se navesti i na ostalim plohama pakiranja)</w:t>
      </w:r>
      <w:r w:rsidRPr="00312696">
        <w:rPr>
          <w:rFonts w:ascii="Times New Roman" w:hAnsi="Times New Roman" w:cs="Times New Roman"/>
        </w:rPr>
        <w:t>.</w:t>
      </w:r>
    </w:p>
    <w:p w:rsidR="00E0267D" w:rsidRDefault="00BA5EAB" w:rsidP="00D44CD7">
      <w:pPr>
        <w:pStyle w:val="ListParagraph"/>
        <w:numPr>
          <w:ilvl w:val="0"/>
          <w:numId w:val="62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0267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nacrtu </w:t>
      </w:r>
      <w:r w:rsidR="00E0267D">
        <w:rPr>
          <w:rFonts w:ascii="Times New Roman" w:hAnsi="Times New Roman" w:cs="Times New Roman"/>
        </w:rPr>
        <w:t>vanjsko</w:t>
      </w:r>
      <w:r>
        <w:rPr>
          <w:rFonts w:ascii="Times New Roman" w:hAnsi="Times New Roman" w:cs="Times New Roman"/>
        </w:rPr>
        <w:t>g</w:t>
      </w:r>
      <w:r w:rsidR="00E0267D">
        <w:rPr>
          <w:rFonts w:ascii="Times New Roman" w:hAnsi="Times New Roman" w:cs="Times New Roman"/>
        </w:rPr>
        <w:t xml:space="preserve"> pakiranj</w:t>
      </w:r>
      <w:r>
        <w:rPr>
          <w:rFonts w:ascii="Times New Roman" w:hAnsi="Times New Roman" w:cs="Times New Roman"/>
        </w:rPr>
        <w:t>a</w:t>
      </w:r>
      <w:r w:rsidR="00E0267D">
        <w:rPr>
          <w:rFonts w:ascii="Times New Roman" w:hAnsi="Times New Roman" w:cs="Times New Roman"/>
        </w:rPr>
        <w:t xml:space="preserve"> lijeka mora </w:t>
      </w:r>
      <w:r>
        <w:rPr>
          <w:rFonts w:ascii="Times New Roman" w:hAnsi="Times New Roman" w:cs="Times New Roman"/>
        </w:rPr>
        <w:t xml:space="preserve">se </w:t>
      </w:r>
      <w:r w:rsidR="00E0267D">
        <w:rPr>
          <w:rFonts w:ascii="Times New Roman" w:hAnsi="Times New Roman" w:cs="Times New Roman"/>
        </w:rPr>
        <w:t>ostav</w:t>
      </w:r>
      <w:r>
        <w:rPr>
          <w:rFonts w:ascii="Times New Roman" w:hAnsi="Times New Roman" w:cs="Times New Roman"/>
        </w:rPr>
        <w:t>iti</w:t>
      </w:r>
      <w:r w:rsidR="00E0267D">
        <w:rPr>
          <w:rFonts w:ascii="Times New Roman" w:hAnsi="Times New Roman" w:cs="Times New Roman"/>
        </w:rPr>
        <w:t xml:space="preserve"> praz</w:t>
      </w:r>
      <w:r w:rsidR="0069747D">
        <w:rPr>
          <w:rFonts w:ascii="Times New Roman" w:hAnsi="Times New Roman" w:cs="Times New Roman"/>
        </w:rPr>
        <w:t>na</w:t>
      </w:r>
      <w:r w:rsidR="00E0267D">
        <w:rPr>
          <w:rFonts w:ascii="Times New Roman" w:hAnsi="Times New Roman" w:cs="Times New Roman"/>
        </w:rPr>
        <w:t xml:space="preserve"> </w:t>
      </w:r>
      <w:r w:rsidR="0069747D">
        <w:rPr>
          <w:rFonts w:ascii="Times New Roman" w:hAnsi="Times New Roman" w:cs="Times New Roman"/>
        </w:rPr>
        <w:t xml:space="preserve">površina </w:t>
      </w:r>
      <w:r w:rsidR="00FA3639">
        <w:rPr>
          <w:rFonts w:ascii="Times New Roman" w:hAnsi="Times New Roman" w:cs="Times New Roman"/>
        </w:rPr>
        <w:t xml:space="preserve">na jednoj plohi </w:t>
      </w:r>
      <w:r w:rsidR="0069747D">
        <w:rPr>
          <w:rFonts w:ascii="Times New Roman" w:hAnsi="Times New Roman" w:cs="Times New Roman"/>
        </w:rPr>
        <w:t>na</w:t>
      </w:r>
      <w:r w:rsidR="00E0267D">
        <w:rPr>
          <w:rFonts w:ascii="Times New Roman" w:hAnsi="Times New Roman" w:cs="Times New Roman"/>
        </w:rPr>
        <w:t xml:space="preserve"> koj</w:t>
      </w:r>
      <w:r w:rsidR="0069747D">
        <w:rPr>
          <w:rFonts w:ascii="Times New Roman" w:hAnsi="Times New Roman" w:cs="Times New Roman"/>
        </w:rPr>
        <w:t>oj</w:t>
      </w:r>
      <w:r w:rsidR="00E0267D">
        <w:rPr>
          <w:rFonts w:ascii="Times New Roman" w:hAnsi="Times New Roman" w:cs="Times New Roman"/>
        </w:rPr>
        <w:t xml:space="preserve"> će ljekarnik </w:t>
      </w:r>
      <w:r w:rsidR="00396C7A">
        <w:rPr>
          <w:rFonts w:ascii="Times New Roman" w:hAnsi="Times New Roman" w:cs="Times New Roman"/>
        </w:rPr>
        <w:t>naznačiti</w:t>
      </w:r>
      <w:r w:rsidR="00E0267D">
        <w:rPr>
          <w:rFonts w:ascii="Times New Roman" w:hAnsi="Times New Roman" w:cs="Times New Roman"/>
        </w:rPr>
        <w:t xml:space="preserve"> propisanu dozu</w:t>
      </w:r>
      <w:r>
        <w:rPr>
          <w:rFonts w:ascii="Times New Roman" w:hAnsi="Times New Roman" w:cs="Times New Roman"/>
        </w:rPr>
        <w:t>,</w:t>
      </w:r>
      <w:r w:rsidRPr="00BA5E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skladu s člankom 92. stavkom 1. točkom e) ZOL-a</w:t>
      </w:r>
      <w:r w:rsidR="00E0267D">
        <w:rPr>
          <w:rFonts w:ascii="Times New Roman" w:hAnsi="Times New Roman" w:cs="Times New Roman"/>
        </w:rPr>
        <w:t>.</w:t>
      </w:r>
    </w:p>
    <w:p w:rsidR="003C05DE" w:rsidRDefault="003C05DE" w:rsidP="00986B1C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3C05DE" w:rsidRPr="00986B1C" w:rsidRDefault="003C05DE" w:rsidP="00986B1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B1C">
        <w:rPr>
          <w:rFonts w:ascii="Times New Roman" w:hAnsi="Times New Roman" w:cs="Times New Roman"/>
          <w:b/>
        </w:rPr>
        <w:t>Višejezično pakiranje</w:t>
      </w:r>
    </w:p>
    <w:p w:rsidR="003C05DE" w:rsidRDefault="003C05DE" w:rsidP="00D44CD7">
      <w:pPr>
        <w:pStyle w:val="ListParagraph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Nacrt višejezičnog pakiranja je prihvatljiv samo ako površina pakiranja to omogućava, uz uvjet da navođenje teksta na drugom jeziku nema negativan utjecaj na čitljivost obaveznog teksta </w:t>
      </w:r>
      <w:r w:rsidR="00322E15">
        <w:rPr>
          <w:rFonts w:ascii="Times New Roman" w:hAnsi="Times New Roman" w:cs="Times New Roman"/>
        </w:rPr>
        <w:t>označivanja na hrvatskom jeziku</w:t>
      </w:r>
      <w:r w:rsidR="000F2AEB">
        <w:rPr>
          <w:rFonts w:ascii="Times New Roman" w:hAnsi="Times New Roman" w:cs="Times New Roman"/>
        </w:rPr>
        <w:t>,</w:t>
      </w:r>
      <w:r w:rsidR="000F2AEB" w:rsidRPr="000F2AEB">
        <w:rPr>
          <w:rFonts w:ascii="Times New Roman" w:hAnsi="Times New Roman" w:cs="Times New Roman"/>
        </w:rPr>
        <w:t xml:space="preserve"> </w:t>
      </w:r>
      <w:r w:rsidR="000F2AEB">
        <w:rPr>
          <w:rFonts w:ascii="Times New Roman" w:hAnsi="Times New Roman" w:cs="Times New Roman"/>
        </w:rPr>
        <w:t xml:space="preserve">a tekstovi na različitim jezicima moraju biti </w:t>
      </w:r>
      <w:r w:rsidR="000F2AEB" w:rsidRPr="001256BB">
        <w:rPr>
          <w:rFonts w:ascii="Times New Roman" w:hAnsi="Times New Roman" w:cs="Times New Roman"/>
        </w:rPr>
        <w:t>jasno razgraničen</w:t>
      </w:r>
      <w:r w:rsidR="000F2AEB">
        <w:rPr>
          <w:rFonts w:ascii="Times New Roman" w:hAnsi="Times New Roman" w:cs="Times New Roman"/>
        </w:rPr>
        <w:t>i</w:t>
      </w:r>
      <w:r w:rsidR="00322E15">
        <w:rPr>
          <w:rFonts w:ascii="Times New Roman" w:hAnsi="Times New Roman" w:cs="Times New Roman"/>
        </w:rPr>
        <w:t>.</w:t>
      </w:r>
      <w:r w:rsidR="000F2AEB">
        <w:rPr>
          <w:rFonts w:ascii="Times New Roman" w:hAnsi="Times New Roman" w:cs="Times New Roman"/>
        </w:rPr>
        <w:t xml:space="preserve"> S</w:t>
      </w:r>
      <w:r w:rsidRPr="00B24644">
        <w:rPr>
          <w:rFonts w:ascii="Times New Roman" w:hAnsi="Times New Roman" w:cs="Times New Roman"/>
        </w:rPr>
        <w:t xml:space="preserve">adržaj podataka </w:t>
      </w:r>
      <w:r>
        <w:rPr>
          <w:rFonts w:ascii="Times New Roman" w:hAnsi="Times New Roman" w:cs="Times New Roman"/>
        </w:rPr>
        <w:t>na drugom jeziku mora biti</w:t>
      </w:r>
      <w:r w:rsidRPr="00B24644">
        <w:rPr>
          <w:rFonts w:ascii="Times New Roman" w:hAnsi="Times New Roman" w:cs="Times New Roman"/>
        </w:rPr>
        <w:t xml:space="preserve"> </w:t>
      </w:r>
      <w:r w:rsidRPr="0071508A">
        <w:rPr>
          <w:rFonts w:ascii="Times New Roman" w:hAnsi="Times New Roman" w:cs="Times New Roman"/>
        </w:rPr>
        <w:t>istovjetan</w:t>
      </w:r>
      <w:r w:rsidRPr="00B24644">
        <w:rPr>
          <w:rFonts w:ascii="Times New Roman" w:hAnsi="Times New Roman" w:cs="Times New Roman"/>
        </w:rPr>
        <w:t xml:space="preserve"> sadržaju podataka na hrvatskom jeziku</w:t>
      </w:r>
      <w:r w:rsidR="000F2AEB" w:rsidRPr="000F2AEB">
        <w:rPr>
          <w:rFonts w:ascii="Times New Roman" w:hAnsi="Times New Roman" w:cs="Times New Roman"/>
        </w:rPr>
        <w:t xml:space="preserve"> </w:t>
      </w:r>
      <w:r w:rsidR="000F2AEB">
        <w:rPr>
          <w:rFonts w:ascii="Times New Roman" w:hAnsi="Times New Roman" w:cs="Times New Roman"/>
        </w:rPr>
        <w:t>(prema članku 94. stavak 3. ZOL-a), a n</w:t>
      </w:r>
      <w:r>
        <w:rPr>
          <w:rFonts w:ascii="Times New Roman" w:hAnsi="Times New Roman" w:cs="Times New Roman"/>
        </w:rPr>
        <w:t>ositelj odobrenja odgo</w:t>
      </w:r>
      <w:r w:rsidR="00AE61CA">
        <w:rPr>
          <w:rFonts w:ascii="Times New Roman" w:hAnsi="Times New Roman" w:cs="Times New Roman"/>
        </w:rPr>
        <w:t>voran je za istovjetnost tekst</w:t>
      </w:r>
      <w:r>
        <w:rPr>
          <w:rFonts w:ascii="Times New Roman" w:hAnsi="Times New Roman" w:cs="Times New Roman"/>
        </w:rPr>
        <w:t xml:space="preserve">a na </w:t>
      </w:r>
      <w:r w:rsidR="000F2AEB">
        <w:rPr>
          <w:rFonts w:ascii="Times New Roman" w:hAnsi="Times New Roman" w:cs="Times New Roman"/>
        </w:rPr>
        <w:t xml:space="preserve">različitim </w:t>
      </w:r>
      <w:r>
        <w:rPr>
          <w:rFonts w:ascii="Times New Roman" w:hAnsi="Times New Roman" w:cs="Times New Roman"/>
        </w:rPr>
        <w:t>jezicima na nacrtu</w:t>
      </w:r>
      <w:r w:rsidRPr="001256BB">
        <w:rPr>
          <w:rFonts w:ascii="Times New Roman" w:hAnsi="Times New Roman" w:cs="Times New Roman"/>
        </w:rPr>
        <w:t xml:space="preserve">. </w:t>
      </w:r>
    </w:p>
    <w:p w:rsidR="003E3982" w:rsidRDefault="003E3982" w:rsidP="00986B1C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3E3982" w:rsidRDefault="003E3982" w:rsidP="003E3982">
      <w:pPr>
        <w:pStyle w:val="ListParagraph"/>
        <w:numPr>
          <w:ilvl w:val="0"/>
          <w:numId w:val="40"/>
        </w:numPr>
      </w:pPr>
      <w:r w:rsidRPr="00C71E4C">
        <w:rPr>
          <w:rFonts w:ascii="Times New Roman" w:hAnsi="Times New Roman" w:cs="Times New Roman"/>
          <w:b/>
        </w:rPr>
        <w:t>Zaštitni znak/logo</w:t>
      </w:r>
    </w:p>
    <w:p w:rsidR="003E3982" w:rsidRPr="003F6CED" w:rsidRDefault="003E3982" w:rsidP="00D44CD7">
      <w:pPr>
        <w:pStyle w:val="ListParagraph"/>
        <w:numPr>
          <w:ilvl w:val="0"/>
          <w:numId w:val="47"/>
        </w:numPr>
        <w:spacing w:before="120" w:after="120" w:line="240" w:lineRule="auto"/>
        <w:ind w:left="1134" w:hanging="425"/>
        <w:contextualSpacing w:val="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C71E4C">
        <w:rPr>
          <w:rFonts w:ascii="Times New Roman" w:hAnsi="Times New Roman" w:cs="Times New Roman"/>
        </w:rPr>
        <w:t>Na nacrt pakiranja lijeka može se staviti zaštitni znak (registriran kao žig) odnosno logo (može biti dio registriranog žiga, ali i ne mora nužno biti zaštićen žigom), uz uvjet da zaštitni znak/logo svojim položajem (nije stavljen preblizu obaveznog teksta pa odvlači pažnju) i veličinom (ne smije dominirati) ne utječe negativno na čitljivost obaveznih podataka na pakiranju.</w:t>
      </w:r>
      <w:r w:rsidR="003F6CED">
        <w:rPr>
          <w:rFonts w:ascii="Times New Roman" w:hAnsi="Times New Roman" w:cs="Times New Roman"/>
        </w:rPr>
        <w:t xml:space="preserve"> </w:t>
      </w:r>
      <w:r w:rsidRPr="00634B31">
        <w:rPr>
          <w:rFonts w:ascii="Times New Roman" w:hAnsi="Times New Roman" w:cs="Times New Roman"/>
        </w:rPr>
        <w:t>Namjeru navođenja zaštitnog znaka/loga potrebno je navesti u prijedl</w:t>
      </w:r>
      <w:r w:rsidR="00E25CDB" w:rsidRPr="00634B31">
        <w:rPr>
          <w:rFonts w:ascii="Times New Roman" w:hAnsi="Times New Roman" w:cs="Times New Roman"/>
        </w:rPr>
        <w:t xml:space="preserve">ogu </w:t>
      </w:r>
      <w:r w:rsidR="00E25CDB" w:rsidRPr="003F6CED">
        <w:rPr>
          <w:rFonts w:ascii="Times New Roman" w:hAnsi="Times New Roman" w:cs="Times New Roman"/>
        </w:rPr>
        <w:t>teksta označivanja lijeka</w:t>
      </w:r>
      <w:r w:rsidRPr="003F6CED">
        <w:rPr>
          <w:rFonts w:ascii="Times New Roman" w:hAnsi="Times New Roman" w:cs="Times New Roman"/>
        </w:rPr>
        <w:t xml:space="preserve"> prema </w:t>
      </w:r>
      <w:hyperlink r:id="rId17" w:history="1">
        <w:r w:rsidRPr="00634B31">
          <w:rPr>
            <w:rStyle w:val="Hyperlink"/>
            <w:rFonts w:ascii="Times New Roman" w:hAnsi="Times New Roman" w:cs="Times New Roman"/>
          </w:rPr>
          <w:t>uputi o sadržaju i načinu prilaganja prijedloga tekstova informacija o lijeku u nacionalnom postupku</w:t>
        </w:r>
      </w:hyperlink>
      <w:r w:rsidRPr="00634B31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Pr="00634B31">
        <w:rPr>
          <w:rFonts w:ascii="Times New Roman" w:hAnsi="Times New Roman" w:cs="Times New Roman"/>
        </w:rPr>
        <w:t>kako je opisano u dijelu „Označivanje lijeka“ pod točkom 11. PODACI KOJI SE MORAJU NALAZITI NA &lt;VANJSKOM PAKIRANJU&gt; &lt;I&gt; &lt;UNUTARNJEM PAKIRANJU.</w:t>
      </w:r>
      <w:r w:rsidRPr="003F6CED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:rsidR="003E3982" w:rsidRPr="00986B1C" w:rsidRDefault="003E3982" w:rsidP="00D44CD7">
      <w:pPr>
        <w:pStyle w:val="ListParagraph"/>
        <w:numPr>
          <w:ilvl w:val="0"/>
          <w:numId w:val="48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D75E98">
        <w:rPr>
          <w:rStyle w:val="Hyperlink"/>
          <w:rFonts w:ascii="Times New Roman" w:hAnsi="Times New Roman" w:cs="Times New Roman"/>
          <w:color w:val="auto"/>
          <w:u w:val="none"/>
        </w:rPr>
        <w:t xml:space="preserve">Ukoliko se </w:t>
      </w:r>
      <w:r w:rsidRPr="00C71E4C">
        <w:rPr>
          <w:rFonts w:ascii="Times New Roman" w:hAnsi="Times New Roman" w:cs="Times New Roman"/>
        </w:rPr>
        <w:t>mijenja dizajn</w:t>
      </w:r>
      <w:r w:rsidRPr="00D75E98">
        <w:rPr>
          <w:rStyle w:val="Hyperlink"/>
          <w:rFonts w:ascii="Times New Roman" w:hAnsi="Times New Roman" w:cs="Times New Roman"/>
          <w:color w:val="auto"/>
          <w:u w:val="none"/>
        </w:rPr>
        <w:t xml:space="preserve"> ili položaj </w:t>
      </w:r>
      <w:r w:rsidRPr="00C71E4C">
        <w:rPr>
          <w:rFonts w:ascii="Times New Roman" w:hAnsi="Times New Roman" w:cs="Times New Roman"/>
        </w:rPr>
        <w:t xml:space="preserve">zaštitnog znaka/loga </w:t>
      </w:r>
      <w:r w:rsidRPr="00D75E98">
        <w:rPr>
          <w:rStyle w:val="Hyperlink"/>
          <w:rFonts w:ascii="Times New Roman" w:hAnsi="Times New Roman" w:cs="Times New Roman"/>
          <w:color w:val="auto"/>
          <w:u w:val="none"/>
        </w:rPr>
        <w:t>stavljenog na pakiranje</w:t>
      </w:r>
      <w:r w:rsidRPr="00C71E4C">
        <w:rPr>
          <w:rFonts w:ascii="Times New Roman" w:hAnsi="Times New Roman" w:cs="Times New Roman"/>
        </w:rPr>
        <w:t xml:space="preserve">, promjenu nije potrebno </w:t>
      </w:r>
      <w:r w:rsidR="00E25CDB">
        <w:rPr>
          <w:rFonts w:ascii="Times New Roman" w:hAnsi="Times New Roman" w:cs="Times New Roman"/>
        </w:rPr>
        <w:t>prijavi</w:t>
      </w:r>
      <w:r w:rsidRPr="00C71E4C">
        <w:rPr>
          <w:rFonts w:ascii="Times New Roman" w:hAnsi="Times New Roman" w:cs="Times New Roman"/>
        </w:rPr>
        <w:t>ti HALMED-u kao izmjenu prema članku 36. Pravilnika ukoliko promjena položajem i veličinom ne utječe negativno ne čitljivost obaveznih podataka.</w:t>
      </w:r>
    </w:p>
    <w:p w:rsidR="003E3982" w:rsidRPr="00986B1C" w:rsidRDefault="003E3982" w:rsidP="00D44CD7">
      <w:pPr>
        <w:pStyle w:val="ListParagraph"/>
        <w:numPr>
          <w:ilvl w:val="0"/>
          <w:numId w:val="48"/>
        </w:numPr>
        <w:spacing w:before="120"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C71E4C">
        <w:rPr>
          <w:rFonts w:ascii="Times New Roman" w:hAnsi="Times New Roman" w:cs="Times New Roman"/>
        </w:rPr>
        <w:lastRenderedPageBreak/>
        <w:t xml:space="preserve">Zaštitni znak/logo proizvođača lijeka </w:t>
      </w:r>
      <w:r w:rsidRPr="00287700">
        <w:rPr>
          <w:rFonts w:ascii="Times New Roman" w:hAnsi="Times New Roman" w:cs="Times New Roman"/>
        </w:rPr>
        <w:t>(uvoznika ili davatelja licence) ne</w:t>
      </w:r>
      <w:r w:rsidRPr="00C71E4C">
        <w:rPr>
          <w:rFonts w:ascii="Times New Roman" w:hAnsi="Times New Roman" w:cs="Times New Roman"/>
        </w:rPr>
        <w:t xml:space="preserve"> navodi se na vanjskom i unutarnjem pakiranju lijeka zbog moguće zablude o tome tko je odgovoran za lijek. </w:t>
      </w:r>
    </w:p>
    <w:p w:rsidR="003C05DE" w:rsidRDefault="003C05DE" w:rsidP="00986B1C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1256BB" w:rsidRPr="00986B1C" w:rsidRDefault="001256BB" w:rsidP="00986B1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B1C">
        <w:rPr>
          <w:rFonts w:ascii="Times New Roman" w:hAnsi="Times New Roman" w:cs="Times New Roman"/>
          <w:b/>
        </w:rPr>
        <w:t>Unutarnje pakiranje lijeka</w:t>
      </w:r>
    </w:p>
    <w:p w:rsidR="00811B96" w:rsidRDefault="00744ACE" w:rsidP="009C5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Dostavljen </w:t>
      </w:r>
      <w:r w:rsidR="002C05F4">
        <w:rPr>
          <w:rFonts w:ascii="Times New Roman" w:hAnsi="Times New Roman" w:cs="Times New Roman"/>
        </w:rPr>
        <w:t xml:space="preserve">nacrt </w:t>
      </w:r>
      <w:r w:rsidR="00C259DB">
        <w:rPr>
          <w:rFonts w:ascii="Times New Roman" w:hAnsi="Times New Roman" w:cs="Times New Roman"/>
        </w:rPr>
        <w:t>naljepnice</w:t>
      </w:r>
      <w:r w:rsidR="00811B96">
        <w:rPr>
          <w:rFonts w:ascii="Times New Roman" w:hAnsi="Times New Roman" w:cs="Times New Roman"/>
        </w:rPr>
        <w:t xml:space="preserve"> kojom se označava </w:t>
      </w:r>
      <w:r w:rsidR="00BF16D0">
        <w:rPr>
          <w:rFonts w:ascii="Times New Roman" w:hAnsi="Times New Roman" w:cs="Times New Roman"/>
        </w:rPr>
        <w:t xml:space="preserve">unutarnje pakiranje </w:t>
      </w:r>
      <w:r w:rsidR="002C05F4">
        <w:rPr>
          <w:rFonts w:ascii="Times New Roman" w:hAnsi="Times New Roman" w:cs="Times New Roman"/>
        </w:rPr>
        <w:t xml:space="preserve">ili folije </w:t>
      </w:r>
      <w:r w:rsidR="00BF16D0">
        <w:rPr>
          <w:rFonts w:ascii="Times New Roman" w:hAnsi="Times New Roman" w:cs="Times New Roman"/>
        </w:rPr>
        <w:t xml:space="preserve">unutarnjeg pakiranja </w:t>
      </w:r>
      <w:r>
        <w:rPr>
          <w:rFonts w:ascii="Times New Roman" w:hAnsi="Times New Roman" w:cs="Times New Roman"/>
        </w:rPr>
        <w:t>na koju se direktno tiskaju svi elementi</w:t>
      </w:r>
      <w:r w:rsidR="00BF16D0">
        <w:rPr>
          <w:rFonts w:ascii="Times New Roman" w:hAnsi="Times New Roman" w:cs="Times New Roman"/>
        </w:rPr>
        <w:t xml:space="preserve"> označivanja.</w:t>
      </w:r>
    </w:p>
    <w:p w:rsidR="000D56B3" w:rsidRDefault="000D56B3" w:rsidP="000D56B3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FE258B" w:rsidRDefault="00FE258B" w:rsidP="009C511D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Nacrt unutarnjeg pakiranja</w:t>
      </w:r>
      <w:r w:rsidR="00620159">
        <w:rPr>
          <w:rFonts w:ascii="Times New Roman" w:hAnsi="Times New Roman" w:cs="Times New Roman"/>
        </w:rPr>
        <w:t xml:space="preserve"> </w:t>
      </w:r>
      <w:r w:rsidR="00253211">
        <w:rPr>
          <w:rFonts w:ascii="Times New Roman" w:hAnsi="Times New Roman" w:cs="Times New Roman"/>
        </w:rPr>
        <w:t xml:space="preserve">za blister/strip </w:t>
      </w:r>
      <w:r w:rsidR="001F1077">
        <w:rPr>
          <w:rStyle w:val="Hyperlink"/>
          <w:rFonts w:ascii="Times New Roman" w:hAnsi="Times New Roman" w:cs="Times New Roman"/>
          <w:color w:val="auto"/>
          <w:u w:val="none"/>
        </w:rPr>
        <w:t xml:space="preserve">mora </w:t>
      </w:r>
      <w:r w:rsidR="00B818D0">
        <w:rPr>
          <w:rStyle w:val="Hyperlink"/>
          <w:rFonts w:ascii="Times New Roman" w:hAnsi="Times New Roman" w:cs="Times New Roman"/>
          <w:color w:val="auto"/>
          <w:u w:val="none"/>
        </w:rPr>
        <w:t>prikazati broj i raspored doznih jedinica u blister</w:t>
      </w:r>
      <w:r w:rsidR="00B00D86">
        <w:rPr>
          <w:rStyle w:val="Hyperlink"/>
          <w:rFonts w:ascii="Times New Roman" w:hAnsi="Times New Roman" w:cs="Times New Roman"/>
          <w:color w:val="auto"/>
          <w:u w:val="none"/>
        </w:rPr>
        <w:t>u</w:t>
      </w:r>
      <w:r w:rsidR="00B818D0">
        <w:rPr>
          <w:rStyle w:val="Hyperlink"/>
          <w:rFonts w:ascii="Times New Roman" w:hAnsi="Times New Roman" w:cs="Times New Roman"/>
          <w:color w:val="auto"/>
          <w:u w:val="none"/>
        </w:rPr>
        <w:t>/strip</w:t>
      </w:r>
      <w:r w:rsidR="00B00D86">
        <w:rPr>
          <w:rStyle w:val="Hyperlink"/>
          <w:rFonts w:ascii="Times New Roman" w:hAnsi="Times New Roman" w:cs="Times New Roman"/>
          <w:color w:val="auto"/>
          <w:u w:val="none"/>
        </w:rPr>
        <w:t>u</w:t>
      </w:r>
      <w:r w:rsidR="00B818D0">
        <w:rPr>
          <w:rStyle w:val="Hyperlink"/>
          <w:rFonts w:ascii="Times New Roman" w:hAnsi="Times New Roman" w:cs="Times New Roman"/>
          <w:color w:val="auto"/>
          <w:u w:val="none"/>
        </w:rPr>
        <w:t xml:space="preserve"> te </w:t>
      </w:r>
      <w:r w:rsidR="001F1077">
        <w:rPr>
          <w:rStyle w:val="Hyperlink"/>
          <w:rFonts w:ascii="Times New Roman" w:hAnsi="Times New Roman" w:cs="Times New Roman"/>
          <w:color w:val="auto"/>
          <w:u w:val="none"/>
        </w:rPr>
        <w:t>sadržavati</w:t>
      </w:r>
      <w:r w:rsidR="001F1077">
        <w:rPr>
          <w:rFonts w:ascii="Times New Roman" w:hAnsi="Times New Roman" w:cs="Times New Roman"/>
        </w:rPr>
        <w:t xml:space="preserve"> </w:t>
      </w:r>
      <w:r w:rsidR="000D56B3">
        <w:rPr>
          <w:rStyle w:val="Hyperlink"/>
          <w:rFonts w:ascii="Times New Roman" w:hAnsi="Times New Roman" w:cs="Times New Roman"/>
          <w:color w:val="auto"/>
          <w:u w:val="none"/>
        </w:rPr>
        <w:t>obavezni tekst označivanja</w:t>
      </w:r>
      <w:r w:rsidR="001F1077">
        <w:rPr>
          <w:rFonts w:ascii="Times New Roman" w:hAnsi="Times New Roman" w:cs="Times New Roman"/>
        </w:rPr>
        <w:t xml:space="preserve"> </w:t>
      </w:r>
      <w:r w:rsidR="00741055">
        <w:rPr>
          <w:rFonts w:ascii="Times New Roman" w:hAnsi="Times New Roman" w:cs="Times New Roman"/>
        </w:rPr>
        <w:t>u skladu s</w:t>
      </w:r>
      <w:r w:rsidR="00D10363">
        <w:rPr>
          <w:rFonts w:ascii="Times New Roman" w:hAnsi="Times New Roman" w:cs="Times New Roman"/>
        </w:rPr>
        <w:t>a stavkom 2. članka</w:t>
      </w:r>
      <w:r w:rsidR="00741055">
        <w:rPr>
          <w:rFonts w:ascii="Times New Roman" w:hAnsi="Times New Roman" w:cs="Times New Roman"/>
        </w:rPr>
        <w:t xml:space="preserve"> 93. ZOL-a </w:t>
      </w:r>
      <w:r w:rsidR="00253211">
        <w:rPr>
          <w:rFonts w:ascii="Times New Roman" w:hAnsi="Times New Roman" w:cs="Times New Roman"/>
        </w:rPr>
        <w:t>(</w:t>
      </w:r>
      <w:r w:rsidR="001F1077">
        <w:rPr>
          <w:rStyle w:val="Hyperlink"/>
          <w:rFonts w:ascii="Times New Roman" w:hAnsi="Times New Roman" w:cs="Times New Roman"/>
          <w:color w:val="auto"/>
          <w:u w:val="none"/>
        </w:rPr>
        <w:t xml:space="preserve">puni naziv lijeka, rok valjanosti, broj serije i naziv nositelja odobrenja </w:t>
      </w:r>
      <w:r w:rsidR="00D245B1" w:rsidRPr="00C86A74">
        <w:rPr>
          <w:rStyle w:val="Hyperlink"/>
          <w:rFonts w:ascii="Times New Roman" w:hAnsi="Times New Roman" w:cs="Times New Roman"/>
          <w:color w:val="auto"/>
          <w:u w:val="none"/>
        </w:rPr>
        <w:t>→</w:t>
      </w:r>
      <w:r w:rsidR="00D245B1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1F1077">
        <w:rPr>
          <w:rStyle w:val="Hyperlink"/>
          <w:rFonts w:ascii="Times New Roman" w:hAnsi="Times New Roman" w:cs="Times New Roman"/>
          <w:color w:val="auto"/>
          <w:u w:val="none"/>
        </w:rPr>
        <w:t xml:space="preserve">može se navesti skraćeni naziv kao </w:t>
      </w:r>
      <w:r w:rsidR="00EA2219">
        <w:rPr>
          <w:rStyle w:val="Hyperlink"/>
          <w:rFonts w:ascii="Times New Roman" w:hAnsi="Times New Roman" w:cs="Times New Roman"/>
          <w:color w:val="auto"/>
          <w:u w:val="none"/>
        </w:rPr>
        <w:t>zaštitni znak</w:t>
      </w:r>
      <w:r w:rsidR="00741055">
        <w:rPr>
          <w:rStyle w:val="Hyperlink"/>
          <w:rFonts w:ascii="Times New Roman" w:hAnsi="Times New Roman" w:cs="Times New Roman"/>
          <w:color w:val="auto"/>
          <w:u w:val="none"/>
        </w:rPr>
        <w:t>/</w:t>
      </w:r>
      <w:r w:rsidR="001F1077">
        <w:rPr>
          <w:rStyle w:val="Hyperlink"/>
          <w:rFonts w:ascii="Times New Roman" w:hAnsi="Times New Roman" w:cs="Times New Roman"/>
          <w:color w:val="auto"/>
          <w:u w:val="none"/>
        </w:rPr>
        <w:t>logo</w:t>
      </w:r>
      <w:r w:rsidR="00741055">
        <w:rPr>
          <w:rStyle w:val="Hyperlink"/>
          <w:rFonts w:ascii="Times New Roman" w:hAnsi="Times New Roman" w:cs="Times New Roman"/>
          <w:color w:val="auto"/>
          <w:u w:val="none"/>
        </w:rPr>
        <w:t>)</w:t>
      </w:r>
      <w:r w:rsidR="006D1240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:rsidR="00BD13A5" w:rsidRDefault="00BD13A5" w:rsidP="00C86A74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F1177F" w:rsidRDefault="0073707C" w:rsidP="00F1177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66E3">
        <w:rPr>
          <w:rFonts w:ascii="Times New Roman" w:hAnsi="Times New Roman" w:cs="Times New Roman"/>
        </w:rPr>
        <w:t xml:space="preserve">Na nacrtu </w:t>
      </w:r>
      <w:r w:rsidR="006931E2" w:rsidRPr="00C266E3">
        <w:rPr>
          <w:rFonts w:ascii="Times New Roman" w:hAnsi="Times New Roman" w:cs="Times New Roman"/>
        </w:rPr>
        <w:t>perforiran</w:t>
      </w:r>
      <w:r w:rsidRPr="00C266E3">
        <w:rPr>
          <w:rFonts w:ascii="Times New Roman" w:hAnsi="Times New Roman" w:cs="Times New Roman"/>
        </w:rPr>
        <w:t>og</w:t>
      </w:r>
      <w:r w:rsidR="00695A40" w:rsidRPr="00C266E3">
        <w:rPr>
          <w:rFonts w:ascii="Times New Roman" w:hAnsi="Times New Roman" w:cs="Times New Roman"/>
        </w:rPr>
        <w:t xml:space="preserve"> </w:t>
      </w:r>
      <w:r w:rsidR="006931E2" w:rsidRPr="00C266E3">
        <w:rPr>
          <w:rFonts w:ascii="Times New Roman" w:hAnsi="Times New Roman" w:cs="Times New Roman"/>
        </w:rPr>
        <w:t>blister</w:t>
      </w:r>
      <w:r w:rsidRPr="00C266E3">
        <w:rPr>
          <w:rFonts w:ascii="Times New Roman" w:hAnsi="Times New Roman" w:cs="Times New Roman"/>
        </w:rPr>
        <w:t>a</w:t>
      </w:r>
      <w:r w:rsidR="006931E2" w:rsidRPr="00C266E3">
        <w:rPr>
          <w:rFonts w:ascii="Times New Roman" w:hAnsi="Times New Roman" w:cs="Times New Roman"/>
        </w:rPr>
        <w:t>/strip</w:t>
      </w:r>
      <w:r w:rsidRPr="00C266E3">
        <w:rPr>
          <w:rFonts w:ascii="Times New Roman" w:hAnsi="Times New Roman" w:cs="Times New Roman"/>
        </w:rPr>
        <w:t>a</w:t>
      </w:r>
      <w:r w:rsidR="006931E2" w:rsidRPr="00C266E3">
        <w:rPr>
          <w:rFonts w:ascii="Times New Roman" w:hAnsi="Times New Roman" w:cs="Times New Roman"/>
        </w:rPr>
        <w:t xml:space="preserve"> koji</w:t>
      </w:r>
      <w:r w:rsidR="00E71DF6" w:rsidRPr="00C266E3">
        <w:rPr>
          <w:rFonts w:ascii="Times New Roman" w:hAnsi="Times New Roman" w:cs="Times New Roman"/>
        </w:rPr>
        <w:t xml:space="preserve"> </w:t>
      </w:r>
      <w:r w:rsidR="00EB2472" w:rsidRPr="00C266E3">
        <w:rPr>
          <w:rFonts w:ascii="Times New Roman" w:hAnsi="Times New Roman" w:cs="Times New Roman"/>
        </w:rPr>
        <w:t xml:space="preserve">se </w:t>
      </w:r>
      <w:r w:rsidRPr="00C266E3">
        <w:rPr>
          <w:rFonts w:ascii="Times New Roman" w:hAnsi="Times New Roman" w:cs="Times New Roman"/>
        </w:rPr>
        <w:t>sastoji</w:t>
      </w:r>
      <w:r w:rsidR="001E6D98" w:rsidRPr="00C266E3">
        <w:rPr>
          <w:rFonts w:ascii="Times New Roman" w:hAnsi="Times New Roman" w:cs="Times New Roman"/>
        </w:rPr>
        <w:t xml:space="preserve"> od </w:t>
      </w:r>
      <w:r w:rsidR="00926119" w:rsidRPr="00C266E3">
        <w:rPr>
          <w:rFonts w:ascii="Times New Roman" w:hAnsi="Times New Roman" w:cs="Times New Roman"/>
        </w:rPr>
        <w:t xml:space="preserve">više </w:t>
      </w:r>
      <w:r w:rsidR="00214343" w:rsidRPr="00C266E3">
        <w:rPr>
          <w:rFonts w:ascii="Times New Roman" w:hAnsi="Times New Roman" w:cs="Times New Roman"/>
        </w:rPr>
        <w:t xml:space="preserve">jedinica </w:t>
      </w:r>
      <w:r w:rsidR="00405F00" w:rsidRPr="00C266E3">
        <w:rPr>
          <w:rFonts w:ascii="Times New Roman" w:hAnsi="Times New Roman" w:cs="Times New Roman"/>
        </w:rPr>
        <w:t>(</w:t>
      </w:r>
      <w:r w:rsidR="003F6CED" w:rsidRPr="00C266E3">
        <w:rPr>
          <w:rFonts w:ascii="Times New Roman" w:hAnsi="Times New Roman" w:cs="Times New Roman"/>
        </w:rPr>
        <w:t>eng.</w:t>
      </w:r>
      <w:r w:rsidR="007E1520" w:rsidRPr="00C266E3">
        <w:rPr>
          <w:rFonts w:ascii="Times New Roman" w:hAnsi="Times New Roman" w:cs="Times New Roman"/>
        </w:rPr>
        <w:t xml:space="preserve"> </w:t>
      </w:r>
      <w:r w:rsidR="007E1520" w:rsidRPr="00C266E3">
        <w:rPr>
          <w:rFonts w:ascii="Times New Roman" w:hAnsi="Times New Roman" w:cs="Times New Roman"/>
          <w:i/>
        </w:rPr>
        <w:t>unit-dose blister</w:t>
      </w:r>
      <w:r w:rsidR="00634B31" w:rsidRPr="00C266E3">
        <w:rPr>
          <w:rFonts w:ascii="Times New Roman" w:hAnsi="Times New Roman" w:cs="Times New Roman"/>
        </w:rPr>
        <w:t>/</w:t>
      </w:r>
      <w:r w:rsidR="00126D6A" w:rsidRPr="00C266E3">
        <w:rPr>
          <w:rFonts w:ascii="Times New Roman" w:hAnsi="Times New Roman" w:cs="Times New Roman"/>
        </w:rPr>
        <w:t xml:space="preserve">blister s </w:t>
      </w:r>
      <w:r w:rsidR="00CC72F3">
        <w:rPr>
          <w:rFonts w:ascii="Times New Roman" w:hAnsi="Times New Roman" w:cs="Times New Roman"/>
        </w:rPr>
        <w:t>jediničnom</w:t>
      </w:r>
      <w:r w:rsidR="00CC72F3" w:rsidRPr="00C266E3">
        <w:rPr>
          <w:rFonts w:ascii="Times New Roman" w:hAnsi="Times New Roman" w:cs="Times New Roman"/>
        </w:rPr>
        <w:t xml:space="preserve"> </w:t>
      </w:r>
      <w:r w:rsidR="00126D6A" w:rsidRPr="00C266E3">
        <w:rPr>
          <w:rFonts w:ascii="Times New Roman" w:hAnsi="Times New Roman" w:cs="Times New Roman"/>
        </w:rPr>
        <w:t>dozom</w:t>
      </w:r>
      <w:r w:rsidR="007E1520" w:rsidRPr="00C266E3">
        <w:rPr>
          <w:rFonts w:ascii="Times New Roman" w:hAnsi="Times New Roman" w:cs="Times New Roman"/>
        </w:rPr>
        <w:t xml:space="preserve">, </w:t>
      </w:r>
      <w:r w:rsidR="00405F00" w:rsidRPr="00C266E3">
        <w:rPr>
          <w:rFonts w:ascii="Times New Roman" w:hAnsi="Times New Roman" w:cs="Times New Roman"/>
        </w:rPr>
        <w:t>definicij</w:t>
      </w:r>
      <w:r w:rsidR="007E1520" w:rsidRPr="00C266E3">
        <w:rPr>
          <w:rFonts w:ascii="Times New Roman" w:hAnsi="Times New Roman" w:cs="Times New Roman"/>
        </w:rPr>
        <w:t>u</w:t>
      </w:r>
      <w:r w:rsidR="00405F00" w:rsidRPr="00C266E3">
        <w:rPr>
          <w:rFonts w:ascii="Times New Roman" w:hAnsi="Times New Roman" w:cs="Times New Roman"/>
        </w:rPr>
        <w:t xml:space="preserve">  pogledati u bazi normiranih izraza EDQM-a na </w:t>
      </w:r>
      <w:hyperlink r:id="rId18" w:history="1">
        <w:r w:rsidR="007E1520" w:rsidRPr="00C266E3">
          <w:rPr>
            <w:rStyle w:val="Hyperlink"/>
            <w:rFonts w:ascii="Times New Roman" w:hAnsi="Times New Roman" w:cs="Times New Roman"/>
          </w:rPr>
          <w:t>https://standardterms.edqm.eu/</w:t>
        </w:r>
      </w:hyperlink>
      <w:r w:rsidR="00405F00" w:rsidRPr="00C266E3">
        <w:rPr>
          <w:rFonts w:ascii="Times New Roman" w:hAnsi="Times New Roman" w:cs="Times New Roman"/>
        </w:rPr>
        <w:t>)</w:t>
      </w:r>
      <w:r w:rsidR="00A950C2" w:rsidRPr="00C266E3">
        <w:rPr>
          <w:rFonts w:ascii="Times New Roman" w:hAnsi="Times New Roman" w:cs="Times New Roman"/>
        </w:rPr>
        <w:t xml:space="preserve"> koje se </w:t>
      </w:r>
      <w:r w:rsidR="005407B7" w:rsidRPr="00C266E3">
        <w:rPr>
          <w:rFonts w:ascii="Times New Roman" w:hAnsi="Times New Roman" w:cs="Times New Roman"/>
        </w:rPr>
        <w:t xml:space="preserve">perforacijom </w:t>
      </w:r>
      <w:r w:rsidR="003559EF" w:rsidRPr="00C266E3">
        <w:rPr>
          <w:rFonts w:ascii="Times New Roman" w:hAnsi="Times New Roman" w:cs="Times New Roman"/>
        </w:rPr>
        <w:t xml:space="preserve">jednostavno </w:t>
      </w:r>
      <w:r w:rsidR="00A950C2" w:rsidRPr="00C266E3">
        <w:rPr>
          <w:rFonts w:ascii="Times New Roman" w:hAnsi="Times New Roman" w:cs="Times New Roman"/>
        </w:rPr>
        <w:t xml:space="preserve">mogu odvojiti </w:t>
      </w:r>
      <w:r w:rsidR="005407B7" w:rsidRPr="00C266E3">
        <w:rPr>
          <w:rFonts w:ascii="Times New Roman" w:hAnsi="Times New Roman" w:cs="Times New Roman"/>
        </w:rPr>
        <w:t xml:space="preserve">na zasebne jedinice, </w:t>
      </w:r>
      <w:r w:rsidR="00A950C2" w:rsidRPr="00C266E3">
        <w:rPr>
          <w:rFonts w:ascii="Times New Roman" w:hAnsi="Times New Roman" w:cs="Times New Roman"/>
        </w:rPr>
        <w:t>treba biti jasno vidljivo</w:t>
      </w:r>
      <w:r w:rsidR="00F22E34" w:rsidRPr="00C266E3">
        <w:rPr>
          <w:rFonts w:ascii="Times New Roman" w:hAnsi="Times New Roman" w:cs="Times New Roman"/>
        </w:rPr>
        <w:t xml:space="preserve"> da se radi o „perforiranom blisteru/stripu s </w:t>
      </w:r>
      <w:r w:rsidR="00CC72F3">
        <w:rPr>
          <w:rFonts w:ascii="Times New Roman" w:hAnsi="Times New Roman" w:cs="Times New Roman"/>
        </w:rPr>
        <w:t>jediničnom</w:t>
      </w:r>
      <w:r w:rsidR="00CC72F3" w:rsidRPr="00C266E3">
        <w:rPr>
          <w:rFonts w:ascii="Times New Roman" w:hAnsi="Times New Roman" w:cs="Times New Roman"/>
        </w:rPr>
        <w:t xml:space="preserve"> </w:t>
      </w:r>
      <w:r w:rsidR="00F22E34" w:rsidRPr="00C266E3">
        <w:rPr>
          <w:rFonts w:ascii="Times New Roman" w:hAnsi="Times New Roman" w:cs="Times New Roman"/>
        </w:rPr>
        <w:t>dozom“</w:t>
      </w:r>
      <w:r w:rsidR="00A950C2" w:rsidRPr="00C266E3">
        <w:rPr>
          <w:rFonts w:ascii="Times New Roman" w:hAnsi="Times New Roman" w:cs="Times New Roman"/>
        </w:rPr>
        <w:t>.</w:t>
      </w:r>
      <w:r w:rsidR="005204DB" w:rsidRPr="00C266E3">
        <w:rPr>
          <w:rFonts w:ascii="Times New Roman" w:hAnsi="Times New Roman" w:cs="Times New Roman"/>
        </w:rPr>
        <w:t xml:space="preserve"> </w:t>
      </w:r>
      <w:r w:rsidR="00F22E34" w:rsidRPr="00C266E3">
        <w:rPr>
          <w:rFonts w:ascii="Times New Roman" w:hAnsi="Times New Roman" w:cs="Times New Roman"/>
        </w:rPr>
        <w:t>P</w:t>
      </w:r>
      <w:r w:rsidR="00035DD5" w:rsidRPr="00C266E3">
        <w:rPr>
          <w:rFonts w:ascii="Times New Roman" w:hAnsi="Times New Roman" w:cs="Times New Roman"/>
        </w:rPr>
        <w:t>odat</w:t>
      </w:r>
      <w:r w:rsidR="00766E2D" w:rsidRPr="00C266E3">
        <w:rPr>
          <w:rFonts w:ascii="Times New Roman" w:hAnsi="Times New Roman" w:cs="Times New Roman"/>
        </w:rPr>
        <w:t>ci</w:t>
      </w:r>
      <w:r w:rsidR="00035DD5" w:rsidRPr="00C266E3">
        <w:rPr>
          <w:rFonts w:ascii="Times New Roman" w:hAnsi="Times New Roman" w:cs="Times New Roman"/>
        </w:rPr>
        <w:t xml:space="preserve"> propisan</w:t>
      </w:r>
      <w:r w:rsidR="00766E2D" w:rsidRPr="00C266E3">
        <w:rPr>
          <w:rFonts w:ascii="Times New Roman" w:hAnsi="Times New Roman" w:cs="Times New Roman"/>
        </w:rPr>
        <w:t>i</w:t>
      </w:r>
      <w:r w:rsidR="00126D6A" w:rsidRPr="00C266E3">
        <w:rPr>
          <w:rFonts w:ascii="Times New Roman" w:hAnsi="Times New Roman" w:cs="Times New Roman"/>
        </w:rPr>
        <w:t xml:space="preserve"> stavkom 2. članka 93. ZOL-a</w:t>
      </w:r>
      <w:r w:rsidR="003559EF" w:rsidRPr="00C266E3">
        <w:rPr>
          <w:rFonts w:ascii="Times New Roman" w:hAnsi="Times New Roman" w:cs="Times New Roman"/>
        </w:rPr>
        <w:t xml:space="preserve"> </w:t>
      </w:r>
      <w:r w:rsidR="00BE2466" w:rsidRPr="00C266E3">
        <w:rPr>
          <w:rFonts w:ascii="Times New Roman" w:hAnsi="Times New Roman" w:cs="Times New Roman"/>
        </w:rPr>
        <w:t xml:space="preserve">za </w:t>
      </w:r>
      <w:r w:rsidR="003559EF" w:rsidRPr="00C266E3">
        <w:rPr>
          <w:rFonts w:ascii="Times New Roman" w:hAnsi="Times New Roman" w:cs="Times New Roman"/>
        </w:rPr>
        <w:t xml:space="preserve">označivanje </w:t>
      </w:r>
      <w:r w:rsidR="00EB2472" w:rsidRPr="00C266E3">
        <w:rPr>
          <w:rFonts w:ascii="Times New Roman" w:hAnsi="Times New Roman" w:cs="Times New Roman"/>
        </w:rPr>
        <w:t xml:space="preserve">„normalnog“ </w:t>
      </w:r>
      <w:r w:rsidR="00BE2466" w:rsidRPr="00C266E3">
        <w:rPr>
          <w:rFonts w:ascii="Times New Roman" w:hAnsi="Times New Roman" w:cs="Times New Roman"/>
        </w:rPr>
        <w:t>blister</w:t>
      </w:r>
      <w:r w:rsidR="003753EA" w:rsidRPr="00C266E3">
        <w:rPr>
          <w:rFonts w:ascii="Times New Roman" w:hAnsi="Times New Roman" w:cs="Times New Roman"/>
        </w:rPr>
        <w:t>a</w:t>
      </w:r>
      <w:r w:rsidR="003559EF" w:rsidRPr="00C266E3">
        <w:rPr>
          <w:rFonts w:ascii="Times New Roman" w:hAnsi="Times New Roman" w:cs="Times New Roman"/>
        </w:rPr>
        <w:t>/strip</w:t>
      </w:r>
      <w:r w:rsidR="00695A40" w:rsidRPr="00C266E3">
        <w:rPr>
          <w:rFonts w:ascii="Times New Roman" w:hAnsi="Times New Roman" w:cs="Times New Roman"/>
        </w:rPr>
        <w:t>a</w:t>
      </w:r>
      <w:r w:rsidR="00035DD5" w:rsidRPr="00C266E3">
        <w:rPr>
          <w:rFonts w:ascii="Times New Roman" w:hAnsi="Times New Roman" w:cs="Times New Roman"/>
        </w:rPr>
        <w:t xml:space="preserve"> </w:t>
      </w:r>
      <w:r w:rsidR="003F7531" w:rsidRPr="00C266E3">
        <w:rPr>
          <w:rFonts w:ascii="Times New Roman" w:hAnsi="Times New Roman" w:cs="Times New Roman"/>
        </w:rPr>
        <w:t xml:space="preserve">moraju se na nacrtu nalaziti </w:t>
      </w:r>
      <w:r w:rsidR="003559EF" w:rsidRPr="00C266E3">
        <w:rPr>
          <w:rFonts w:ascii="Times New Roman" w:hAnsi="Times New Roman" w:cs="Times New Roman"/>
        </w:rPr>
        <w:t>na svako</w:t>
      </w:r>
      <w:r w:rsidR="00126D6A" w:rsidRPr="00C266E3">
        <w:rPr>
          <w:rFonts w:ascii="Times New Roman" w:hAnsi="Times New Roman" w:cs="Times New Roman"/>
        </w:rPr>
        <w:t>j jedinici perforiranog blistera/stripa</w:t>
      </w:r>
      <w:r w:rsidRPr="00C266E3">
        <w:rPr>
          <w:rFonts w:ascii="Times New Roman" w:hAnsi="Times New Roman" w:cs="Times New Roman"/>
        </w:rPr>
        <w:t>,</w:t>
      </w:r>
      <w:r w:rsidR="00035DD5" w:rsidRPr="00C266E3">
        <w:rPr>
          <w:rFonts w:ascii="Times New Roman" w:hAnsi="Times New Roman" w:cs="Times New Roman"/>
        </w:rPr>
        <w:t xml:space="preserve"> zbog </w:t>
      </w:r>
      <w:r w:rsidR="00E245E8" w:rsidRPr="00C266E3">
        <w:rPr>
          <w:rFonts w:ascii="Times New Roman" w:hAnsi="Times New Roman" w:cs="Times New Roman"/>
        </w:rPr>
        <w:t xml:space="preserve">sljedivosti </w:t>
      </w:r>
      <w:r w:rsidR="007D24C6" w:rsidRPr="00C266E3">
        <w:rPr>
          <w:rFonts w:ascii="Times New Roman" w:hAnsi="Times New Roman" w:cs="Times New Roman"/>
        </w:rPr>
        <w:t xml:space="preserve">podataka o </w:t>
      </w:r>
      <w:r w:rsidR="00E245E8" w:rsidRPr="00C266E3">
        <w:rPr>
          <w:rFonts w:ascii="Times New Roman" w:hAnsi="Times New Roman" w:cs="Times New Roman"/>
        </w:rPr>
        <w:t>porijekl</w:t>
      </w:r>
      <w:r w:rsidR="007D24C6" w:rsidRPr="00C266E3">
        <w:rPr>
          <w:rFonts w:ascii="Times New Roman" w:hAnsi="Times New Roman" w:cs="Times New Roman"/>
        </w:rPr>
        <w:t>u</w:t>
      </w:r>
      <w:r w:rsidR="00E245E8" w:rsidRPr="00C266E3">
        <w:rPr>
          <w:rFonts w:ascii="Times New Roman" w:hAnsi="Times New Roman" w:cs="Times New Roman"/>
        </w:rPr>
        <w:t xml:space="preserve"> dozne jedinice kada se </w:t>
      </w:r>
      <w:r w:rsidR="009738CC" w:rsidRPr="00C266E3">
        <w:rPr>
          <w:rFonts w:ascii="Times New Roman" w:hAnsi="Times New Roman" w:cs="Times New Roman"/>
        </w:rPr>
        <w:t xml:space="preserve">jedinica </w:t>
      </w:r>
      <w:r w:rsidR="00E245E8" w:rsidRPr="00C266E3">
        <w:rPr>
          <w:rFonts w:ascii="Times New Roman" w:hAnsi="Times New Roman" w:cs="Times New Roman"/>
        </w:rPr>
        <w:t xml:space="preserve">odvoji od </w:t>
      </w:r>
      <w:r w:rsidR="00766E2D" w:rsidRPr="00C266E3">
        <w:rPr>
          <w:rFonts w:ascii="Times New Roman" w:hAnsi="Times New Roman" w:cs="Times New Roman"/>
        </w:rPr>
        <w:t xml:space="preserve">perforiranog </w:t>
      </w:r>
      <w:r w:rsidR="00E245E8" w:rsidRPr="00C266E3">
        <w:rPr>
          <w:rFonts w:ascii="Times New Roman" w:hAnsi="Times New Roman" w:cs="Times New Roman"/>
        </w:rPr>
        <w:t>blister</w:t>
      </w:r>
      <w:r w:rsidR="009738CC" w:rsidRPr="00C266E3">
        <w:rPr>
          <w:rFonts w:ascii="Times New Roman" w:hAnsi="Times New Roman" w:cs="Times New Roman"/>
        </w:rPr>
        <w:t>a</w:t>
      </w:r>
      <w:r w:rsidR="00E245E8" w:rsidRPr="00C266E3">
        <w:rPr>
          <w:rFonts w:ascii="Times New Roman" w:hAnsi="Times New Roman" w:cs="Times New Roman"/>
        </w:rPr>
        <w:t>/strip</w:t>
      </w:r>
      <w:r w:rsidR="009738CC" w:rsidRPr="00C266E3">
        <w:rPr>
          <w:rFonts w:ascii="Times New Roman" w:hAnsi="Times New Roman" w:cs="Times New Roman"/>
        </w:rPr>
        <w:t>a</w:t>
      </w:r>
      <w:r w:rsidR="00766E2D" w:rsidRPr="00C266E3">
        <w:rPr>
          <w:rFonts w:ascii="Times New Roman" w:hAnsi="Times New Roman" w:cs="Times New Roman"/>
        </w:rPr>
        <w:t>.</w:t>
      </w:r>
      <w:r w:rsidR="00E245E8" w:rsidRPr="00C266E3">
        <w:rPr>
          <w:rFonts w:ascii="Times New Roman" w:hAnsi="Times New Roman" w:cs="Times New Roman"/>
        </w:rPr>
        <w:t xml:space="preserve"> </w:t>
      </w:r>
      <w:r w:rsidR="0032371B" w:rsidRPr="00C266E3">
        <w:rPr>
          <w:rFonts w:ascii="Times New Roman" w:hAnsi="Times New Roman" w:cs="Times New Roman"/>
        </w:rPr>
        <w:t>U t</w:t>
      </w:r>
      <w:r w:rsidR="003F7531" w:rsidRPr="00C266E3">
        <w:rPr>
          <w:rFonts w:ascii="Times New Roman" w:hAnsi="Times New Roman" w:cs="Times New Roman"/>
        </w:rPr>
        <w:t>ekst</w:t>
      </w:r>
      <w:r w:rsidR="0032371B" w:rsidRPr="00C266E3">
        <w:rPr>
          <w:rFonts w:ascii="Times New Roman" w:hAnsi="Times New Roman" w:cs="Times New Roman"/>
        </w:rPr>
        <w:t>u informacija o lijeku (</w:t>
      </w:r>
      <w:r w:rsidR="007D24C6" w:rsidRPr="00C266E3">
        <w:rPr>
          <w:rFonts w:ascii="Times New Roman" w:hAnsi="Times New Roman" w:cs="Times New Roman"/>
        </w:rPr>
        <w:t>u</w:t>
      </w:r>
      <w:r w:rsidR="001A1E96" w:rsidRPr="00C266E3">
        <w:rPr>
          <w:rFonts w:ascii="Times New Roman" w:hAnsi="Times New Roman" w:cs="Times New Roman"/>
        </w:rPr>
        <w:t xml:space="preserve"> </w:t>
      </w:r>
      <w:r w:rsidR="007D24C6" w:rsidRPr="00C266E3">
        <w:rPr>
          <w:rFonts w:ascii="Times New Roman" w:hAnsi="Times New Roman" w:cs="Times New Roman"/>
        </w:rPr>
        <w:t xml:space="preserve">točki 6.5. SmPC-a, PL-u i </w:t>
      </w:r>
      <w:r w:rsidR="0032371B" w:rsidRPr="00C266E3">
        <w:rPr>
          <w:rFonts w:ascii="Times New Roman" w:hAnsi="Times New Roman" w:cs="Times New Roman"/>
        </w:rPr>
        <w:t>tekstu označivanja</w:t>
      </w:r>
      <w:r w:rsidR="001A1E96" w:rsidRPr="00C266E3">
        <w:rPr>
          <w:rFonts w:ascii="Times New Roman" w:hAnsi="Times New Roman" w:cs="Times New Roman"/>
        </w:rPr>
        <w:t xml:space="preserve"> </w:t>
      </w:r>
      <w:r w:rsidR="00096BA4" w:rsidRPr="00C266E3">
        <w:rPr>
          <w:rFonts w:ascii="Times New Roman" w:hAnsi="Times New Roman" w:cs="Times New Roman"/>
        </w:rPr>
        <w:t>pakiranja</w:t>
      </w:r>
      <w:r w:rsidR="00F1177F">
        <w:rPr>
          <w:rFonts w:ascii="Times New Roman" w:hAnsi="Times New Roman" w:cs="Times New Roman"/>
        </w:rPr>
        <w:t>)</w:t>
      </w:r>
      <w:r w:rsidR="007D24C6" w:rsidRPr="00C266E3">
        <w:rPr>
          <w:rFonts w:ascii="Times New Roman" w:hAnsi="Times New Roman" w:cs="Times New Roman"/>
        </w:rPr>
        <w:t xml:space="preserve"> </w:t>
      </w:r>
      <w:r w:rsidR="001A1E96" w:rsidRPr="00C266E3">
        <w:rPr>
          <w:rFonts w:ascii="Times New Roman" w:hAnsi="Times New Roman" w:cs="Times New Roman"/>
        </w:rPr>
        <w:t xml:space="preserve">potrebno je jasno navesti da se radi o </w:t>
      </w:r>
      <w:r w:rsidR="009738CC" w:rsidRPr="00C266E3">
        <w:rPr>
          <w:rFonts w:ascii="Times New Roman" w:hAnsi="Times New Roman" w:cs="Times New Roman"/>
        </w:rPr>
        <w:t xml:space="preserve">blisteru/stripu s </w:t>
      </w:r>
      <w:r w:rsidR="00CC72F3">
        <w:rPr>
          <w:rFonts w:ascii="Times New Roman" w:hAnsi="Times New Roman" w:cs="Times New Roman"/>
        </w:rPr>
        <w:t>jediničnom</w:t>
      </w:r>
      <w:r w:rsidR="00CC72F3" w:rsidRPr="00C266E3">
        <w:rPr>
          <w:rFonts w:ascii="Times New Roman" w:hAnsi="Times New Roman" w:cs="Times New Roman"/>
        </w:rPr>
        <w:t xml:space="preserve"> </w:t>
      </w:r>
      <w:r w:rsidR="009738CC" w:rsidRPr="00C266E3">
        <w:rPr>
          <w:rFonts w:ascii="Times New Roman" w:hAnsi="Times New Roman" w:cs="Times New Roman"/>
        </w:rPr>
        <w:t>dozom</w:t>
      </w:r>
      <w:r w:rsidR="00F1177F">
        <w:rPr>
          <w:rFonts w:ascii="Times New Roman" w:hAnsi="Times New Roman" w:cs="Times New Roman"/>
        </w:rPr>
        <w:t xml:space="preserve"> te</w:t>
      </w:r>
      <w:r w:rsidR="001A1E96" w:rsidRPr="00C266E3">
        <w:rPr>
          <w:rFonts w:ascii="Times New Roman" w:hAnsi="Times New Roman" w:cs="Times New Roman"/>
        </w:rPr>
        <w:t xml:space="preserve"> </w:t>
      </w:r>
      <w:r w:rsidR="00F1177F">
        <w:rPr>
          <w:rFonts w:ascii="Times New Roman" w:hAnsi="Times New Roman" w:cs="Times New Roman"/>
        </w:rPr>
        <w:t xml:space="preserve">perforirani </w:t>
      </w:r>
      <w:r w:rsidR="00F1177F" w:rsidRPr="00F1177F">
        <w:rPr>
          <w:rFonts w:ascii="Times New Roman" w:hAnsi="Times New Roman" w:cs="Times New Roman"/>
        </w:rPr>
        <w:t xml:space="preserve">blister s </w:t>
      </w:r>
      <w:bookmarkStart w:id="0" w:name="_GoBack"/>
      <w:r w:rsidR="00CC72F3">
        <w:rPr>
          <w:rFonts w:ascii="Times New Roman" w:hAnsi="Times New Roman" w:cs="Times New Roman"/>
        </w:rPr>
        <w:t>jediničnom</w:t>
      </w:r>
      <w:bookmarkEnd w:id="0"/>
      <w:r w:rsidR="00CC72F3" w:rsidRPr="00F1177F">
        <w:rPr>
          <w:rFonts w:ascii="Times New Roman" w:hAnsi="Times New Roman" w:cs="Times New Roman"/>
        </w:rPr>
        <w:t xml:space="preserve"> </w:t>
      </w:r>
      <w:r w:rsidR="00F1177F" w:rsidRPr="00F1177F">
        <w:rPr>
          <w:rFonts w:ascii="Times New Roman" w:hAnsi="Times New Roman" w:cs="Times New Roman"/>
        </w:rPr>
        <w:t>dozom</w:t>
      </w:r>
      <w:r w:rsidR="00F1177F" w:rsidRPr="00C266E3" w:rsidDel="00F1177F">
        <w:rPr>
          <w:rFonts w:ascii="Times New Roman" w:hAnsi="Times New Roman" w:cs="Times New Roman"/>
        </w:rPr>
        <w:t xml:space="preserve"> </w:t>
      </w:r>
      <w:r w:rsidR="00F1177F">
        <w:rPr>
          <w:rFonts w:ascii="Times New Roman" w:hAnsi="Times New Roman" w:cs="Times New Roman"/>
        </w:rPr>
        <w:t>opisati</w:t>
      </w:r>
      <w:r w:rsidR="00F1177F" w:rsidRPr="00F1177F">
        <w:rPr>
          <w:rFonts w:ascii="Times New Roman" w:hAnsi="Times New Roman" w:cs="Times New Roman"/>
        </w:rPr>
        <w:t xml:space="preserve"> </w:t>
      </w:r>
      <w:r w:rsidR="00F1177F">
        <w:rPr>
          <w:rFonts w:ascii="Times New Roman" w:hAnsi="Times New Roman" w:cs="Times New Roman"/>
        </w:rPr>
        <w:t xml:space="preserve">sukladno dokumentu EMA-e </w:t>
      </w:r>
      <w:hyperlink r:id="rId19" w:history="1">
        <w:r w:rsidR="00F1177F">
          <w:rPr>
            <w:rStyle w:val="Hyperlink"/>
            <w:rFonts w:ascii="Times New Roman" w:hAnsi="Times New Roman" w:cs="Times New Roman"/>
            <w:i/>
          </w:rPr>
          <w:t>„C</w:t>
        </w:r>
        <w:r w:rsidR="00F1177F" w:rsidRPr="00C266E3">
          <w:rPr>
            <w:rStyle w:val="Hyperlink"/>
            <w:rFonts w:ascii="Times New Roman" w:hAnsi="Times New Roman" w:cs="Times New Roman"/>
            <w:i/>
          </w:rPr>
          <w:t>ompilation of QRD decisions on stylistic matters in product informatio</w:t>
        </w:r>
        <w:r w:rsidR="00F1177F">
          <w:rPr>
            <w:rStyle w:val="Hyperlink"/>
            <w:rFonts w:ascii="Times New Roman" w:hAnsi="Times New Roman" w:cs="Times New Roman"/>
            <w:i/>
          </w:rPr>
          <w:t>n“</w:t>
        </w:r>
      </w:hyperlink>
      <w:r w:rsidR="00F1177F">
        <w:rPr>
          <w:rFonts w:ascii="Times New Roman" w:hAnsi="Times New Roman" w:cs="Times New Roman"/>
          <w:i/>
        </w:rPr>
        <w:t xml:space="preserve"> </w:t>
      </w:r>
      <w:r w:rsidR="00F1177F" w:rsidRPr="00C266E3">
        <w:rPr>
          <w:rFonts w:ascii="Times New Roman" w:hAnsi="Times New Roman" w:cs="Times New Roman"/>
        </w:rPr>
        <w:t>u dijelu</w:t>
      </w:r>
      <w:r w:rsidR="00F1177F">
        <w:rPr>
          <w:rFonts w:ascii="Times New Roman" w:hAnsi="Times New Roman" w:cs="Times New Roman"/>
        </w:rPr>
        <w:t xml:space="preserve"> koji se odnosi na</w:t>
      </w:r>
      <w:r w:rsidR="00F1177F" w:rsidRPr="00C266E3">
        <w:rPr>
          <w:rFonts w:ascii="Times New Roman" w:hAnsi="Times New Roman" w:cs="Times New Roman"/>
          <w:i/>
        </w:rPr>
        <w:t>“Unit dose” pack sizes</w:t>
      </w:r>
      <w:r w:rsidR="00F1177F">
        <w:rPr>
          <w:rFonts w:ascii="Times New Roman" w:hAnsi="Times New Roman" w:cs="Times New Roman"/>
        </w:rPr>
        <w:t>.</w:t>
      </w:r>
    </w:p>
    <w:p w:rsidR="003F5667" w:rsidRPr="00C266E3" w:rsidRDefault="003F5667" w:rsidP="00C266E3">
      <w:pPr>
        <w:pStyle w:val="ListParagraph"/>
        <w:spacing w:before="120" w:after="120" w:line="240" w:lineRule="auto"/>
        <w:ind w:left="714"/>
        <w:contextualSpacing w:val="0"/>
        <w:jc w:val="both"/>
        <w:rPr>
          <w:rFonts w:ascii="Times New Roman" w:hAnsi="Times New Roman" w:cs="Times New Roman"/>
        </w:rPr>
      </w:pPr>
    </w:p>
    <w:p w:rsidR="00D75E98" w:rsidRPr="00986B1C" w:rsidRDefault="00D75E98" w:rsidP="00986B1C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94449B" w:rsidRPr="00B52CB6" w:rsidRDefault="00500185" w:rsidP="00986B1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CB6">
        <w:rPr>
          <w:rFonts w:ascii="Times New Roman" w:hAnsi="Times New Roman" w:cs="Times New Roman"/>
          <w:b/>
        </w:rPr>
        <w:t>P</w:t>
      </w:r>
      <w:r w:rsidR="0094449B" w:rsidRPr="00B52CB6">
        <w:rPr>
          <w:rFonts w:ascii="Times New Roman" w:hAnsi="Times New Roman" w:cs="Times New Roman"/>
          <w:b/>
        </w:rPr>
        <w:t>iktogram</w:t>
      </w:r>
      <w:r w:rsidR="00946999" w:rsidRPr="00B52CB6">
        <w:rPr>
          <w:rFonts w:ascii="Times New Roman" w:hAnsi="Times New Roman" w:cs="Times New Roman"/>
          <w:b/>
        </w:rPr>
        <w:t>i</w:t>
      </w:r>
      <w:r w:rsidRPr="00B52CB6">
        <w:rPr>
          <w:rFonts w:ascii="Times New Roman" w:hAnsi="Times New Roman" w:cs="Times New Roman"/>
          <w:b/>
        </w:rPr>
        <w:t>/simboli</w:t>
      </w:r>
    </w:p>
    <w:p w:rsidR="00275804" w:rsidRDefault="004231CA" w:rsidP="004231C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Piktogram</w:t>
      </w:r>
      <w:r w:rsidRPr="00101028">
        <w:rPr>
          <w:rFonts w:ascii="Times New Roman" w:hAnsi="Times New Roman" w:cs="Times New Roman"/>
        </w:rPr>
        <w:t xml:space="preserve"> </w:t>
      </w:r>
      <w:r w:rsidRPr="00007C39">
        <w:rPr>
          <w:rFonts w:ascii="Times New Roman" w:hAnsi="Times New Roman" w:cs="Times New Roman"/>
          <w:shd w:val="clear" w:color="auto" w:fill="FFFFFF"/>
        </w:rPr>
        <w:t>(lat.</w:t>
      </w:r>
      <w:r w:rsidRPr="00007C3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07C39">
        <w:rPr>
          <w:rFonts w:ascii="Times New Roman" w:hAnsi="Times New Roman" w:cs="Times New Roman"/>
          <w:i/>
          <w:iCs/>
          <w:shd w:val="clear" w:color="auto" w:fill="FFFFFF"/>
        </w:rPr>
        <w:t>pictus</w:t>
      </w:r>
      <w:r w:rsidRPr="00B00632">
        <w:rPr>
          <w:rFonts w:ascii="Times New Roman" w:hAnsi="Times New Roman" w:cs="Times New Roman"/>
          <w:iCs/>
          <w:shd w:val="clear" w:color="auto" w:fill="FFFFFF"/>
        </w:rPr>
        <w:t>:</w:t>
      </w:r>
      <w:r w:rsidR="0034753C">
        <w:rPr>
          <w:rFonts w:ascii="Times New Roman" w:hAnsi="Times New Roman" w:cs="Times New Roman"/>
          <w:iCs/>
          <w:shd w:val="clear" w:color="auto" w:fill="FFFFFF"/>
        </w:rPr>
        <w:t xml:space="preserve"> slikan ili</w:t>
      </w:r>
      <w:r w:rsidRPr="00007C3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235EE6">
        <w:rPr>
          <w:rFonts w:ascii="Times New Roman" w:hAnsi="Times New Roman" w:cs="Times New Roman"/>
          <w:shd w:val="clear" w:color="auto" w:fill="FFFFFF"/>
        </w:rPr>
        <w:t>naslikan</w:t>
      </w:r>
      <w:r w:rsidRPr="00007C39">
        <w:rPr>
          <w:rFonts w:ascii="Times New Roman" w:hAnsi="Times New Roman" w:cs="Times New Roman"/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Pr="00007C39">
        <w:rPr>
          <w:rFonts w:ascii="Times New Roman" w:hAnsi="Times New Roman" w:cs="Times New Roman"/>
        </w:rPr>
        <w:t xml:space="preserve">pojednostavljeni </w:t>
      </w:r>
      <w:r w:rsidR="00B20683">
        <w:rPr>
          <w:rFonts w:ascii="Times New Roman" w:hAnsi="Times New Roman" w:cs="Times New Roman"/>
        </w:rPr>
        <w:t xml:space="preserve">ilustrirani </w:t>
      </w:r>
      <w:r>
        <w:rPr>
          <w:rFonts w:ascii="Times New Roman" w:hAnsi="Times New Roman" w:cs="Times New Roman"/>
        </w:rPr>
        <w:t>prikaz</w:t>
      </w:r>
      <w:r w:rsidRPr="00AC7C15">
        <w:rPr>
          <w:rFonts w:ascii="Times New Roman" w:hAnsi="Times New Roman" w:cs="Times New Roman"/>
        </w:rPr>
        <w:t xml:space="preserve"> </w:t>
      </w:r>
      <w:r w:rsidR="00B845FA">
        <w:rPr>
          <w:rFonts w:ascii="Times New Roman" w:hAnsi="Times New Roman" w:cs="Times New Roman"/>
        </w:rPr>
        <w:t>odnosno grafički znak</w:t>
      </w:r>
      <w:r w:rsidR="00923A20">
        <w:rPr>
          <w:rFonts w:ascii="Times New Roman" w:hAnsi="Times New Roman" w:cs="Times New Roman"/>
        </w:rPr>
        <w:t xml:space="preserve"> koji se koristi</w:t>
      </w:r>
      <w:r w:rsidR="00BD4D5D">
        <w:rPr>
          <w:rFonts w:ascii="Times New Roman" w:hAnsi="Times New Roman" w:cs="Times New Roman"/>
        </w:rPr>
        <w:t xml:space="preserve"> </w:t>
      </w:r>
      <w:r w:rsidR="00923A20">
        <w:rPr>
          <w:rFonts w:ascii="Times New Roman" w:hAnsi="Times New Roman" w:cs="Times New Roman"/>
        </w:rPr>
        <w:t xml:space="preserve">kao </w:t>
      </w:r>
      <w:r w:rsidR="002846FA">
        <w:rPr>
          <w:rFonts w:ascii="Times New Roman" w:hAnsi="Times New Roman" w:cs="Times New Roman"/>
        </w:rPr>
        <w:t>element</w:t>
      </w:r>
      <w:r w:rsidR="00B845FA">
        <w:rPr>
          <w:rFonts w:ascii="Times New Roman" w:hAnsi="Times New Roman" w:cs="Times New Roman"/>
        </w:rPr>
        <w:t xml:space="preserve"> vizualne komunikacije</w:t>
      </w:r>
      <w:r w:rsidR="006E4427">
        <w:rPr>
          <w:rFonts w:ascii="Times New Roman" w:hAnsi="Times New Roman" w:cs="Times New Roman"/>
        </w:rPr>
        <w:t>, a</w:t>
      </w:r>
      <w:r w:rsidR="00923A20">
        <w:rPr>
          <w:rFonts w:ascii="Times New Roman" w:hAnsi="Times New Roman" w:cs="Times New Roman"/>
        </w:rPr>
        <w:t xml:space="preserve"> </w:t>
      </w:r>
      <w:r w:rsidR="006E4427">
        <w:rPr>
          <w:rFonts w:ascii="Times New Roman" w:hAnsi="Times New Roman" w:cs="Times New Roman"/>
        </w:rPr>
        <w:t>čita/razumijeva se</w:t>
      </w:r>
      <w:r w:rsidR="00923A20">
        <w:rPr>
          <w:rFonts w:ascii="Times New Roman" w:hAnsi="Times New Roman" w:cs="Times New Roman"/>
        </w:rPr>
        <w:t xml:space="preserve"> </w:t>
      </w:r>
      <w:r w:rsidR="00B20683">
        <w:rPr>
          <w:rFonts w:ascii="Times New Roman" w:hAnsi="Times New Roman" w:cs="Times New Roman"/>
        </w:rPr>
        <w:t>kao simbol</w:t>
      </w:r>
      <w:r w:rsidR="00923A20">
        <w:rPr>
          <w:rFonts w:ascii="Times New Roman" w:hAnsi="Times New Roman" w:cs="Times New Roman"/>
        </w:rPr>
        <w:t>.</w:t>
      </w:r>
      <w:r w:rsidR="00B20683">
        <w:rPr>
          <w:rFonts w:ascii="Times New Roman" w:hAnsi="Times New Roman" w:cs="Times New Roman"/>
        </w:rPr>
        <w:t xml:space="preserve"> </w:t>
      </w:r>
      <w:r w:rsidR="00923A20">
        <w:rPr>
          <w:rFonts w:ascii="Times New Roman" w:hAnsi="Times New Roman" w:cs="Times New Roman"/>
        </w:rPr>
        <w:t xml:space="preserve">Piktogram </w:t>
      </w:r>
      <w:r w:rsidR="00BD4D5D">
        <w:rPr>
          <w:rFonts w:ascii="Times New Roman" w:hAnsi="Times New Roman" w:cs="Times New Roman"/>
        </w:rPr>
        <w:t xml:space="preserve">jasno i nedvosmisleno </w:t>
      </w:r>
      <w:r w:rsidR="00F86401">
        <w:rPr>
          <w:rFonts w:ascii="Times New Roman" w:hAnsi="Times New Roman" w:cs="Times New Roman"/>
        </w:rPr>
        <w:t xml:space="preserve">vizualno </w:t>
      </w:r>
      <w:r w:rsidR="00B20683">
        <w:rPr>
          <w:rFonts w:ascii="Times New Roman" w:hAnsi="Times New Roman" w:cs="Times New Roman"/>
        </w:rPr>
        <w:t xml:space="preserve">prenosi </w:t>
      </w:r>
      <w:r>
        <w:rPr>
          <w:rFonts w:ascii="Times New Roman" w:hAnsi="Times New Roman" w:cs="Times New Roman"/>
        </w:rPr>
        <w:t>značenje za određeni</w:t>
      </w:r>
      <w:r w:rsidRPr="00AC7C15">
        <w:rPr>
          <w:rFonts w:ascii="Times New Roman" w:hAnsi="Times New Roman" w:cs="Times New Roman"/>
        </w:rPr>
        <w:t xml:space="preserve"> poj</w:t>
      </w:r>
      <w:r>
        <w:rPr>
          <w:rFonts w:ascii="Times New Roman" w:hAnsi="Times New Roman" w:cs="Times New Roman"/>
        </w:rPr>
        <w:t>am</w:t>
      </w:r>
      <w:r w:rsidRPr="00AC7C15">
        <w:rPr>
          <w:rFonts w:ascii="Times New Roman" w:hAnsi="Times New Roman" w:cs="Times New Roman"/>
        </w:rPr>
        <w:t xml:space="preserve"> ili informaciju, a kao forma komunikacije ponekad je superiorniji riječima.</w:t>
      </w:r>
      <w:r>
        <w:rPr>
          <w:rFonts w:ascii="Times New Roman" w:hAnsi="Times New Roman" w:cs="Times New Roman"/>
        </w:rPr>
        <w:t xml:space="preserve"> </w:t>
      </w:r>
      <w:r w:rsidR="00414469">
        <w:rPr>
          <w:rFonts w:ascii="Times New Roman" w:hAnsi="Times New Roman" w:cs="Times New Roman"/>
        </w:rPr>
        <w:t>Standardizirani piktogram</w:t>
      </w:r>
      <w:r w:rsidR="00F86401">
        <w:rPr>
          <w:rFonts w:ascii="Times New Roman" w:hAnsi="Times New Roman" w:cs="Times New Roman"/>
        </w:rPr>
        <w:t>,</w:t>
      </w:r>
      <w:r w:rsidR="00414469">
        <w:rPr>
          <w:rFonts w:ascii="Times New Roman" w:hAnsi="Times New Roman" w:cs="Times New Roman"/>
        </w:rPr>
        <w:t xml:space="preserve"> </w:t>
      </w:r>
      <w:r w:rsidR="004A2DB3">
        <w:rPr>
          <w:rFonts w:ascii="Times New Roman" w:hAnsi="Times New Roman" w:cs="Times New Roman"/>
        </w:rPr>
        <w:t>odnosno već dogovoreni znak</w:t>
      </w:r>
      <w:r w:rsidR="00B20683" w:rsidRPr="00414469">
        <w:rPr>
          <w:rFonts w:ascii="Times New Roman" w:hAnsi="Times New Roman" w:cs="Times New Roman"/>
        </w:rPr>
        <w:t xml:space="preserve"> </w:t>
      </w:r>
      <w:r w:rsidR="00414469">
        <w:rPr>
          <w:rFonts w:ascii="Times New Roman" w:hAnsi="Times New Roman" w:cs="Times New Roman"/>
        </w:rPr>
        <w:t>koji ima</w:t>
      </w:r>
      <w:r>
        <w:rPr>
          <w:rFonts w:ascii="Times New Roman" w:hAnsi="Times New Roman" w:cs="Times New Roman"/>
        </w:rPr>
        <w:t xml:space="preserve"> opće prihvaćeno značenje za </w:t>
      </w:r>
      <w:r w:rsidRPr="00101028">
        <w:rPr>
          <w:rFonts w:ascii="Times New Roman" w:hAnsi="Times New Roman" w:cs="Times New Roman"/>
        </w:rPr>
        <w:t>neki pojam</w:t>
      </w:r>
      <w:r>
        <w:rPr>
          <w:rFonts w:ascii="Times New Roman" w:hAnsi="Times New Roman" w:cs="Times New Roman"/>
        </w:rPr>
        <w:t xml:space="preserve"> ili informaciju</w:t>
      </w:r>
      <w:r w:rsidR="00F86401">
        <w:rPr>
          <w:rFonts w:ascii="Times New Roman" w:hAnsi="Times New Roman" w:cs="Times New Roman"/>
        </w:rPr>
        <w:t>,</w:t>
      </w:r>
      <w:r w:rsidR="00414469">
        <w:rPr>
          <w:rFonts w:ascii="Times New Roman" w:hAnsi="Times New Roman" w:cs="Times New Roman"/>
        </w:rPr>
        <w:t xml:space="preserve"> naziva se simbol</w:t>
      </w:r>
      <w:r w:rsidR="004A2DB3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.</w:t>
      </w:r>
      <w:r w:rsidRPr="00101028">
        <w:rPr>
          <w:rFonts w:ascii="Times New Roman" w:hAnsi="Times New Roman" w:cs="Times New Roman"/>
        </w:rPr>
        <w:t xml:space="preserve"> </w:t>
      </w:r>
    </w:p>
    <w:p w:rsidR="00EF5463" w:rsidRDefault="00EF5463" w:rsidP="004231CA">
      <w:pPr>
        <w:spacing w:line="240" w:lineRule="auto"/>
        <w:jc w:val="both"/>
        <w:rPr>
          <w:rFonts w:ascii="Times New Roman" w:hAnsi="Times New Roman" w:cs="Times New Roman"/>
        </w:rPr>
      </w:pPr>
      <w:r w:rsidRPr="00B00632">
        <w:rPr>
          <w:rFonts w:ascii="Times New Roman" w:hAnsi="Times New Roman" w:cs="Times New Roman"/>
        </w:rPr>
        <w:t xml:space="preserve">Korištenje </w:t>
      </w:r>
      <w:r>
        <w:rPr>
          <w:rFonts w:ascii="Times New Roman" w:hAnsi="Times New Roman" w:cs="Times New Roman"/>
        </w:rPr>
        <w:t xml:space="preserve">piktograma/simbola na </w:t>
      </w:r>
      <w:r w:rsidR="0025535D">
        <w:rPr>
          <w:rFonts w:ascii="Times New Roman" w:hAnsi="Times New Roman" w:cs="Times New Roman"/>
        </w:rPr>
        <w:t xml:space="preserve">nacrtu </w:t>
      </w:r>
      <w:r w:rsidR="001F4D5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akiranj</w:t>
      </w:r>
      <w:r w:rsidR="0025535D">
        <w:rPr>
          <w:rFonts w:ascii="Times New Roman" w:hAnsi="Times New Roman" w:cs="Times New Roman"/>
        </w:rPr>
        <w:t>a</w:t>
      </w:r>
      <w:r w:rsidR="001F4D53" w:rsidRPr="00EB127C">
        <w:rPr>
          <w:rFonts w:ascii="Times New Roman" w:hAnsi="Times New Roman" w:cs="Times New Roman"/>
        </w:rPr>
        <w:t xml:space="preserve"> lijeka </w:t>
      </w:r>
      <w:r>
        <w:rPr>
          <w:rFonts w:ascii="Times New Roman" w:hAnsi="Times New Roman" w:cs="Times New Roman"/>
        </w:rPr>
        <w:t>moguće</w:t>
      </w:r>
      <w:r w:rsidR="001F4D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="001F4D53" w:rsidRPr="00EB127C">
        <w:rPr>
          <w:rFonts w:ascii="Times New Roman" w:hAnsi="Times New Roman" w:cs="Times New Roman"/>
        </w:rPr>
        <w:t xml:space="preserve">u skladu s člankom 95. ZOL-a i smjernicom </w:t>
      </w:r>
      <w:hyperlink r:id="rId20" w:history="1">
        <w:r w:rsidR="001F4D53" w:rsidRPr="00EB127C">
          <w:rPr>
            <w:rStyle w:val="Hyperlink"/>
            <w:rFonts w:ascii="Times New Roman" w:hAnsi="Times New Roman" w:cs="Times New Roman"/>
            <w:i/>
          </w:rPr>
          <w:t>„Guideline on readability of the label and package leaflet of medicinal products for human use“</w:t>
        </w:r>
      </w:hyperlink>
      <w:r w:rsidR="0025535D">
        <w:rPr>
          <w:rFonts w:ascii="Times New Roman" w:hAnsi="Times New Roman" w:cs="Times New Roman"/>
        </w:rPr>
        <w:t xml:space="preserve"> samo ako</w:t>
      </w:r>
    </w:p>
    <w:p w:rsidR="000241F7" w:rsidRDefault="00946999" w:rsidP="009C511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3514A8">
        <w:rPr>
          <w:rFonts w:ascii="Times New Roman" w:hAnsi="Times New Roman" w:cs="Times New Roman"/>
        </w:rPr>
        <w:t xml:space="preserve">dodatno </w:t>
      </w:r>
      <w:r w:rsidR="004A4BDB">
        <w:rPr>
          <w:rFonts w:ascii="Times New Roman" w:hAnsi="Times New Roman" w:cs="Times New Roman"/>
        </w:rPr>
        <w:t>ob</w:t>
      </w:r>
      <w:r w:rsidRPr="003514A8">
        <w:rPr>
          <w:rFonts w:ascii="Times New Roman" w:hAnsi="Times New Roman" w:cs="Times New Roman"/>
        </w:rPr>
        <w:t>jašnjava</w:t>
      </w:r>
      <w:r w:rsidR="00500185">
        <w:rPr>
          <w:rFonts w:ascii="Times New Roman" w:hAnsi="Times New Roman" w:cs="Times New Roman"/>
        </w:rPr>
        <w:t>ju</w:t>
      </w:r>
      <w:r w:rsidRPr="003514A8">
        <w:rPr>
          <w:rFonts w:ascii="Times New Roman" w:hAnsi="Times New Roman" w:cs="Times New Roman"/>
        </w:rPr>
        <w:t xml:space="preserve"> </w:t>
      </w:r>
      <w:r w:rsidR="004A4BDB">
        <w:rPr>
          <w:rFonts w:ascii="Times New Roman" w:hAnsi="Times New Roman" w:cs="Times New Roman"/>
        </w:rPr>
        <w:t>obavezni</w:t>
      </w:r>
      <w:r w:rsidR="00DE3422">
        <w:rPr>
          <w:rFonts w:ascii="Times New Roman" w:hAnsi="Times New Roman" w:cs="Times New Roman"/>
        </w:rPr>
        <w:t xml:space="preserve"> </w:t>
      </w:r>
      <w:r w:rsidRPr="003514A8">
        <w:rPr>
          <w:rFonts w:ascii="Times New Roman" w:hAnsi="Times New Roman" w:cs="Times New Roman"/>
        </w:rPr>
        <w:t>tekst</w:t>
      </w:r>
      <w:r w:rsidR="004A4BDB">
        <w:rPr>
          <w:rFonts w:ascii="Times New Roman" w:hAnsi="Times New Roman" w:cs="Times New Roman"/>
        </w:rPr>
        <w:t xml:space="preserve"> označivanja</w:t>
      </w:r>
      <w:r w:rsidR="000241F7">
        <w:rPr>
          <w:rFonts w:ascii="Times New Roman" w:hAnsi="Times New Roman" w:cs="Times New Roman"/>
        </w:rPr>
        <w:t xml:space="preserve"> i</w:t>
      </w:r>
      <w:r w:rsidRPr="003514A8">
        <w:rPr>
          <w:rFonts w:ascii="Times New Roman" w:hAnsi="Times New Roman" w:cs="Times New Roman"/>
        </w:rPr>
        <w:t xml:space="preserve"> </w:t>
      </w:r>
      <w:r w:rsidR="008F2654">
        <w:rPr>
          <w:rFonts w:ascii="Times New Roman" w:hAnsi="Times New Roman" w:cs="Times New Roman"/>
        </w:rPr>
        <w:t xml:space="preserve">nisu </w:t>
      </w:r>
      <w:r w:rsidRPr="003514A8">
        <w:rPr>
          <w:rFonts w:ascii="Times New Roman" w:hAnsi="Times New Roman" w:cs="Times New Roman"/>
        </w:rPr>
        <w:t>zamjena</w:t>
      </w:r>
      <w:r w:rsidR="007A5255" w:rsidRPr="003514A8">
        <w:rPr>
          <w:rFonts w:ascii="Times New Roman" w:hAnsi="Times New Roman" w:cs="Times New Roman"/>
        </w:rPr>
        <w:t xml:space="preserve"> za</w:t>
      </w:r>
      <w:r w:rsidRPr="003514A8">
        <w:rPr>
          <w:rFonts w:ascii="Times New Roman" w:hAnsi="Times New Roman" w:cs="Times New Roman"/>
        </w:rPr>
        <w:t xml:space="preserve"> obavezn</w:t>
      </w:r>
      <w:r w:rsidR="007A5255" w:rsidRPr="003514A8">
        <w:rPr>
          <w:rFonts w:ascii="Times New Roman" w:hAnsi="Times New Roman" w:cs="Times New Roman"/>
        </w:rPr>
        <w:t>i</w:t>
      </w:r>
      <w:r w:rsidRPr="003514A8">
        <w:rPr>
          <w:rFonts w:ascii="Times New Roman" w:hAnsi="Times New Roman" w:cs="Times New Roman"/>
        </w:rPr>
        <w:t xml:space="preserve"> tekst</w:t>
      </w:r>
      <w:r w:rsidR="00386428">
        <w:rPr>
          <w:rFonts w:ascii="Times New Roman" w:hAnsi="Times New Roman" w:cs="Times New Roman"/>
        </w:rPr>
        <w:t>,</w:t>
      </w:r>
      <w:r w:rsidRPr="003514A8">
        <w:rPr>
          <w:rFonts w:ascii="Times New Roman" w:hAnsi="Times New Roman" w:cs="Times New Roman"/>
        </w:rPr>
        <w:t xml:space="preserve"> </w:t>
      </w:r>
    </w:p>
    <w:p w:rsidR="00F91F04" w:rsidRPr="003514A8" w:rsidRDefault="000241F7" w:rsidP="009C511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imaju </w:t>
      </w:r>
      <w:r w:rsidRPr="00800242">
        <w:rPr>
          <w:rFonts w:ascii="Times New Roman" w:hAnsi="Times New Roman" w:cs="Times New Roman"/>
        </w:rPr>
        <w:t>nedvosmislen</w:t>
      </w:r>
      <w:r>
        <w:rPr>
          <w:rFonts w:ascii="Times New Roman" w:hAnsi="Times New Roman" w:cs="Times New Roman"/>
        </w:rPr>
        <w:t xml:space="preserve">o značenje i pružaju jasnu vizualnu informaciju, </w:t>
      </w:r>
    </w:p>
    <w:p w:rsidR="00F91F04" w:rsidRDefault="000241F7" w:rsidP="009C511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nisu </w:t>
      </w:r>
      <w:r w:rsidR="00946999" w:rsidRPr="003514A8">
        <w:rPr>
          <w:rFonts w:ascii="Times New Roman" w:hAnsi="Times New Roman" w:cs="Times New Roman"/>
        </w:rPr>
        <w:t>kontradiktorni u odnosu na tekst sažetka opisa svojstava lijeka</w:t>
      </w:r>
      <w:r w:rsidR="00F91F04" w:rsidRPr="003514A8">
        <w:rPr>
          <w:rFonts w:ascii="Times New Roman" w:hAnsi="Times New Roman" w:cs="Times New Roman"/>
        </w:rPr>
        <w:t xml:space="preserve">, </w:t>
      </w:r>
      <w:r w:rsidR="00946999" w:rsidRPr="003514A8">
        <w:rPr>
          <w:rFonts w:ascii="Times New Roman" w:hAnsi="Times New Roman" w:cs="Times New Roman"/>
        </w:rPr>
        <w:t>upute o lijeku i označivanja lijeka</w:t>
      </w:r>
      <w:r w:rsidR="00386428">
        <w:rPr>
          <w:rFonts w:ascii="Times New Roman" w:hAnsi="Times New Roman" w:cs="Times New Roman"/>
        </w:rPr>
        <w:t>,</w:t>
      </w:r>
      <w:r w:rsidR="00946999" w:rsidRPr="003514A8">
        <w:rPr>
          <w:rFonts w:ascii="Times New Roman" w:hAnsi="Times New Roman" w:cs="Times New Roman"/>
        </w:rPr>
        <w:t xml:space="preserve"> </w:t>
      </w:r>
    </w:p>
    <w:p w:rsidR="00386428" w:rsidRDefault="00946999" w:rsidP="009C511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3514A8">
        <w:rPr>
          <w:rFonts w:ascii="Times New Roman" w:hAnsi="Times New Roman" w:cs="Times New Roman"/>
        </w:rPr>
        <w:t>ne</w:t>
      </w:r>
      <w:r w:rsidR="000241F7">
        <w:rPr>
          <w:rFonts w:ascii="Times New Roman" w:hAnsi="Times New Roman" w:cs="Times New Roman"/>
        </w:rPr>
        <w:t xml:space="preserve"> </w:t>
      </w:r>
      <w:r w:rsidRPr="003514A8">
        <w:rPr>
          <w:rFonts w:ascii="Times New Roman" w:hAnsi="Times New Roman" w:cs="Times New Roman"/>
        </w:rPr>
        <w:t>dovod</w:t>
      </w:r>
      <w:r w:rsidR="000241F7">
        <w:rPr>
          <w:rFonts w:ascii="Times New Roman" w:hAnsi="Times New Roman" w:cs="Times New Roman"/>
        </w:rPr>
        <w:t>e</w:t>
      </w:r>
      <w:r w:rsidRPr="003514A8">
        <w:rPr>
          <w:rFonts w:ascii="Times New Roman" w:hAnsi="Times New Roman" w:cs="Times New Roman"/>
        </w:rPr>
        <w:t xml:space="preserve"> do </w:t>
      </w:r>
      <w:r w:rsidR="009E1913" w:rsidRPr="003514A8">
        <w:rPr>
          <w:rFonts w:ascii="Times New Roman" w:hAnsi="Times New Roman" w:cs="Times New Roman"/>
        </w:rPr>
        <w:t>zab</w:t>
      </w:r>
      <w:r w:rsidR="000241F7">
        <w:rPr>
          <w:rFonts w:ascii="Times New Roman" w:hAnsi="Times New Roman" w:cs="Times New Roman"/>
        </w:rPr>
        <w:t>l</w:t>
      </w:r>
      <w:r w:rsidR="009E1913" w:rsidRPr="003514A8">
        <w:rPr>
          <w:rFonts w:ascii="Times New Roman" w:hAnsi="Times New Roman" w:cs="Times New Roman"/>
        </w:rPr>
        <w:t>u</w:t>
      </w:r>
      <w:r w:rsidR="000241F7">
        <w:rPr>
          <w:rFonts w:ascii="Times New Roman" w:hAnsi="Times New Roman" w:cs="Times New Roman"/>
        </w:rPr>
        <w:t>d</w:t>
      </w:r>
      <w:r w:rsidR="009E1913" w:rsidRPr="003514A8">
        <w:rPr>
          <w:rFonts w:ascii="Times New Roman" w:hAnsi="Times New Roman" w:cs="Times New Roman"/>
        </w:rPr>
        <w:t>e</w:t>
      </w:r>
      <w:r w:rsidR="004A4BDB">
        <w:rPr>
          <w:rFonts w:ascii="Times New Roman" w:hAnsi="Times New Roman" w:cs="Times New Roman"/>
        </w:rPr>
        <w:t xml:space="preserve"> </w:t>
      </w:r>
      <w:r w:rsidR="00386428">
        <w:rPr>
          <w:rFonts w:ascii="Times New Roman" w:hAnsi="Times New Roman" w:cs="Times New Roman"/>
        </w:rPr>
        <w:t xml:space="preserve">o djelotvornosti lijeka </w:t>
      </w:r>
      <w:r w:rsidR="004A4BDB">
        <w:rPr>
          <w:rFonts w:ascii="Times New Roman" w:hAnsi="Times New Roman" w:cs="Times New Roman"/>
        </w:rPr>
        <w:t>(</w:t>
      </w:r>
      <w:r w:rsidRPr="003514A8">
        <w:rPr>
          <w:rFonts w:ascii="Times New Roman" w:hAnsi="Times New Roman" w:cs="Times New Roman"/>
        </w:rPr>
        <w:t xml:space="preserve">npr. </w:t>
      </w:r>
      <w:r w:rsidR="00F8569C">
        <w:rPr>
          <w:rFonts w:ascii="Times New Roman" w:hAnsi="Times New Roman" w:cs="Times New Roman"/>
        </w:rPr>
        <w:t xml:space="preserve">ne smiju </w:t>
      </w:r>
      <w:r w:rsidR="009E1913" w:rsidRPr="003514A8">
        <w:rPr>
          <w:rFonts w:ascii="Times New Roman" w:hAnsi="Times New Roman" w:cs="Times New Roman"/>
        </w:rPr>
        <w:t>ukazivati</w:t>
      </w:r>
      <w:r w:rsidRPr="003514A8">
        <w:rPr>
          <w:rFonts w:ascii="Times New Roman" w:hAnsi="Times New Roman" w:cs="Times New Roman"/>
        </w:rPr>
        <w:t xml:space="preserve"> na širu indikaciju od odobrene</w:t>
      </w:r>
      <w:r w:rsidR="004A4BDB">
        <w:rPr>
          <w:rFonts w:ascii="Times New Roman" w:hAnsi="Times New Roman" w:cs="Times New Roman"/>
        </w:rPr>
        <w:t xml:space="preserve"> </w:t>
      </w:r>
      <w:r w:rsidR="009373F6">
        <w:rPr>
          <w:rFonts w:ascii="Times New Roman" w:hAnsi="Times New Roman" w:cs="Times New Roman"/>
        </w:rPr>
        <w:t>ili</w:t>
      </w:r>
      <w:r w:rsidR="00386428">
        <w:rPr>
          <w:rFonts w:ascii="Times New Roman" w:hAnsi="Times New Roman" w:cs="Times New Roman"/>
        </w:rPr>
        <w:t xml:space="preserve"> na</w:t>
      </w:r>
      <w:r w:rsidR="009373F6">
        <w:rPr>
          <w:rFonts w:ascii="Times New Roman" w:hAnsi="Times New Roman" w:cs="Times New Roman"/>
        </w:rPr>
        <w:t xml:space="preserve"> </w:t>
      </w:r>
      <w:r w:rsidR="00386428">
        <w:rPr>
          <w:rFonts w:ascii="Times New Roman" w:hAnsi="Times New Roman" w:cs="Times New Roman"/>
        </w:rPr>
        <w:t xml:space="preserve">samo neke indikacije ili </w:t>
      </w:r>
      <w:r w:rsidR="00F8569C">
        <w:rPr>
          <w:rFonts w:ascii="Times New Roman" w:hAnsi="Times New Roman" w:cs="Times New Roman"/>
        </w:rPr>
        <w:t>isticati pretjeranu djelotvornost lijeka</w:t>
      </w:r>
      <w:r w:rsidR="004A4BDB">
        <w:rPr>
          <w:rFonts w:ascii="Times New Roman" w:hAnsi="Times New Roman" w:cs="Times New Roman"/>
        </w:rPr>
        <w:t>)</w:t>
      </w:r>
      <w:r w:rsidR="00386428">
        <w:rPr>
          <w:rFonts w:ascii="Times New Roman" w:hAnsi="Times New Roman" w:cs="Times New Roman"/>
        </w:rPr>
        <w:t>,</w:t>
      </w:r>
      <w:r w:rsidR="00527582">
        <w:rPr>
          <w:rFonts w:ascii="Times New Roman" w:hAnsi="Times New Roman" w:cs="Times New Roman"/>
        </w:rPr>
        <w:t xml:space="preserve"> </w:t>
      </w:r>
    </w:p>
    <w:p w:rsidR="008F2654" w:rsidRDefault="00946999" w:rsidP="008F265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3514A8">
        <w:rPr>
          <w:rFonts w:ascii="Times New Roman" w:hAnsi="Times New Roman" w:cs="Times New Roman"/>
        </w:rPr>
        <w:t>n</w:t>
      </w:r>
      <w:r w:rsidR="00F8569C">
        <w:rPr>
          <w:rFonts w:ascii="Times New Roman" w:hAnsi="Times New Roman" w:cs="Times New Roman"/>
        </w:rPr>
        <w:t>e</w:t>
      </w:r>
      <w:r w:rsidRPr="003514A8">
        <w:rPr>
          <w:rFonts w:ascii="Times New Roman" w:hAnsi="Times New Roman" w:cs="Times New Roman"/>
        </w:rPr>
        <w:t xml:space="preserve"> smiju biti promotivnog karaktera</w:t>
      </w:r>
      <w:r w:rsidR="00386428">
        <w:rPr>
          <w:rFonts w:ascii="Times New Roman" w:hAnsi="Times New Roman" w:cs="Times New Roman"/>
        </w:rPr>
        <w:t>,</w:t>
      </w:r>
      <w:r w:rsidR="008F2654" w:rsidRPr="008F2654">
        <w:rPr>
          <w:rFonts w:ascii="Times New Roman" w:hAnsi="Times New Roman" w:cs="Times New Roman"/>
        </w:rPr>
        <w:t xml:space="preserve"> </w:t>
      </w:r>
    </w:p>
    <w:p w:rsidR="00DC0630" w:rsidRPr="00B00632" w:rsidRDefault="008F2654" w:rsidP="00411AD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4E6EDC">
        <w:rPr>
          <w:rFonts w:ascii="Times New Roman" w:hAnsi="Times New Roman" w:cs="Times New Roman"/>
        </w:rPr>
        <w:t xml:space="preserve">ne </w:t>
      </w:r>
      <w:r>
        <w:rPr>
          <w:rFonts w:ascii="Times New Roman" w:hAnsi="Times New Roman" w:cs="Times New Roman"/>
        </w:rPr>
        <w:t>dovode</w:t>
      </w:r>
      <w:r w:rsidRPr="004E6EDC">
        <w:rPr>
          <w:rFonts w:ascii="Times New Roman" w:hAnsi="Times New Roman" w:cs="Times New Roman"/>
        </w:rPr>
        <w:t xml:space="preserve"> do zablude </w:t>
      </w:r>
      <w:r>
        <w:rPr>
          <w:rFonts w:ascii="Times New Roman" w:hAnsi="Times New Roman" w:cs="Times New Roman"/>
        </w:rPr>
        <w:t>o prirodi</w:t>
      </w:r>
      <w:r w:rsidRPr="004E6EDC">
        <w:rPr>
          <w:rFonts w:ascii="Times New Roman" w:hAnsi="Times New Roman" w:cs="Times New Roman"/>
        </w:rPr>
        <w:t xml:space="preserve"> proizvoda (</w:t>
      </w:r>
      <w:r>
        <w:rPr>
          <w:rFonts w:ascii="Times New Roman" w:hAnsi="Times New Roman" w:cs="Times New Roman"/>
        </w:rPr>
        <w:t>npr.</w:t>
      </w:r>
      <w:r w:rsidRPr="004E6E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 smiju asocirati na prehrambeni </w:t>
      </w:r>
      <w:r w:rsidRPr="004E6EDC">
        <w:rPr>
          <w:rFonts w:ascii="Times New Roman" w:hAnsi="Times New Roman" w:cs="Times New Roman"/>
        </w:rPr>
        <w:t>ili kozmetički</w:t>
      </w:r>
      <w:r>
        <w:rPr>
          <w:rFonts w:ascii="Times New Roman" w:hAnsi="Times New Roman" w:cs="Times New Roman"/>
        </w:rPr>
        <w:t xml:space="preserve"> proizvod</w:t>
      </w:r>
      <w:r w:rsidRPr="004E6EDC">
        <w:rPr>
          <w:rFonts w:ascii="Times New Roman" w:hAnsi="Times New Roman" w:cs="Times New Roman"/>
        </w:rPr>
        <w:t>)</w:t>
      </w:r>
      <w:r w:rsidR="003A46DE">
        <w:rPr>
          <w:rFonts w:ascii="Times New Roman" w:hAnsi="Times New Roman" w:cs="Times New Roman"/>
        </w:rPr>
        <w:t>,</w:t>
      </w:r>
    </w:p>
    <w:p w:rsidR="00487697" w:rsidRDefault="003A46DE" w:rsidP="009C511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nisu komplicirani</w:t>
      </w:r>
      <w:r w:rsidR="00DC0630" w:rsidRPr="00A17061">
        <w:rPr>
          <w:rFonts w:ascii="Times New Roman" w:hAnsi="Times New Roman" w:cs="Times New Roman"/>
        </w:rPr>
        <w:t xml:space="preserve"> odnosno razumljivi </w:t>
      </w:r>
      <w:r w:rsidR="008F2654" w:rsidRPr="00A17061">
        <w:rPr>
          <w:rFonts w:ascii="Times New Roman" w:hAnsi="Times New Roman" w:cs="Times New Roman"/>
        </w:rPr>
        <w:t xml:space="preserve">su </w:t>
      </w:r>
      <w:r w:rsidR="00DC0630" w:rsidRPr="00A17061">
        <w:rPr>
          <w:rFonts w:ascii="Times New Roman" w:hAnsi="Times New Roman" w:cs="Times New Roman"/>
        </w:rPr>
        <w:t>prosječnom korisniku</w:t>
      </w:r>
      <w:r w:rsidR="00487697">
        <w:rPr>
          <w:rFonts w:ascii="Times New Roman" w:hAnsi="Times New Roman" w:cs="Times New Roman"/>
        </w:rPr>
        <w:t>,</w:t>
      </w:r>
    </w:p>
    <w:p w:rsidR="00DC0630" w:rsidRDefault="003A46DE" w:rsidP="009C511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veličinom </w:t>
      </w:r>
      <w:r w:rsidR="002D4243">
        <w:rPr>
          <w:rFonts w:ascii="Times New Roman" w:hAnsi="Times New Roman" w:cs="Times New Roman"/>
        </w:rPr>
        <w:t xml:space="preserve">i položajem </w:t>
      </w:r>
      <w:r w:rsidR="00487697">
        <w:rPr>
          <w:rFonts w:ascii="Times New Roman" w:hAnsi="Times New Roman" w:cs="Times New Roman"/>
        </w:rPr>
        <w:t>ne utječu negativno na čitljivost obaveznog teksta</w:t>
      </w:r>
      <w:r w:rsidR="00DC0630">
        <w:rPr>
          <w:rFonts w:ascii="Times New Roman" w:hAnsi="Times New Roman" w:cs="Times New Roman"/>
        </w:rPr>
        <w:t>.</w:t>
      </w:r>
    </w:p>
    <w:p w:rsidR="0025535D" w:rsidRPr="001626D0" w:rsidRDefault="0025535D" w:rsidP="00411ADD">
      <w:pPr>
        <w:spacing w:line="240" w:lineRule="auto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 xml:space="preserve">Treba izbjegavati kombinaciju više piktograma/simbola koji su pojedinačno sami za sebe jasni i prihvatljivi, a u kombinaciji mogu biti nejasni i </w:t>
      </w:r>
      <w:r w:rsidRPr="001626D0">
        <w:rPr>
          <w:rFonts w:ascii="Times New Roman" w:hAnsi="Times New Roman" w:cs="Times New Roman"/>
        </w:rPr>
        <w:t>dovoditi do zablude.</w:t>
      </w:r>
    </w:p>
    <w:p w:rsidR="00F44512" w:rsidRPr="001626D0" w:rsidRDefault="002A6E41" w:rsidP="00D44C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626D0">
        <w:rPr>
          <w:rFonts w:ascii="Times New Roman" w:hAnsi="Times New Roman" w:cs="Times New Roman"/>
        </w:rPr>
        <w:lastRenderedPageBreak/>
        <w:t xml:space="preserve">Objašnjenje </w:t>
      </w:r>
      <w:r w:rsidR="00937E3D" w:rsidRPr="001626D0">
        <w:rPr>
          <w:rFonts w:ascii="Times New Roman" w:hAnsi="Times New Roman" w:cs="Times New Roman"/>
        </w:rPr>
        <w:t xml:space="preserve">za </w:t>
      </w:r>
      <w:r w:rsidR="008C565F" w:rsidRPr="001626D0">
        <w:rPr>
          <w:rFonts w:ascii="Times New Roman" w:hAnsi="Times New Roman" w:cs="Times New Roman"/>
        </w:rPr>
        <w:t>korišten</w:t>
      </w:r>
      <w:r w:rsidR="00937E3D" w:rsidRPr="001626D0">
        <w:rPr>
          <w:rFonts w:ascii="Times New Roman" w:hAnsi="Times New Roman" w:cs="Times New Roman"/>
        </w:rPr>
        <w:t>e</w:t>
      </w:r>
      <w:r w:rsidR="008C565F" w:rsidRPr="001626D0">
        <w:rPr>
          <w:rFonts w:ascii="Times New Roman" w:hAnsi="Times New Roman" w:cs="Times New Roman"/>
        </w:rPr>
        <w:t xml:space="preserve"> </w:t>
      </w:r>
      <w:r w:rsidRPr="001626D0">
        <w:rPr>
          <w:rFonts w:ascii="Times New Roman" w:hAnsi="Times New Roman" w:cs="Times New Roman"/>
        </w:rPr>
        <w:t>piktogram</w:t>
      </w:r>
      <w:r w:rsidR="00BF3007" w:rsidRPr="001626D0">
        <w:rPr>
          <w:rFonts w:ascii="Times New Roman" w:hAnsi="Times New Roman" w:cs="Times New Roman"/>
        </w:rPr>
        <w:t>e</w:t>
      </w:r>
      <w:r w:rsidR="00BE2C37" w:rsidRPr="001626D0">
        <w:rPr>
          <w:rFonts w:ascii="Times New Roman" w:hAnsi="Times New Roman" w:cs="Times New Roman"/>
        </w:rPr>
        <w:t>/</w:t>
      </w:r>
      <w:r w:rsidR="00A35DAB" w:rsidRPr="001626D0">
        <w:rPr>
          <w:rFonts w:ascii="Times New Roman" w:hAnsi="Times New Roman" w:cs="Times New Roman"/>
        </w:rPr>
        <w:t>simbol</w:t>
      </w:r>
      <w:r w:rsidR="00BF3007" w:rsidRPr="001626D0">
        <w:rPr>
          <w:rFonts w:ascii="Times New Roman" w:hAnsi="Times New Roman" w:cs="Times New Roman"/>
        </w:rPr>
        <w:t>e</w:t>
      </w:r>
      <w:r w:rsidR="00BE2C37" w:rsidRPr="001626D0">
        <w:rPr>
          <w:rFonts w:ascii="Times New Roman" w:hAnsi="Times New Roman" w:cs="Times New Roman"/>
        </w:rPr>
        <w:t xml:space="preserve"> </w:t>
      </w:r>
      <w:r w:rsidR="001A1ABF" w:rsidRPr="001626D0">
        <w:rPr>
          <w:rFonts w:ascii="Times New Roman" w:hAnsi="Times New Roman" w:cs="Times New Roman"/>
        </w:rPr>
        <w:t>potrebno je navesti</w:t>
      </w:r>
      <w:r w:rsidR="001A1ABF" w:rsidRPr="001626D0" w:rsidDel="001A1ABF">
        <w:rPr>
          <w:rFonts w:ascii="Times New Roman" w:hAnsi="Times New Roman" w:cs="Times New Roman"/>
        </w:rPr>
        <w:t xml:space="preserve"> </w:t>
      </w:r>
      <w:r w:rsidR="001A1ABF" w:rsidRPr="001626D0">
        <w:rPr>
          <w:rFonts w:ascii="Times New Roman" w:hAnsi="Times New Roman" w:cs="Times New Roman"/>
        </w:rPr>
        <w:t xml:space="preserve">tekstom </w:t>
      </w:r>
      <w:r w:rsidR="00EA48C7" w:rsidRPr="001626D0">
        <w:rPr>
          <w:rFonts w:ascii="Times New Roman" w:hAnsi="Times New Roman" w:cs="Times New Roman"/>
        </w:rPr>
        <w:t xml:space="preserve">pored njih </w:t>
      </w:r>
      <w:r w:rsidR="00747F8E" w:rsidRPr="001626D0">
        <w:rPr>
          <w:rFonts w:ascii="Times New Roman" w:hAnsi="Times New Roman" w:cs="Times New Roman"/>
        </w:rPr>
        <w:t xml:space="preserve"> </w:t>
      </w:r>
      <w:r w:rsidRPr="001626D0">
        <w:rPr>
          <w:rFonts w:ascii="Times New Roman" w:hAnsi="Times New Roman" w:cs="Times New Roman"/>
        </w:rPr>
        <w:t>na pakiranju ili</w:t>
      </w:r>
      <w:r w:rsidR="001A1ABF" w:rsidRPr="001626D0">
        <w:rPr>
          <w:rFonts w:ascii="Times New Roman" w:hAnsi="Times New Roman" w:cs="Times New Roman"/>
        </w:rPr>
        <w:t>,</w:t>
      </w:r>
      <w:r w:rsidRPr="001626D0">
        <w:rPr>
          <w:rFonts w:ascii="Times New Roman" w:hAnsi="Times New Roman" w:cs="Times New Roman"/>
        </w:rPr>
        <w:t xml:space="preserve"> </w:t>
      </w:r>
      <w:r w:rsidR="0067082A" w:rsidRPr="001626D0">
        <w:rPr>
          <w:rFonts w:ascii="Times New Roman" w:hAnsi="Times New Roman" w:cs="Times New Roman"/>
        </w:rPr>
        <w:t xml:space="preserve">iznimno </w:t>
      </w:r>
      <w:r w:rsidRPr="001626D0">
        <w:rPr>
          <w:rFonts w:ascii="Times New Roman" w:hAnsi="Times New Roman" w:cs="Times New Roman"/>
        </w:rPr>
        <w:t>ako površina pakiranja to ne omogućava</w:t>
      </w:r>
      <w:r w:rsidR="001A1ABF" w:rsidRPr="001626D0">
        <w:rPr>
          <w:rFonts w:ascii="Times New Roman" w:hAnsi="Times New Roman" w:cs="Times New Roman"/>
        </w:rPr>
        <w:t>,</w:t>
      </w:r>
      <w:r w:rsidRPr="001626D0">
        <w:rPr>
          <w:rFonts w:ascii="Times New Roman" w:hAnsi="Times New Roman" w:cs="Times New Roman"/>
        </w:rPr>
        <w:t xml:space="preserve"> u uputi o lijeku</w:t>
      </w:r>
      <w:r w:rsidR="00003348" w:rsidRPr="001626D0">
        <w:rPr>
          <w:rFonts w:ascii="Times New Roman" w:hAnsi="Times New Roman" w:cs="Times New Roman"/>
        </w:rPr>
        <w:t>.</w:t>
      </w:r>
      <w:r w:rsidR="0067082A" w:rsidRPr="001626D0">
        <w:rPr>
          <w:rFonts w:ascii="Times New Roman" w:hAnsi="Times New Roman" w:cs="Times New Roman"/>
        </w:rPr>
        <w:t xml:space="preserve"> Piktogram se </w:t>
      </w:r>
      <w:r w:rsidR="005D714A" w:rsidRPr="001626D0">
        <w:rPr>
          <w:rFonts w:ascii="Times New Roman" w:hAnsi="Times New Roman" w:cs="Times New Roman"/>
        </w:rPr>
        <w:t xml:space="preserve">zajedno s pripadajućim </w:t>
      </w:r>
      <w:r w:rsidR="00BA7495" w:rsidRPr="001626D0">
        <w:rPr>
          <w:rFonts w:ascii="Times New Roman" w:hAnsi="Times New Roman" w:cs="Times New Roman"/>
        </w:rPr>
        <w:t>objašnjenjem</w:t>
      </w:r>
      <w:r w:rsidR="005D714A" w:rsidRPr="001626D0">
        <w:rPr>
          <w:rFonts w:ascii="Times New Roman" w:hAnsi="Times New Roman" w:cs="Times New Roman"/>
        </w:rPr>
        <w:t xml:space="preserve"> </w:t>
      </w:r>
      <w:r w:rsidR="0067082A" w:rsidRPr="001626D0">
        <w:rPr>
          <w:rFonts w:ascii="Times New Roman" w:hAnsi="Times New Roman" w:cs="Times New Roman"/>
        </w:rPr>
        <w:t>mora</w:t>
      </w:r>
      <w:r w:rsidR="005D714A" w:rsidRPr="001626D0">
        <w:rPr>
          <w:rFonts w:ascii="Times New Roman" w:hAnsi="Times New Roman" w:cs="Times New Roman"/>
        </w:rPr>
        <w:t xml:space="preserve"> </w:t>
      </w:r>
      <w:r w:rsidR="00F634D6" w:rsidRPr="001626D0">
        <w:rPr>
          <w:rFonts w:ascii="Times New Roman" w:hAnsi="Times New Roman" w:cs="Times New Roman"/>
        </w:rPr>
        <w:t>navesti u prijedlogu teksta označivanja</w:t>
      </w:r>
      <w:r w:rsidR="00E92C84" w:rsidRPr="001626D0">
        <w:rPr>
          <w:rFonts w:ascii="Times New Roman" w:hAnsi="Times New Roman" w:cs="Times New Roman"/>
        </w:rPr>
        <w:t xml:space="preserve"> lijeka (ako je objašnjenje </w:t>
      </w:r>
      <w:r w:rsidR="002C2CFD" w:rsidRPr="001626D0">
        <w:rPr>
          <w:rFonts w:ascii="Times New Roman" w:hAnsi="Times New Roman" w:cs="Times New Roman"/>
        </w:rPr>
        <w:t xml:space="preserve">navedeno </w:t>
      </w:r>
      <w:r w:rsidR="00E92C84" w:rsidRPr="001626D0">
        <w:rPr>
          <w:rFonts w:ascii="Times New Roman" w:hAnsi="Times New Roman" w:cs="Times New Roman"/>
        </w:rPr>
        <w:t>u uputi o lijeku</w:t>
      </w:r>
      <w:r w:rsidR="002C2CFD" w:rsidRPr="001626D0">
        <w:rPr>
          <w:rFonts w:ascii="Times New Roman" w:hAnsi="Times New Roman" w:cs="Times New Roman"/>
        </w:rPr>
        <w:t xml:space="preserve">, potrebno </w:t>
      </w:r>
      <w:r w:rsidR="001626D0" w:rsidRPr="001626D0">
        <w:rPr>
          <w:rFonts w:ascii="Times New Roman" w:hAnsi="Times New Roman" w:cs="Times New Roman"/>
        </w:rPr>
        <w:t xml:space="preserve">ga </w:t>
      </w:r>
      <w:r w:rsidR="002C2CFD" w:rsidRPr="001626D0">
        <w:rPr>
          <w:rFonts w:ascii="Times New Roman" w:hAnsi="Times New Roman" w:cs="Times New Roman"/>
        </w:rPr>
        <w:t>je</w:t>
      </w:r>
      <w:r w:rsidR="00E92C84" w:rsidRPr="001626D0">
        <w:rPr>
          <w:rFonts w:ascii="Times New Roman" w:hAnsi="Times New Roman" w:cs="Times New Roman"/>
        </w:rPr>
        <w:t xml:space="preserve"> navesti u prijedlogu teksta upute)</w:t>
      </w:r>
      <w:r w:rsidR="00AC2240" w:rsidRPr="001626D0">
        <w:rPr>
          <w:rFonts w:ascii="Times New Roman" w:hAnsi="Times New Roman" w:cs="Times New Roman"/>
        </w:rPr>
        <w:t>.</w:t>
      </w:r>
    </w:p>
    <w:p w:rsidR="0011188F" w:rsidRPr="001626D0" w:rsidRDefault="00ED250D" w:rsidP="009C51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</w:rPr>
        <w:t>N</w:t>
      </w:r>
      <w:r w:rsidR="00BF579C" w:rsidRPr="001626D0">
        <w:rPr>
          <w:rFonts w:ascii="Times New Roman" w:hAnsi="Times New Roman" w:cs="Times New Roman"/>
        </w:rPr>
        <w:t xml:space="preserve">a </w:t>
      </w:r>
      <w:r w:rsidR="009F52E6" w:rsidRPr="001626D0">
        <w:rPr>
          <w:rFonts w:ascii="Times New Roman" w:hAnsi="Times New Roman" w:cs="Times New Roman"/>
        </w:rPr>
        <w:t>nacrt</w:t>
      </w:r>
      <w:r w:rsidR="003F3600" w:rsidRPr="001626D0">
        <w:rPr>
          <w:rFonts w:ascii="Times New Roman" w:hAnsi="Times New Roman" w:cs="Times New Roman"/>
        </w:rPr>
        <w:t xml:space="preserve"> pakiranja</w:t>
      </w:r>
      <w:r w:rsidR="00D36101" w:rsidRPr="001626D0">
        <w:rPr>
          <w:rFonts w:ascii="Times New Roman" w:hAnsi="Times New Roman" w:cs="Times New Roman"/>
        </w:rPr>
        <w:t xml:space="preserve"> lijeka</w:t>
      </w:r>
      <w:r w:rsidR="00196C40" w:rsidRPr="001626D0">
        <w:rPr>
          <w:rFonts w:ascii="Times New Roman" w:hAnsi="Times New Roman" w:cs="Times New Roman"/>
        </w:rPr>
        <w:t>,</w:t>
      </w:r>
      <w:r w:rsidR="00D36101" w:rsidRPr="001626D0">
        <w:rPr>
          <w:rFonts w:ascii="Times New Roman" w:hAnsi="Times New Roman" w:cs="Times New Roman"/>
        </w:rPr>
        <w:t xml:space="preserve"> </w:t>
      </w:r>
      <w:r w:rsidR="00196C40" w:rsidRPr="001626D0">
        <w:rPr>
          <w:rFonts w:ascii="Times New Roman" w:hAnsi="Times New Roman" w:cs="Times New Roman"/>
        </w:rPr>
        <w:t>u sljedećim slučajevima</w:t>
      </w:r>
      <w:r w:rsidR="00196C40" w:rsidRPr="001626D0" w:rsidDel="00CC7646">
        <w:rPr>
          <w:rFonts w:ascii="Times New Roman" w:hAnsi="Times New Roman" w:cs="Times New Roman"/>
        </w:rPr>
        <w:t xml:space="preserve"> </w:t>
      </w:r>
      <w:r w:rsidR="00235EE6" w:rsidRPr="001626D0">
        <w:rPr>
          <w:rFonts w:ascii="Times New Roman" w:hAnsi="Times New Roman" w:cs="Times New Roman"/>
          <w:b/>
        </w:rPr>
        <w:t>dozvoljeno</w:t>
      </w:r>
      <w:r w:rsidR="00CC7646" w:rsidRPr="001626D0">
        <w:rPr>
          <w:rFonts w:ascii="Times New Roman" w:hAnsi="Times New Roman" w:cs="Times New Roman"/>
        </w:rPr>
        <w:t xml:space="preserve"> je </w:t>
      </w:r>
      <w:r w:rsidR="00235EE6" w:rsidRPr="001626D0">
        <w:rPr>
          <w:rFonts w:ascii="Times New Roman" w:hAnsi="Times New Roman" w:cs="Times New Roman"/>
        </w:rPr>
        <w:t xml:space="preserve">staviti </w:t>
      </w:r>
      <w:r w:rsidR="00196C40" w:rsidRPr="001626D0">
        <w:rPr>
          <w:rFonts w:ascii="Times New Roman" w:hAnsi="Times New Roman" w:cs="Times New Roman"/>
        </w:rPr>
        <w:t>piktogram</w:t>
      </w:r>
      <w:r w:rsidR="0046645B" w:rsidRPr="001626D0">
        <w:rPr>
          <w:rFonts w:ascii="Times New Roman" w:hAnsi="Times New Roman" w:cs="Times New Roman"/>
        </w:rPr>
        <w:t>/</w:t>
      </w:r>
      <w:r w:rsidR="00CC7646" w:rsidRPr="001626D0">
        <w:rPr>
          <w:rFonts w:ascii="Times New Roman" w:hAnsi="Times New Roman" w:cs="Times New Roman"/>
        </w:rPr>
        <w:t>slik</w:t>
      </w:r>
      <w:r w:rsidR="00235EE6" w:rsidRPr="001626D0">
        <w:rPr>
          <w:rFonts w:ascii="Times New Roman" w:hAnsi="Times New Roman" w:cs="Times New Roman"/>
        </w:rPr>
        <w:t>u,</w:t>
      </w:r>
      <w:r w:rsidR="003C6D18" w:rsidRPr="001626D0">
        <w:rPr>
          <w:rFonts w:ascii="Times New Roman" w:hAnsi="Times New Roman" w:cs="Times New Roman"/>
        </w:rPr>
        <w:t xml:space="preserve"> </w:t>
      </w:r>
      <w:r w:rsidR="002C2CFD" w:rsidRPr="001626D0">
        <w:rPr>
          <w:rFonts w:ascii="Times New Roman" w:hAnsi="Times New Roman" w:cs="Times New Roman"/>
        </w:rPr>
        <w:t xml:space="preserve">uz uvjet da </w:t>
      </w:r>
      <w:r w:rsidR="00A12434" w:rsidRPr="001626D0">
        <w:rPr>
          <w:rFonts w:ascii="Times New Roman" w:hAnsi="Times New Roman" w:cs="Times New Roman"/>
        </w:rPr>
        <w:t xml:space="preserve">piktogram/slika </w:t>
      </w:r>
      <w:r w:rsidR="002C2CFD" w:rsidRPr="001626D0">
        <w:rPr>
          <w:rFonts w:ascii="Times New Roman" w:hAnsi="Times New Roman" w:cs="Times New Roman"/>
        </w:rPr>
        <w:t xml:space="preserve">ne smije dominirati u odnosu </w:t>
      </w:r>
      <w:r w:rsidR="00E40829" w:rsidRPr="001626D0">
        <w:rPr>
          <w:rFonts w:ascii="Times New Roman" w:hAnsi="Times New Roman" w:cs="Times New Roman"/>
        </w:rPr>
        <w:t>na obavezne podatke označivanja i uz ranije navedene zahtjeve za piktogram zadovoljavaju i sljedeće</w:t>
      </w:r>
      <w:r w:rsidR="002C2CFD" w:rsidRPr="001626D0">
        <w:rPr>
          <w:rFonts w:ascii="Times New Roman" w:hAnsi="Times New Roman" w:cs="Times New Roman"/>
        </w:rPr>
        <w:t xml:space="preserve"> </w:t>
      </w:r>
      <w:r w:rsidR="00A12434" w:rsidRPr="001626D0">
        <w:rPr>
          <w:rFonts w:ascii="Times New Roman" w:hAnsi="Times New Roman" w:cs="Times New Roman"/>
        </w:rPr>
        <w:t>dodatne</w:t>
      </w:r>
      <w:r w:rsidR="00A12434" w:rsidRPr="001626D0" w:rsidDel="00CC7646">
        <w:rPr>
          <w:rFonts w:ascii="Times New Roman" w:hAnsi="Times New Roman" w:cs="Times New Roman"/>
        </w:rPr>
        <w:t xml:space="preserve"> </w:t>
      </w:r>
      <w:r w:rsidR="00CC7646" w:rsidRPr="001626D0">
        <w:rPr>
          <w:rFonts w:ascii="Times New Roman" w:hAnsi="Times New Roman" w:cs="Times New Roman"/>
        </w:rPr>
        <w:t>za</w:t>
      </w:r>
      <w:r w:rsidR="00E40829" w:rsidRPr="001626D0">
        <w:rPr>
          <w:rFonts w:ascii="Times New Roman" w:hAnsi="Times New Roman" w:cs="Times New Roman"/>
        </w:rPr>
        <w:t>htjeve</w:t>
      </w:r>
      <w:r w:rsidR="00F44512" w:rsidRPr="001626D0">
        <w:rPr>
          <w:rFonts w:ascii="Times New Roman" w:hAnsi="Times New Roman" w:cs="Times New Roman"/>
        </w:rPr>
        <w:t xml:space="preserve"> za</w:t>
      </w:r>
      <w:r w:rsidR="00BF579C" w:rsidRPr="001626D0">
        <w:rPr>
          <w:rFonts w:ascii="Times New Roman" w:hAnsi="Times New Roman" w:cs="Times New Roman"/>
        </w:rPr>
        <w:t>:</w:t>
      </w:r>
    </w:p>
    <w:p w:rsidR="00BF579C" w:rsidRPr="001626D0" w:rsidRDefault="00A12434" w:rsidP="009C511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  <w:u w:val="single"/>
        </w:rPr>
        <w:t xml:space="preserve">prikaz </w:t>
      </w:r>
      <w:r w:rsidR="00982E1B" w:rsidRPr="001626D0">
        <w:rPr>
          <w:rFonts w:ascii="Times New Roman" w:hAnsi="Times New Roman" w:cs="Times New Roman"/>
          <w:u w:val="single"/>
        </w:rPr>
        <w:t>farmaceutsk</w:t>
      </w:r>
      <w:r w:rsidRPr="001626D0">
        <w:rPr>
          <w:rFonts w:ascii="Times New Roman" w:hAnsi="Times New Roman" w:cs="Times New Roman"/>
          <w:u w:val="single"/>
        </w:rPr>
        <w:t>og</w:t>
      </w:r>
      <w:r w:rsidR="00982E1B" w:rsidRPr="001626D0">
        <w:rPr>
          <w:rFonts w:ascii="Times New Roman" w:hAnsi="Times New Roman" w:cs="Times New Roman"/>
          <w:u w:val="single"/>
        </w:rPr>
        <w:t xml:space="preserve"> </w:t>
      </w:r>
      <w:r w:rsidR="00BF579C" w:rsidRPr="001626D0">
        <w:rPr>
          <w:rFonts w:ascii="Times New Roman" w:hAnsi="Times New Roman" w:cs="Times New Roman"/>
          <w:u w:val="single"/>
        </w:rPr>
        <w:t>oblik</w:t>
      </w:r>
      <w:r w:rsidRPr="001626D0">
        <w:rPr>
          <w:rFonts w:ascii="Times New Roman" w:hAnsi="Times New Roman" w:cs="Times New Roman"/>
          <w:u w:val="single"/>
        </w:rPr>
        <w:t>a</w:t>
      </w:r>
      <w:r w:rsidR="00BF579C" w:rsidRPr="001626D0">
        <w:rPr>
          <w:rFonts w:ascii="Times New Roman" w:hAnsi="Times New Roman" w:cs="Times New Roman"/>
        </w:rPr>
        <w:t xml:space="preserve">: </w:t>
      </w:r>
    </w:p>
    <w:p w:rsidR="003F3600" w:rsidRPr="001626D0" w:rsidRDefault="00BF579C" w:rsidP="009C511D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</w:rPr>
        <w:t>mora</w:t>
      </w:r>
      <w:r w:rsidR="003F3600" w:rsidRPr="001626D0">
        <w:rPr>
          <w:rFonts w:ascii="Times New Roman" w:hAnsi="Times New Roman" w:cs="Times New Roman"/>
        </w:rPr>
        <w:t xml:space="preserve"> </w:t>
      </w:r>
      <w:r w:rsidRPr="001626D0">
        <w:rPr>
          <w:rFonts w:ascii="Times New Roman" w:hAnsi="Times New Roman" w:cs="Times New Roman"/>
        </w:rPr>
        <w:t xml:space="preserve">jasno i nedvosmisleno </w:t>
      </w:r>
      <w:r w:rsidR="00A12434" w:rsidRPr="001626D0">
        <w:rPr>
          <w:rFonts w:ascii="Times New Roman" w:hAnsi="Times New Roman" w:cs="Times New Roman"/>
        </w:rPr>
        <w:t>prikazivati</w:t>
      </w:r>
      <w:r w:rsidR="00C8746D" w:rsidRPr="001626D0">
        <w:rPr>
          <w:rFonts w:ascii="Times New Roman" w:hAnsi="Times New Roman" w:cs="Times New Roman"/>
        </w:rPr>
        <w:t xml:space="preserve"> </w:t>
      </w:r>
      <w:r w:rsidRPr="001626D0">
        <w:rPr>
          <w:rFonts w:ascii="Times New Roman" w:hAnsi="Times New Roman" w:cs="Times New Roman"/>
        </w:rPr>
        <w:t>farmaceutsk</w:t>
      </w:r>
      <w:r w:rsidR="00C8746D" w:rsidRPr="001626D0">
        <w:rPr>
          <w:rFonts w:ascii="Times New Roman" w:hAnsi="Times New Roman" w:cs="Times New Roman"/>
        </w:rPr>
        <w:t>i</w:t>
      </w:r>
      <w:r w:rsidRPr="001626D0">
        <w:rPr>
          <w:rFonts w:ascii="Times New Roman" w:hAnsi="Times New Roman" w:cs="Times New Roman"/>
        </w:rPr>
        <w:t xml:space="preserve"> oblik lijeka</w:t>
      </w:r>
      <w:r w:rsidR="00F11246" w:rsidRPr="001626D0">
        <w:rPr>
          <w:rFonts w:ascii="Times New Roman" w:hAnsi="Times New Roman" w:cs="Times New Roman"/>
        </w:rPr>
        <w:t>,</w:t>
      </w:r>
    </w:p>
    <w:p w:rsidR="001A4BA1" w:rsidRPr="001626D0" w:rsidRDefault="009E192D" w:rsidP="009C511D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</w:rPr>
        <w:t>detalji</w:t>
      </w:r>
      <w:r w:rsidR="00F11246" w:rsidRPr="001626D0">
        <w:rPr>
          <w:rFonts w:ascii="Times New Roman" w:hAnsi="Times New Roman" w:cs="Times New Roman"/>
        </w:rPr>
        <w:t xml:space="preserve"> </w:t>
      </w:r>
      <w:r w:rsidRPr="001626D0">
        <w:rPr>
          <w:rFonts w:ascii="Times New Roman" w:hAnsi="Times New Roman" w:cs="Times New Roman"/>
        </w:rPr>
        <w:t>prikaza</w:t>
      </w:r>
      <w:r w:rsidR="006757A7" w:rsidRPr="001626D0">
        <w:rPr>
          <w:rFonts w:ascii="Times New Roman" w:hAnsi="Times New Roman" w:cs="Times New Roman"/>
        </w:rPr>
        <w:t xml:space="preserve"> </w:t>
      </w:r>
      <w:r w:rsidRPr="001626D0">
        <w:rPr>
          <w:rFonts w:ascii="Times New Roman" w:hAnsi="Times New Roman" w:cs="Times New Roman"/>
        </w:rPr>
        <w:t xml:space="preserve">moraju </w:t>
      </w:r>
      <w:r w:rsidR="00F11246" w:rsidRPr="001626D0">
        <w:rPr>
          <w:rFonts w:ascii="Times New Roman" w:hAnsi="Times New Roman" w:cs="Times New Roman"/>
        </w:rPr>
        <w:t xml:space="preserve">odgovarati </w:t>
      </w:r>
      <w:r w:rsidRPr="001626D0">
        <w:rPr>
          <w:rFonts w:ascii="Times New Roman" w:hAnsi="Times New Roman" w:cs="Times New Roman"/>
        </w:rPr>
        <w:t xml:space="preserve">konkretnom </w:t>
      </w:r>
      <w:r w:rsidR="006757A7" w:rsidRPr="001626D0">
        <w:rPr>
          <w:rFonts w:ascii="Times New Roman" w:hAnsi="Times New Roman" w:cs="Times New Roman"/>
        </w:rPr>
        <w:t>farmaceutsko</w:t>
      </w:r>
      <w:r w:rsidR="00F11246" w:rsidRPr="001626D0">
        <w:rPr>
          <w:rFonts w:ascii="Times New Roman" w:hAnsi="Times New Roman" w:cs="Times New Roman"/>
        </w:rPr>
        <w:t>m</w:t>
      </w:r>
      <w:r w:rsidR="006757A7" w:rsidRPr="001626D0">
        <w:rPr>
          <w:rFonts w:ascii="Times New Roman" w:hAnsi="Times New Roman" w:cs="Times New Roman"/>
        </w:rPr>
        <w:t xml:space="preserve"> oblik</w:t>
      </w:r>
      <w:r w:rsidRPr="001626D0">
        <w:rPr>
          <w:rFonts w:ascii="Times New Roman" w:hAnsi="Times New Roman" w:cs="Times New Roman"/>
        </w:rPr>
        <w:t>u</w:t>
      </w:r>
      <w:r w:rsidR="00BF579C" w:rsidRPr="001626D0">
        <w:rPr>
          <w:rFonts w:ascii="Times New Roman" w:hAnsi="Times New Roman" w:cs="Times New Roman"/>
        </w:rPr>
        <w:t xml:space="preserve"> </w:t>
      </w:r>
      <w:r w:rsidR="00982E1B" w:rsidRPr="001626D0">
        <w:rPr>
          <w:rFonts w:ascii="Times New Roman" w:hAnsi="Times New Roman" w:cs="Times New Roman"/>
        </w:rPr>
        <w:t>(</w:t>
      </w:r>
      <w:r w:rsidR="009F52E6" w:rsidRPr="001626D0">
        <w:rPr>
          <w:rFonts w:ascii="Times New Roman" w:hAnsi="Times New Roman" w:cs="Times New Roman"/>
        </w:rPr>
        <w:t>np</w:t>
      </w:r>
      <w:r w:rsidR="00BF579C" w:rsidRPr="001626D0">
        <w:rPr>
          <w:rFonts w:ascii="Times New Roman" w:hAnsi="Times New Roman" w:cs="Times New Roman"/>
        </w:rPr>
        <w:t>r</w:t>
      </w:r>
      <w:r w:rsidR="009F52E6" w:rsidRPr="001626D0">
        <w:rPr>
          <w:rFonts w:ascii="Times New Roman" w:hAnsi="Times New Roman" w:cs="Times New Roman"/>
        </w:rPr>
        <w:t>.</w:t>
      </w:r>
      <w:r w:rsidR="00BF579C" w:rsidRPr="001626D0">
        <w:rPr>
          <w:rFonts w:ascii="Times New Roman" w:hAnsi="Times New Roman" w:cs="Times New Roman"/>
        </w:rPr>
        <w:t xml:space="preserve"> ako tablet</w:t>
      </w:r>
      <w:r w:rsidR="00E34A41" w:rsidRPr="001626D0">
        <w:rPr>
          <w:rFonts w:ascii="Times New Roman" w:hAnsi="Times New Roman" w:cs="Times New Roman"/>
        </w:rPr>
        <w:t>a ima</w:t>
      </w:r>
      <w:r w:rsidR="00BF579C" w:rsidRPr="001626D0">
        <w:rPr>
          <w:rFonts w:ascii="Times New Roman" w:hAnsi="Times New Roman" w:cs="Times New Roman"/>
        </w:rPr>
        <w:t xml:space="preserve"> urez</w:t>
      </w:r>
      <w:r w:rsidR="00C460D0" w:rsidRPr="001626D0">
        <w:rPr>
          <w:rFonts w:ascii="Times New Roman" w:hAnsi="Times New Roman" w:cs="Times New Roman"/>
        </w:rPr>
        <w:t>,</w:t>
      </w:r>
      <w:r w:rsidR="00D7026E" w:rsidRPr="001626D0">
        <w:rPr>
          <w:rFonts w:ascii="Times New Roman" w:hAnsi="Times New Roman" w:cs="Times New Roman"/>
        </w:rPr>
        <w:t xml:space="preserve"> </w:t>
      </w:r>
      <w:r w:rsidR="00C460D0" w:rsidRPr="001626D0">
        <w:rPr>
          <w:rFonts w:ascii="Times New Roman" w:hAnsi="Times New Roman" w:cs="Times New Roman"/>
        </w:rPr>
        <w:t xml:space="preserve">urez </w:t>
      </w:r>
      <w:r w:rsidR="00BF579C" w:rsidRPr="001626D0">
        <w:rPr>
          <w:rFonts w:ascii="Times New Roman" w:hAnsi="Times New Roman" w:cs="Times New Roman"/>
        </w:rPr>
        <w:t xml:space="preserve">mora biti </w:t>
      </w:r>
      <w:r w:rsidR="003F3600" w:rsidRPr="001626D0">
        <w:rPr>
          <w:rFonts w:ascii="Times New Roman" w:hAnsi="Times New Roman" w:cs="Times New Roman"/>
        </w:rPr>
        <w:t>prikazan</w:t>
      </w:r>
      <w:r w:rsidR="00982E1B" w:rsidRPr="001626D0">
        <w:rPr>
          <w:rFonts w:ascii="Times New Roman" w:hAnsi="Times New Roman" w:cs="Times New Roman"/>
        </w:rPr>
        <w:t>)</w:t>
      </w:r>
    </w:p>
    <w:p w:rsidR="001A4BA1" w:rsidRPr="001626D0" w:rsidRDefault="001A4BA1" w:rsidP="009C511D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</w:rPr>
        <w:t>ne smije prikazivati više tableta/kapsula</w:t>
      </w:r>
      <w:r w:rsidR="002771EB" w:rsidRPr="001626D0">
        <w:rPr>
          <w:rFonts w:ascii="Times New Roman" w:hAnsi="Times New Roman" w:cs="Times New Roman"/>
        </w:rPr>
        <w:t xml:space="preserve"> ukoliko isto nije u skladu s </w:t>
      </w:r>
      <w:r w:rsidR="00374B3C" w:rsidRPr="001626D0">
        <w:rPr>
          <w:rFonts w:ascii="Times New Roman" w:hAnsi="Times New Roman" w:cs="Times New Roman"/>
        </w:rPr>
        <w:t xml:space="preserve">preporučenom pojedinačnom dozom navedenom u </w:t>
      </w:r>
      <w:r w:rsidR="002771EB" w:rsidRPr="001626D0">
        <w:rPr>
          <w:rFonts w:ascii="Times New Roman" w:hAnsi="Times New Roman" w:cs="Times New Roman"/>
        </w:rPr>
        <w:t xml:space="preserve">dijelu 4.2 </w:t>
      </w:r>
      <w:r w:rsidR="00374B3C" w:rsidRPr="001626D0">
        <w:rPr>
          <w:rFonts w:ascii="Times New Roman" w:hAnsi="Times New Roman" w:cs="Times New Roman"/>
        </w:rPr>
        <w:t>s</w:t>
      </w:r>
      <w:r w:rsidR="002771EB" w:rsidRPr="001626D0">
        <w:rPr>
          <w:rFonts w:ascii="Times New Roman" w:hAnsi="Times New Roman" w:cs="Times New Roman"/>
        </w:rPr>
        <w:t>ažetka opisa svojstava lijeka</w:t>
      </w:r>
      <w:r w:rsidRPr="001626D0">
        <w:rPr>
          <w:rFonts w:ascii="Times New Roman" w:hAnsi="Times New Roman" w:cs="Times New Roman"/>
        </w:rPr>
        <w:t xml:space="preserve">, jer množina može dovesti do zabune po pitanju </w:t>
      </w:r>
      <w:r w:rsidR="000A1AAF" w:rsidRPr="001626D0">
        <w:rPr>
          <w:rFonts w:ascii="Times New Roman" w:hAnsi="Times New Roman" w:cs="Times New Roman"/>
        </w:rPr>
        <w:t xml:space="preserve">pojedinačne </w:t>
      </w:r>
      <w:r w:rsidRPr="001626D0">
        <w:rPr>
          <w:rFonts w:ascii="Times New Roman" w:hAnsi="Times New Roman" w:cs="Times New Roman"/>
        </w:rPr>
        <w:t>doze lijeka koju je potrebno uzeti (npr. prikaz dvije ili više tableta na pakiranju može asocirati na potrebu uzimanja više tableta odjednom, a propisano je uzimanje samo jedne)</w:t>
      </w:r>
    </w:p>
    <w:p w:rsidR="0094449B" w:rsidRPr="001626D0" w:rsidRDefault="001A4BA1" w:rsidP="009C511D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</w:rPr>
        <w:t xml:space="preserve">poželjno je staviti stvarnu sliku (fotografiju) farmaceutskog oblika </w:t>
      </w:r>
      <w:r w:rsidR="00B376AC" w:rsidRPr="001626D0">
        <w:rPr>
          <w:rFonts w:ascii="Times New Roman" w:hAnsi="Times New Roman" w:cs="Times New Roman"/>
        </w:rPr>
        <w:t xml:space="preserve">(npr. kapsule/tablete) </w:t>
      </w:r>
      <w:r w:rsidRPr="001626D0">
        <w:rPr>
          <w:rFonts w:ascii="Times New Roman" w:hAnsi="Times New Roman" w:cs="Times New Roman"/>
        </w:rPr>
        <w:t>na nacrt pakiranja, jer vjernije prikazuje</w:t>
      </w:r>
      <w:r w:rsidR="00AC2240" w:rsidRPr="001626D0">
        <w:rPr>
          <w:rFonts w:ascii="Times New Roman" w:hAnsi="Times New Roman" w:cs="Times New Roman"/>
        </w:rPr>
        <w:t xml:space="preserve"> </w:t>
      </w:r>
      <w:r w:rsidRPr="001626D0">
        <w:rPr>
          <w:rFonts w:ascii="Times New Roman" w:hAnsi="Times New Roman" w:cs="Times New Roman"/>
        </w:rPr>
        <w:t>od piktograma</w:t>
      </w:r>
      <w:r w:rsidR="00BF579C" w:rsidRPr="001626D0">
        <w:rPr>
          <w:rFonts w:ascii="Times New Roman" w:hAnsi="Times New Roman" w:cs="Times New Roman"/>
        </w:rPr>
        <w:t>.</w:t>
      </w:r>
      <w:r w:rsidR="0094449B" w:rsidRPr="001626D0">
        <w:rPr>
          <w:rFonts w:ascii="Times New Roman" w:hAnsi="Times New Roman" w:cs="Times New Roman"/>
        </w:rPr>
        <w:t xml:space="preserve"> </w:t>
      </w:r>
    </w:p>
    <w:p w:rsidR="003F3600" w:rsidRPr="001626D0" w:rsidRDefault="003F3600" w:rsidP="009C511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9B5DCB" w:rsidRPr="001626D0" w:rsidRDefault="00F44512" w:rsidP="009C511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  <w:u w:val="single"/>
        </w:rPr>
        <w:t xml:space="preserve">prikaz </w:t>
      </w:r>
      <w:r w:rsidR="00982E1B" w:rsidRPr="001626D0">
        <w:rPr>
          <w:rFonts w:ascii="Times New Roman" w:hAnsi="Times New Roman" w:cs="Times New Roman"/>
          <w:u w:val="single"/>
        </w:rPr>
        <w:t>medicinsk</w:t>
      </w:r>
      <w:r w:rsidRPr="001626D0">
        <w:rPr>
          <w:rFonts w:ascii="Times New Roman" w:hAnsi="Times New Roman" w:cs="Times New Roman"/>
          <w:u w:val="single"/>
        </w:rPr>
        <w:t>og</w:t>
      </w:r>
      <w:r w:rsidR="00982E1B" w:rsidRPr="001626D0">
        <w:rPr>
          <w:rFonts w:ascii="Times New Roman" w:hAnsi="Times New Roman" w:cs="Times New Roman"/>
          <w:u w:val="single"/>
        </w:rPr>
        <w:t xml:space="preserve"> </w:t>
      </w:r>
      <w:r w:rsidR="009B5DCB" w:rsidRPr="001626D0">
        <w:rPr>
          <w:rFonts w:ascii="Times New Roman" w:hAnsi="Times New Roman" w:cs="Times New Roman"/>
          <w:u w:val="single"/>
        </w:rPr>
        <w:t>proizvod</w:t>
      </w:r>
      <w:r w:rsidRPr="001626D0">
        <w:rPr>
          <w:rFonts w:ascii="Times New Roman" w:hAnsi="Times New Roman" w:cs="Times New Roman"/>
          <w:u w:val="single"/>
        </w:rPr>
        <w:t>a</w:t>
      </w:r>
      <w:r w:rsidR="009B5DCB" w:rsidRPr="001626D0">
        <w:rPr>
          <w:rFonts w:ascii="Times New Roman" w:hAnsi="Times New Roman" w:cs="Times New Roman"/>
        </w:rPr>
        <w:t>:</w:t>
      </w:r>
    </w:p>
    <w:p w:rsidR="00643E15" w:rsidRPr="001626D0" w:rsidRDefault="00BF3007" w:rsidP="00F1124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</w:rPr>
        <w:t xml:space="preserve">samo </w:t>
      </w:r>
      <w:r w:rsidR="003F3600" w:rsidRPr="001626D0">
        <w:rPr>
          <w:rFonts w:ascii="Times New Roman" w:hAnsi="Times New Roman" w:cs="Times New Roman"/>
        </w:rPr>
        <w:t xml:space="preserve">ako </w:t>
      </w:r>
      <w:r w:rsidR="00DE1285" w:rsidRPr="001626D0">
        <w:rPr>
          <w:rFonts w:ascii="Times New Roman" w:hAnsi="Times New Roman" w:cs="Times New Roman"/>
        </w:rPr>
        <w:t>je</w:t>
      </w:r>
      <w:r w:rsidR="00864EF1" w:rsidRPr="001626D0">
        <w:rPr>
          <w:rFonts w:ascii="Times New Roman" w:hAnsi="Times New Roman" w:cs="Times New Roman"/>
        </w:rPr>
        <w:t xml:space="preserve"> </w:t>
      </w:r>
      <w:r w:rsidR="00982E1B" w:rsidRPr="001626D0">
        <w:rPr>
          <w:rFonts w:ascii="Times New Roman" w:hAnsi="Times New Roman" w:cs="Times New Roman"/>
        </w:rPr>
        <w:t xml:space="preserve">medicinski proizvod </w:t>
      </w:r>
      <w:r w:rsidR="009F52E6" w:rsidRPr="001626D0">
        <w:rPr>
          <w:rFonts w:ascii="Times New Roman" w:hAnsi="Times New Roman" w:cs="Times New Roman"/>
        </w:rPr>
        <w:t xml:space="preserve">sastavni </w:t>
      </w:r>
      <w:r w:rsidR="00643E15" w:rsidRPr="001626D0">
        <w:rPr>
          <w:rFonts w:ascii="Times New Roman" w:hAnsi="Times New Roman" w:cs="Times New Roman"/>
        </w:rPr>
        <w:t>di</w:t>
      </w:r>
      <w:r w:rsidR="009F52E6" w:rsidRPr="001626D0">
        <w:rPr>
          <w:rFonts w:ascii="Times New Roman" w:hAnsi="Times New Roman" w:cs="Times New Roman"/>
        </w:rPr>
        <w:t>o</w:t>
      </w:r>
      <w:r w:rsidR="00643E15" w:rsidRPr="001626D0">
        <w:rPr>
          <w:rFonts w:ascii="Times New Roman" w:hAnsi="Times New Roman" w:cs="Times New Roman"/>
        </w:rPr>
        <w:t xml:space="preserve"> pakiranj</w:t>
      </w:r>
      <w:r w:rsidR="009F52E6" w:rsidRPr="001626D0">
        <w:rPr>
          <w:rFonts w:ascii="Times New Roman" w:hAnsi="Times New Roman" w:cs="Times New Roman"/>
        </w:rPr>
        <w:t>a</w:t>
      </w:r>
      <w:r w:rsidR="00643E15" w:rsidRPr="001626D0">
        <w:rPr>
          <w:rFonts w:ascii="Times New Roman" w:hAnsi="Times New Roman" w:cs="Times New Roman"/>
        </w:rPr>
        <w:t xml:space="preserve"> lijek</w:t>
      </w:r>
      <w:r w:rsidR="003F3600" w:rsidRPr="001626D0">
        <w:rPr>
          <w:rFonts w:ascii="Times New Roman" w:hAnsi="Times New Roman" w:cs="Times New Roman"/>
        </w:rPr>
        <w:t>a</w:t>
      </w:r>
      <w:r w:rsidRPr="001626D0">
        <w:rPr>
          <w:rFonts w:ascii="Times New Roman" w:hAnsi="Times New Roman" w:cs="Times New Roman"/>
        </w:rPr>
        <w:t>,</w:t>
      </w:r>
      <w:r w:rsidR="002C3DF2" w:rsidRPr="001626D0">
        <w:rPr>
          <w:rFonts w:ascii="Times New Roman" w:hAnsi="Times New Roman" w:cs="Times New Roman"/>
        </w:rPr>
        <w:t xml:space="preserve"> jer</w:t>
      </w:r>
      <w:r w:rsidR="009E0F59" w:rsidRPr="001626D0">
        <w:rPr>
          <w:rFonts w:ascii="Times New Roman" w:hAnsi="Times New Roman" w:cs="Times New Roman"/>
        </w:rPr>
        <w:t xml:space="preserve"> </w:t>
      </w:r>
      <w:r w:rsidR="002C3DF2" w:rsidRPr="001626D0">
        <w:rPr>
          <w:rFonts w:ascii="Times New Roman" w:hAnsi="Times New Roman" w:cs="Times New Roman"/>
        </w:rPr>
        <w:t xml:space="preserve">je potreban za primjenu lijeka </w:t>
      </w:r>
      <w:r w:rsidR="009E0F59" w:rsidRPr="001626D0">
        <w:rPr>
          <w:rFonts w:ascii="Times New Roman" w:hAnsi="Times New Roman" w:cs="Times New Roman"/>
        </w:rPr>
        <w:t>(npr. žlica, štrcaljka i sl.)</w:t>
      </w:r>
      <w:r w:rsidR="003F3600" w:rsidRPr="001626D0">
        <w:rPr>
          <w:rFonts w:ascii="Times New Roman" w:hAnsi="Times New Roman" w:cs="Times New Roman"/>
        </w:rPr>
        <w:t>.</w:t>
      </w:r>
    </w:p>
    <w:p w:rsidR="0094449B" w:rsidRPr="001626D0" w:rsidRDefault="0094449B" w:rsidP="009C511D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643E15" w:rsidRPr="001626D0" w:rsidRDefault="00F44512" w:rsidP="009C511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  <w:u w:val="single"/>
        </w:rPr>
        <w:t xml:space="preserve">prikaz </w:t>
      </w:r>
      <w:r w:rsidR="00EE082C" w:rsidRPr="001626D0">
        <w:rPr>
          <w:rFonts w:ascii="Times New Roman" w:hAnsi="Times New Roman" w:cs="Times New Roman"/>
          <w:u w:val="single"/>
        </w:rPr>
        <w:t>c</w:t>
      </w:r>
      <w:r w:rsidR="00643E15" w:rsidRPr="001626D0">
        <w:rPr>
          <w:rFonts w:ascii="Times New Roman" w:hAnsi="Times New Roman" w:cs="Times New Roman"/>
          <w:u w:val="single"/>
        </w:rPr>
        <w:t>iljn</w:t>
      </w:r>
      <w:r w:rsidRPr="001626D0">
        <w:rPr>
          <w:rFonts w:ascii="Times New Roman" w:hAnsi="Times New Roman" w:cs="Times New Roman"/>
          <w:u w:val="single"/>
        </w:rPr>
        <w:t>e</w:t>
      </w:r>
      <w:r w:rsidR="00643E15" w:rsidRPr="001626D0">
        <w:rPr>
          <w:rFonts w:ascii="Times New Roman" w:hAnsi="Times New Roman" w:cs="Times New Roman"/>
          <w:u w:val="single"/>
        </w:rPr>
        <w:t xml:space="preserve"> populacij</w:t>
      </w:r>
      <w:r w:rsidRPr="001626D0">
        <w:rPr>
          <w:rFonts w:ascii="Times New Roman" w:hAnsi="Times New Roman" w:cs="Times New Roman"/>
          <w:u w:val="single"/>
        </w:rPr>
        <w:t>e</w:t>
      </w:r>
      <w:r w:rsidR="009E0F59" w:rsidRPr="001626D0">
        <w:rPr>
          <w:rFonts w:ascii="Times New Roman" w:hAnsi="Times New Roman" w:cs="Times New Roman"/>
        </w:rPr>
        <w:t>:</w:t>
      </w:r>
    </w:p>
    <w:p w:rsidR="009E0F59" w:rsidRPr="001626D0" w:rsidRDefault="00BF3007" w:rsidP="009C511D">
      <w:pPr>
        <w:pStyle w:val="ListParagraph"/>
        <w:numPr>
          <w:ilvl w:val="0"/>
          <w:numId w:val="18"/>
        </w:numPr>
        <w:spacing w:line="240" w:lineRule="auto"/>
        <w:ind w:left="993" w:hanging="273"/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</w:rPr>
        <w:t xml:space="preserve">samo </w:t>
      </w:r>
      <w:r w:rsidR="00AB6F7A" w:rsidRPr="001626D0">
        <w:rPr>
          <w:rFonts w:ascii="Times New Roman" w:hAnsi="Times New Roman" w:cs="Times New Roman"/>
        </w:rPr>
        <w:t xml:space="preserve">ako </w:t>
      </w:r>
      <w:r w:rsidR="00925A8A" w:rsidRPr="001626D0">
        <w:rPr>
          <w:rFonts w:ascii="Times New Roman" w:hAnsi="Times New Roman" w:cs="Times New Roman"/>
        </w:rPr>
        <w:t xml:space="preserve">služi u svrhu </w:t>
      </w:r>
      <w:r w:rsidR="00C8746D" w:rsidRPr="001626D0">
        <w:rPr>
          <w:rFonts w:ascii="Times New Roman" w:hAnsi="Times New Roman" w:cs="Times New Roman"/>
        </w:rPr>
        <w:t xml:space="preserve">jasne </w:t>
      </w:r>
      <w:r w:rsidR="00925A8A" w:rsidRPr="001626D0">
        <w:rPr>
          <w:rFonts w:ascii="Times New Roman" w:hAnsi="Times New Roman" w:cs="Times New Roman"/>
        </w:rPr>
        <w:t xml:space="preserve">identifikacije ciljne populacije i </w:t>
      </w:r>
      <w:r w:rsidR="00AB6F7A" w:rsidRPr="001626D0">
        <w:rPr>
          <w:rFonts w:ascii="Times New Roman" w:hAnsi="Times New Roman" w:cs="Times New Roman"/>
        </w:rPr>
        <w:t xml:space="preserve">neće dovesti do zabune </w:t>
      </w:r>
      <w:r w:rsidR="00453C51" w:rsidRPr="001626D0">
        <w:rPr>
          <w:rFonts w:ascii="Times New Roman" w:hAnsi="Times New Roman" w:cs="Times New Roman"/>
        </w:rPr>
        <w:t xml:space="preserve">u pogledu populacije </w:t>
      </w:r>
      <w:r w:rsidR="00AB6F7A" w:rsidRPr="001626D0">
        <w:rPr>
          <w:rFonts w:ascii="Times New Roman" w:hAnsi="Times New Roman" w:cs="Times New Roman"/>
        </w:rPr>
        <w:t xml:space="preserve">kojoj je lijek namijenjen </w:t>
      </w:r>
      <w:r w:rsidR="00982E1B" w:rsidRPr="001626D0">
        <w:rPr>
          <w:rFonts w:ascii="Times New Roman" w:hAnsi="Times New Roman" w:cs="Times New Roman"/>
        </w:rPr>
        <w:t>(</w:t>
      </w:r>
      <w:r w:rsidR="00AB6F7A" w:rsidRPr="001626D0">
        <w:rPr>
          <w:rFonts w:ascii="Times New Roman" w:hAnsi="Times New Roman" w:cs="Times New Roman"/>
        </w:rPr>
        <w:t>npr. ko</w:t>
      </w:r>
      <w:r w:rsidR="009E0F59" w:rsidRPr="001626D0">
        <w:rPr>
          <w:rFonts w:ascii="Times New Roman" w:hAnsi="Times New Roman" w:cs="Times New Roman"/>
        </w:rPr>
        <w:t xml:space="preserve">d lijekova koji su namijenjeni za primjenu u više dobnih </w:t>
      </w:r>
      <w:r w:rsidR="00AB6F7A" w:rsidRPr="001626D0">
        <w:rPr>
          <w:rFonts w:ascii="Times New Roman" w:hAnsi="Times New Roman" w:cs="Times New Roman"/>
        </w:rPr>
        <w:t>populacija</w:t>
      </w:r>
      <w:r w:rsidR="00982E1B" w:rsidRPr="001626D0">
        <w:rPr>
          <w:rFonts w:ascii="Times New Roman" w:hAnsi="Times New Roman" w:cs="Times New Roman"/>
        </w:rPr>
        <w:t xml:space="preserve">, u </w:t>
      </w:r>
      <w:r w:rsidR="009E0F59" w:rsidRPr="001626D0">
        <w:rPr>
          <w:rFonts w:ascii="Times New Roman" w:hAnsi="Times New Roman" w:cs="Times New Roman"/>
        </w:rPr>
        <w:t>odraslih, adolescenata i djece</w:t>
      </w:r>
      <w:r w:rsidR="00982E1B" w:rsidRPr="001626D0">
        <w:rPr>
          <w:rFonts w:ascii="Times New Roman" w:hAnsi="Times New Roman" w:cs="Times New Roman"/>
        </w:rPr>
        <w:t>,</w:t>
      </w:r>
      <w:r w:rsidR="009E0F59" w:rsidRPr="001626D0">
        <w:rPr>
          <w:rFonts w:ascii="Times New Roman" w:hAnsi="Times New Roman" w:cs="Times New Roman"/>
        </w:rPr>
        <w:t xml:space="preserve"> </w:t>
      </w:r>
      <w:r w:rsidR="00A5716C" w:rsidRPr="001626D0">
        <w:rPr>
          <w:rFonts w:ascii="Times New Roman" w:hAnsi="Times New Roman" w:cs="Times New Roman"/>
        </w:rPr>
        <w:t xml:space="preserve">prikaz </w:t>
      </w:r>
      <w:r w:rsidR="00453C51" w:rsidRPr="001626D0">
        <w:rPr>
          <w:rFonts w:ascii="Times New Roman" w:hAnsi="Times New Roman" w:cs="Times New Roman"/>
        </w:rPr>
        <w:t xml:space="preserve">samo </w:t>
      </w:r>
      <w:r w:rsidR="009E0F59" w:rsidRPr="001626D0">
        <w:rPr>
          <w:rFonts w:ascii="Times New Roman" w:hAnsi="Times New Roman" w:cs="Times New Roman"/>
        </w:rPr>
        <w:t xml:space="preserve">jedne </w:t>
      </w:r>
      <w:r w:rsidR="00453C51" w:rsidRPr="001626D0">
        <w:rPr>
          <w:rFonts w:ascii="Times New Roman" w:hAnsi="Times New Roman" w:cs="Times New Roman"/>
        </w:rPr>
        <w:t xml:space="preserve">od tih </w:t>
      </w:r>
      <w:r w:rsidR="00B2000F" w:rsidRPr="001626D0">
        <w:rPr>
          <w:rFonts w:ascii="Times New Roman" w:hAnsi="Times New Roman" w:cs="Times New Roman"/>
        </w:rPr>
        <w:t>populacij</w:t>
      </w:r>
      <w:r w:rsidR="00453C51" w:rsidRPr="001626D0">
        <w:rPr>
          <w:rFonts w:ascii="Times New Roman" w:hAnsi="Times New Roman" w:cs="Times New Roman"/>
        </w:rPr>
        <w:t>a</w:t>
      </w:r>
      <w:r w:rsidR="009E0F59" w:rsidRPr="001626D0">
        <w:rPr>
          <w:rFonts w:ascii="Times New Roman" w:hAnsi="Times New Roman" w:cs="Times New Roman"/>
        </w:rPr>
        <w:t xml:space="preserve"> nije dozvoljen budući da može dovesti do zabune </w:t>
      </w:r>
      <w:r w:rsidR="00925A8A" w:rsidRPr="001626D0">
        <w:rPr>
          <w:rFonts w:ascii="Times New Roman" w:hAnsi="Times New Roman" w:cs="Times New Roman"/>
        </w:rPr>
        <w:t xml:space="preserve">o </w:t>
      </w:r>
      <w:r w:rsidR="009E0F59" w:rsidRPr="001626D0">
        <w:rPr>
          <w:rFonts w:ascii="Times New Roman" w:hAnsi="Times New Roman" w:cs="Times New Roman"/>
        </w:rPr>
        <w:t>dob</w:t>
      </w:r>
      <w:r w:rsidR="00AA6E2E" w:rsidRPr="001626D0">
        <w:rPr>
          <w:rFonts w:ascii="Times New Roman" w:hAnsi="Times New Roman" w:cs="Times New Roman"/>
        </w:rPr>
        <w:t>i</w:t>
      </w:r>
      <w:r w:rsidR="009E0F59" w:rsidRPr="001626D0">
        <w:rPr>
          <w:rFonts w:ascii="Times New Roman" w:hAnsi="Times New Roman" w:cs="Times New Roman"/>
        </w:rPr>
        <w:t xml:space="preserve"> </w:t>
      </w:r>
      <w:r w:rsidR="00B2000F" w:rsidRPr="001626D0">
        <w:rPr>
          <w:rFonts w:ascii="Times New Roman" w:hAnsi="Times New Roman" w:cs="Times New Roman"/>
        </w:rPr>
        <w:t xml:space="preserve">populacije </w:t>
      </w:r>
      <w:r w:rsidR="009E0F59" w:rsidRPr="001626D0">
        <w:rPr>
          <w:rFonts w:ascii="Times New Roman" w:hAnsi="Times New Roman" w:cs="Times New Roman"/>
        </w:rPr>
        <w:t>kojoj je lijek namijenjen</w:t>
      </w:r>
      <w:r w:rsidR="00982E1B" w:rsidRPr="001626D0">
        <w:rPr>
          <w:rFonts w:ascii="Times New Roman" w:hAnsi="Times New Roman" w:cs="Times New Roman"/>
        </w:rPr>
        <w:t>)</w:t>
      </w:r>
      <w:r w:rsidR="005C2C7F" w:rsidRPr="001626D0">
        <w:rPr>
          <w:rFonts w:ascii="Times New Roman" w:hAnsi="Times New Roman" w:cs="Times New Roman"/>
        </w:rPr>
        <w:t>,</w:t>
      </w:r>
      <w:r w:rsidR="009E0F59" w:rsidRPr="001626D0">
        <w:rPr>
          <w:rFonts w:ascii="Times New Roman" w:hAnsi="Times New Roman" w:cs="Times New Roman"/>
        </w:rPr>
        <w:t xml:space="preserve"> </w:t>
      </w:r>
    </w:p>
    <w:p w:rsidR="00B2000F" w:rsidRPr="001626D0" w:rsidRDefault="00A5716C" w:rsidP="009C511D">
      <w:pPr>
        <w:pStyle w:val="ListParagraph"/>
        <w:numPr>
          <w:ilvl w:val="0"/>
          <w:numId w:val="18"/>
        </w:numPr>
        <w:spacing w:line="240" w:lineRule="auto"/>
        <w:ind w:left="993" w:hanging="273"/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</w:rPr>
        <w:t xml:space="preserve">prikaz </w:t>
      </w:r>
      <w:r w:rsidR="00E3345C" w:rsidRPr="001626D0">
        <w:rPr>
          <w:rFonts w:ascii="Times New Roman" w:hAnsi="Times New Roman" w:cs="Times New Roman"/>
        </w:rPr>
        <w:t>djeteta/</w:t>
      </w:r>
      <w:r w:rsidR="00AB6F7A" w:rsidRPr="001626D0">
        <w:rPr>
          <w:rFonts w:ascii="Times New Roman" w:hAnsi="Times New Roman" w:cs="Times New Roman"/>
        </w:rPr>
        <w:t xml:space="preserve">djece mora odgovarati dobnoj </w:t>
      </w:r>
      <w:r w:rsidR="00B2000F" w:rsidRPr="001626D0">
        <w:rPr>
          <w:rFonts w:ascii="Times New Roman" w:hAnsi="Times New Roman" w:cs="Times New Roman"/>
        </w:rPr>
        <w:t>podskupini pedijatrijske populacije</w:t>
      </w:r>
      <w:r w:rsidR="00AB6F7A" w:rsidRPr="001626D0">
        <w:rPr>
          <w:rFonts w:ascii="Times New Roman" w:hAnsi="Times New Roman" w:cs="Times New Roman"/>
        </w:rPr>
        <w:t xml:space="preserve"> kojoj je lijek namijenjen</w:t>
      </w:r>
      <w:r w:rsidR="00E447AA" w:rsidRPr="001626D0">
        <w:rPr>
          <w:rFonts w:ascii="Times New Roman" w:hAnsi="Times New Roman" w:cs="Times New Roman"/>
        </w:rPr>
        <w:t xml:space="preserve"> </w:t>
      </w:r>
      <w:r w:rsidR="0034459F" w:rsidRPr="001626D0">
        <w:rPr>
          <w:rFonts w:ascii="Times New Roman" w:hAnsi="Times New Roman" w:cs="Times New Roman"/>
        </w:rPr>
        <w:t xml:space="preserve">i ne smije na bilo koji način sugerirati na različitu dobnu podskupinu od one kojoj je lijek namijenjen </w:t>
      </w:r>
      <w:r w:rsidR="00E447AA" w:rsidRPr="001626D0">
        <w:rPr>
          <w:rFonts w:ascii="Times New Roman" w:hAnsi="Times New Roman" w:cs="Times New Roman"/>
        </w:rPr>
        <w:t>(npr. ne prikazivati sliku malog djeteta ukoliko je lijek namijenjen za djecu stariju od 12 godina)</w:t>
      </w:r>
      <w:r w:rsidR="00B2000F" w:rsidRPr="001626D0">
        <w:rPr>
          <w:rFonts w:ascii="Times New Roman" w:hAnsi="Times New Roman" w:cs="Times New Roman"/>
        </w:rPr>
        <w:t xml:space="preserve">, a </w:t>
      </w:r>
      <w:r w:rsidR="00AB6F7A" w:rsidRPr="001626D0">
        <w:rPr>
          <w:rFonts w:ascii="Times New Roman" w:hAnsi="Times New Roman" w:cs="Times New Roman"/>
        </w:rPr>
        <w:t xml:space="preserve">podaci o dobi djece moraju biti </w:t>
      </w:r>
      <w:r w:rsidR="0035251E" w:rsidRPr="001626D0">
        <w:rPr>
          <w:rFonts w:ascii="Times New Roman" w:hAnsi="Times New Roman" w:cs="Times New Roman"/>
        </w:rPr>
        <w:t xml:space="preserve">jasno </w:t>
      </w:r>
      <w:r w:rsidR="00C8746D" w:rsidRPr="001626D0">
        <w:rPr>
          <w:rFonts w:ascii="Times New Roman" w:hAnsi="Times New Roman" w:cs="Times New Roman"/>
        </w:rPr>
        <w:t xml:space="preserve">tekstom </w:t>
      </w:r>
      <w:r w:rsidR="00AB6F7A" w:rsidRPr="001626D0">
        <w:rPr>
          <w:rFonts w:ascii="Times New Roman" w:hAnsi="Times New Roman" w:cs="Times New Roman"/>
        </w:rPr>
        <w:t>navedeni uz</w:t>
      </w:r>
      <w:r w:rsidR="00407DBC" w:rsidRPr="001626D0">
        <w:rPr>
          <w:rFonts w:ascii="Times New Roman" w:hAnsi="Times New Roman" w:cs="Times New Roman"/>
        </w:rPr>
        <w:t xml:space="preserve"> prikaz</w:t>
      </w:r>
      <w:r w:rsidR="005C2C7F" w:rsidRPr="001626D0">
        <w:rPr>
          <w:rFonts w:ascii="Times New Roman" w:hAnsi="Times New Roman" w:cs="Times New Roman"/>
        </w:rPr>
        <w:t>.</w:t>
      </w:r>
    </w:p>
    <w:p w:rsidR="00F34835" w:rsidRPr="001626D0" w:rsidRDefault="00F34835" w:rsidP="009C511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4D7BD3" w:rsidRPr="001626D0" w:rsidRDefault="00F44512" w:rsidP="009C511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  <w:u w:val="single"/>
        </w:rPr>
        <w:t xml:space="preserve">prikaz </w:t>
      </w:r>
      <w:r w:rsidR="003162B7" w:rsidRPr="001626D0">
        <w:rPr>
          <w:rFonts w:ascii="Times New Roman" w:hAnsi="Times New Roman" w:cs="Times New Roman"/>
          <w:u w:val="single"/>
        </w:rPr>
        <w:t>m</w:t>
      </w:r>
      <w:r w:rsidR="00C247E1" w:rsidRPr="001626D0">
        <w:rPr>
          <w:rFonts w:ascii="Times New Roman" w:hAnsi="Times New Roman" w:cs="Times New Roman"/>
          <w:u w:val="single"/>
        </w:rPr>
        <w:t>jest</w:t>
      </w:r>
      <w:r w:rsidRPr="001626D0">
        <w:rPr>
          <w:rFonts w:ascii="Times New Roman" w:hAnsi="Times New Roman" w:cs="Times New Roman"/>
          <w:u w:val="single"/>
        </w:rPr>
        <w:t>a</w:t>
      </w:r>
      <w:r w:rsidR="00C247E1" w:rsidRPr="001626D0">
        <w:rPr>
          <w:rFonts w:ascii="Times New Roman" w:hAnsi="Times New Roman" w:cs="Times New Roman"/>
          <w:u w:val="single"/>
        </w:rPr>
        <w:t xml:space="preserve"> primjene</w:t>
      </w:r>
      <w:r w:rsidR="00C247E1" w:rsidRPr="001626D0">
        <w:rPr>
          <w:rFonts w:ascii="Times New Roman" w:hAnsi="Times New Roman" w:cs="Times New Roman"/>
        </w:rPr>
        <w:t>:</w:t>
      </w:r>
      <w:r w:rsidR="00576908" w:rsidRPr="001626D0">
        <w:rPr>
          <w:rFonts w:ascii="Times New Roman" w:hAnsi="Times New Roman" w:cs="Times New Roman"/>
        </w:rPr>
        <w:t xml:space="preserve"> </w:t>
      </w:r>
    </w:p>
    <w:p w:rsidR="00F44512" w:rsidRPr="001626D0" w:rsidRDefault="00F44512" w:rsidP="009C511D">
      <w:pPr>
        <w:pStyle w:val="ListParagraph"/>
        <w:numPr>
          <w:ilvl w:val="0"/>
          <w:numId w:val="24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</w:rPr>
        <w:t>moguće je samo u slučaju kada se lijek može primijeniti samo na jednom mjestu,</w:t>
      </w:r>
    </w:p>
    <w:p w:rsidR="00C247E1" w:rsidRPr="001626D0" w:rsidRDefault="007F429B" w:rsidP="00F44512">
      <w:pPr>
        <w:pStyle w:val="ListParagraph"/>
        <w:numPr>
          <w:ilvl w:val="0"/>
          <w:numId w:val="24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626D0">
        <w:rPr>
          <w:rFonts w:ascii="Times New Roman" w:hAnsi="Times New Roman" w:cs="Times New Roman"/>
        </w:rPr>
        <w:t xml:space="preserve">samo </w:t>
      </w:r>
      <w:r w:rsidR="007B06B6" w:rsidRPr="001626D0">
        <w:rPr>
          <w:rFonts w:ascii="Times New Roman" w:hAnsi="Times New Roman" w:cs="Times New Roman"/>
        </w:rPr>
        <w:t xml:space="preserve">ako </w:t>
      </w:r>
      <w:r w:rsidR="00B31D52" w:rsidRPr="001626D0">
        <w:rPr>
          <w:rFonts w:ascii="Times New Roman" w:hAnsi="Times New Roman" w:cs="Times New Roman"/>
        </w:rPr>
        <w:t xml:space="preserve">prikaz </w:t>
      </w:r>
      <w:r w:rsidR="00D74C08" w:rsidRPr="001626D0">
        <w:rPr>
          <w:rFonts w:ascii="Times New Roman" w:hAnsi="Times New Roman" w:cs="Times New Roman"/>
        </w:rPr>
        <w:t xml:space="preserve">dijela tijela </w:t>
      </w:r>
      <w:r w:rsidR="00531DEA" w:rsidRPr="001626D0">
        <w:rPr>
          <w:rFonts w:ascii="Times New Roman" w:hAnsi="Times New Roman" w:cs="Times New Roman"/>
        </w:rPr>
        <w:t xml:space="preserve">jednoznačno </w:t>
      </w:r>
      <w:r w:rsidR="00F1527E" w:rsidRPr="001626D0">
        <w:rPr>
          <w:rFonts w:ascii="Times New Roman" w:hAnsi="Times New Roman" w:cs="Times New Roman"/>
        </w:rPr>
        <w:t xml:space="preserve">ukazuje na </w:t>
      </w:r>
      <w:r w:rsidR="00D74C08" w:rsidRPr="001626D0">
        <w:rPr>
          <w:rFonts w:ascii="Times New Roman" w:hAnsi="Times New Roman" w:cs="Times New Roman"/>
        </w:rPr>
        <w:t xml:space="preserve">mjesto </w:t>
      </w:r>
      <w:r w:rsidR="00E1208E" w:rsidRPr="001626D0">
        <w:rPr>
          <w:rFonts w:ascii="Times New Roman" w:hAnsi="Times New Roman" w:cs="Times New Roman"/>
        </w:rPr>
        <w:t xml:space="preserve">gdje se lijek </w:t>
      </w:r>
      <w:r w:rsidR="004D7BD3" w:rsidRPr="001626D0">
        <w:rPr>
          <w:rFonts w:ascii="Times New Roman" w:hAnsi="Times New Roman" w:cs="Times New Roman"/>
        </w:rPr>
        <w:t>primjenjuje</w:t>
      </w:r>
      <w:r w:rsidR="00531DEA" w:rsidRPr="001626D0">
        <w:rPr>
          <w:rFonts w:ascii="Times New Roman" w:hAnsi="Times New Roman" w:cs="Times New Roman"/>
        </w:rPr>
        <w:t xml:space="preserve"> </w:t>
      </w:r>
      <w:r w:rsidR="00CD0572" w:rsidRPr="001626D0">
        <w:rPr>
          <w:rFonts w:ascii="Times New Roman" w:hAnsi="Times New Roman" w:cs="Times New Roman"/>
        </w:rPr>
        <w:t>(</w:t>
      </w:r>
      <w:r w:rsidR="00B250CC" w:rsidRPr="001626D0">
        <w:rPr>
          <w:rFonts w:ascii="Times New Roman" w:hAnsi="Times New Roman" w:cs="Times New Roman"/>
        </w:rPr>
        <w:t xml:space="preserve">npr. </w:t>
      </w:r>
      <w:r w:rsidR="00407DBC" w:rsidRPr="001626D0">
        <w:rPr>
          <w:rFonts w:ascii="Times New Roman" w:hAnsi="Times New Roman" w:cs="Times New Roman"/>
        </w:rPr>
        <w:t xml:space="preserve">prikaz </w:t>
      </w:r>
      <w:r w:rsidR="00670282" w:rsidRPr="001626D0">
        <w:rPr>
          <w:rFonts w:ascii="Times New Roman" w:hAnsi="Times New Roman" w:cs="Times New Roman"/>
        </w:rPr>
        <w:t>uh</w:t>
      </w:r>
      <w:r w:rsidR="00407DBC" w:rsidRPr="001626D0">
        <w:rPr>
          <w:rFonts w:ascii="Times New Roman" w:hAnsi="Times New Roman" w:cs="Times New Roman"/>
        </w:rPr>
        <w:t>a</w:t>
      </w:r>
      <w:r w:rsidR="00670282" w:rsidRPr="001626D0">
        <w:rPr>
          <w:rFonts w:ascii="Times New Roman" w:hAnsi="Times New Roman" w:cs="Times New Roman"/>
        </w:rPr>
        <w:t xml:space="preserve"> na </w:t>
      </w:r>
      <w:r w:rsidR="002C3C22" w:rsidRPr="001626D0">
        <w:rPr>
          <w:rFonts w:ascii="Times New Roman" w:hAnsi="Times New Roman" w:cs="Times New Roman"/>
        </w:rPr>
        <w:t xml:space="preserve">pakiranju </w:t>
      </w:r>
      <w:r w:rsidR="00670282" w:rsidRPr="001626D0">
        <w:rPr>
          <w:rFonts w:ascii="Times New Roman" w:hAnsi="Times New Roman" w:cs="Times New Roman"/>
        </w:rPr>
        <w:t>lijek</w:t>
      </w:r>
      <w:r w:rsidR="002C3C22" w:rsidRPr="001626D0">
        <w:rPr>
          <w:rFonts w:ascii="Times New Roman" w:hAnsi="Times New Roman" w:cs="Times New Roman"/>
        </w:rPr>
        <w:t>a</w:t>
      </w:r>
      <w:r w:rsidR="00670282" w:rsidRPr="001626D0">
        <w:rPr>
          <w:rFonts w:ascii="Times New Roman" w:hAnsi="Times New Roman" w:cs="Times New Roman"/>
        </w:rPr>
        <w:t xml:space="preserve"> namijenjenom za primjenu u uh</w:t>
      </w:r>
      <w:r w:rsidR="00C20E0A" w:rsidRPr="001626D0">
        <w:rPr>
          <w:rFonts w:ascii="Times New Roman" w:hAnsi="Times New Roman" w:cs="Times New Roman"/>
        </w:rPr>
        <w:t>o</w:t>
      </w:r>
      <w:r w:rsidR="00576908" w:rsidRPr="001626D0">
        <w:rPr>
          <w:rFonts w:ascii="Times New Roman" w:hAnsi="Times New Roman" w:cs="Times New Roman"/>
        </w:rPr>
        <w:t xml:space="preserve"> ili </w:t>
      </w:r>
      <w:r w:rsidR="00670282" w:rsidRPr="001626D0">
        <w:rPr>
          <w:rFonts w:ascii="Times New Roman" w:hAnsi="Times New Roman" w:cs="Times New Roman"/>
        </w:rPr>
        <w:t xml:space="preserve">nosa </w:t>
      </w:r>
      <w:r w:rsidR="00C20E0A" w:rsidRPr="001626D0">
        <w:rPr>
          <w:rFonts w:ascii="Times New Roman" w:hAnsi="Times New Roman" w:cs="Times New Roman"/>
        </w:rPr>
        <w:t>za primjenu u nos i sl.</w:t>
      </w:r>
      <w:r w:rsidR="00CD0572" w:rsidRPr="001626D0">
        <w:rPr>
          <w:rFonts w:ascii="Times New Roman" w:hAnsi="Times New Roman" w:cs="Times New Roman"/>
        </w:rPr>
        <w:t>)</w:t>
      </w:r>
      <w:r w:rsidR="007B06B6" w:rsidRPr="001626D0">
        <w:rPr>
          <w:rFonts w:ascii="Times New Roman" w:hAnsi="Times New Roman" w:cs="Times New Roman"/>
        </w:rPr>
        <w:t>.</w:t>
      </w:r>
    </w:p>
    <w:p w:rsidR="00006707" w:rsidRDefault="00006707" w:rsidP="009C511D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B31D52" w:rsidRDefault="0022446F" w:rsidP="009C511D">
      <w:pPr>
        <w:pStyle w:val="ListParagraph"/>
        <w:numPr>
          <w:ilvl w:val="1"/>
          <w:numId w:val="17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prikaz </w:t>
      </w:r>
      <w:r w:rsidR="003162B7">
        <w:rPr>
          <w:rFonts w:ascii="Times New Roman" w:hAnsi="Times New Roman" w:cs="Times New Roman"/>
          <w:u w:val="single"/>
        </w:rPr>
        <w:t>i</w:t>
      </w:r>
      <w:r w:rsidR="007B0AF1" w:rsidRPr="007B0AF1">
        <w:rPr>
          <w:rFonts w:ascii="Times New Roman" w:hAnsi="Times New Roman" w:cs="Times New Roman"/>
          <w:u w:val="single"/>
        </w:rPr>
        <w:t>ndikacij</w:t>
      </w:r>
      <w:r>
        <w:rPr>
          <w:rFonts w:ascii="Times New Roman" w:hAnsi="Times New Roman" w:cs="Times New Roman"/>
          <w:u w:val="single"/>
        </w:rPr>
        <w:t>e(a)</w:t>
      </w:r>
      <w:r w:rsidR="007B0AF1" w:rsidRPr="00BA038C">
        <w:rPr>
          <w:rFonts w:ascii="Times New Roman" w:hAnsi="Times New Roman" w:cs="Times New Roman"/>
        </w:rPr>
        <w:t>:</w:t>
      </w:r>
      <w:r w:rsidR="00B22C41" w:rsidRPr="00BA038C">
        <w:rPr>
          <w:rFonts w:ascii="Times New Roman" w:hAnsi="Times New Roman" w:cs="Times New Roman"/>
        </w:rPr>
        <w:t xml:space="preserve"> </w:t>
      </w:r>
    </w:p>
    <w:p w:rsidR="00643E15" w:rsidRPr="003514A8" w:rsidRDefault="009E192D" w:rsidP="009C511D">
      <w:pPr>
        <w:pStyle w:val="ListParagraph"/>
        <w:numPr>
          <w:ilvl w:val="0"/>
          <w:numId w:val="24"/>
        </w:numPr>
        <w:spacing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 </w:t>
      </w:r>
      <w:r w:rsidR="00B31D52">
        <w:rPr>
          <w:rFonts w:ascii="Times New Roman" w:hAnsi="Times New Roman" w:cs="Times New Roman"/>
        </w:rPr>
        <w:t>ako</w:t>
      </w:r>
      <w:r w:rsidR="00446F83" w:rsidRPr="003514A8">
        <w:rPr>
          <w:rFonts w:ascii="Times New Roman" w:hAnsi="Times New Roman" w:cs="Times New Roman"/>
        </w:rPr>
        <w:t xml:space="preserve"> </w:t>
      </w:r>
      <w:r w:rsidR="00B31D52">
        <w:rPr>
          <w:rFonts w:ascii="Times New Roman" w:hAnsi="Times New Roman" w:cs="Times New Roman"/>
        </w:rPr>
        <w:t xml:space="preserve">prikaz </w:t>
      </w:r>
      <w:r w:rsidR="007F429B">
        <w:rPr>
          <w:rFonts w:ascii="Times New Roman" w:hAnsi="Times New Roman" w:cs="Times New Roman"/>
        </w:rPr>
        <w:t>dijel</w:t>
      </w:r>
      <w:r w:rsidR="00956E51">
        <w:rPr>
          <w:rFonts w:ascii="Times New Roman" w:hAnsi="Times New Roman" w:cs="Times New Roman"/>
        </w:rPr>
        <w:t>a(</w:t>
      </w:r>
      <w:r w:rsidR="007F429B">
        <w:rPr>
          <w:rFonts w:ascii="Times New Roman" w:hAnsi="Times New Roman" w:cs="Times New Roman"/>
        </w:rPr>
        <w:t>ova</w:t>
      </w:r>
      <w:r w:rsidR="00956E51">
        <w:rPr>
          <w:rFonts w:ascii="Times New Roman" w:hAnsi="Times New Roman" w:cs="Times New Roman"/>
        </w:rPr>
        <w:t>)</w:t>
      </w:r>
      <w:r w:rsidR="007F429B">
        <w:rPr>
          <w:rFonts w:ascii="Times New Roman" w:hAnsi="Times New Roman" w:cs="Times New Roman"/>
        </w:rPr>
        <w:t xml:space="preserve"> tijela </w:t>
      </w:r>
      <w:r w:rsidR="00352430" w:rsidRPr="003514A8">
        <w:rPr>
          <w:rFonts w:ascii="Times New Roman" w:hAnsi="Times New Roman" w:cs="Times New Roman"/>
        </w:rPr>
        <w:t>ukazuje na</w:t>
      </w:r>
      <w:r w:rsidR="00446F83" w:rsidRPr="003514A8">
        <w:rPr>
          <w:rFonts w:ascii="Times New Roman" w:hAnsi="Times New Roman" w:cs="Times New Roman"/>
        </w:rPr>
        <w:t xml:space="preserve"> </w:t>
      </w:r>
      <w:r w:rsidR="00446F83" w:rsidRPr="003514A8">
        <w:rPr>
          <w:rFonts w:ascii="Times New Roman" w:hAnsi="Times New Roman" w:cs="Times New Roman"/>
          <w:b/>
          <w:u w:val="single"/>
        </w:rPr>
        <w:t>sve</w:t>
      </w:r>
      <w:r w:rsidR="00446F83" w:rsidRPr="003514A8">
        <w:rPr>
          <w:rFonts w:ascii="Times New Roman" w:hAnsi="Times New Roman" w:cs="Times New Roman"/>
          <w:b/>
        </w:rPr>
        <w:t xml:space="preserve"> </w:t>
      </w:r>
      <w:r w:rsidR="00EA512E" w:rsidRPr="003514A8">
        <w:rPr>
          <w:rFonts w:ascii="Times New Roman" w:hAnsi="Times New Roman" w:cs="Times New Roman"/>
        </w:rPr>
        <w:t xml:space="preserve">odobrene </w:t>
      </w:r>
      <w:r w:rsidR="00446F83" w:rsidRPr="003514A8">
        <w:rPr>
          <w:rFonts w:ascii="Times New Roman" w:hAnsi="Times New Roman" w:cs="Times New Roman"/>
        </w:rPr>
        <w:t>indikacije lijeka</w:t>
      </w:r>
      <w:r w:rsidR="00225ABE" w:rsidRPr="003514A8">
        <w:rPr>
          <w:rFonts w:ascii="Times New Roman" w:hAnsi="Times New Roman" w:cs="Times New Roman"/>
        </w:rPr>
        <w:t xml:space="preserve">, </w:t>
      </w:r>
      <w:r w:rsidR="009F52E6" w:rsidRPr="003514A8">
        <w:rPr>
          <w:rFonts w:ascii="Times New Roman" w:hAnsi="Times New Roman" w:cs="Times New Roman"/>
        </w:rPr>
        <w:t>npr.</w:t>
      </w:r>
      <w:r w:rsidR="00352430" w:rsidRPr="003514A8">
        <w:rPr>
          <w:rFonts w:ascii="Times New Roman" w:hAnsi="Times New Roman" w:cs="Times New Roman"/>
        </w:rPr>
        <w:t xml:space="preserve"> </w:t>
      </w:r>
      <w:r w:rsidR="00AC0E85" w:rsidRPr="003514A8">
        <w:rPr>
          <w:rFonts w:ascii="Times New Roman" w:hAnsi="Times New Roman" w:cs="Times New Roman"/>
        </w:rPr>
        <w:t xml:space="preserve">za analgetike </w:t>
      </w:r>
      <w:r w:rsidR="00352430" w:rsidRPr="003514A8">
        <w:rPr>
          <w:rFonts w:ascii="Times New Roman" w:hAnsi="Times New Roman" w:cs="Times New Roman"/>
        </w:rPr>
        <w:t xml:space="preserve">nije dozvoljeno </w:t>
      </w:r>
      <w:r w:rsidR="00E97BDE">
        <w:rPr>
          <w:rFonts w:ascii="Times New Roman" w:hAnsi="Times New Roman" w:cs="Times New Roman"/>
        </w:rPr>
        <w:t xml:space="preserve">koristiti </w:t>
      </w:r>
      <w:r w:rsidR="001C72E1">
        <w:rPr>
          <w:rFonts w:ascii="Times New Roman" w:hAnsi="Times New Roman" w:cs="Times New Roman"/>
        </w:rPr>
        <w:t xml:space="preserve">prikaz </w:t>
      </w:r>
      <w:r w:rsidR="00352430" w:rsidRPr="003514A8">
        <w:rPr>
          <w:rFonts w:ascii="Times New Roman" w:hAnsi="Times New Roman" w:cs="Times New Roman"/>
        </w:rPr>
        <w:t>koj</w:t>
      </w:r>
      <w:r w:rsidR="001C72E1">
        <w:rPr>
          <w:rFonts w:ascii="Times New Roman" w:hAnsi="Times New Roman" w:cs="Times New Roman"/>
        </w:rPr>
        <w:t>i</w:t>
      </w:r>
      <w:r w:rsidR="00352430" w:rsidRPr="003514A8">
        <w:rPr>
          <w:rFonts w:ascii="Times New Roman" w:hAnsi="Times New Roman" w:cs="Times New Roman"/>
        </w:rPr>
        <w:t xml:space="preserve"> ukazuje </w:t>
      </w:r>
      <w:r w:rsidR="002C3C22" w:rsidRPr="003514A8">
        <w:rPr>
          <w:rFonts w:ascii="Times New Roman" w:hAnsi="Times New Roman" w:cs="Times New Roman"/>
        </w:rPr>
        <w:t xml:space="preserve">samo </w:t>
      </w:r>
      <w:r w:rsidR="00352430" w:rsidRPr="003514A8">
        <w:rPr>
          <w:rFonts w:ascii="Times New Roman" w:hAnsi="Times New Roman" w:cs="Times New Roman"/>
        </w:rPr>
        <w:t xml:space="preserve">na </w:t>
      </w:r>
      <w:r w:rsidR="00225ABE" w:rsidRPr="003514A8">
        <w:rPr>
          <w:rFonts w:ascii="Times New Roman" w:hAnsi="Times New Roman" w:cs="Times New Roman"/>
        </w:rPr>
        <w:t xml:space="preserve">jednu indikaciju (npr. </w:t>
      </w:r>
      <w:r w:rsidR="00E97BDE">
        <w:rPr>
          <w:rFonts w:ascii="Times New Roman" w:hAnsi="Times New Roman" w:cs="Times New Roman"/>
        </w:rPr>
        <w:t xml:space="preserve">na </w:t>
      </w:r>
      <w:r w:rsidR="00352430" w:rsidRPr="003514A8">
        <w:rPr>
          <w:rFonts w:ascii="Times New Roman" w:hAnsi="Times New Roman" w:cs="Times New Roman"/>
        </w:rPr>
        <w:t>glavobolju</w:t>
      </w:r>
      <w:r w:rsidR="00225ABE" w:rsidRPr="003514A8">
        <w:rPr>
          <w:rFonts w:ascii="Times New Roman" w:hAnsi="Times New Roman" w:cs="Times New Roman"/>
        </w:rPr>
        <w:t>)</w:t>
      </w:r>
      <w:r w:rsidR="00352430" w:rsidRPr="003514A8">
        <w:rPr>
          <w:rFonts w:ascii="Times New Roman" w:hAnsi="Times New Roman" w:cs="Times New Roman"/>
        </w:rPr>
        <w:t xml:space="preserve"> ako je lijek</w:t>
      </w:r>
      <w:r w:rsidR="00225ABE" w:rsidRPr="003514A8">
        <w:rPr>
          <w:rFonts w:ascii="Times New Roman" w:hAnsi="Times New Roman" w:cs="Times New Roman"/>
        </w:rPr>
        <w:t xml:space="preserve"> </w:t>
      </w:r>
      <w:r w:rsidR="00352430" w:rsidRPr="003514A8">
        <w:rPr>
          <w:rFonts w:ascii="Times New Roman" w:hAnsi="Times New Roman" w:cs="Times New Roman"/>
        </w:rPr>
        <w:t xml:space="preserve">odobren </w:t>
      </w:r>
      <w:r w:rsidR="00225ABE" w:rsidRPr="003514A8">
        <w:rPr>
          <w:rFonts w:ascii="Times New Roman" w:hAnsi="Times New Roman" w:cs="Times New Roman"/>
        </w:rPr>
        <w:t xml:space="preserve">za više indikacija (npr. </w:t>
      </w:r>
      <w:r w:rsidR="00352430" w:rsidRPr="003514A8">
        <w:rPr>
          <w:rFonts w:ascii="Times New Roman" w:hAnsi="Times New Roman" w:cs="Times New Roman"/>
        </w:rPr>
        <w:t xml:space="preserve">za </w:t>
      </w:r>
      <w:r w:rsidR="00E97BDE">
        <w:rPr>
          <w:rFonts w:ascii="Times New Roman" w:hAnsi="Times New Roman" w:cs="Times New Roman"/>
        </w:rPr>
        <w:t xml:space="preserve">bol u leđima, zubobolju i </w:t>
      </w:r>
      <w:r w:rsidR="00352430" w:rsidRPr="003514A8">
        <w:rPr>
          <w:rFonts w:ascii="Times New Roman" w:hAnsi="Times New Roman" w:cs="Times New Roman"/>
        </w:rPr>
        <w:t>menstrualne bolove</w:t>
      </w:r>
      <w:r w:rsidR="00225ABE" w:rsidRPr="003514A8">
        <w:rPr>
          <w:rFonts w:ascii="Times New Roman" w:hAnsi="Times New Roman" w:cs="Times New Roman"/>
        </w:rPr>
        <w:t>)</w:t>
      </w:r>
      <w:r w:rsidR="00352430" w:rsidRPr="00407DBC">
        <w:t xml:space="preserve">. </w:t>
      </w:r>
    </w:p>
    <w:p w:rsidR="00225ABE" w:rsidRPr="00225ABE" w:rsidRDefault="00225ABE" w:rsidP="009C511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006707" w:rsidRPr="00CD0572" w:rsidRDefault="00BD4CF5" w:rsidP="009C511D">
      <w:pPr>
        <w:pStyle w:val="ListParagraph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prikaz </w:t>
      </w:r>
      <w:r w:rsidR="00006707" w:rsidRPr="00E33384">
        <w:rPr>
          <w:rFonts w:ascii="Times New Roman" w:hAnsi="Times New Roman" w:cs="Times New Roman"/>
          <w:u w:val="single"/>
        </w:rPr>
        <w:t>voć</w:t>
      </w:r>
      <w:r>
        <w:rPr>
          <w:rFonts w:ascii="Times New Roman" w:hAnsi="Times New Roman" w:cs="Times New Roman"/>
          <w:u w:val="single"/>
        </w:rPr>
        <w:t>a</w:t>
      </w:r>
      <w:r w:rsidR="00006707" w:rsidRPr="00E33384">
        <w:rPr>
          <w:rFonts w:ascii="Times New Roman" w:hAnsi="Times New Roman" w:cs="Times New Roman"/>
          <w:u w:val="single"/>
        </w:rPr>
        <w:t xml:space="preserve"> </w:t>
      </w:r>
      <w:r w:rsidR="00225ABE" w:rsidRPr="00E33384">
        <w:rPr>
          <w:rFonts w:ascii="Times New Roman" w:hAnsi="Times New Roman" w:cs="Times New Roman"/>
          <w:u w:val="single"/>
        </w:rPr>
        <w:t>ili di</w:t>
      </w:r>
      <w:r>
        <w:rPr>
          <w:rFonts w:ascii="Times New Roman" w:hAnsi="Times New Roman" w:cs="Times New Roman"/>
          <w:u w:val="single"/>
        </w:rPr>
        <w:t>jela</w:t>
      </w:r>
      <w:r w:rsidR="00225ABE" w:rsidRPr="00E33384">
        <w:rPr>
          <w:rFonts w:ascii="Times New Roman" w:hAnsi="Times New Roman" w:cs="Times New Roman"/>
          <w:u w:val="single"/>
        </w:rPr>
        <w:t xml:space="preserve"> biljke</w:t>
      </w:r>
      <w:r w:rsidR="00006707" w:rsidRPr="00CD0572">
        <w:rPr>
          <w:rFonts w:ascii="Times New Roman" w:hAnsi="Times New Roman" w:cs="Times New Roman"/>
        </w:rPr>
        <w:t>:</w:t>
      </w:r>
    </w:p>
    <w:p w:rsidR="00FC6B69" w:rsidRPr="00D44CD7" w:rsidRDefault="009E192D">
      <w:pPr>
        <w:pStyle w:val="ListParagraph"/>
        <w:numPr>
          <w:ilvl w:val="0"/>
          <w:numId w:val="23"/>
        </w:numPr>
        <w:spacing w:line="240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 </w:t>
      </w:r>
      <w:r w:rsidR="00225ABE">
        <w:rPr>
          <w:rFonts w:ascii="Times New Roman" w:hAnsi="Times New Roman" w:cs="Times New Roman"/>
        </w:rPr>
        <w:t xml:space="preserve">ako se </w:t>
      </w:r>
      <w:r w:rsidR="00956E51">
        <w:rPr>
          <w:rFonts w:ascii="Times New Roman" w:hAnsi="Times New Roman" w:cs="Times New Roman"/>
        </w:rPr>
        <w:t xml:space="preserve">biljna tvar ili pripravak </w:t>
      </w:r>
      <w:r w:rsidR="00225ABE">
        <w:rPr>
          <w:rFonts w:ascii="Times New Roman" w:hAnsi="Times New Roman" w:cs="Times New Roman"/>
        </w:rPr>
        <w:t xml:space="preserve">iz </w:t>
      </w:r>
      <w:r w:rsidR="001C72E1">
        <w:rPr>
          <w:rFonts w:ascii="Times New Roman" w:hAnsi="Times New Roman" w:cs="Times New Roman"/>
        </w:rPr>
        <w:t xml:space="preserve">prikazanog </w:t>
      </w:r>
      <w:r w:rsidR="00225ABE">
        <w:rPr>
          <w:rFonts w:ascii="Times New Roman" w:hAnsi="Times New Roman" w:cs="Times New Roman"/>
        </w:rPr>
        <w:t xml:space="preserve">voća ili dijela biljke </w:t>
      </w:r>
      <w:r w:rsidR="00225ABE" w:rsidRPr="003514A8">
        <w:rPr>
          <w:rFonts w:ascii="Times New Roman" w:hAnsi="Times New Roman" w:cs="Times New Roman"/>
          <w:u w:val="single"/>
        </w:rPr>
        <w:t>nalazi u sastavu lijeka</w:t>
      </w:r>
      <w:r w:rsidR="00006707" w:rsidRPr="00FC6B69">
        <w:rPr>
          <w:rFonts w:ascii="Times New Roman" w:hAnsi="Times New Roman" w:cs="Times New Roman"/>
        </w:rPr>
        <w:t xml:space="preserve"> </w:t>
      </w:r>
      <w:r w:rsidR="00FC6B69">
        <w:rPr>
          <w:rFonts w:ascii="Times New Roman" w:hAnsi="Times New Roman" w:cs="Times New Roman"/>
        </w:rPr>
        <w:t>(npr. ako lijek sadrži ekstrakt bršljan</w:t>
      </w:r>
      <w:r w:rsidR="000108A5">
        <w:rPr>
          <w:rFonts w:ascii="Times New Roman" w:hAnsi="Times New Roman" w:cs="Times New Roman"/>
        </w:rPr>
        <w:t>ovog</w:t>
      </w:r>
      <w:r w:rsidR="00FC6B69">
        <w:rPr>
          <w:rFonts w:ascii="Times New Roman" w:hAnsi="Times New Roman" w:cs="Times New Roman"/>
        </w:rPr>
        <w:t xml:space="preserve"> </w:t>
      </w:r>
      <w:r w:rsidR="000108A5">
        <w:rPr>
          <w:rFonts w:ascii="Times New Roman" w:hAnsi="Times New Roman" w:cs="Times New Roman"/>
        </w:rPr>
        <w:t xml:space="preserve">lista </w:t>
      </w:r>
      <w:r w:rsidR="00FC6B69">
        <w:rPr>
          <w:rFonts w:ascii="Times New Roman" w:hAnsi="Times New Roman" w:cs="Times New Roman"/>
        </w:rPr>
        <w:t xml:space="preserve">na nacrt se može staviti </w:t>
      </w:r>
      <w:r w:rsidR="0039099A">
        <w:rPr>
          <w:rFonts w:ascii="Times New Roman" w:hAnsi="Times New Roman" w:cs="Times New Roman"/>
        </w:rPr>
        <w:t xml:space="preserve">slika </w:t>
      </w:r>
      <w:r w:rsidR="00FC6B69">
        <w:rPr>
          <w:rFonts w:ascii="Times New Roman" w:hAnsi="Times New Roman" w:cs="Times New Roman"/>
        </w:rPr>
        <w:t>lista bršljana)</w:t>
      </w:r>
      <w:r w:rsidR="002A46D2">
        <w:rPr>
          <w:rFonts w:ascii="Times New Roman" w:hAnsi="Times New Roman" w:cs="Times New Roman"/>
        </w:rPr>
        <w:t>.</w:t>
      </w:r>
    </w:p>
    <w:p w:rsidR="002C26B4" w:rsidRDefault="002C26B4" w:rsidP="009C511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E911E6" w:rsidRPr="00D44CD7" w:rsidRDefault="008909CD" w:rsidP="00D44CD7">
      <w:pPr>
        <w:pStyle w:val="ListParagraph"/>
        <w:numPr>
          <w:ilvl w:val="1"/>
          <w:numId w:val="12"/>
        </w:numPr>
        <w:ind w:hanging="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E911E6" w:rsidRPr="00D44CD7">
        <w:rPr>
          <w:rFonts w:ascii="Times New Roman" w:hAnsi="Times New Roman" w:cs="Times New Roman"/>
          <w:b/>
        </w:rPr>
        <w:t>rugi grafički</w:t>
      </w:r>
      <w:r w:rsidR="0046645B" w:rsidRPr="00D44CD7">
        <w:rPr>
          <w:rFonts w:ascii="Times New Roman" w:hAnsi="Times New Roman" w:cs="Times New Roman"/>
          <w:b/>
        </w:rPr>
        <w:t>h</w:t>
      </w:r>
      <w:r w:rsidR="00E911E6" w:rsidRPr="00D44CD7">
        <w:rPr>
          <w:rFonts w:ascii="Times New Roman" w:hAnsi="Times New Roman" w:cs="Times New Roman"/>
          <w:b/>
        </w:rPr>
        <w:t xml:space="preserve"> elemen</w:t>
      </w:r>
      <w:r w:rsidR="0046645B" w:rsidRPr="00D44CD7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i</w:t>
      </w:r>
      <w:r w:rsidR="00E911E6" w:rsidRPr="00D44CD7">
        <w:rPr>
          <w:rFonts w:ascii="Times New Roman" w:hAnsi="Times New Roman" w:cs="Times New Roman"/>
          <w:b/>
        </w:rPr>
        <w:t xml:space="preserve"> </w:t>
      </w:r>
      <w:r w:rsidR="0046645B" w:rsidRPr="00D44CD7">
        <w:rPr>
          <w:rFonts w:ascii="Times New Roman" w:hAnsi="Times New Roman" w:cs="Times New Roman"/>
        </w:rPr>
        <w:t>(npr. linije, lukovi, krugovi)</w:t>
      </w:r>
    </w:p>
    <w:p w:rsidR="002771EB" w:rsidRDefault="002771EB" w:rsidP="00C86A74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44CD7">
        <w:rPr>
          <w:rFonts w:ascii="Times New Roman" w:hAnsi="Times New Roman" w:cs="Times New Roman"/>
        </w:rPr>
        <w:t>samo ako površina pakiranja to dopušta i nemaju negativan utjecaj na čitljivost obaveznog teksta označivanja, odnosno ne odvlače pažnju korisniku od obaveznog teksta.</w:t>
      </w:r>
    </w:p>
    <w:p w:rsidR="002A46D2" w:rsidRPr="00D44CD7" w:rsidRDefault="002A46D2" w:rsidP="00D44CD7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FC6B69" w:rsidRPr="00D44CD7" w:rsidRDefault="00F34835" w:rsidP="00D44CD7">
      <w:pPr>
        <w:pStyle w:val="ListParagraph"/>
        <w:numPr>
          <w:ilvl w:val="1"/>
          <w:numId w:val="12"/>
        </w:numPr>
        <w:ind w:left="1134" w:hanging="708"/>
        <w:rPr>
          <w:rStyle w:val="CommentReference"/>
          <w:rFonts w:ascii="Times New Roman" w:hAnsi="Times New Roman" w:cs="Times New Roman"/>
          <w:b/>
          <w:sz w:val="22"/>
          <w:szCs w:val="22"/>
        </w:rPr>
      </w:pPr>
      <w:r w:rsidRPr="00D44CD7">
        <w:rPr>
          <w:rFonts w:ascii="Times New Roman" w:hAnsi="Times New Roman" w:cs="Times New Roman"/>
          <w:b/>
        </w:rPr>
        <w:t>S</w:t>
      </w:r>
      <w:r w:rsidR="00F67903" w:rsidRPr="00D44CD7">
        <w:rPr>
          <w:rFonts w:ascii="Times New Roman" w:hAnsi="Times New Roman" w:cs="Times New Roman"/>
          <w:b/>
        </w:rPr>
        <w:t>lik</w:t>
      </w:r>
      <w:r w:rsidRPr="00D44CD7">
        <w:rPr>
          <w:rFonts w:ascii="Times New Roman" w:hAnsi="Times New Roman" w:cs="Times New Roman"/>
          <w:b/>
        </w:rPr>
        <w:t>e</w:t>
      </w:r>
      <w:r w:rsidR="00F67903" w:rsidRPr="00D44CD7">
        <w:rPr>
          <w:rFonts w:ascii="Times New Roman" w:hAnsi="Times New Roman" w:cs="Times New Roman"/>
          <w:b/>
        </w:rPr>
        <w:t xml:space="preserve"> koj</w:t>
      </w:r>
      <w:r w:rsidRPr="00D44CD7">
        <w:rPr>
          <w:rFonts w:ascii="Times New Roman" w:hAnsi="Times New Roman" w:cs="Times New Roman"/>
          <w:b/>
        </w:rPr>
        <w:t>e</w:t>
      </w:r>
      <w:r w:rsidR="006C424B" w:rsidRPr="00D44CD7">
        <w:rPr>
          <w:rFonts w:ascii="Times New Roman" w:hAnsi="Times New Roman" w:cs="Times New Roman"/>
          <w:b/>
        </w:rPr>
        <w:t xml:space="preserve"> </w:t>
      </w:r>
      <w:r w:rsidR="00B20683" w:rsidRPr="00D44CD7">
        <w:rPr>
          <w:rFonts w:ascii="Times New Roman" w:hAnsi="Times New Roman" w:cs="Times New Roman"/>
          <w:b/>
        </w:rPr>
        <w:t>ni</w:t>
      </w:r>
      <w:r w:rsidR="00235EE6" w:rsidRPr="00D44CD7">
        <w:rPr>
          <w:rFonts w:ascii="Times New Roman" w:hAnsi="Times New Roman" w:cs="Times New Roman"/>
          <w:b/>
        </w:rPr>
        <w:t>je</w:t>
      </w:r>
      <w:r w:rsidRPr="00D44CD7">
        <w:rPr>
          <w:rFonts w:ascii="Times New Roman" w:hAnsi="Times New Roman" w:cs="Times New Roman"/>
          <w:b/>
        </w:rPr>
        <w:t xml:space="preserve"> dozvoljen</w:t>
      </w:r>
      <w:r w:rsidR="00235EE6" w:rsidRPr="00D44CD7">
        <w:rPr>
          <w:rFonts w:ascii="Times New Roman" w:hAnsi="Times New Roman" w:cs="Times New Roman"/>
          <w:b/>
        </w:rPr>
        <w:t>o staviti</w:t>
      </w:r>
      <w:r w:rsidRPr="00D44CD7">
        <w:rPr>
          <w:rFonts w:ascii="Times New Roman" w:hAnsi="Times New Roman" w:cs="Times New Roman"/>
          <w:b/>
        </w:rPr>
        <w:t xml:space="preserve"> </w:t>
      </w:r>
      <w:r w:rsidR="00235EE6" w:rsidRPr="00D44CD7">
        <w:rPr>
          <w:rFonts w:ascii="Times New Roman" w:hAnsi="Times New Roman" w:cs="Times New Roman"/>
          <w:b/>
        </w:rPr>
        <w:t>na nacrt pakiranja</w:t>
      </w:r>
      <w:r w:rsidR="00006707" w:rsidRPr="00D44CD7">
        <w:rPr>
          <w:rFonts w:ascii="Times New Roman" w:hAnsi="Times New Roman" w:cs="Times New Roman"/>
          <w:b/>
        </w:rPr>
        <w:t xml:space="preserve">: </w:t>
      </w:r>
    </w:p>
    <w:p w:rsidR="00F34835" w:rsidRPr="00947857" w:rsidRDefault="00F34835" w:rsidP="00D44CD7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A9348B">
        <w:rPr>
          <w:rFonts w:ascii="Times New Roman" w:hAnsi="Times New Roman" w:cs="Times New Roman"/>
          <w:u w:val="single"/>
        </w:rPr>
        <w:t xml:space="preserve">slika </w:t>
      </w:r>
      <w:r w:rsidR="004A4C62" w:rsidRPr="00A9348B">
        <w:rPr>
          <w:rFonts w:ascii="Times New Roman" w:hAnsi="Times New Roman" w:cs="Times New Roman"/>
          <w:u w:val="single"/>
        </w:rPr>
        <w:t>šalice/čaše</w:t>
      </w:r>
      <w:r w:rsidR="004A4C62" w:rsidRPr="00B00632">
        <w:rPr>
          <w:rFonts w:ascii="Times New Roman" w:hAnsi="Times New Roman" w:cs="Times New Roman"/>
          <w:u w:val="single"/>
        </w:rPr>
        <w:t xml:space="preserve"> </w:t>
      </w:r>
      <w:r w:rsidR="00A9348B" w:rsidRPr="00B00632">
        <w:rPr>
          <w:rFonts w:ascii="Times New Roman" w:hAnsi="Times New Roman" w:cs="Times New Roman"/>
          <w:u w:val="single"/>
        </w:rPr>
        <w:t xml:space="preserve">s </w:t>
      </w:r>
      <w:r w:rsidR="00A9348B" w:rsidRPr="00947857">
        <w:rPr>
          <w:rFonts w:ascii="Times New Roman" w:hAnsi="Times New Roman" w:cs="Times New Roman"/>
          <w:u w:val="single"/>
        </w:rPr>
        <w:t>napitkom</w:t>
      </w:r>
      <w:r w:rsidR="00A9348B" w:rsidRPr="00947857">
        <w:rPr>
          <w:rFonts w:ascii="Times New Roman" w:hAnsi="Times New Roman" w:cs="Times New Roman"/>
        </w:rPr>
        <w:t xml:space="preserve"> koja </w:t>
      </w:r>
      <w:r w:rsidR="00B50B08" w:rsidRPr="00947857">
        <w:rPr>
          <w:rFonts w:ascii="Times New Roman" w:hAnsi="Times New Roman" w:cs="Times New Roman"/>
        </w:rPr>
        <w:t xml:space="preserve">asocira </w:t>
      </w:r>
      <w:r w:rsidR="00A9348B" w:rsidRPr="00947857">
        <w:rPr>
          <w:rFonts w:ascii="Times New Roman" w:hAnsi="Times New Roman" w:cs="Times New Roman"/>
        </w:rPr>
        <w:t>na prehrambeni proizvod, jer</w:t>
      </w:r>
      <w:r w:rsidR="00A9348B" w:rsidRPr="00947857" w:rsidDel="00F34835">
        <w:rPr>
          <w:rFonts w:ascii="Times New Roman" w:hAnsi="Times New Roman" w:cs="Times New Roman"/>
        </w:rPr>
        <w:t xml:space="preserve"> </w:t>
      </w:r>
      <w:r w:rsidR="000B706E" w:rsidRPr="00947857">
        <w:rPr>
          <w:rFonts w:ascii="Times New Roman" w:hAnsi="Times New Roman" w:cs="Times New Roman"/>
        </w:rPr>
        <w:t>može dovesti do zab</w:t>
      </w:r>
      <w:r w:rsidR="001C72E1" w:rsidRPr="00947857">
        <w:rPr>
          <w:rFonts w:ascii="Times New Roman" w:hAnsi="Times New Roman" w:cs="Times New Roman"/>
        </w:rPr>
        <w:t>l</w:t>
      </w:r>
      <w:r w:rsidR="000B706E" w:rsidRPr="00947857">
        <w:rPr>
          <w:rFonts w:ascii="Times New Roman" w:hAnsi="Times New Roman" w:cs="Times New Roman"/>
        </w:rPr>
        <w:t>u</w:t>
      </w:r>
      <w:r w:rsidR="001C72E1" w:rsidRPr="00947857">
        <w:rPr>
          <w:rFonts w:ascii="Times New Roman" w:hAnsi="Times New Roman" w:cs="Times New Roman"/>
        </w:rPr>
        <w:t>d</w:t>
      </w:r>
      <w:r w:rsidR="000B706E" w:rsidRPr="00947857">
        <w:rPr>
          <w:rFonts w:ascii="Times New Roman" w:hAnsi="Times New Roman" w:cs="Times New Roman"/>
        </w:rPr>
        <w:t xml:space="preserve">e </w:t>
      </w:r>
      <w:r w:rsidR="004A4C62" w:rsidRPr="00947857">
        <w:rPr>
          <w:rFonts w:ascii="Times New Roman" w:hAnsi="Times New Roman" w:cs="Times New Roman"/>
        </w:rPr>
        <w:t xml:space="preserve">o </w:t>
      </w:r>
      <w:r w:rsidR="000B706E" w:rsidRPr="00947857">
        <w:rPr>
          <w:rFonts w:ascii="Times New Roman" w:hAnsi="Times New Roman" w:cs="Times New Roman"/>
        </w:rPr>
        <w:t>prirod</w:t>
      </w:r>
      <w:r w:rsidR="004A4C62" w:rsidRPr="00947857">
        <w:rPr>
          <w:rFonts w:ascii="Times New Roman" w:hAnsi="Times New Roman" w:cs="Times New Roman"/>
        </w:rPr>
        <w:t>i</w:t>
      </w:r>
      <w:r w:rsidR="000B706E" w:rsidRPr="00947857">
        <w:rPr>
          <w:rFonts w:ascii="Times New Roman" w:hAnsi="Times New Roman" w:cs="Times New Roman"/>
        </w:rPr>
        <w:t xml:space="preserve"> proizvoda</w:t>
      </w:r>
      <w:r w:rsidR="00C71B04" w:rsidRPr="00947857">
        <w:rPr>
          <w:rFonts w:ascii="Times New Roman" w:hAnsi="Times New Roman" w:cs="Times New Roman"/>
        </w:rPr>
        <w:t xml:space="preserve"> (npr. </w:t>
      </w:r>
      <w:r w:rsidR="00DC6C74" w:rsidRPr="00947857">
        <w:rPr>
          <w:rFonts w:ascii="Times New Roman" w:hAnsi="Times New Roman" w:cs="Times New Roman"/>
        </w:rPr>
        <w:t xml:space="preserve">nije prihvatljiva </w:t>
      </w:r>
      <w:r w:rsidR="00C71B04" w:rsidRPr="00947857">
        <w:rPr>
          <w:rFonts w:ascii="Times New Roman" w:hAnsi="Times New Roman" w:cs="Times New Roman"/>
        </w:rPr>
        <w:t xml:space="preserve">slika koja </w:t>
      </w:r>
      <w:r w:rsidR="00B50B08" w:rsidRPr="00947857">
        <w:rPr>
          <w:rFonts w:ascii="Times New Roman" w:hAnsi="Times New Roman" w:cs="Times New Roman"/>
        </w:rPr>
        <w:t xml:space="preserve">asocira </w:t>
      </w:r>
      <w:r w:rsidR="00C71B04" w:rsidRPr="00947857">
        <w:rPr>
          <w:rFonts w:ascii="Times New Roman" w:hAnsi="Times New Roman" w:cs="Times New Roman"/>
        </w:rPr>
        <w:t>na okrepljujući napitak</w:t>
      </w:r>
      <w:r w:rsidR="00AC77AD" w:rsidRPr="00947857">
        <w:rPr>
          <w:rFonts w:ascii="Times New Roman" w:hAnsi="Times New Roman" w:cs="Times New Roman"/>
        </w:rPr>
        <w:t>, čaj</w:t>
      </w:r>
      <w:r w:rsidR="00A36F8D" w:rsidRPr="00947857">
        <w:rPr>
          <w:rFonts w:ascii="Times New Roman" w:hAnsi="Times New Roman" w:cs="Times New Roman"/>
        </w:rPr>
        <w:t xml:space="preserve"> ili sok</w:t>
      </w:r>
      <w:r w:rsidR="000B4F73" w:rsidRPr="00947857">
        <w:rPr>
          <w:rFonts w:ascii="Times New Roman" w:hAnsi="Times New Roman" w:cs="Times New Roman"/>
        </w:rPr>
        <w:t xml:space="preserve"> koji se </w:t>
      </w:r>
      <w:r w:rsidR="000B35CF" w:rsidRPr="00947857">
        <w:rPr>
          <w:rFonts w:ascii="Times New Roman" w:hAnsi="Times New Roman" w:cs="Times New Roman"/>
        </w:rPr>
        <w:t>pije</w:t>
      </w:r>
      <w:r w:rsidR="000B4F73" w:rsidRPr="00947857">
        <w:rPr>
          <w:rFonts w:ascii="Times New Roman" w:hAnsi="Times New Roman" w:cs="Times New Roman"/>
        </w:rPr>
        <w:t xml:space="preserve"> prema želji</w:t>
      </w:r>
      <w:r w:rsidR="000B35CF" w:rsidRPr="00947857">
        <w:rPr>
          <w:rFonts w:ascii="Times New Roman" w:hAnsi="Times New Roman" w:cs="Times New Roman"/>
        </w:rPr>
        <w:t xml:space="preserve"> i kao</w:t>
      </w:r>
      <w:r w:rsidR="000B4F73" w:rsidRPr="00947857">
        <w:rPr>
          <w:rFonts w:ascii="Times New Roman" w:hAnsi="Times New Roman" w:cs="Times New Roman"/>
        </w:rPr>
        <w:t xml:space="preserve"> da ga nije potrebno dozirati</w:t>
      </w:r>
      <w:r w:rsidR="00DC6C74" w:rsidRPr="00947857">
        <w:rPr>
          <w:rFonts w:ascii="Times New Roman" w:hAnsi="Times New Roman" w:cs="Times New Roman"/>
        </w:rPr>
        <w:t>)</w:t>
      </w:r>
      <w:r w:rsidR="00A36F8D" w:rsidRPr="00947857">
        <w:rPr>
          <w:rFonts w:ascii="Times New Roman" w:hAnsi="Times New Roman" w:cs="Times New Roman"/>
        </w:rPr>
        <w:t>,</w:t>
      </w:r>
    </w:p>
    <w:p w:rsidR="005234DF" w:rsidRPr="00947857" w:rsidRDefault="005234DF" w:rsidP="009C511D">
      <w:pPr>
        <w:pStyle w:val="ListParagraph"/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AC77AD" w:rsidRPr="00947857" w:rsidRDefault="005234DF" w:rsidP="00D44CD7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  <w:u w:val="single"/>
        </w:rPr>
        <w:t xml:space="preserve">slika </w:t>
      </w:r>
      <w:r w:rsidR="00F34835" w:rsidRPr="00947857">
        <w:rPr>
          <w:rFonts w:ascii="Times New Roman" w:hAnsi="Times New Roman" w:cs="Times New Roman"/>
          <w:u w:val="single"/>
        </w:rPr>
        <w:t>igračke</w:t>
      </w:r>
      <w:r w:rsidR="00103C36" w:rsidRPr="00947857">
        <w:rPr>
          <w:rFonts w:ascii="Times New Roman" w:hAnsi="Times New Roman" w:cs="Times New Roman"/>
        </w:rPr>
        <w:t xml:space="preserve"> jer </w:t>
      </w:r>
      <w:r w:rsidR="00F34835" w:rsidRPr="00947857">
        <w:rPr>
          <w:rFonts w:ascii="Times New Roman" w:hAnsi="Times New Roman" w:cs="Times New Roman"/>
        </w:rPr>
        <w:t xml:space="preserve">može </w:t>
      </w:r>
      <w:r w:rsidR="00A36F8D" w:rsidRPr="00947857">
        <w:rPr>
          <w:rFonts w:ascii="Times New Roman" w:hAnsi="Times New Roman" w:cs="Times New Roman"/>
        </w:rPr>
        <w:t xml:space="preserve">djeci </w:t>
      </w:r>
      <w:r w:rsidR="000B4F73" w:rsidRPr="00947857">
        <w:rPr>
          <w:rFonts w:ascii="Times New Roman" w:hAnsi="Times New Roman" w:cs="Times New Roman"/>
        </w:rPr>
        <w:t xml:space="preserve">pakiranje lijeka </w:t>
      </w:r>
      <w:r w:rsidR="00F34835" w:rsidRPr="00947857">
        <w:rPr>
          <w:rFonts w:ascii="Times New Roman" w:hAnsi="Times New Roman" w:cs="Times New Roman"/>
        </w:rPr>
        <w:t xml:space="preserve">učiniti </w:t>
      </w:r>
      <w:r w:rsidRPr="00947857">
        <w:rPr>
          <w:rFonts w:ascii="Times New Roman" w:hAnsi="Times New Roman" w:cs="Times New Roman"/>
        </w:rPr>
        <w:t xml:space="preserve">dodatno </w:t>
      </w:r>
      <w:r w:rsidR="00F34835" w:rsidRPr="00947857">
        <w:rPr>
          <w:rFonts w:ascii="Times New Roman" w:hAnsi="Times New Roman" w:cs="Times New Roman"/>
        </w:rPr>
        <w:t xml:space="preserve">privlačnim i uzrokovati pogrešnu percepciju o prirodi proizvoda (npr. slika igračke na pakiranju tableta može dijete </w:t>
      </w:r>
      <w:r w:rsidR="00B50B08" w:rsidRPr="00947857">
        <w:rPr>
          <w:rFonts w:ascii="Times New Roman" w:hAnsi="Times New Roman" w:cs="Times New Roman"/>
        </w:rPr>
        <w:t xml:space="preserve">asocirati </w:t>
      </w:r>
      <w:r w:rsidR="00F34835" w:rsidRPr="00947857">
        <w:rPr>
          <w:rFonts w:ascii="Times New Roman" w:hAnsi="Times New Roman" w:cs="Times New Roman"/>
        </w:rPr>
        <w:t xml:space="preserve">na </w:t>
      </w:r>
      <w:r w:rsidR="00A36F8D" w:rsidRPr="00947857">
        <w:rPr>
          <w:rFonts w:ascii="Times New Roman" w:hAnsi="Times New Roman" w:cs="Times New Roman"/>
        </w:rPr>
        <w:t>slatkiše/</w:t>
      </w:r>
      <w:r w:rsidR="00F34835" w:rsidRPr="00947857">
        <w:rPr>
          <w:rFonts w:ascii="Times New Roman" w:hAnsi="Times New Roman" w:cs="Times New Roman"/>
        </w:rPr>
        <w:t xml:space="preserve">bombone ili na </w:t>
      </w:r>
      <w:r w:rsidR="0046645B" w:rsidRPr="00947857">
        <w:rPr>
          <w:rFonts w:ascii="Times New Roman" w:hAnsi="Times New Roman" w:cs="Times New Roman"/>
        </w:rPr>
        <w:t xml:space="preserve">pakiranju </w:t>
      </w:r>
      <w:r w:rsidR="00F34835" w:rsidRPr="00947857">
        <w:rPr>
          <w:rFonts w:ascii="Times New Roman" w:hAnsi="Times New Roman" w:cs="Times New Roman"/>
        </w:rPr>
        <w:t>oraln</w:t>
      </w:r>
      <w:r w:rsidR="0046645B" w:rsidRPr="00947857">
        <w:rPr>
          <w:rFonts w:ascii="Times New Roman" w:hAnsi="Times New Roman" w:cs="Times New Roman"/>
        </w:rPr>
        <w:t>e</w:t>
      </w:r>
      <w:r w:rsidR="00F34835" w:rsidRPr="00947857">
        <w:rPr>
          <w:rFonts w:ascii="Times New Roman" w:hAnsi="Times New Roman" w:cs="Times New Roman"/>
        </w:rPr>
        <w:t xml:space="preserve"> otopin</w:t>
      </w:r>
      <w:r w:rsidR="0046645B" w:rsidRPr="00947857">
        <w:rPr>
          <w:rFonts w:ascii="Times New Roman" w:hAnsi="Times New Roman" w:cs="Times New Roman"/>
        </w:rPr>
        <w:t>e</w:t>
      </w:r>
      <w:r w:rsidR="00F34835" w:rsidRPr="00947857">
        <w:rPr>
          <w:rFonts w:ascii="Times New Roman" w:hAnsi="Times New Roman" w:cs="Times New Roman"/>
        </w:rPr>
        <w:t xml:space="preserve"> na </w:t>
      </w:r>
      <w:r w:rsidRPr="00947857">
        <w:rPr>
          <w:rFonts w:ascii="Times New Roman" w:hAnsi="Times New Roman" w:cs="Times New Roman"/>
        </w:rPr>
        <w:t xml:space="preserve">voćni </w:t>
      </w:r>
      <w:r w:rsidR="00F34835" w:rsidRPr="00947857">
        <w:rPr>
          <w:rFonts w:ascii="Times New Roman" w:hAnsi="Times New Roman" w:cs="Times New Roman"/>
        </w:rPr>
        <w:t>sok)</w:t>
      </w:r>
      <w:r w:rsidR="00A36F8D" w:rsidRPr="00947857">
        <w:rPr>
          <w:rFonts w:ascii="Times New Roman" w:hAnsi="Times New Roman" w:cs="Times New Roman"/>
        </w:rPr>
        <w:t>,</w:t>
      </w:r>
    </w:p>
    <w:p w:rsidR="009775B6" w:rsidRPr="00947857" w:rsidRDefault="00A36F8D" w:rsidP="00D44CD7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  <w:u w:val="single"/>
        </w:rPr>
        <w:t xml:space="preserve">slika pretjerano </w:t>
      </w:r>
      <w:r w:rsidR="00406CB4" w:rsidRPr="00947857">
        <w:rPr>
          <w:rFonts w:ascii="Times New Roman" w:hAnsi="Times New Roman" w:cs="Times New Roman"/>
          <w:u w:val="single"/>
        </w:rPr>
        <w:t xml:space="preserve">razigrane </w:t>
      </w:r>
      <w:r w:rsidRPr="00947857">
        <w:rPr>
          <w:rFonts w:ascii="Times New Roman" w:hAnsi="Times New Roman" w:cs="Times New Roman"/>
          <w:u w:val="single"/>
        </w:rPr>
        <w:t>djec</w:t>
      </w:r>
      <w:r w:rsidR="0031341F" w:rsidRPr="00947857">
        <w:rPr>
          <w:rFonts w:ascii="Times New Roman" w:hAnsi="Times New Roman" w:cs="Times New Roman"/>
          <w:u w:val="single"/>
        </w:rPr>
        <w:t>e</w:t>
      </w:r>
      <w:r w:rsidRPr="00947857">
        <w:rPr>
          <w:rFonts w:ascii="Times New Roman" w:hAnsi="Times New Roman" w:cs="Times New Roman"/>
        </w:rPr>
        <w:t xml:space="preserve"> na </w:t>
      </w:r>
      <w:r w:rsidR="00103C36" w:rsidRPr="00947857">
        <w:rPr>
          <w:rFonts w:ascii="Times New Roman" w:hAnsi="Times New Roman" w:cs="Times New Roman"/>
        </w:rPr>
        <w:t>pakiranju</w:t>
      </w:r>
      <w:r w:rsidR="0031341F" w:rsidRPr="00947857">
        <w:rPr>
          <w:rFonts w:ascii="Times New Roman" w:hAnsi="Times New Roman" w:cs="Times New Roman"/>
        </w:rPr>
        <w:t xml:space="preserve"> </w:t>
      </w:r>
      <w:r w:rsidR="00103C36" w:rsidRPr="00947857">
        <w:rPr>
          <w:rFonts w:ascii="Times New Roman" w:hAnsi="Times New Roman" w:cs="Times New Roman"/>
        </w:rPr>
        <w:t>lijek</w:t>
      </w:r>
      <w:r w:rsidR="0031341F" w:rsidRPr="00947857">
        <w:rPr>
          <w:rFonts w:ascii="Times New Roman" w:hAnsi="Times New Roman" w:cs="Times New Roman"/>
        </w:rPr>
        <w:t>a</w:t>
      </w:r>
      <w:r w:rsidRPr="00947857">
        <w:rPr>
          <w:rFonts w:ascii="Times New Roman" w:hAnsi="Times New Roman" w:cs="Times New Roman"/>
        </w:rPr>
        <w:t xml:space="preserve"> </w:t>
      </w:r>
      <w:r w:rsidR="00103C36" w:rsidRPr="00947857">
        <w:rPr>
          <w:rFonts w:ascii="Times New Roman" w:hAnsi="Times New Roman" w:cs="Times New Roman"/>
        </w:rPr>
        <w:t>koji je odobren</w:t>
      </w:r>
      <w:r w:rsidR="00406CB4" w:rsidRPr="00947857">
        <w:rPr>
          <w:rFonts w:ascii="Times New Roman" w:hAnsi="Times New Roman" w:cs="Times New Roman"/>
        </w:rPr>
        <w:t xml:space="preserve"> </w:t>
      </w:r>
      <w:r w:rsidR="0031341F" w:rsidRPr="00947857">
        <w:rPr>
          <w:rFonts w:ascii="Times New Roman" w:hAnsi="Times New Roman" w:cs="Times New Roman"/>
        </w:rPr>
        <w:t>za indikacij</w:t>
      </w:r>
      <w:r w:rsidR="00AC77AD" w:rsidRPr="00947857">
        <w:rPr>
          <w:rFonts w:ascii="Times New Roman" w:hAnsi="Times New Roman" w:cs="Times New Roman"/>
        </w:rPr>
        <w:t>u</w:t>
      </w:r>
      <w:r w:rsidR="0031341F" w:rsidRPr="00947857">
        <w:rPr>
          <w:rFonts w:ascii="Times New Roman" w:hAnsi="Times New Roman" w:cs="Times New Roman"/>
        </w:rPr>
        <w:t xml:space="preserve"> </w:t>
      </w:r>
      <w:r w:rsidR="00AC77AD" w:rsidRPr="00947857">
        <w:rPr>
          <w:rFonts w:ascii="Times New Roman" w:hAnsi="Times New Roman" w:cs="Times New Roman"/>
        </w:rPr>
        <w:t>kod koje</w:t>
      </w:r>
      <w:r w:rsidRPr="00947857">
        <w:rPr>
          <w:rFonts w:ascii="Times New Roman" w:hAnsi="Times New Roman" w:cs="Times New Roman"/>
        </w:rPr>
        <w:t xml:space="preserve"> </w:t>
      </w:r>
      <w:r w:rsidR="0031341F" w:rsidRPr="00947857">
        <w:rPr>
          <w:rFonts w:ascii="Times New Roman" w:hAnsi="Times New Roman" w:cs="Times New Roman"/>
        </w:rPr>
        <w:t xml:space="preserve">se preporučuje </w:t>
      </w:r>
      <w:r w:rsidRPr="00947857">
        <w:rPr>
          <w:rFonts w:ascii="Times New Roman" w:hAnsi="Times New Roman" w:cs="Times New Roman"/>
        </w:rPr>
        <w:t>mirovanje</w:t>
      </w:r>
      <w:r w:rsidR="00AC77AD" w:rsidRPr="00947857">
        <w:rPr>
          <w:rFonts w:ascii="Times New Roman" w:hAnsi="Times New Roman" w:cs="Times New Roman"/>
        </w:rPr>
        <w:t xml:space="preserve"> tijekom liječenja</w:t>
      </w:r>
      <w:r w:rsidR="00406CB4" w:rsidRPr="00947857">
        <w:rPr>
          <w:rFonts w:ascii="Times New Roman" w:hAnsi="Times New Roman" w:cs="Times New Roman"/>
        </w:rPr>
        <w:t xml:space="preserve"> (npr. </w:t>
      </w:r>
      <w:r w:rsidR="00262A56" w:rsidRPr="00947857">
        <w:rPr>
          <w:rFonts w:ascii="Times New Roman" w:hAnsi="Times New Roman" w:cs="Times New Roman"/>
        </w:rPr>
        <w:t xml:space="preserve">kod antipiretika </w:t>
      </w:r>
      <w:r w:rsidR="00406CB4" w:rsidRPr="00947857">
        <w:rPr>
          <w:rFonts w:ascii="Times New Roman" w:hAnsi="Times New Roman" w:cs="Times New Roman"/>
        </w:rPr>
        <w:t>prikaz djece koja skaču</w:t>
      </w:r>
      <w:r w:rsidR="0035251E" w:rsidRPr="00947857">
        <w:rPr>
          <w:rFonts w:ascii="Times New Roman" w:hAnsi="Times New Roman" w:cs="Times New Roman"/>
        </w:rPr>
        <w:t xml:space="preserve"> ili se igraju loptom</w:t>
      </w:r>
      <w:r w:rsidR="00AC77AD" w:rsidRPr="00947857">
        <w:rPr>
          <w:rFonts w:ascii="Times New Roman" w:hAnsi="Times New Roman" w:cs="Times New Roman"/>
        </w:rPr>
        <w:t>)</w:t>
      </w:r>
      <w:r w:rsidR="00406CB4" w:rsidRPr="00947857">
        <w:rPr>
          <w:rFonts w:ascii="Times New Roman" w:hAnsi="Times New Roman" w:cs="Times New Roman"/>
        </w:rPr>
        <w:t xml:space="preserve"> </w:t>
      </w:r>
      <w:r w:rsidR="00262A56" w:rsidRPr="00947857">
        <w:rPr>
          <w:rFonts w:ascii="Times New Roman" w:hAnsi="Times New Roman" w:cs="Times New Roman"/>
        </w:rPr>
        <w:t xml:space="preserve">može dovesti do zablude </w:t>
      </w:r>
      <w:r w:rsidR="00406CB4" w:rsidRPr="00947857">
        <w:rPr>
          <w:rFonts w:ascii="Times New Roman" w:hAnsi="Times New Roman" w:cs="Times New Roman"/>
        </w:rPr>
        <w:t xml:space="preserve">da se djeca mogu nesmetano </w:t>
      </w:r>
      <w:r w:rsidR="0035251E" w:rsidRPr="00947857">
        <w:rPr>
          <w:rFonts w:ascii="Times New Roman" w:hAnsi="Times New Roman" w:cs="Times New Roman"/>
        </w:rPr>
        <w:t xml:space="preserve">igrati i </w:t>
      </w:r>
      <w:r w:rsidR="00406CB4" w:rsidRPr="00947857">
        <w:rPr>
          <w:rFonts w:ascii="Times New Roman" w:hAnsi="Times New Roman" w:cs="Times New Roman"/>
        </w:rPr>
        <w:t xml:space="preserve">baviti sportom </w:t>
      </w:r>
      <w:r w:rsidR="00262A56" w:rsidRPr="00947857">
        <w:rPr>
          <w:rFonts w:ascii="Times New Roman" w:hAnsi="Times New Roman" w:cs="Times New Roman"/>
        </w:rPr>
        <w:t>umjesto da se tijekom liječenja odmaraju</w:t>
      </w:r>
      <w:r w:rsidR="00103C36" w:rsidRPr="00947857">
        <w:rPr>
          <w:rFonts w:ascii="Times New Roman" w:hAnsi="Times New Roman" w:cs="Times New Roman"/>
        </w:rPr>
        <w:t>,</w:t>
      </w:r>
    </w:p>
    <w:p w:rsidR="00103C36" w:rsidRPr="00947857" w:rsidRDefault="00103C36" w:rsidP="00D44CD7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</w:rPr>
        <w:t xml:space="preserve">slika/piktogram voća ne može se staviti na nacrt ako sastojak voća nije sadržan u lijeku, već slika/piktogram upućuje na okus/aromu (npr. ako lijek sadrži aromu jagode na pakiranju nije dozvoljen prikaz jagode). Okus/aroma može se identificirati/razlikovati </w:t>
      </w:r>
      <w:r w:rsidR="001257DA" w:rsidRPr="00947857">
        <w:rPr>
          <w:rFonts w:ascii="Times New Roman" w:hAnsi="Times New Roman" w:cs="Times New Roman"/>
        </w:rPr>
        <w:t xml:space="preserve">u tekstu označivanja </w:t>
      </w:r>
      <w:r w:rsidRPr="00947857">
        <w:rPr>
          <w:rFonts w:ascii="Times New Roman" w:hAnsi="Times New Roman" w:cs="Times New Roman"/>
        </w:rPr>
        <w:t>navodom (npr. „s okusom jagode“) i</w:t>
      </w:r>
      <w:r w:rsidR="001257DA" w:rsidRPr="00947857">
        <w:rPr>
          <w:rFonts w:ascii="Times New Roman" w:hAnsi="Times New Roman" w:cs="Times New Roman"/>
        </w:rPr>
        <w:t>/ili</w:t>
      </w:r>
      <w:r w:rsidRPr="00947857">
        <w:rPr>
          <w:rFonts w:ascii="Times New Roman" w:hAnsi="Times New Roman" w:cs="Times New Roman"/>
        </w:rPr>
        <w:t xml:space="preserve"> korištenjem različitih boja u dizajnu pakiranja lijekova različitih okusa/aroma.  </w:t>
      </w:r>
    </w:p>
    <w:p w:rsidR="002A46D2" w:rsidRPr="00D44CD7" w:rsidRDefault="002A46D2" w:rsidP="00D44CD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</w:rPr>
        <w:t>Prilikom korištenja piktograma/simbola/slika na nacrtu pakiranja važno je procijeniti doprinose li boljem razumijevanju obaveznih tekstualnih informacija, kako dodavanje piktograma/simbola/slika koji nemaju dodatnu vrijednost za korisnika/bolesnika u smislu boljeg razumijevanja informacija o lijeku ne bi samo nepotrebno potrošilo površinu pakiranja koja je potrebna za jasno i čitljivo navođenje obaveznih tekstualnih informacija ključnih za sigurnu primjenu lijeka.</w:t>
      </w:r>
    </w:p>
    <w:p w:rsidR="00C71B04" w:rsidRDefault="0082371D" w:rsidP="009C511D">
      <w:pPr>
        <w:spacing w:line="240" w:lineRule="auto"/>
        <w:jc w:val="both"/>
        <w:rPr>
          <w:rFonts w:ascii="Times New Roman" w:hAnsi="Times New Roman" w:cs="Times New Roman"/>
        </w:rPr>
      </w:pPr>
      <w:r w:rsidRPr="00FC6B69">
        <w:rPr>
          <w:rFonts w:ascii="Times New Roman" w:hAnsi="Times New Roman" w:cs="Times New Roman"/>
        </w:rPr>
        <w:t>Prihvatljivost piktograma</w:t>
      </w:r>
      <w:r w:rsidR="00C8746D">
        <w:rPr>
          <w:rFonts w:ascii="Times New Roman" w:hAnsi="Times New Roman" w:cs="Times New Roman"/>
        </w:rPr>
        <w:t>/simbola/</w:t>
      </w:r>
      <w:r w:rsidR="001C72E1">
        <w:rPr>
          <w:rFonts w:ascii="Times New Roman" w:hAnsi="Times New Roman" w:cs="Times New Roman"/>
        </w:rPr>
        <w:t xml:space="preserve">slika </w:t>
      </w:r>
      <w:r w:rsidRPr="00FC6B69">
        <w:rPr>
          <w:rFonts w:ascii="Times New Roman" w:hAnsi="Times New Roman" w:cs="Times New Roman"/>
        </w:rPr>
        <w:t xml:space="preserve">na nacrtu </w:t>
      </w:r>
      <w:r w:rsidR="00B90FB3">
        <w:rPr>
          <w:rFonts w:ascii="Times New Roman" w:hAnsi="Times New Roman" w:cs="Times New Roman"/>
        </w:rPr>
        <w:t>p</w:t>
      </w:r>
      <w:r w:rsidRPr="00FC6B69">
        <w:rPr>
          <w:rFonts w:ascii="Times New Roman" w:hAnsi="Times New Roman" w:cs="Times New Roman"/>
        </w:rPr>
        <w:t xml:space="preserve">akiranja lijeka </w:t>
      </w:r>
      <w:r w:rsidR="00AC2240">
        <w:rPr>
          <w:rFonts w:ascii="Times New Roman" w:hAnsi="Times New Roman" w:cs="Times New Roman"/>
        </w:rPr>
        <w:t>zajedno</w:t>
      </w:r>
      <w:r w:rsidR="00AC2240" w:rsidRPr="00AB49C7">
        <w:rPr>
          <w:rFonts w:ascii="Times New Roman" w:hAnsi="Times New Roman" w:cs="Times New Roman"/>
        </w:rPr>
        <w:t xml:space="preserve"> </w:t>
      </w:r>
      <w:r w:rsidR="00AC2240">
        <w:rPr>
          <w:rFonts w:ascii="Times New Roman" w:hAnsi="Times New Roman" w:cs="Times New Roman"/>
        </w:rPr>
        <w:t>s pripadajućim tekstualnim objašnjenjem</w:t>
      </w:r>
      <w:r w:rsidR="00AC2240" w:rsidDel="00AC77AD">
        <w:rPr>
          <w:rFonts w:ascii="Times New Roman" w:hAnsi="Times New Roman" w:cs="Times New Roman"/>
        </w:rPr>
        <w:t xml:space="preserve"> </w:t>
      </w:r>
      <w:r w:rsidRPr="00204B55">
        <w:rPr>
          <w:rFonts w:ascii="Times New Roman" w:hAnsi="Times New Roman" w:cs="Times New Roman"/>
        </w:rPr>
        <w:t>HALMED</w:t>
      </w:r>
      <w:r w:rsidR="000D37FF">
        <w:rPr>
          <w:rFonts w:ascii="Times New Roman" w:hAnsi="Times New Roman" w:cs="Times New Roman"/>
        </w:rPr>
        <w:t xml:space="preserve"> </w:t>
      </w:r>
      <w:r w:rsidR="00AC77AD" w:rsidRPr="00FC6B69">
        <w:rPr>
          <w:rFonts w:ascii="Times New Roman" w:hAnsi="Times New Roman" w:cs="Times New Roman"/>
        </w:rPr>
        <w:t>će</w:t>
      </w:r>
      <w:r w:rsidR="00AC77AD">
        <w:rPr>
          <w:rFonts w:ascii="Times New Roman" w:hAnsi="Times New Roman" w:cs="Times New Roman"/>
        </w:rPr>
        <w:t xml:space="preserve"> ocijeniti </w:t>
      </w:r>
      <w:r w:rsidR="000D37FF">
        <w:rPr>
          <w:rFonts w:ascii="Times New Roman" w:hAnsi="Times New Roman" w:cs="Times New Roman"/>
        </w:rPr>
        <w:t>u regulatornom postupku</w:t>
      </w:r>
      <w:r>
        <w:rPr>
          <w:rFonts w:ascii="Times New Roman" w:hAnsi="Times New Roman" w:cs="Times New Roman"/>
        </w:rPr>
        <w:t>.</w:t>
      </w:r>
    </w:p>
    <w:p w:rsidR="00947857" w:rsidRDefault="00947857" w:rsidP="009C511D">
      <w:pPr>
        <w:spacing w:line="240" w:lineRule="auto"/>
        <w:jc w:val="both"/>
        <w:rPr>
          <w:rFonts w:ascii="Times New Roman" w:hAnsi="Times New Roman" w:cs="Times New Roman"/>
        </w:rPr>
      </w:pPr>
    </w:p>
    <w:p w:rsidR="00BD1734" w:rsidRPr="00986B1C" w:rsidRDefault="00F176DC" w:rsidP="00986B1C">
      <w:pPr>
        <w:pStyle w:val="ListParagraph"/>
        <w:numPr>
          <w:ilvl w:val="0"/>
          <w:numId w:val="12"/>
        </w:numPr>
        <w:spacing w:before="240" w:after="240" w:line="240" w:lineRule="auto"/>
        <w:jc w:val="both"/>
        <w:rPr>
          <w:rFonts w:ascii="Times New Roman" w:hAnsi="Times New Roman" w:cs="Times New Roman"/>
          <w:b/>
        </w:rPr>
      </w:pPr>
      <w:r w:rsidRPr="00986B1C">
        <w:rPr>
          <w:rFonts w:ascii="Times New Roman" w:hAnsi="Times New Roman" w:cs="Times New Roman"/>
          <w:b/>
        </w:rPr>
        <w:t>Dodatni z</w:t>
      </w:r>
      <w:r w:rsidR="00BD1734" w:rsidRPr="00986B1C">
        <w:rPr>
          <w:rFonts w:ascii="Times New Roman" w:hAnsi="Times New Roman" w:cs="Times New Roman"/>
          <w:b/>
        </w:rPr>
        <w:t xml:space="preserve">ahtjevi za nacrt pakiranja lijeka </w:t>
      </w:r>
      <w:r w:rsidR="00947857">
        <w:rPr>
          <w:rFonts w:ascii="Times New Roman" w:hAnsi="Times New Roman" w:cs="Times New Roman"/>
          <w:b/>
        </w:rPr>
        <w:t>s načinom izdavanja</w:t>
      </w:r>
      <w:r w:rsidR="00BD1734" w:rsidRPr="00986B1C">
        <w:rPr>
          <w:rFonts w:ascii="Times New Roman" w:hAnsi="Times New Roman" w:cs="Times New Roman"/>
          <w:b/>
        </w:rPr>
        <w:t xml:space="preserve"> „bez recepta“</w:t>
      </w:r>
    </w:p>
    <w:p w:rsidR="00504D4A" w:rsidRDefault="005D3BCB" w:rsidP="009C511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Prilikom izrade nacrta pakiranja za lijek s načinom izdavanja </w:t>
      </w:r>
      <w:r w:rsidRPr="001F1B07">
        <w:rPr>
          <w:rFonts w:ascii="Times New Roman" w:hAnsi="Times New Roman" w:cs="Times New Roman"/>
        </w:rPr>
        <w:t>„bez recepta“</w:t>
      </w:r>
      <w:r>
        <w:rPr>
          <w:rFonts w:ascii="Times New Roman" w:hAnsi="Times New Roman" w:cs="Times New Roman"/>
        </w:rPr>
        <w:t xml:space="preserve"> podnositelji zahtjeva/nositelji odobrenja moraju, u</w:t>
      </w:r>
      <w:r w:rsidR="00BD1734">
        <w:rPr>
          <w:rFonts w:ascii="Times New Roman" w:hAnsi="Times New Roman" w:cs="Times New Roman"/>
        </w:rPr>
        <w:t xml:space="preserve">z zahtjeve za nacrt pakiranja lijeka </w:t>
      </w:r>
      <w:r w:rsidR="00F176DC">
        <w:rPr>
          <w:rFonts w:ascii="Times New Roman" w:hAnsi="Times New Roman" w:cs="Times New Roman"/>
        </w:rPr>
        <w:t xml:space="preserve">navedene </w:t>
      </w:r>
      <w:r w:rsidR="00BD1734">
        <w:rPr>
          <w:rFonts w:ascii="Times New Roman" w:hAnsi="Times New Roman" w:cs="Times New Roman"/>
        </w:rPr>
        <w:t>pod točkom 2. ove upute</w:t>
      </w:r>
      <w:r w:rsidR="001F1B07">
        <w:rPr>
          <w:rFonts w:ascii="Times New Roman" w:hAnsi="Times New Roman" w:cs="Times New Roman"/>
        </w:rPr>
        <w:t>,</w:t>
      </w:r>
      <w:r w:rsidR="00BD1734">
        <w:rPr>
          <w:rFonts w:ascii="Times New Roman" w:hAnsi="Times New Roman" w:cs="Times New Roman"/>
        </w:rPr>
        <w:t xml:space="preserve"> </w:t>
      </w:r>
      <w:r w:rsidR="00F53275">
        <w:rPr>
          <w:rFonts w:ascii="Times New Roman" w:hAnsi="Times New Roman" w:cs="Times New Roman"/>
        </w:rPr>
        <w:t xml:space="preserve">dodatno </w:t>
      </w:r>
      <w:r>
        <w:rPr>
          <w:rFonts w:ascii="Times New Roman" w:hAnsi="Times New Roman" w:cs="Times New Roman"/>
        </w:rPr>
        <w:t xml:space="preserve">zadovoljiti i </w:t>
      </w:r>
      <w:r w:rsidR="004D0A05">
        <w:rPr>
          <w:rFonts w:ascii="Times New Roman" w:hAnsi="Times New Roman" w:cs="Times New Roman"/>
        </w:rPr>
        <w:t>sljedeće</w:t>
      </w:r>
      <w:r>
        <w:rPr>
          <w:rFonts w:ascii="Times New Roman" w:hAnsi="Times New Roman" w:cs="Times New Roman"/>
        </w:rPr>
        <w:t xml:space="preserve"> zahtjeve</w:t>
      </w:r>
      <w:r w:rsidR="001F1B07">
        <w:rPr>
          <w:rFonts w:ascii="Times New Roman" w:hAnsi="Times New Roman" w:cs="Times New Roman"/>
        </w:rPr>
        <w:t>:</w:t>
      </w:r>
    </w:p>
    <w:p w:rsidR="004D0A05" w:rsidRPr="00947857" w:rsidRDefault="009A7F61" w:rsidP="00CE3683">
      <w:pPr>
        <w:pStyle w:val="ListParagraph"/>
        <w:numPr>
          <w:ilvl w:val="0"/>
          <w:numId w:val="33"/>
        </w:numPr>
        <w:tabs>
          <w:tab w:val="left" w:pos="1134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</w:rPr>
        <w:t>Dizajn n</w:t>
      </w:r>
      <w:r w:rsidR="00504D4A" w:rsidRPr="00947857">
        <w:rPr>
          <w:rFonts w:ascii="Times New Roman" w:hAnsi="Times New Roman" w:cs="Times New Roman"/>
        </w:rPr>
        <w:t>acrt</w:t>
      </w:r>
      <w:r w:rsidRPr="00947857">
        <w:rPr>
          <w:rFonts w:ascii="Times New Roman" w:hAnsi="Times New Roman" w:cs="Times New Roman"/>
        </w:rPr>
        <w:t>a</w:t>
      </w:r>
      <w:r w:rsidR="00504D4A" w:rsidRPr="00947857">
        <w:rPr>
          <w:rFonts w:ascii="Times New Roman" w:hAnsi="Times New Roman" w:cs="Times New Roman"/>
        </w:rPr>
        <w:t xml:space="preserve"> </w:t>
      </w:r>
      <w:r w:rsidRPr="00947857">
        <w:rPr>
          <w:rFonts w:ascii="Times New Roman" w:hAnsi="Times New Roman" w:cs="Times New Roman"/>
        </w:rPr>
        <w:t xml:space="preserve">pakiranja </w:t>
      </w:r>
      <w:r w:rsidR="00504D4A" w:rsidRPr="00947857">
        <w:rPr>
          <w:rFonts w:ascii="Times New Roman" w:hAnsi="Times New Roman" w:cs="Times New Roman"/>
        </w:rPr>
        <w:t xml:space="preserve">lijeka s načinom izdavanja </w:t>
      </w:r>
      <w:r w:rsidR="00BA5EAB" w:rsidRPr="00947857">
        <w:rPr>
          <w:rFonts w:ascii="Times New Roman" w:hAnsi="Times New Roman" w:cs="Times New Roman"/>
        </w:rPr>
        <w:t>„</w:t>
      </w:r>
      <w:r w:rsidR="00504D4A" w:rsidRPr="00947857">
        <w:rPr>
          <w:rFonts w:ascii="Times New Roman" w:hAnsi="Times New Roman" w:cs="Times New Roman"/>
        </w:rPr>
        <w:t>na recept</w:t>
      </w:r>
      <w:r w:rsidR="00BA5EAB" w:rsidRPr="00947857">
        <w:rPr>
          <w:rFonts w:ascii="Times New Roman" w:hAnsi="Times New Roman" w:cs="Times New Roman"/>
        </w:rPr>
        <w:t>“</w:t>
      </w:r>
      <w:r w:rsidR="00504D4A" w:rsidRPr="00947857">
        <w:rPr>
          <w:rFonts w:ascii="Times New Roman" w:hAnsi="Times New Roman" w:cs="Times New Roman"/>
        </w:rPr>
        <w:t xml:space="preserve"> </w:t>
      </w:r>
      <w:r w:rsidRPr="00947857">
        <w:rPr>
          <w:rFonts w:ascii="Times New Roman" w:hAnsi="Times New Roman" w:cs="Times New Roman"/>
        </w:rPr>
        <w:t xml:space="preserve">mora se dovoljno razlikovati od dizajna nacrta pakiranja istog lijeka s načinom izdavanja </w:t>
      </w:r>
      <w:r w:rsidR="00BA5EAB" w:rsidRPr="00947857">
        <w:rPr>
          <w:rFonts w:ascii="Times New Roman" w:hAnsi="Times New Roman" w:cs="Times New Roman"/>
        </w:rPr>
        <w:t>„</w:t>
      </w:r>
      <w:r w:rsidR="00504D4A" w:rsidRPr="00947857">
        <w:rPr>
          <w:rFonts w:ascii="Times New Roman" w:hAnsi="Times New Roman" w:cs="Times New Roman"/>
        </w:rPr>
        <w:t>bez recepta</w:t>
      </w:r>
      <w:r w:rsidR="00BA5EAB" w:rsidRPr="00947857">
        <w:rPr>
          <w:rFonts w:ascii="Times New Roman" w:hAnsi="Times New Roman" w:cs="Times New Roman"/>
        </w:rPr>
        <w:t>“</w:t>
      </w:r>
      <w:r w:rsidR="00F14455" w:rsidRPr="00947857">
        <w:rPr>
          <w:rFonts w:ascii="Times New Roman" w:hAnsi="Times New Roman" w:cs="Times New Roman"/>
        </w:rPr>
        <w:t>,</w:t>
      </w:r>
      <w:r w:rsidR="00504D4A" w:rsidRPr="00947857">
        <w:rPr>
          <w:rFonts w:ascii="Times New Roman" w:hAnsi="Times New Roman" w:cs="Times New Roman"/>
        </w:rPr>
        <w:t xml:space="preserve"> </w:t>
      </w:r>
      <w:r w:rsidR="001A3038" w:rsidRPr="00947857">
        <w:rPr>
          <w:rFonts w:ascii="Times New Roman" w:hAnsi="Times New Roman" w:cs="Times New Roman"/>
        </w:rPr>
        <w:t xml:space="preserve">na način da </w:t>
      </w:r>
      <w:r w:rsidR="0022446F" w:rsidRPr="00947857">
        <w:rPr>
          <w:rFonts w:ascii="Times New Roman" w:hAnsi="Times New Roman" w:cs="Times New Roman"/>
        </w:rPr>
        <w:t>su</w:t>
      </w:r>
      <w:r w:rsidR="001A3038" w:rsidRPr="00947857">
        <w:rPr>
          <w:rFonts w:ascii="Times New Roman" w:hAnsi="Times New Roman" w:cs="Times New Roman"/>
        </w:rPr>
        <w:t xml:space="preserve"> </w:t>
      </w:r>
      <w:r w:rsidR="00F14455" w:rsidRPr="00947857">
        <w:rPr>
          <w:rFonts w:ascii="Times New Roman" w:hAnsi="Times New Roman" w:cs="Times New Roman"/>
        </w:rPr>
        <w:t xml:space="preserve">korisniku vizualno jasno prepoznatljivi receptni i bezreceptni lijek </w:t>
      </w:r>
      <w:r w:rsidR="001A3038" w:rsidRPr="00947857">
        <w:rPr>
          <w:rFonts w:ascii="Times New Roman" w:hAnsi="Times New Roman" w:cs="Times New Roman"/>
        </w:rPr>
        <w:t>bez mogućnosti zabune</w:t>
      </w:r>
      <w:r w:rsidR="00504D4A" w:rsidRPr="00947857">
        <w:rPr>
          <w:rFonts w:ascii="Times New Roman" w:hAnsi="Times New Roman" w:cs="Times New Roman"/>
        </w:rPr>
        <w:t xml:space="preserve">. </w:t>
      </w:r>
    </w:p>
    <w:p w:rsidR="002A40F7" w:rsidRPr="00947857" w:rsidRDefault="00D850B4" w:rsidP="00CE3683">
      <w:pPr>
        <w:pStyle w:val="ListParagraph"/>
        <w:numPr>
          <w:ilvl w:val="0"/>
          <w:numId w:val="33"/>
        </w:numPr>
        <w:tabs>
          <w:tab w:val="left" w:pos="1134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</w:rPr>
        <w:t xml:space="preserve">Tekst označivanja </w:t>
      </w:r>
      <w:r w:rsidR="00F051CD" w:rsidRPr="00947857">
        <w:rPr>
          <w:rFonts w:ascii="Times New Roman" w:hAnsi="Times New Roman" w:cs="Times New Roman"/>
        </w:rPr>
        <w:t xml:space="preserve">pod </w:t>
      </w:r>
      <w:r w:rsidR="00F14455" w:rsidRPr="00947857">
        <w:rPr>
          <w:rFonts w:ascii="Times New Roman" w:hAnsi="Times New Roman" w:cs="Times New Roman"/>
        </w:rPr>
        <w:t xml:space="preserve">točkom „15. UPUTE ZA UPORABU“, u dijelu o označivanju lijeka „PODACI KOJI SE MORAJU NALAZITI NA &lt;VANJSKOM PAKIRANJU&gt; &lt;I&gt; &lt;UNUTARNJEM PAKIRANJU&gt;“ </w:t>
      </w:r>
      <w:hyperlink r:id="rId21" w:history="1">
        <w:r w:rsidR="00F14455" w:rsidRPr="00947857">
          <w:rPr>
            <w:rStyle w:val="Hyperlink"/>
            <w:rFonts w:ascii="Times New Roman" w:hAnsi="Times New Roman" w:cs="Times New Roman"/>
          </w:rPr>
          <w:t>upute o sadržaju i načinu prilaganja prijedloga tekstova informacija o lijeku</w:t>
        </w:r>
      </w:hyperlink>
      <w:r w:rsidR="00F14455" w:rsidRPr="00947857">
        <w:rPr>
          <w:rFonts w:ascii="Times New Roman" w:hAnsi="Times New Roman" w:cs="Times New Roman"/>
        </w:rPr>
        <w:t xml:space="preserve"> </w:t>
      </w:r>
      <w:r w:rsidR="00F051CD" w:rsidRPr="00947857">
        <w:rPr>
          <w:rFonts w:ascii="Times New Roman" w:hAnsi="Times New Roman" w:cs="Times New Roman"/>
        </w:rPr>
        <w:t>koji</w:t>
      </w:r>
      <w:r w:rsidRPr="00947857">
        <w:rPr>
          <w:rFonts w:ascii="Times New Roman" w:hAnsi="Times New Roman" w:cs="Times New Roman"/>
        </w:rPr>
        <w:t xml:space="preserve"> se, </w:t>
      </w:r>
      <w:r w:rsidR="00D34473" w:rsidRPr="00947857">
        <w:rPr>
          <w:rFonts w:ascii="Times New Roman" w:hAnsi="Times New Roman" w:cs="Times New Roman"/>
        </w:rPr>
        <w:t>uz ostale obavezne podatke</w:t>
      </w:r>
      <w:r w:rsidR="00CE1CC9" w:rsidRPr="00947857">
        <w:rPr>
          <w:rFonts w:ascii="Times New Roman" w:hAnsi="Times New Roman" w:cs="Times New Roman"/>
        </w:rPr>
        <w:t xml:space="preserve">, </w:t>
      </w:r>
      <w:r w:rsidR="00F051CD" w:rsidRPr="00947857">
        <w:rPr>
          <w:rFonts w:ascii="Times New Roman" w:hAnsi="Times New Roman" w:cs="Times New Roman"/>
        </w:rPr>
        <w:t xml:space="preserve">mora </w:t>
      </w:r>
      <w:r w:rsidR="00D34473" w:rsidRPr="00947857">
        <w:rPr>
          <w:rFonts w:ascii="Times New Roman" w:hAnsi="Times New Roman" w:cs="Times New Roman"/>
        </w:rPr>
        <w:t>navesti na pakiranju bezreceptnog lijeka</w:t>
      </w:r>
      <w:r w:rsidR="00F051CD" w:rsidRPr="00947857">
        <w:rPr>
          <w:rFonts w:ascii="Times New Roman" w:hAnsi="Times New Roman" w:cs="Times New Roman"/>
        </w:rPr>
        <w:t xml:space="preserve"> treba se visoko kvalitetno prezentirati na nacrtu</w:t>
      </w:r>
      <w:r w:rsidR="00D34473" w:rsidRPr="00947857">
        <w:rPr>
          <w:rFonts w:ascii="Times New Roman" w:hAnsi="Times New Roman" w:cs="Times New Roman"/>
        </w:rPr>
        <w:t xml:space="preserve">. </w:t>
      </w:r>
    </w:p>
    <w:p w:rsidR="00C90E8A" w:rsidRPr="00947857" w:rsidRDefault="00F051CD" w:rsidP="00C86A74">
      <w:pPr>
        <w:tabs>
          <w:tab w:val="left" w:pos="1418"/>
        </w:tabs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</w:rPr>
        <w:t>Tekst</w:t>
      </w:r>
      <w:r w:rsidR="00C06EF8" w:rsidRPr="00947857">
        <w:rPr>
          <w:rFonts w:ascii="Times New Roman" w:hAnsi="Times New Roman" w:cs="Times New Roman"/>
        </w:rPr>
        <w:t xml:space="preserve"> </w:t>
      </w:r>
      <w:r w:rsidR="00536F37" w:rsidRPr="00947857">
        <w:rPr>
          <w:rFonts w:ascii="Times New Roman" w:hAnsi="Times New Roman" w:cs="Times New Roman"/>
        </w:rPr>
        <w:t xml:space="preserve">iz </w:t>
      </w:r>
      <w:r w:rsidR="00BF3376" w:rsidRPr="00947857">
        <w:rPr>
          <w:rFonts w:ascii="Times New Roman" w:hAnsi="Times New Roman" w:cs="Times New Roman"/>
        </w:rPr>
        <w:t xml:space="preserve">točke „15. UPUTE ZA UPORABU“ </w:t>
      </w:r>
      <w:r w:rsidR="00C90E8A" w:rsidRPr="00947857">
        <w:rPr>
          <w:rFonts w:ascii="Times New Roman" w:hAnsi="Times New Roman" w:cs="Times New Roman"/>
        </w:rPr>
        <w:t xml:space="preserve">na pakiranju </w:t>
      </w:r>
      <w:r w:rsidR="009629D9" w:rsidRPr="00947857">
        <w:rPr>
          <w:rFonts w:ascii="Times New Roman" w:hAnsi="Times New Roman" w:cs="Times New Roman"/>
        </w:rPr>
        <w:t xml:space="preserve">važan </w:t>
      </w:r>
      <w:r w:rsidR="00536F37" w:rsidRPr="00947857">
        <w:rPr>
          <w:rFonts w:ascii="Times New Roman" w:hAnsi="Times New Roman" w:cs="Times New Roman"/>
        </w:rPr>
        <w:t xml:space="preserve">je za </w:t>
      </w:r>
      <w:r w:rsidR="009629D9" w:rsidRPr="00947857">
        <w:rPr>
          <w:rFonts w:ascii="Times New Roman" w:hAnsi="Times New Roman" w:cs="Times New Roman"/>
        </w:rPr>
        <w:t>pravilnu i sigurnu</w:t>
      </w:r>
      <w:r w:rsidR="00536F37" w:rsidRPr="00947857">
        <w:rPr>
          <w:rFonts w:ascii="Times New Roman" w:hAnsi="Times New Roman" w:cs="Times New Roman"/>
        </w:rPr>
        <w:t xml:space="preserve"> </w:t>
      </w:r>
      <w:r w:rsidR="009629D9" w:rsidRPr="00947857">
        <w:rPr>
          <w:rFonts w:ascii="Times New Roman" w:hAnsi="Times New Roman" w:cs="Times New Roman"/>
        </w:rPr>
        <w:t>primjenu</w:t>
      </w:r>
      <w:r w:rsidR="00025E8E" w:rsidRPr="00947857">
        <w:rPr>
          <w:rFonts w:ascii="Times New Roman" w:hAnsi="Times New Roman" w:cs="Times New Roman"/>
        </w:rPr>
        <w:t xml:space="preserve"> </w:t>
      </w:r>
      <w:r w:rsidR="00306AA2" w:rsidRPr="00947857">
        <w:rPr>
          <w:rFonts w:ascii="Times New Roman" w:hAnsi="Times New Roman" w:cs="Times New Roman"/>
        </w:rPr>
        <w:t xml:space="preserve">bezreceptnog lijeka </w:t>
      </w:r>
      <w:r w:rsidR="00C90E8A" w:rsidRPr="00947857">
        <w:rPr>
          <w:rFonts w:ascii="Times New Roman" w:hAnsi="Times New Roman" w:cs="Times New Roman"/>
        </w:rPr>
        <w:t>prilikom samoliječenja</w:t>
      </w:r>
      <w:r w:rsidR="009670AD" w:rsidRPr="00947857">
        <w:rPr>
          <w:rFonts w:ascii="Times New Roman" w:hAnsi="Times New Roman" w:cs="Times New Roman"/>
        </w:rPr>
        <w:t xml:space="preserve"> i </w:t>
      </w:r>
      <w:r w:rsidR="00350E25" w:rsidRPr="00947857">
        <w:rPr>
          <w:rFonts w:ascii="Times New Roman" w:hAnsi="Times New Roman" w:cs="Times New Roman"/>
        </w:rPr>
        <w:t xml:space="preserve">potrebno ga je </w:t>
      </w:r>
      <w:r w:rsidR="009629D9" w:rsidRPr="00947857">
        <w:rPr>
          <w:rFonts w:ascii="Times New Roman" w:hAnsi="Times New Roman" w:cs="Times New Roman"/>
        </w:rPr>
        <w:t>navesti</w:t>
      </w:r>
      <w:r w:rsidR="00C90E8A" w:rsidRPr="00947857">
        <w:rPr>
          <w:rFonts w:ascii="Times New Roman" w:hAnsi="Times New Roman" w:cs="Times New Roman"/>
        </w:rPr>
        <w:t>:</w:t>
      </w:r>
      <w:r w:rsidR="008473BD" w:rsidRPr="00947857">
        <w:rPr>
          <w:rFonts w:ascii="Times New Roman" w:hAnsi="Times New Roman" w:cs="Times New Roman"/>
        </w:rPr>
        <w:t xml:space="preserve"> </w:t>
      </w:r>
    </w:p>
    <w:p w:rsidR="0045098D" w:rsidRPr="00947857" w:rsidRDefault="00084D38" w:rsidP="00C86A74">
      <w:pPr>
        <w:pStyle w:val="ListParagraph"/>
        <w:numPr>
          <w:ilvl w:val="0"/>
          <w:numId w:val="38"/>
        </w:numPr>
        <w:tabs>
          <w:tab w:val="left" w:pos="1418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</w:rPr>
        <w:t>kao</w:t>
      </w:r>
      <w:r w:rsidR="00350E25" w:rsidRPr="00947857">
        <w:rPr>
          <w:rFonts w:ascii="Times New Roman" w:hAnsi="Times New Roman" w:cs="Times New Roman"/>
        </w:rPr>
        <w:t xml:space="preserve"> jednu</w:t>
      </w:r>
      <w:r w:rsidRPr="00947857">
        <w:rPr>
          <w:rFonts w:ascii="Times New Roman" w:hAnsi="Times New Roman" w:cs="Times New Roman"/>
        </w:rPr>
        <w:t xml:space="preserve"> </w:t>
      </w:r>
      <w:r w:rsidR="00350E25" w:rsidRPr="00947857">
        <w:rPr>
          <w:rFonts w:ascii="Times New Roman" w:hAnsi="Times New Roman" w:cs="Times New Roman"/>
        </w:rPr>
        <w:t>grafičku</w:t>
      </w:r>
      <w:r w:rsidR="00306AA2" w:rsidRPr="00947857">
        <w:rPr>
          <w:rFonts w:ascii="Times New Roman" w:hAnsi="Times New Roman" w:cs="Times New Roman"/>
        </w:rPr>
        <w:t xml:space="preserve"> </w:t>
      </w:r>
      <w:r w:rsidRPr="00947857">
        <w:rPr>
          <w:rFonts w:ascii="Times New Roman" w:hAnsi="Times New Roman" w:cs="Times New Roman"/>
        </w:rPr>
        <w:t>cjelin</w:t>
      </w:r>
      <w:r w:rsidR="00350E25" w:rsidRPr="00947857">
        <w:rPr>
          <w:rFonts w:ascii="Times New Roman" w:hAnsi="Times New Roman" w:cs="Times New Roman"/>
        </w:rPr>
        <w:t>u</w:t>
      </w:r>
      <w:r w:rsidR="00C90E8A" w:rsidRPr="00947857">
        <w:rPr>
          <w:rFonts w:ascii="Times New Roman" w:hAnsi="Times New Roman" w:cs="Times New Roman"/>
        </w:rPr>
        <w:t xml:space="preserve"> </w:t>
      </w:r>
      <w:r w:rsidRPr="00947857">
        <w:rPr>
          <w:rFonts w:ascii="Times New Roman" w:hAnsi="Times New Roman" w:cs="Times New Roman"/>
        </w:rPr>
        <w:t>koja nije odvojena drugim</w:t>
      </w:r>
      <w:r w:rsidR="00306AA2" w:rsidRPr="00947857">
        <w:rPr>
          <w:rFonts w:ascii="Times New Roman" w:hAnsi="Times New Roman" w:cs="Times New Roman"/>
        </w:rPr>
        <w:t xml:space="preserve"> tekstom ili grafičkim element</w:t>
      </w:r>
      <w:r w:rsidR="009629D9" w:rsidRPr="00947857">
        <w:rPr>
          <w:rFonts w:ascii="Times New Roman" w:hAnsi="Times New Roman" w:cs="Times New Roman"/>
        </w:rPr>
        <w:t>om/</w:t>
      </w:r>
      <w:r w:rsidR="00306AA2" w:rsidRPr="00947857">
        <w:rPr>
          <w:rFonts w:ascii="Times New Roman" w:hAnsi="Times New Roman" w:cs="Times New Roman"/>
        </w:rPr>
        <w:t>ima</w:t>
      </w:r>
      <w:r w:rsidR="00CE1CC9" w:rsidRPr="00947857">
        <w:rPr>
          <w:rFonts w:ascii="Times New Roman" w:hAnsi="Times New Roman" w:cs="Times New Roman"/>
        </w:rPr>
        <w:t>,</w:t>
      </w:r>
      <w:r w:rsidRPr="00947857">
        <w:rPr>
          <w:rFonts w:ascii="Times New Roman" w:hAnsi="Times New Roman" w:cs="Times New Roman"/>
        </w:rPr>
        <w:t xml:space="preserve"> </w:t>
      </w:r>
    </w:p>
    <w:p w:rsidR="00C90E8A" w:rsidRPr="00947857" w:rsidRDefault="00C90E8A" w:rsidP="00C86A74">
      <w:pPr>
        <w:pStyle w:val="ListParagraph"/>
        <w:numPr>
          <w:ilvl w:val="0"/>
          <w:numId w:val="38"/>
        </w:numPr>
        <w:tabs>
          <w:tab w:val="left" w:pos="1418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</w:rPr>
        <w:lastRenderedPageBreak/>
        <w:t xml:space="preserve">na jednoj od glavnih ploha </w:t>
      </w:r>
      <w:r w:rsidR="00947857">
        <w:rPr>
          <w:rFonts w:ascii="Times New Roman" w:hAnsi="Times New Roman" w:cs="Times New Roman"/>
        </w:rPr>
        <w:t xml:space="preserve">(površinom najveća) </w:t>
      </w:r>
      <w:r w:rsidRPr="00947857">
        <w:rPr>
          <w:rFonts w:ascii="Times New Roman" w:hAnsi="Times New Roman" w:cs="Times New Roman"/>
        </w:rPr>
        <w:t>vanjskog pakiranja</w:t>
      </w:r>
      <w:r w:rsidR="005A681F" w:rsidRPr="00947857">
        <w:rPr>
          <w:rFonts w:ascii="Times New Roman" w:hAnsi="Times New Roman" w:cs="Times New Roman"/>
        </w:rPr>
        <w:t>, odnosno</w:t>
      </w:r>
      <w:r w:rsidRPr="00947857">
        <w:rPr>
          <w:rFonts w:ascii="Times New Roman" w:hAnsi="Times New Roman" w:cs="Times New Roman"/>
        </w:rPr>
        <w:t xml:space="preserve"> na stražn</w:t>
      </w:r>
      <w:r w:rsidR="0045098D" w:rsidRPr="00947857">
        <w:rPr>
          <w:rFonts w:ascii="Times New Roman" w:hAnsi="Times New Roman" w:cs="Times New Roman"/>
        </w:rPr>
        <w:t>joj glavnoj plohi</w:t>
      </w:r>
      <w:r w:rsidR="00306AA2" w:rsidRPr="00947857">
        <w:rPr>
          <w:rFonts w:ascii="Times New Roman" w:hAnsi="Times New Roman" w:cs="Times New Roman"/>
        </w:rPr>
        <w:t xml:space="preserve"> vanjskog pakiranja. Na plohi na kojoj se navodi tekst iz točke 15.</w:t>
      </w:r>
      <w:r w:rsidR="0045098D" w:rsidRPr="00947857">
        <w:rPr>
          <w:rFonts w:ascii="Times New Roman" w:hAnsi="Times New Roman" w:cs="Times New Roman"/>
        </w:rPr>
        <w:t xml:space="preserve"> nije nužno </w:t>
      </w:r>
      <w:r w:rsidR="005A681F" w:rsidRPr="00947857">
        <w:rPr>
          <w:rFonts w:ascii="Times New Roman" w:hAnsi="Times New Roman" w:cs="Times New Roman"/>
        </w:rPr>
        <w:t xml:space="preserve">navoditi tekstualnu </w:t>
      </w:r>
      <w:r w:rsidR="0045098D" w:rsidRPr="00947857">
        <w:rPr>
          <w:rFonts w:ascii="Times New Roman" w:hAnsi="Times New Roman" w:cs="Times New Roman"/>
        </w:rPr>
        <w:t>cjelinu „puni naziv lijeka + djelatna tvar“</w:t>
      </w:r>
      <w:r w:rsidR="005A681F" w:rsidRPr="00947857">
        <w:rPr>
          <w:rFonts w:ascii="Times New Roman" w:hAnsi="Times New Roman" w:cs="Times New Roman"/>
        </w:rPr>
        <w:t xml:space="preserve">, a ako se „puni naziv lijeka + djelatna tvar“ </w:t>
      </w:r>
      <w:r w:rsidR="00306AA2" w:rsidRPr="00947857">
        <w:rPr>
          <w:rFonts w:ascii="Times New Roman" w:hAnsi="Times New Roman" w:cs="Times New Roman"/>
        </w:rPr>
        <w:t xml:space="preserve">i </w:t>
      </w:r>
      <w:r w:rsidR="005A681F" w:rsidRPr="00947857">
        <w:rPr>
          <w:rFonts w:ascii="Times New Roman" w:hAnsi="Times New Roman" w:cs="Times New Roman"/>
        </w:rPr>
        <w:t xml:space="preserve">navodi </w:t>
      </w:r>
      <w:r w:rsidR="00306AA2" w:rsidRPr="00947857">
        <w:rPr>
          <w:rFonts w:ascii="Times New Roman" w:hAnsi="Times New Roman" w:cs="Times New Roman"/>
        </w:rPr>
        <w:t xml:space="preserve">to je </w:t>
      </w:r>
      <w:r w:rsidR="005A681F" w:rsidRPr="00947857">
        <w:rPr>
          <w:rFonts w:ascii="Times New Roman" w:hAnsi="Times New Roman" w:cs="Times New Roman"/>
        </w:rPr>
        <w:t xml:space="preserve">potrebno navesti </w:t>
      </w:r>
      <w:r w:rsidR="0045098D" w:rsidRPr="00947857">
        <w:rPr>
          <w:rFonts w:ascii="Times New Roman" w:hAnsi="Times New Roman" w:cs="Times New Roman"/>
        </w:rPr>
        <w:t xml:space="preserve"> </w:t>
      </w:r>
      <w:r w:rsidR="005A681F" w:rsidRPr="00947857">
        <w:rPr>
          <w:rFonts w:ascii="Times New Roman" w:hAnsi="Times New Roman" w:cs="Times New Roman"/>
        </w:rPr>
        <w:t xml:space="preserve">manjom </w:t>
      </w:r>
      <w:r w:rsidR="0045098D" w:rsidRPr="00947857">
        <w:rPr>
          <w:rFonts w:ascii="Times New Roman" w:hAnsi="Times New Roman" w:cs="Times New Roman"/>
        </w:rPr>
        <w:t xml:space="preserve">veličinom slova </w:t>
      </w:r>
      <w:r w:rsidR="005A681F" w:rsidRPr="00947857">
        <w:rPr>
          <w:rFonts w:ascii="Times New Roman" w:hAnsi="Times New Roman" w:cs="Times New Roman"/>
        </w:rPr>
        <w:t xml:space="preserve">u odnosu </w:t>
      </w:r>
      <w:r w:rsidR="0045098D" w:rsidRPr="00947857">
        <w:rPr>
          <w:rFonts w:ascii="Times New Roman" w:hAnsi="Times New Roman" w:cs="Times New Roman"/>
        </w:rPr>
        <w:t xml:space="preserve">na </w:t>
      </w:r>
      <w:r w:rsidR="005A681F" w:rsidRPr="00947857">
        <w:rPr>
          <w:rFonts w:ascii="Times New Roman" w:hAnsi="Times New Roman" w:cs="Times New Roman"/>
        </w:rPr>
        <w:t xml:space="preserve">veličinu slova </w:t>
      </w:r>
      <w:r w:rsidR="00E12F99" w:rsidRPr="00947857">
        <w:rPr>
          <w:rFonts w:ascii="Times New Roman" w:hAnsi="Times New Roman" w:cs="Times New Roman"/>
        </w:rPr>
        <w:t xml:space="preserve">korištenu na </w:t>
      </w:r>
      <w:r w:rsidR="0045098D" w:rsidRPr="00947857">
        <w:rPr>
          <w:rFonts w:ascii="Times New Roman" w:hAnsi="Times New Roman" w:cs="Times New Roman"/>
        </w:rPr>
        <w:t>prednjoj glavnoj plohi</w:t>
      </w:r>
      <w:r w:rsidR="005A681F" w:rsidRPr="00947857">
        <w:rPr>
          <w:rFonts w:ascii="Times New Roman" w:hAnsi="Times New Roman" w:cs="Times New Roman"/>
        </w:rPr>
        <w:t>,</w:t>
      </w:r>
      <w:r w:rsidR="00145203" w:rsidRPr="00947857">
        <w:rPr>
          <w:rFonts w:ascii="Times New Roman" w:hAnsi="Times New Roman" w:cs="Times New Roman"/>
        </w:rPr>
        <w:t xml:space="preserve"> kako bi se površina </w:t>
      </w:r>
      <w:r w:rsidR="00FD6656" w:rsidRPr="00947857">
        <w:rPr>
          <w:rFonts w:ascii="Times New Roman" w:hAnsi="Times New Roman" w:cs="Times New Roman"/>
        </w:rPr>
        <w:t xml:space="preserve">stražnje glavne </w:t>
      </w:r>
      <w:r w:rsidR="00145203" w:rsidRPr="00947857">
        <w:rPr>
          <w:rFonts w:ascii="Times New Roman" w:hAnsi="Times New Roman" w:cs="Times New Roman"/>
        </w:rPr>
        <w:t xml:space="preserve">plohe </w:t>
      </w:r>
      <w:r w:rsidR="00FD6656" w:rsidRPr="00947857">
        <w:rPr>
          <w:rFonts w:ascii="Times New Roman" w:hAnsi="Times New Roman" w:cs="Times New Roman"/>
        </w:rPr>
        <w:t>bolje iskoristila</w:t>
      </w:r>
      <w:r w:rsidR="0045098D" w:rsidRPr="00947857">
        <w:rPr>
          <w:rFonts w:ascii="Times New Roman" w:hAnsi="Times New Roman" w:cs="Times New Roman"/>
        </w:rPr>
        <w:t xml:space="preserve"> za kvalitetniju prezentaciju obaveznog teksta</w:t>
      </w:r>
      <w:r w:rsidR="00FD6656" w:rsidRPr="00947857">
        <w:rPr>
          <w:rFonts w:ascii="Times New Roman" w:hAnsi="Times New Roman" w:cs="Times New Roman"/>
        </w:rPr>
        <w:t xml:space="preserve"> iz točke 15.</w:t>
      </w:r>
      <w:r w:rsidR="0045098D" w:rsidRPr="00947857">
        <w:rPr>
          <w:rFonts w:ascii="Times New Roman" w:hAnsi="Times New Roman" w:cs="Times New Roman"/>
        </w:rPr>
        <w:t xml:space="preserve">, </w:t>
      </w:r>
    </w:p>
    <w:p w:rsidR="00EF16C1" w:rsidRPr="00947857" w:rsidRDefault="00C90E8A">
      <w:pPr>
        <w:pStyle w:val="ListParagraph"/>
        <w:numPr>
          <w:ilvl w:val="0"/>
          <w:numId w:val="38"/>
        </w:numPr>
        <w:tabs>
          <w:tab w:val="left" w:pos="1418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</w:rPr>
        <w:t>veličinom slova koja osigurava</w:t>
      </w:r>
      <w:r w:rsidR="00C06EF8" w:rsidRPr="00947857">
        <w:rPr>
          <w:rFonts w:ascii="Times New Roman" w:hAnsi="Times New Roman" w:cs="Times New Roman"/>
        </w:rPr>
        <w:t>ju</w:t>
      </w:r>
      <w:r w:rsidRPr="00947857">
        <w:rPr>
          <w:rFonts w:ascii="Times New Roman" w:hAnsi="Times New Roman" w:cs="Times New Roman"/>
        </w:rPr>
        <w:t xml:space="preserve"> dobru čitljivost teksta</w:t>
      </w:r>
      <w:r w:rsidR="008A2615" w:rsidRPr="00947857">
        <w:rPr>
          <w:rFonts w:ascii="Times New Roman" w:hAnsi="Times New Roman" w:cs="Times New Roman"/>
        </w:rPr>
        <w:t>,</w:t>
      </w:r>
      <w:r w:rsidR="00B45B9E" w:rsidRPr="00947857">
        <w:rPr>
          <w:rFonts w:ascii="Times New Roman" w:hAnsi="Times New Roman" w:cs="Times New Roman"/>
        </w:rPr>
        <w:t xml:space="preserve"> </w:t>
      </w:r>
      <w:r w:rsidR="00C06EF8" w:rsidRPr="00947857">
        <w:rPr>
          <w:rFonts w:ascii="Times New Roman" w:hAnsi="Times New Roman" w:cs="Times New Roman"/>
        </w:rPr>
        <w:t>ne preporučuje se koristiti najmanju preporučenu veličinu slova</w:t>
      </w:r>
      <w:r w:rsidR="00B975CD" w:rsidRPr="00947857">
        <w:rPr>
          <w:rFonts w:ascii="Times New Roman" w:hAnsi="Times New Roman" w:cs="Times New Roman"/>
        </w:rPr>
        <w:t xml:space="preserve"> naveden</w:t>
      </w:r>
      <w:r w:rsidR="00350E25" w:rsidRPr="00947857">
        <w:rPr>
          <w:rFonts w:ascii="Times New Roman" w:hAnsi="Times New Roman" w:cs="Times New Roman"/>
        </w:rPr>
        <w:t>u</w:t>
      </w:r>
      <w:r w:rsidR="00B975CD" w:rsidRPr="00947857">
        <w:rPr>
          <w:rFonts w:ascii="Times New Roman" w:hAnsi="Times New Roman" w:cs="Times New Roman"/>
        </w:rPr>
        <w:t xml:space="preserve"> pod točkom 2.1. ove upute</w:t>
      </w:r>
      <w:r w:rsidR="00C06EF8" w:rsidRPr="00947857">
        <w:rPr>
          <w:rFonts w:ascii="Times New Roman" w:hAnsi="Times New Roman" w:cs="Times New Roman"/>
        </w:rPr>
        <w:t xml:space="preserve">, </w:t>
      </w:r>
      <w:r w:rsidR="00E12F99" w:rsidRPr="00947857">
        <w:rPr>
          <w:rFonts w:ascii="Times New Roman" w:hAnsi="Times New Roman" w:cs="Times New Roman"/>
        </w:rPr>
        <w:t xml:space="preserve">ukoliko </w:t>
      </w:r>
      <w:r w:rsidR="00C06EF8" w:rsidRPr="00947857">
        <w:rPr>
          <w:rFonts w:ascii="Times New Roman" w:hAnsi="Times New Roman" w:cs="Times New Roman"/>
        </w:rPr>
        <w:t>površina plohe omogućava korištenje i većih slova</w:t>
      </w:r>
      <w:r w:rsidR="00B45B9E" w:rsidRPr="00947857">
        <w:rPr>
          <w:rFonts w:ascii="Times New Roman" w:hAnsi="Times New Roman" w:cs="Times New Roman"/>
        </w:rPr>
        <w:t>,</w:t>
      </w:r>
    </w:p>
    <w:p w:rsidR="008C3C26" w:rsidRPr="00947857" w:rsidRDefault="00EF16C1" w:rsidP="00C86A74">
      <w:pPr>
        <w:pStyle w:val="ListParagraph"/>
        <w:numPr>
          <w:ilvl w:val="0"/>
          <w:numId w:val="38"/>
        </w:numPr>
        <w:tabs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47857">
        <w:rPr>
          <w:rFonts w:ascii="Times New Roman" w:hAnsi="Times New Roman" w:cs="Times New Roman"/>
        </w:rPr>
        <w:t xml:space="preserve">kvalitetnijoj prezentaciji </w:t>
      </w:r>
      <w:r w:rsidR="008A2615" w:rsidRPr="00947857">
        <w:rPr>
          <w:rFonts w:ascii="Times New Roman" w:hAnsi="Times New Roman" w:cs="Times New Roman"/>
        </w:rPr>
        <w:t xml:space="preserve">teksta iz točke 15. </w:t>
      </w:r>
      <w:r w:rsidR="008C3C26" w:rsidRPr="00947857">
        <w:rPr>
          <w:rFonts w:ascii="Times New Roman" w:hAnsi="Times New Roman" w:cs="Times New Roman"/>
        </w:rPr>
        <w:t xml:space="preserve">treba dati prednost pred </w:t>
      </w:r>
      <w:r w:rsidRPr="00947857">
        <w:rPr>
          <w:rFonts w:ascii="Times New Roman" w:hAnsi="Times New Roman" w:cs="Times New Roman"/>
        </w:rPr>
        <w:t xml:space="preserve">stavljanjem </w:t>
      </w:r>
      <w:r w:rsidR="008A2615" w:rsidRPr="00947857">
        <w:rPr>
          <w:rFonts w:ascii="Times New Roman" w:hAnsi="Times New Roman" w:cs="Times New Roman"/>
        </w:rPr>
        <w:t>piktograma/slika/</w:t>
      </w:r>
      <w:r w:rsidR="00613E48" w:rsidRPr="00947857">
        <w:rPr>
          <w:rFonts w:ascii="Times New Roman" w:hAnsi="Times New Roman" w:cs="Times New Roman"/>
        </w:rPr>
        <w:t>grafičkih</w:t>
      </w:r>
      <w:r w:rsidR="0060263F" w:rsidRPr="00947857">
        <w:rPr>
          <w:rFonts w:ascii="Times New Roman" w:hAnsi="Times New Roman" w:cs="Times New Roman"/>
        </w:rPr>
        <w:t xml:space="preserve"> elemen</w:t>
      </w:r>
      <w:r w:rsidRPr="00947857">
        <w:rPr>
          <w:rFonts w:ascii="Times New Roman" w:hAnsi="Times New Roman" w:cs="Times New Roman"/>
        </w:rPr>
        <w:t>a</w:t>
      </w:r>
      <w:r w:rsidR="008C3C26" w:rsidRPr="00947857">
        <w:rPr>
          <w:rFonts w:ascii="Times New Roman" w:hAnsi="Times New Roman" w:cs="Times New Roman"/>
        </w:rPr>
        <w:t xml:space="preserve">ta </w:t>
      </w:r>
      <w:r w:rsidRPr="00947857">
        <w:rPr>
          <w:rFonts w:ascii="Times New Roman" w:hAnsi="Times New Roman" w:cs="Times New Roman"/>
        </w:rPr>
        <w:t>na nacrt pakiranja koji nemaju dodane vrijednosti za korisnike</w:t>
      </w:r>
      <w:r w:rsidR="0014211A" w:rsidRPr="00947857">
        <w:rPr>
          <w:rFonts w:ascii="Times New Roman" w:hAnsi="Times New Roman" w:cs="Times New Roman"/>
        </w:rPr>
        <w:t>. Površina plohe na kojoj se navodi treba biti iskorištena većim dijelom za navođenje tog teksta u odnosu na stavljanje drugih elemenata dizajna na tu plohu</w:t>
      </w:r>
      <w:r w:rsidR="008C3C26" w:rsidRPr="00947857">
        <w:rPr>
          <w:rFonts w:ascii="Times New Roman" w:hAnsi="Times New Roman" w:cs="Times New Roman"/>
        </w:rPr>
        <w:t>.</w:t>
      </w:r>
    </w:p>
    <w:p w:rsidR="00232C2A" w:rsidRPr="00232C2A" w:rsidRDefault="00BF3376" w:rsidP="00C86A74">
      <w:r w:rsidRPr="00947857">
        <w:rPr>
          <w:rFonts w:ascii="Times New Roman" w:hAnsi="Times New Roman" w:cs="Times New Roman"/>
        </w:rPr>
        <w:t xml:space="preserve">HALMED će ocijeniti svaki pojedinačni slučaj, uzimajući u obzir </w:t>
      </w:r>
      <w:r w:rsidR="00BE2A70" w:rsidRPr="00947857">
        <w:rPr>
          <w:rFonts w:ascii="Times New Roman" w:hAnsi="Times New Roman" w:cs="Times New Roman"/>
        </w:rPr>
        <w:t xml:space="preserve">kritičnost </w:t>
      </w:r>
      <w:r w:rsidRPr="00947857">
        <w:rPr>
          <w:rFonts w:ascii="Times New Roman" w:hAnsi="Times New Roman" w:cs="Times New Roman"/>
        </w:rPr>
        <w:t>informacija za</w:t>
      </w:r>
      <w:r w:rsidR="00BE2A70" w:rsidRPr="00947857">
        <w:rPr>
          <w:rFonts w:ascii="Times New Roman" w:hAnsi="Times New Roman" w:cs="Times New Roman"/>
        </w:rPr>
        <w:t xml:space="preserve"> sigurnu</w:t>
      </w:r>
      <w:r w:rsidRPr="00947857">
        <w:rPr>
          <w:rFonts w:ascii="Times New Roman" w:hAnsi="Times New Roman" w:cs="Times New Roman"/>
        </w:rPr>
        <w:t xml:space="preserve"> primjenu lijeka i ograničenje površine pakiranja.</w:t>
      </w:r>
    </w:p>
    <w:sectPr w:rsidR="00232C2A" w:rsidRPr="0023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3D" w:rsidRDefault="00305C3D" w:rsidP="001256BB">
      <w:pPr>
        <w:spacing w:after="0" w:line="240" w:lineRule="auto"/>
      </w:pPr>
      <w:r>
        <w:separator/>
      </w:r>
    </w:p>
  </w:endnote>
  <w:endnote w:type="continuationSeparator" w:id="0">
    <w:p w:rsidR="00305C3D" w:rsidRDefault="00305C3D" w:rsidP="0012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3D" w:rsidRDefault="00305C3D" w:rsidP="001256BB">
      <w:pPr>
        <w:spacing w:after="0" w:line="240" w:lineRule="auto"/>
      </w:pPr>
      <w:r>
        <w:separator/>
      </w:r>
    </w:p>
  </w:footnote>
  <w:footnote w:type="continuationSeparator" w:id="0">
    <w:p w:rsidR="00305C3D" w:rsidRDefault="00305C3D" w:rsidP="00125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0D"/>
    <w:multiLevelType w:val="multilevel"/>
    <w:tmpl w:val="5EF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77DC"/>
    <w:multiLevelType w:val="hybridMultilevel"/>
    <w:tmpl w:val="DB6C5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2DA2"/>
    <w:multiLevelType w:val="hybridMultilevel"/>
    <w:tmpl w:val="98149D06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8D7"/>
    <w:multiLevelType w:val="hybridMultilevel"/>
    <w:tmpl w:val="0374E4F8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D11"/>
    <w:multiLevelType w:val="hybridMultilevel"/>
    <w:tmpl w:val="75387CE0"/>
    <w:lvl w:ilvl="0" w:tplc="16AAB786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165EB"/>
    <w:multiLevelType w:val="hybridMultilevel"/>
    <w:tmpl w:val="4E50A57E"/>
    <w:lvl w:ilvl="0" w:tplc="16AAB786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9156D"/>
    <w:multiLevelType w:val="hybridMultilevel"/>
    <w:tmpl w:val="6E260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F4B39"/>
    <w:multiLevelType w:val="hybridMultilevel"/>
    <w:tmpl w:val="111012C6"/>
    <w:lvl w:ilvl="0" w:tplc="AEC89F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7976D8"/>
    <w:multiLevelType w:val="hybridMultilevel"/>
    <w:tmpl w:val="285A90F2"/>
    <w:lvl w:ilvl="0" w:tplc="246E1B1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C1A4A6B"/>
    <w:multiLevelType w:val="hybridMultilevel"/>
    <w:tmpl w:val="2F0419EE"/>
    <w:lvl w:ilvl="0" w:tplc="0C8A5A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C9545E4"/>
    <w:multiLevelType w:val="hybridMultilevel"/>
    <w:tmpl w:val="DB1AF244"/>
    <w:lvl w:ilvl="0" w:tplc="16AAB786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9314A"/>
    <w:multiLevelType w:val="hybridMultilevel"/>
    <w:tmpl w:val="2696AD94"/>
    <w:lvl w:ilvl="0" w:tplc="16AAB786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D258F"/>
    <w:multiLevelType w:val="hybridMultilevel"/>
    <w:tmpl w:val="376A6A56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A10C8"/>
    <w:multiLevelType w:val="hybridMultilevel"/>
    <w:tmpl w:val="196E0C58"/>
    <w:lvl w:ilvl="0" w:tplc="16AAB786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189D"/>
    <w:multiLevelType w:val="hybridMultilevel"/>
    <w:tmpl w:val="E0C47EEA"/>
    <w:lvl w:ilvl="0" w:tplc="16AAB786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94C03"/>
    <w:multiLevelType w:val="hybridMultilevel"/>
    <w:tmpl w:val="AF9470FC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657C0"/>
    <w:multiLevelType w:val="hybridMultilevel"/>
    <w:tmpl w:val="C4EAE100"/>
    <w:lvl w:ilvl="0" w:tplc="246E1B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3C3116"/>
    <w:multiLevelType w:val="hybridMultilevel"/>
    <w:tmpl w:val="8D9E4F92"/>
    <w:lvl w:ilvl="0" w:tplc="16AAB786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14E06"/>
    <w:multiLevelType w:val="hybridMultilevel"/>
    <w:tmpl w:val="18E8C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32EE6"/>
    <w:multiLevelType w:val="hybridMultilevel"/>
    <w:tmpl w:val="E5105824"/>
    <w:lvl w:ilvl="0" w:tplc="16AAB786">
      <w:numFmt w:val="bullet"/>
      <w:lvlText w:val="–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D70D8B"/>
    <w:multiLevelType w:val="hybridMultilevel"/>
    <w:tmpl w:val="4BD6A1CE"/>
    <w:lvl w:ilvl="0" w:tplc="246E1B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64F3E9D"/>
    <w:multiLevelType w:val="multilevel"/>
    <w:tmpl w:val="D9BA4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7FE41AB"/>
    <w:multiLevelType w:val="hybridMultilevel"/>
    <w:tmpl w:val="FA84249A"/>
    <w:lvl w:ilvl="0" w:tplc="246E1B1E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3">
    <w:nsid w:val="3A77330E"/>
    <w:multiLevelType w:val="hybridMultilevel"/>
    <w:tmpl w:val="C3FC10E0"/>
    <w:lvl w:ilvl="0" w:tplc="246E1B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A9532FA"/>
    <w:multiLevelType w:val="hybridMultilevel"/>
    <w:tmpl w:val="9ED2572A"/>
    <w:lvl w:ilvl="0" w:tplc="246E1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7935F2"/>
    <w:multiLevelType w:val="hybridMultilevel"/>
    <w:tmpl w:val="13D635F0"/>
    <w:lvl w:ilvl="0" w:tplc="246E1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6D00A1"/>
    <w:multiLevelType w:val="hybridMultilevel"/>
    <w:tmpl w:val="AA92242E"/>
    <w:lvl w:ilvl="0" w:tplc="7A989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C5A91"/>
    <w:multiLevelType w:val="hybridMultilevel"/>
    <w:tmpl w:val="639E0BD6"/>
    <w:lvl w:ilvl="0" w:tplc="246E1B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2870A34"/>
    <w:multiLevelType w:val="hybridMultilevel"/>
    <w:tmpl w:val="4F7846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A0C17"/>
    <w:multiLevelType w:val="hybridMultilevel"/>
    <w:tmpl w:val="5F92C9BA"/>
    <w:lvl w:ilvl="0" w:tplc="246E1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3416795"/>
    <w:multiLevelType w:val="hybridMultilevel"/>
    <w:tmpl w:val="09263CD4"/>
    <w:lvl w:ilvl="0" w:tplc="16AAB786">
      <w:numFmt w:val="bullet"/>
      <w:lvlText w:val="–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7390B1A"/>
    <w:multiLevelType w:val="hybridMultilevel"/>
    <w:tmpl w:val="2D683E4C"/>
    <w:lvl w:ilvl="0" w:tplc="16AAB786">
      <w:numFmt w:val="bullet"/>
      <w:lvlText w:val="–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C2D2545"/>
    <w:multiLevelType w:val="hybridMultilevel"/>
    <w:tmpl w:val="67302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06B94"/>
    <w:multiLevelType w:val="multilevel"/>
    <w:tmpl w:val="CC64BC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>
    <w:nsid w:val="508D735D"/>
    <w:multiLevelType w:val="hybridMultilevel"/>
    <w:tmpl w:val="F1062314"/>
    <w:lvl w:ilvl="0" w:tplc="16AAB786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1D0C1F"/>
    <w:multiLevelType w:val="hybridMultilevel"/>
    <w:tmpl w:val="0D886D58"/>
    <w:lvl w:ilvl="0" w:tplc="246E1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29A316F"/>
    <w:multiLevelType w:val="hybridMultilevel"/>
    <w:tmpl w:val="688299CC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EC748E"/>
    <w:multiLevelType w:val="hybridMultilevel"/>
    <w:tmpl w:val="956A87C6"/>
    <w:lvl w:ilvl="0" w:tplc="246E1B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3FB78EC"/>
    <w:multiLevelType w:val="hybridMultilevel"/>
    <w:tmpl w:val="918293FE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286E45"/>
    <w:multiLevelType w:val="hybridMultilevel"/>
    <w:tmpl w:val="9320D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3C3556"/>
    <w:multiLevelType w:val="hybridMultilevel"/>
    <w:tmpl w:val="7BCCA85A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80144D"/>
    <w:multiLevelType w:val="hybridMultilevel"/>
    <w:tmpl w:val="41ACD2A4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584B7C"/>
    <w:multiLevelType w:val="hybridMultilevel"/>
    <w:tmpl w:val="9E884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5A2BC7"/>
    <w:multiLevelType w:val="hybridMultilevel"/>
    <w:tmpl w:val="5956A9DC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8E66D8"/>
    <w:multiLevelType w:val="hybridMultilevel"/>
    <w:tmpl w:val="526453A2"/>
    <w:lvl w:ilvl="0" w:tplc="246E1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0ED1C63"/>
    <w:multiLevelType w:val="hybridMultilevel"/>
    <w:tmpl w:val="F75871F6"/>
    <w:lvl w:ilvl="0" w:tplc="9358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13632A"/>
    <w:multiLevelType w:val="hybridMultilevel"/>
    <w:tmpl w:val="081C67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712D1C"/>
    <w:multiLevelType w:val="hybridMultilevel"/>
    <w:tmpl w:val="A11AF9FC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AE1AA4"/>
    <w:multiLevelType w:val="hybridMultilevel"/>
    <w:tmpl w:val="8BEA18DA"/>
    <w:lvl w:ilvl="0" w:tplc="246E1B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6800CAA"/>
    <w:multiLevelType w:val="hybridMultilevel"/>
    <w:tmpl w:val="0DF00D38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EF3AEE"/>
    <w:multiLevelType w:val="hybridMultilevel"/>
    <w:tmpl w:val="D9FC3206"/>
    <w:lvl w:ilvl="0" w:tplc="246E1B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7AF5FAF"/>
    <w:multiLevelType w:val="hybridMultilevel"/>
    <w:tmpl w:val="F4FCEE3C"/>
    <w:lvl w:ilvl="0" w:tplc="246E1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8333560"/>
    <w:multiLevelType w:val="hybridMultilevel"/>
    <w:tmpl w:val="80F4A46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>
    <w:nsid w:val="69540417"/>
    <w:multiLevelType w:val="hybridMultilevel"/>
    <w:tmpl w:val="458EBDA2"/>
    <w:lvl w:ilvl="0" w:tplc="16AAB786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5D2D19"/>
    <w:multiLevelType w:val="hybridMultilevel"/>
    <w:tmpl w:val="C6262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672E50"/>
    <w:multiLevelType w:val="hybridMultilevel"/>
    <w:tmpl w:val="F98873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F8029A"/>
    <w:multiLevelType w:val="hybridMultilevel"/>
    <w:tmpl w:val="06649458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500071"/>
    <w:multiLevelType w:val="hybridMultilevel"/>
    <w:tmpl w:val="5A2A7B3A"/>
    <w:lvl w:ilvl="0" w:tplc="246E1B1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>
    <w:nsid w:val="72C25103"/>
    <w:multiLevelType w:val="hybridMultilevel"/>
    <w:tmpl w:val="5DDE899A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D4734D"/>
    <w:multiLevelType w:val="multilevel"/>
    <w:tmpl w:val="3C74B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>
    <w:nsid w:val="772E7C02"/>
    <w:multiLevelType w:val="hybridMultilevel"/>
    <w:tmpl w:val="5582E7DC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7E761C"/>
    <w:multiLevelType w:val="hybridMultilevel"/>
    <w:tmpl w:val="A4DAF308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1400A6"/>
    <w:multiLevelType w:val="hybridMultilevel"/>
    <w:tmpl w:val="2A8EE3FC"/>
    <w:lvl w:ilvl="0" w:tplc="16AAB786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97742B"/>
    <w:multiLevelType w:val="hybridMultilevel"/>
    <w:tmpl w:val="EC76F0DC"/>
    <w:lvl w:ilvl="0" w:tplc="16AAB786">
      <w:numFmt w:val="bullet"/>
      <w:lvlText w:val="–"/>
      <w:lvlJc w:val="left"/>
      <w:pPr>
        <w:ind w:left="585" w:hanging="225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FE3017E"/>
    <w:multiLevelType w:val="hybridMultilevel"/>
    <w:tmpl w:val="EAA2DF2E"/>
    <w:lvl w:ilvl="0" w:tplc="24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5"/>
  </w:num>
  <w:num w:numId="3">
    <w:abstractNumId w:val="42"/>
  </w:num>
  <w:num w:numId="4">
    <w:abstractNumId w:val="0"/>
  </w:num>
  <w:num w:numId="5">
    <w:abstractNumId w:val="1"/>
  </w:num>
  <w:num w:numId="6">
    <w:abstractNumId w:val="6"/>
  </w:num>
  <w:num w:numId="7">
    <w:abstractNumId w:val="52"/>
  </w:num>
  <w:num w:numId="8">
    <w:abstractNumId w:val="54"/>
  </w:num>
  <w:num w:numId="9">
    <w:abstractNumId w:val="49"/>
  </w:num>
  <w:num w:numId="10">
    <w:abstractNumId w:val="18"/>
  </w:num>
  <w:num w:numId="11">
    <w:abstractNumId w:val="7"/>
  </w:num>
  <w:num w:numId="12">
    <w:abstractNumId w:val="21"/>
  </w:num>
  <w:num w:numId="13">
    <w:abstractNumId w:val="36"/>
  </w:num>
  <w:num w:numId="14">
    <w:abstractNumId w:val="24"/>
  </w:num>
  <w:num w:numId="15">
    <w:abstractNumId w:val="12"/>
  </w:num>
  <w:num w:numId="16">
    <w:abstractNumId w:val="28"/>
  </w:num>
  <w:num w:numId="17">
    <w:abstractNumId w:val="55"/>
  </w:num>
  <w:num w:numId="18">
    <w:abstractNumId w:val="27"/>
  </w:num>
  <w:num w:numId="19">
    <w:abstractNumId w:val="16"/>
  </w:num>
  <w:num w:numId="20">
    <w:abstractNumId w:val="32"/>
  </w:num>
  <w:num w:numId="21">
    <w:abstractNumId w:val="34"/>
  </w:num>
  <w:num w:numId="22">
    <w:abstractNumId w:val="35"/>
  </w:num>
  <w:num w:numId="23">
    <w:abstractNumId w:val="50"/>
  </w:num>
  <w:num w:numId="24">
    <w:abstractNumId w:val="29"/>
  </w:num>
  <w:num w:numId="25">
    <w:abstractNumId w:val="20"/>
  </w:num>
  <w:num w:numId="26">
    <w:abstractNumId w:val="58"/>
  </w:num>
  <w:num w:numId="27">
    <w:abstractNumId w:val="57"/>
  </w:num>
  <w:num w:numId="28">
    <w:abstractNumId w:val="48"/>
  </w:num>
  <w:num w:numId="29">
    <w:abstractNumId w:val="47"/>
  </w:num>
  <w:num w:numId="30">
    <w:abstractNumId w:val="63"/>
  </w:num>
  <w:num w:numId="31">
    <w:abstractNumId w:val="13"/>
  </w:num>
  <w:num w:numId="32">
    <w:abstractNumId w:val="26"/>
  </w:num>
  <w:num w:numId="33">
    <w:abstractNumId w:val="9"/>
  </w:num>
  <w:num w:numId="34">
    <w:abstractNumId w:val="25"/>
  </w:num>
  <w:num w:numId="35">
    <w:abstractNumId w:val="53"/>
  </w:num>
  <w:num w:numId="36">
    <w:abstractNumId w:val="22"/>
  </w:num>
  <w:num w:numId="37">
    <w:abstractNumId w:val="8"/>
  </w:num>
  <w:num w:numId="38">
    <w:abstractNumId w:val="51"/>
  </w:num>
  <w:num w:numId="39">
    <w:abstractNumId w:val="61"/>
  </w:num>
  <w:num w:numId="40">
    <w:abstractNumId w:val="39"/>
  </w:num>
  <w:num w:numId="41">
    <w:abstractNumId w:val="19"/>
  </w:num>
  <w:num w:numId="42">
    <w:abstractNumId w:val="31"/>
  </w:num>
  <w:num w:numId="43">
    <w:abstractNumId w:val="30"/>
  </w:num>
  <w:num w:numId="44">
    <w:abstractNumId w:val="44"/>
  </w:num>
  <w:num w:numId="45">
    <w:abstractNumId w:val="46"/>
  </w:num>
  <w:num w:numId="46">
    <w:abstractNumId w:val="59"/>
  </w:num>
  <w:num w:numId="47">
    <w:abstractNumId w:val="40"/>
  </w:num>
  <w:num w:numId="48">
    <w:abstractNumId w:val="2"/>
  </w:num>
  <w:num w:numId="49">
    <w:abstractNumId w:val="33"/>
  </w:num>
  <w:num w:numId="50">
    <w:abstractNumId w:val="11"/>
  </w:num>
  <w:num w:numId="51">
    <w:abstractNumId w:val="14"/>
  </w:num>
  <w:num w:numId="52">
    <w:abstractNumId w:val="43"/>
  </w:num>
  <w:num w:numId="53">
    <w:abstractNumId w:val="15"/>
  </w:num>
  <w:num w:numId="54">
    <w:abstractNumId w:val="62"/>
  </w:num>
  <w:num w:numId="55">
    <w:abstractNumId w:val="56"/>
  </w:num>
  <w:num w:numId="56">
    <w:abstractNumId w:val="4"/>
  </w:num>
  <w:num w:numId="57">
    <w:abstractNumId w:val="64"/>
  </w:num>
  <w:num w:numId="58">
    <w:abstractNumId w:val="5"/>
  </w:num>
  <w:num w:numId="59">
    <w:abstractNumId w:val="37"/>
  </w:num>
  <w:num w:numId="60">
    <w:abstractNumId w:val="23"/>
  </w:num>
  <w:num w:numId="61">
    <w:abstractNumId w:val="3"/>
  </w:num>
  <w:num w:numId="62">
    <w:abstractNumId w:val="10"/>
  </w:num>
  <w:num w:numId="63">
    <w:abstractNumId w:val="60"/>
  </w:num>
  <w:num w:numId="64">
    <w:abstractNumId w:val="38"/>
  </w:num>
  <w:num w:numId="65">
    <w:abstractNumId w:val="1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CE"/>
    <w:rsid w:val="000008B2"/>
    <w:rsid w:val="00000A51"/>
    <w:rsid w:val="00002070"/>
    <w:rsid w:val="000032DB"/>
    <w:rsid w:val="00003348"/>
    <w:rsid w:val="00006707"/>
    <w:rsid w:val="00006F2C"/>
    <w:rsid w:val="00007C39"/>
    <w:rsid w:val="00010663"/>
    <w:rsid w:val="0001073E"/>
    <w:rsid w:val="000108A5"/>
    <w:rsid w:val="00012BF8"/>
    <w:rsid w:val="00012CA8"/>
    <w:rsid w:val="00013FCA"/>
    <w:rsid w:val="00021778"/>
    <w:rsid w:val="00021FC8"/>
    <w:rsid w:val="00022692"/>
    <w:rsid w:val="00022FAD"/>
    <w:rsid w:val="000241F7"/>
    <w:rsid w:val="0002423A"/>
    <w:rsid w:val="00025E8E"/>
    <w:rsid w:val="00035A9A"/>
    <w:rsid w:val="00035C06"/>
    <w:rsid w:val="00035DD5"/>
    <w:rsid w:val="00037D34"/>
    <w:rsid w:val="00040036"/>
    <w:rsid w:val="000407EA"/>
    <w:rsid w:val="00040890"/>
    <w:rsid w:val="0004123A"/>
    <w:rsid w:val="00042E83"/>
    <w:rsid w:val="0004371C"/>
    <w:rsid w:val="000461BF"/>
    <w:rsid w:val="000548F1"/>
    <w:rsid w:val="00054C63"/>
    <w:rsid w:val="00054D79"/>
    <w:rsid w:val="0005517A"/>
    <w:rsid w:val="000626F8"/>
    <w:rsid w:val="0006747B"/>
    <w:rsid w:val="00073C03"/>
    <w:rsid w:val="00075433"/>
    <w:rsid w:val="000824B2"/>
    <w:rsid w:val="00084D38"/>
    <w:rsid w:val="00085400"/>
    <w:rsid w:val="00086148"/>
    <w:rsid w:val="00090E1A"/>
    <w:rsid w:val="00091278"/>
    <w:rsid w:val="00091BF9"/>
    <w:rsid w:val="00092705"/>
    <w:rsid w:val="00092E06"/>
    <w:rsid w:val="00095637"/>
    <w:rsid w:val="00096BA4"/>
    <w:rsid w:val="00097FA4"/>
    <w:rsid w:val="000A1AAF"/>
    <w:rsid w:val="000A4121"/>
    <w:rsid w:val="000A6261"/>
    <w:rsid w:val="000B35CF"/>
    <w:rsid w:val="000B4F73"/>
    <w:rsid w:val="000B706E"/>
    <w:rsid w:val="000C6852"/>
    <w:rsid w:val="000C723D"/>
    <w:rsid w:val="000D2898"/>
    <w:rsid w:val="000D299E"/>
    <w:rsid w:val="000D37FF"/>
    <w:rsid w:val="000D4E78"/>
    <w:rsid w:val="000D56B3"/>
    <w:rsid w:val="000D6A30"/>
    <w:rsid w:val="000D7091"/>
    <w:rsid w:val="000E163F"/>
    <w:rsid w:val="000E2E6D"/>
    <w:rsid w:val="000E5622"/>
    <w:rsid w:val="000E6F79"/>
    <w:rsid w:val="000E71DB"/>
    <w:rsid w:val="000F2AEB"/>
    <w:rsid w:val="000F3300"/>
    <w:rsid w:val="000F4239"/>
    <w:rsid w:val="00101028"/>
    <w:rsid w:val="0010390E"/>
    <w:rsid w:val="00103C36"/>
    <w:rsid w:val="00103FB7"/>
    <w:rsid w:val="001059AD"/>
    <w:rsid w:val="00106B74"/>
    <w:rsid w:val="0011188F"/>
    <w:rsid w:val="00120055"/>
    <w:rsid w:val="00120361"/>
    <w:rsid w:val="001203B8"/>
    <w:rsid w:val="001256BB"/>
    <w:rsid w:val="001257DA"/>
    <w:rsid w:val="00126D6A"/>
    <w:rsid w:val="001307B7"/>
    <w:rsid w:val="001350ED"/>
    <w:rsid w:val="001360AD"/>
    <w:rsid w:val="00136F6A"/>
    <w:rsid w:val="00137A20"/>
    <w:rsid w:val="00140230"/>
    <w:rsid w:val="001406D2"/>
    <w:rsid w:val="0014211A"/>
    <w:rsid w:val="00142479"/>
    <w:rsid w:val="00142C0F"/>
    <w:rsid w:val="00143A37"/>
    <w:rsid w:val="00145033"/>
    <w:rsid w:val="00145203"/>
    <w:rsid w:val="00145EED"/>
    <w:rsid w:val="001464A7"/>
    <w:rsid w:val="00147390"/>
    <w:rsid w:val="001473D9"/>
    <w:rsid w:val="00155B19"/>
    <w:rsid w:val="001576E8"/>
    <w:rsid w:val="001618EE"/>
    <w:rsid w:val="001626D0"/>
    <w:rsid w:val="001639AE"/>
    <w:rsid w:val="00165577"/>
    <w:rsid w:val="001665D1"/>
    <w:rsid w:val="00172A74"/>
    <w:rsid w:val="001751E4"/>
    <w:rsid w:val="0018225A"/>
    <w:rsid w:val="0018232F"/>
    <w:rsid w:val="001860E5"/>
    <w:rsid w:val="0018665E"/>
    <w:rsid w:val="00191214"/>
    <w:rsid w:val="00192BCD"/>
    <w:rsid w:val="00192E22"/>
    <w:rsid w:val="00195862"/>
    <w:rsid w:val="00196C40"/>
    <w:rsid w:val="001A1ABF"/>
    <w:rsid w:val="001A1E96"/>
    <w:rsid w:val="001A1F33"/>
    <w:rsid w:val="001A3038"/>
    <w:rsid w:val="001A4BA1"/>
    <w:rsid w:val="001A4D41"/>
    <w:rsid w:val="001A6DA8"/>
    <w:rsid w:val="001B25F3"/>
    <w:rsid w:val="001B70C2"/>
    <w:rsid w:val="001B7CAA"/>
    <w:rsid w:val="001C27EF"/>
    <w:rsid w:val="001C72E1"/>
    <w:rsid w:val="001D3739"/>
    <w:rsid w:val="001D4F46"/>
    <w:rsid w:val="001D5E90"/>
    <w:rsid w:val="001E5F9D"/>
    <w:rsid w:val="001E6D98"/>
    <w:rsid w:val="001E6EB4"/>
    <w:rsid w:val="001E7FD8"/>
    <w:rsid w:val="001F0B8E"/>
    <w:rsid w:val="001F1077"/>
    <w:rsid w:val="001F1B07"/>
    <w:rsid w:val="001F33B8"/>
    <w:rsid w:val="001F4D53"/>
    <w:rsid w:val="001F7BE8"/>
    <w:rsid w:val="00204B55"/>
    <w:rsid w:val="00214343"/>
    <w:rsid w:val="00216307"/>
    <w:rsid w:val="002173E5"/>
    <w:rsid w:val="00220823"/>
    <w:rsid w:val="00222818"/>
    <w:rsid w:val="002232F4"/>
    <w:rsid w:val="0022446F"/>
    <w:rsid w:val="0022495F"/>
    <w:rsid w:val="00225ABE"/>
    <w:rsid w:val="00227F11"/>
    <w:rsid w:val="002305CE"/>
    <w:rsid w:val="00231418"/>
    <w:rsid w:val="00232C2A"/>
    <w:rsid w:val="00232E73"/>
    <w:rsid w:val="00235B6B"/>
    <w:rsid w:val="00235EE6"/>
    <w:rsid w:val="00243C5F"/>
    <w:rsid w:val="002441E5"/>
    <w:rsid w:val="00250BD5"/>
    <w:rsid w:val="002517C1"/>
    <w:rsid w:val="002523C4"/>
    <w:rsid w:val="002525B3"/>
    <w:rsid w:val="00253211"/>
    <w:rsid w:val="002534A4"/>
    <w:rsid w:val="00253A5E"/>
    <w:rsid w:val="0025535D"/>
    <w:rsid w:val="002555A3"/>
    <w:rsid w:val="00260664"/>
    <w:rsid w:val="0026174C"/>
    <w:rsid w:val="00262A56"/>
    <w:rsid w:val="0026462B"/>
    <w:rsid w:val="0026681C"/>
    <w:rsid w:val="00275804"/>
    <w:rsid w:val="002771EB"/>
    <w:rsid w:val="00281FE2"/>
    <w:rsid w:val="002846FA"/>
    <w:rsid w:val="00287700"/>
    <w:rsid w:val="002925F0"/>
    <w:rsid w:val="002A0423"/>
    <w:rsid w:val="002A40F7"/>
    <w:rsid w:val="002A46D2"/>
    <w:rsid w:val="002A5183"/>
    <w:rsid w:val="002A5781"/>
    <w:rsid w:val="002A5B5E"/>
    <w:rsid w:val="002A6252"/>
    <w:rsid w:val="002A6E41"/>
    <w:rsid w:val="002A7F99"/>
    <w:rsid w:val="002B6F61"/>
    <w:rsid w:val="002B71A3"/>
    <w:rsid w:val="002B7BB5"/>
    <w:rsid w:val="002C05F4"/>
    <w:rsid w:val="002C26B4"/>
    <w:rsid w:val="002C2CFD"/>
    <w:rsid w:val="002C2F91"/>
    <w:rsid w:val="002C3C22"/>
    <w:rsid w:val="002C3DF2"/>
    <w:rsid w:val="002C7025"/>
    <w:rsid w:val="002D18FE"/>
    <w:rsid w:val="002D4243"/>
    <w:rsid w:val="002D63DC"/>
    <w:rsid w:val="002D6C10"/>
    <w:rsid w:val="002E0BE3"/>
    <w:rsid w:val="002E0DB1"/>
    <w:rsid w:val="002E276D"/>
    <w:rsid w:val="002E290D"/>
    <w:rsid w:val="002E59D7"/>
    <w:rsid w:val="002F4FD0"/>
    <w:rsid w:val="002F7339"/>
    <w:rsid w:val="00300D21"/>
    <w:rsid w:val="00302336"/>
    <w:rsid w:val="00305C3D"/>
    <w:rsid w:val="0030674B"/>
    <w:rsid w:val="00306AA2"/>
    <w:rsid w:val="00312696"/>
    <w:rsid w:val="00312F54"/>
    <w:rsid w:val="0031341F"/>
    <w:rsid w:val="003145EA"/>
    <w:rsid w:val="003160AA"/>
    <w:rsid w:val="003162B7"/>
    <w:rsid w:val="00316552"/>
    <w:rsid w:val="00320492"/>
    <w:rsid w:val="00322C7A"/>
    <w:rsid w:val="00322E15"/>
    <w:rsid w:val="00322ECC"/>
    <w:rsid w:val="0032371B"/>
    <w:rsid w:val="00324012"/>
    <w:rsid w:val="0032566A"/>
    <w:rsid w:val="00325744"/>
    <w:rsid w:val="00327DAB"/>
    <w:rsid w:val="003320A2"/>
    <w:rsid w:val="00337FD3"/>
    <w:rsid w:val="00343E5E"/>
    <w:rsid w:val="003443E8"/>
    <w:rsid w:val="0034459F"/>
    <w:rsid w:val="003445EC"/>
    <w:rsid w:val="003460CC"/>
    <w:rsid w:val="00346D3C"/>
    <w:rsid w:val="0034753C"/>
    <w:rsid w:val="003509BD"/>
    <w:rsid w:val="00350E25"/>
    <w:rsid w:val="003514A8"/>
    <w:rsid w:val="00352430"/>
    <w:rsid w:val="0035251E"/>
    <w:rsid w:val="00353112"/>
    <w:rsid w:val="003559EF"/>
    <w:rsid w:val="00357241"/>
    <w:rsid w:val="0035744E"/>
    <w:rsid w:val="003633BD"/>
    <w:rsid w:val="00365F0D"/>
    <w:rsid w:val="00366619"/>
    <w:rsid w:val="00366C8A"/>
    <w:rsid w:val="0037031A"/>
    <w:rsid w:val="003730A7"/>
    <w:rsid w:val="003742C1"/>
    <w:rsid w:val="00374ABB"/>
    <w:rsid w:val="00374B3C"/>
    <w:rsid w:val="003753EA"/>
    <w:rsid w:val="00376538"/>
    <w:rsid w:val="00380752"/>
    <w:rsid w:val="00385143"/>
    <w:rsid w:val="00386428"/>
    <w:rsid w:val="0039099A"/>
    <w:rsid w:val="00392061"/>
    <w:rsid w:val="003929FC"/>
    <w:rsid w:val="00395E2E"/>
    <w:rsid w:val="00396C7A"/>
    <w:rsid w:val="003A30FB"/>
    <w:rsid w:val="003A46DE"/>
    <w:rsid w:val="003B4734"/>
    <w:rsid w:val="003B6895"/>
    <w:rsid w:val="003C0340"/>
    <w:rsid w:val="003C05DE"/>
    <w:rsid w:val="003C2E6C"/>
    <w:rsid w:val="003C3EA6"/>
    <w:rsid w:val="003C6D18"/>
    <w:rsid w:val="003C6FA2"/>
    <w:rsid w:val="003D3CDE"/>
    <w:rsid w:val="003D440B"/>
    <w:rsid w:val="003D630F"/>
    <w:rsid w:val="003E3982"/>
    <w:rsid w:val="003F0614"/>
    <w:rsid w:val="003F16C0"/>
    <w:rsid w:val="003F3600"/>
    <w:rsid w:val="003F41CB"/>
    <w:rsid w:val="003F5505"/>
    <w:rsid w:val="003F5667"/>
    <w:rsid w:val="003F5C7C"/>
    <w:rsid w:val="003F6CED"/>
    <w:rsid w:val="003F7531"/>
    <w:rsid w:val="00400C6C"/>
    <w:rsid w:val="00401C50"/>
    <w:rsid w:val="0040243D"/>
    <w:rsid w:val="00402BEC"/>
    <w:rsid w:val="00405F00"/>
    <w:rsid w:val="00406CB4"/>
    <w:rsid w:val="00407DBC"/>
    <w:rsid w:val="00410C4E"/>
    <w:rsid w:val="00411ADD"/>
    <w:rsid w:val="0041301B"/>
    <w:rsid w:val="00414469"/>
    <w:rsid w:val="004150D3"/>
    <w:rsid w:val="00415F85"/>
    <w:rsid w:val="00417982"/>
    <w:rsid w:val="00422C49"/>
    <w:rsid w:val="004231CA"/>
    <w:rsid w:val="00424AA2"/>
    <w:rsid w:val="00425906"/>
    <w:rsid w:val="00427B22"/>
    <w:rsid w:val="00433B90"/>
    <w:rsid w:val="0043700D"/>
    <w:rsid w:val="00440A17"/>
    <w:rsid w:val="00442597"/>
    <w:rsid w:val="00444F5A"/>
    <w:rsid w:val="00445F62"/>
    <w:rsid w:val="00446F83"/>
    <w:rsid w:val="0045098D"/>
    <w:rsid w:val="00450F30"/>
    <w:rsid w:val="004525C1"/>
    <w:rsid w:val="0045352A"/>
    <w:rsid w:val="004539F6"/>
    <w:rsid w:val="00453C51"/>
    <w:rsid w:val="0045483A"/>
    <w:rsid w:val="00456422"/>
    <w:rsid w:val="0045673E"/>
    <w:rsid w:val="00457782"/>
    <w:rsid w:val="0046645B"/>
    <w:rsid w:val="00467244"/>
    <w:rsid w:val="00467A7F"/>
    <w:rsid w:val="00467ECC"/>
    <w:rsid w:val="00472BDF"/>
    <w:rsid w:val="00474F08"/>
    <w:rsid w:val="00477760"/>
    <w:rsid w:val="00481009"/>
    <w:rsid w:val="004822AF"/>
    <w:rsid w:val="00483BF7"/>
    <w:rsid w:val="00484172"/>
    <w:rsid w:val="00487697"/>
    <w:rsid w:val="00490592"/>
    <w:rsid w:val="00491C99"/>
    <w:rsid w:val="00491F74"/>
    <w:rsid w:val="00494ECC"/>
    <w:rsid w:val="00497655"/>
    <w:rsid w:val="004A161F"/>
    <w:rsid w:val="004A17DE"/>
    <w:rsid w:val="004A25D4"/>
    <w:rsid w:val="004A26A7"/>
    <w:rsid w:val="004A2DB3"/>
    <w:rsid w:val="004A4BDB"/>
    <w:rsid w:val="004A4C62"/>
    <w:rsid w:val="004B19D0"/>
    <w:rsid w:val="004B27F0"/>
    <w:rsid w:val="004B4833"/>
    <w:rsid w:val="004B524E"/>
    <w:rsid w:val="004C0DF3"/>
    <w:rsid w:val="004C3A7A"/>
    <w:rsid w:val="004D0A05"/>
    <w:rsid w:val="004D0E94"/>
    <w:rsid w:val="004D333B"/>
    <w:rsid w:val="004D3473"/>
    <w:rsid w:val="004D49B1"/>
    <w:rsid w:val="004D5914"/>
    <w:rsid w:val="004D7BD3"/>
    <w:rsid w:val="004E3345"/>
    <w:rsid w:val="004E4970"/>
    <w:rsid w:val="004E60A7"/>
    <w:rsid w:val="004E6EDC"/>
    <w:rsid w:val="004F10C5"/>
    <w:rsid w:val="004F1404"/>
    <w:rsid w:val="004F4ADF"/>
    <w:rsid w:val="004F64A8"/>
    <w:rsid w:val="004F6CD7"/>
    <w:rsid w:val="00500185"/>
    <w:rsid w:val="005027E7"/>
    <w:rsid w:val="00504D4A"/>
    <w:rsid w:val="0050561F"/>
    <w:rsid w:val="00506421"/>
    <w:rsid w:val="00512161"/>
    <w:rsid w:val="00512327"/>
    <w:rsid w:val="005123C7"/>
    <w:rsid w:val="0051302A"/>
    <w:rsid w:val="005134C4"/>
    <w:rsid w:val="00515264"/>
    <w:rsid w:val="005204DB"/>
    <w:rsid w:val="00522F43"/>
    <w:rsid w:val="005234DF"/>
    <w:rsid w:val="005266BC"/>
    <w:rsid w:val="00527582"/>
    <w:rsid w:val="00530261"/>
    <w:rsid w:val="00531453"/>
    <w:rsid w:val="00531DEA"/>
    <w:rsid w:val="00533267"/>
    <w:rsid w:val="00533F77"/>
    <w:rsid w:val="0053457D"/>
    <w:rsid w:val="005366D7"/>
    <w:rsid w:val="00536F37"/>
    <w:rsid w:val="0054063D"/>
    <w:rsid w:val="005407B7"/>
    <w:rsid w:val="00556C67"/>
    <w:rsid w:val="00562FEE"/>
    <w:rsid w:val="0056315A"/>
    <w:rsid w:val="005728D2"/>
    <w:rsid w:val="00574741"/>
    <w:rsid w:val="0057632F"/>
    <w:rsid w:val="00576908"/>
    <w:rsid w:val="00577CB8"/>
    <w:rsid w:val="0058205D"/>
    <w:rsid w:val="00582067"/>
    <w:rsid w:val="00583F2B"/>
    <w:rsid w:val="00587C5C"/>
    <w:rsid w:val="00591710"/>
    <w:rsid w:val="00591C68"/>
    <w:rsid w:val="00593C33"/>
    <w:rsid w:val="005A1BDD"/>
    <w:rsid w:val="005A2155"/>
    <w:rsid w:val="005A36CE"/>
    <w:rsid w:val="005A681F"/>
    <w:rsid w:val="005B0A47"/>
    <w:rsid w:val="005B4F07"/>
    <w:rsid w:val="005C0DC6"/>
    <w:rsid w:val="005C248A"/>
    <w:rsid w:val="005C2506"/>
    <w:rsid w:val="005C2C7F"/>
    <w:rsid w:val="005C68BA"/>
    <w:rsid w:val="005D09FE"/>
    <w:rsid w:val="005D17A2"/>
    <w:rsid w:val="005D3962"/>
    <w:rsid w:val="005D3BCB"/>
    <w:rsid w:val="005D714A"/>
    <w:rsid w:val="005E02E5"/>
    <w:rsid w:val="005F00D9"/>
    <w:rsid w:val="005F0567"/>
    <w:rsid w:val="005F2555"/>
    <w:rsid w:val="005F2DBC"/>
    <w:rsid w:val="005F3A8C"/>
    <w:rsid w:val="0060046F"/>
    <w:rsid w:val="00601446"/>
    <w:rsid w:val="00601D43"/>
    <w:rsid w:val="006025DD"/>
    <w:rsid w:val="0060263F"/>
    <w:rsid w:val="00604761"/>
    <w:rsid w:val="00605AFC"/>
    <w:rsid w:val="0061060C"/>
    <w:rsid w:val="00610C55"/>
    <w:rsid w:val="00611AA0"/>
    <w:rsid w:val="00612ADE"/>
    <w:rsid w:val="00613E48"/>
    <w:rsid w:val="006151AB"/>
    <w:rsid w:val="00620159"/>
    <w:rsid w:val="006237D1"/>
    <w:rsid w:val="006258CF"/>
    <w:rsid w:val="00627379"/>
    <w:rsid w:val="006300F5"/>
    <w:rsid w:val="00631B17"/>
    <w:rsid w:val="00631FB6"/>
    <w:rsid w:val="00634B31"/>
    <w:rsid w:val="00643E15"/>
    <w:rsid w:val="00644FAD"/>
    <w:rsid w:val="00650445"/>
    <w:rsid w:val="0065356C"/>
    <w:rsid w:val="006541A0"/>
    <w:rsid w:val="00654B0C"/>
    <w:rsid w:val="00657279"/>
    <w:rsid w:val="006607DD"/>
    <w:rsid w:val="00662B77"/>
    <w:rsid w:val="00662F1E"/>
    <w:rsid w:val="00662FAC"/>
    <w:rsid w:val="00670282"/>
    <w:rsid w:val="0067082A"/>
    <w:rsid w:val="00670B6D"/>
    <w:rsid w:val="00671852"/>
    <w:rsid w:val="00674353"/>
    <w:rsid w:val="006757A7"/>
    <w:rsid w:val="00683A4A"/>
    <w:rsid w:val="00684657"/>
    <w:rsid w:val="006847FF"/>
    <w:rsid w:val="00685B76"/>
    <w:rsid w:val="00686F2C"/>
    <w:rsid w:val="00691221"/>
    <w:rsid w:val="006925BF"/>
    <w:rsid w:val="00692D28"/>
    <w:rsid w:val="006931E2"/>
    <w:rsid w:val="006956D8"/>
    <w:rsid w:val="00695A40"/>
    <w:rsid w:val="00697010"/>
    <w:rsid w:val="0069747D"/>
    <w:rsid w:val="006A032D"/>
    <w:rsid w:val="006A0B87"/>
    <w:rsid w:val="006A236C"/>
    <w:rsid w:val="006A2AC4"/>
    <w:rsid w:val="006B01EC"/>
    <w:rsid w:val="006B2FD6"/>
    <w:rsid w:val="006B4F39"/>
    <w:rsid w:val="006B54B5"/>
    <w:rsid w:val="006B5829"/>
    <w:rsid w:val="006C0373"/>
    <w:rsid w:val="006C3E10"/>
    <w:rsid w:val="006C424B"/>
    <w:rsid w:val="006D1240"/>
    <w:rsid w:val="006D33AC"/>
    <w:rsid w:val="006D4FE6"/>
    <w:rsid w:val="006D54B5"/>
    <w:rsid w:val="006D65AF"/>
    <w:rsid w:val="006E0DF6"/>
    <w:rsid w:val="006E4427"/>
    <w:rsid w:val="006F2D14"/>
    <w:rsid w:val="006F384B"/>
    <w:rsid w:val="006F42BF"/>
    <w:rsid w:val="006F46B4"/>
    <w:rsid w:val="006F786F"/>
    <w:rsid w:val="00700287"/>
    <w:rsid w:val="00702DF4"/>
    <w:rsid w:val="00704C17"/>
    <w:rsid w:val="00706911"/>
    <w:rsid w:val="00713779"/>
    <w:rsid w:val="00713823"/>
    <w:rsid w:val="0071386A"/>
    <w:rsid w:val="00713C60"/>
    <w:rsid w:val="0071508A"/>
    <w:rsid w:val="00720FF7"/>
    <w:rsid w:val="0072151A"/>
    <w:rsid w:val="00721E7A"/>
    <w:rsid w:val="00722330"/>
    <w:rsid w:val="007250F5"/>
    <w:rsid w:val="00726361"/>
    <w:rsid w:val="00726E4C"/>
    <w:rsid w:val="00726E71"/>
    <w:rsid w:val="00732465"/>
    <w:rsid w:val="00733513"/>
    <w:rsid w:val="00733D36"/>
    <w:rsid w:val="007369D4"/>
    <w:rsid w:val="0073707C"/>
    <w:rsid w:val="007376C8"/>
    <w:rsid w:val="00741055"/>
    <w:rsid w:val="0074167E"/>
    <w:rsid w:val="00743521"/>
    <w:rsid w:val="00743862"/>
    <w:rsid w:val="00744ACE"/>
    <w:rsid w:val="00747F8E"/>
    <w:rsid w:val="0075178A"/>
    <w:rsid w:val="00751F3A"/>
    <w:rsid w:val="007520AD"/>
    <w:rsid w:val="00757E3B"/>
    <w:rsid w:val="007646BB"/>
    <w:rsid w:val="00764B69"/>
    <w:rsid w:val="00766E2D"/>
    <w:rsid w:val="00773B0D"/>
    <w:rsid w:val="00777205"/>
    <w:rsid w:val="00780318"/>
    <w:rsid w:val="00781270"/>
    <w:rsid w:val="00781EEE"/>
    <w:rsid w:val="00783E7D"/>
    <w:rsid w:val="00785B3B"/>
    <w:rsid w:val="00787297"/>
    <w:rsid w:val="007937B7"/>
    <w:rsid w:val="00795994"/>
    <w:rsid w:val="007A2CC6"/>
    <w:rsid w:val="007A5255"/>
    <w:rsid w:val="007B06B6"/>
    <w:rsid w:val="007B0AF1"/>
    <w:rsid w:val="007B1350"/>
    <w:rsid w:val="007B1D1D"/>
    <w:rsid w:val="007B3771"/>
    <w:rsid w:val="007B627F"/>
    <w:rsid w:val="007B70E6"/>
    <w:rsid w:val="007B7C89"/>
    <w:rsid w:val="007C3241"/>
    <w:rsid w:val="007C6A43"/>
    <w:rsid w:val="007C6A8B"/>
    <w:rsid w:val="007D09C0"/>
    <w:rsid w:val="007D24C6"/>
    <w:rsid w:val="007D3077"/>
    <w:rsid w:val="007D32E5"/>
    <w:rsid w:val="007D7D41"/>
    <w:rsid w:val="007E1520"/>
    <w:rsid w:val="007E26CE"/>
    <w:rsid w:val="007F2B75"/>
    <w:rsid w:val="007F335F"/>
    <w:rsid w:val="007F429B"/>
    <w:rsid w:val="007F4E78"/>
    <w:rsid w:val="007F686A"/>
    <w:rsid w:val="008002C2"/>
    <w:rsid w:val="00801982"/>
    <w:rsid w:val="008049F9"/>
    <w:rsid w:val="00804DD4"/>
    <w:rsid w:val="008050AF"/>
    <w:rsid w:val="008050E5"/>
    <w:rsid w:val="0080724A"/>
    <w:rsid w:val="00810F9E"/>
    <w:rsid w:val="00811B96"/>
    <w:rsid w:val="008134F4"/>
    <w:rsid w:val="00815FBA"/>
    <w:rsid w:val="00816424"/>
    <w:rsid w:val="008166D3"/>
    <w:rsid w:val="00816FF6"/>
    <w:rsid w:val="0082157C"/>
    <w:rsid w:val="00821737"/>
    <w:rsid w:val="008231F0"/>
    <w:rsid w:val="008236A9"/>
    <w:rsid w:val="0082371D"/>
    <w:rsid w:val="00825A94"/>
    <w:rsid w:val="00826C3C"/>
    <w:rsid w:val="008305BF"/>
    <w:rsid w:val="0083237F"/>
    <w:rsid w:val="00837712"/>
    <w:rsid w:val="008379D3"/>
    <w:rsid w:val="008411E1"/>
    <w:rsid w:val="008428E1"/>
    <w:rsid w:val="008450F3"/>
    <w:rsid w:val="008473BD"/>
    <w:rsid w:val="008477B8"/>
    <w:rsid w:val="00853570"/>
    <w:rsid w:val="0085390C"/>
    <w:rsid w:val="008576DF"/>
    <w:rsid w:val="00862FCB"/>
    <w:rsid w:val="00864EF1"/>
    <w:rsid w:val="00867369"/>
    <w:rsid w:val="00871431"/>
    <w:rsid w:val="008739D1"/>
    <w:rsid w:val="00884811"/>
    <w:rsid w:val="00884F5A"/>
    <w:rsid w:val="00886531"/>
    <w:rsid w:val="008909CD"/>
    <w:rsid w:val="00891F9E"/>
    <w:rsid w:val="0089358A"/>
    <w:rsid w:val="008940B4"/>
    <w:rsid w:val="008A1903"/>
    <w:rsid w:val="008A2615"/>
    <w:rsid w:val="008A6585"/>
    <w:rsid w:val="008B0AA1"/>
    <w:rsid w:val="008B16D8"/>
    <w:rsid w:val="008B553E"/>
    <w:rsid w:val="008C3C26"/>
    <w:rsid w:val="008C4DC5"/>
    <w:rsid w:val="008C565F"/>
    <w:rsid w:val="008C6D5D"/>
    <w:rsid w:val="008D0854"/>
    <w:rsid w:val="008D6BD0"/>
    <w:rsid w:val="008D7BA5"/>
    <w:rsid w:val="008D7FBF"/>
    <w:rsid w:val="008E2D15"/>
    <w:rsid w:val="008E57F0"/>
    <w:rsid w:val="008E7E35"/>
    <w:rsid w:val="008F2654"/>
    <w:rsid w:val="008F794F"/>
    <w:rsid w:val="00904970"/>
    <w:rsid w:val="00905186"/>
    <w:rsid w:val="009059AD"/>
    <w:rsid w:val="00905C8B"/>
    <w:rsid w:val="00905CFD"/>
    <w:rsid w:val="0090724C"/>
    <w:rsid w:val="009079AD"/>
    <w:rsid w:val="00912921"/>
    <w:rsid w:val="00920C32"/>
    <w:rsid w:val="00923A20"/>
    <w:rsid w:val="00924FA1"/>
    <w:rsid w:val="00925A8A"/>
    <w:rsid w:val="00926119"/>
    <w:rsid w:val="0093230D"/>
    <w:rsid w:val="00934D1C"/>
    <w:rsid w:val="00936610"/>
    <w:rsid w:val="00936946"/>
    <w:rsid w:val="009373F6"/>
    <w:rsid w:val="00937E3D"/>
    <w:rsid w:val="00943218"/>
    <w:rsid w:val="0094449B"/>
    <w:rsid w:val="00946999"/>
    <w:rsid w:val="00947857"/>
    <w:rsid w:val="009503A6"/>
    <w:rsid w:val="00950C19"/>
    <w:rsid w:val="00952613"/>
    <w:rsid w:val="009546A7"/>
    <w:rsid w:val="00955CAC"/>
    <w:rsid w:val="00956E51"/>
    <w:rsid w:val="009573A9"/>
    <w:rsid w:val="009629D9"/>
    <w:rsid w:val="0096307E"/>
    <w:rsid w:val="00963698"/>
    <w:rsid w:val="00966CBD"/>
    <w:rsid w:val="00966D67"/>
    <w:rsid w:val="009670AD"/>
    <w:rsid w:val="009671A1"/>
    <w:rsid w:val="009738CC"/>
    <w:rsid w:val="00974A94"/>
    <w:rsid w:val="00976627"/>
    <w:rsid w:val="009775B6"/>
    <w:rsid w:val="00981400"/>
    <w:rsid w:val="0098223E"/>
    <w:rsid w:val="00982E1B"/>
    <w:rsid w:val="00986B1C"/>
    <w:rsid w:val="00987AA1"/>
    <w:rsid w:val="00997F63"/>
    <w:rsid w:val="009A0427"/>
    <w:rsid w:val="009A32EB"/>
    <w:rsid w:val="009A502D"/>
    <w:rsid w:val="009A79E2"/>
    <w:rsid w:val="009A7F61"/>
    <w:rsid w:val="009B3CC4"/>
    <w:rsid w:val="009B4945"/>
    <w:rsid w:val="009B4B8F"/>
    <w:rsid w:val="009B5DCB"/>
    <w:rsid w:val="009B6CFA"/>
    <w:rsid w:val="009B7A5E"/>
    <w:rsid w:val="009C50B2"/>
    <w:rsid w:val="009C511D"/>
    <w:rsid w:val="009C7415"/>
    <w:rsid w:val="009D0B9E"/>
    <w:rsid w:val="009D1E63"/>
    <w:rsid w:val="009D6892"/>
    <w:rsid w:val="009D71BC"/>
    <w:rsid w:val="009E0F59"/>
    <w:rsid w:val="009E1913"/>
    <w:rsid w:val="009E192D"/>
    <w:rsid w:val="009E4DC8"/>
    <w:rsid w:val="009E538B"/>
    <w:rsid w:val="009E54EE"/>
    <w:rsid w:val="009F52E6"/>
    <w:rsid w:val="009F7AE5"/>
    <w:rsid w:val="00A00A40"/>
    <w:rsid w:val="00A00D35"/>
    <w:rsid w:val="00A027DE"/>
    <w:rsid w:val="00A03011"/>
    <w:rsid w:val="00A035C4"/>
    <w:rsid w:val="00A041F3"/>
    <w:rsid w:val="00A04209"/>
    <w:rsid w:val="00A106B2"/>
    <w:rsid w:val="00A10D79"/>
    <w:rsid w:val="00A11B84"/>
    <w:rsid w:val="00A123B9"/>
    <w:rsid w:val="00A12434"/>
    <w:rsid w:val="00A140B0"/>
    <w:rsid w:val="00A1418F"/>
    <w:rsid w:val="00A153A9"/>
    <w:rsid w:val="00A17A1C"/>
    <w:rsid w:val="00A2371F"/>
    <w:rsid w:val="00A24E50"/>
    <w:rsid w:val="00A2585D"/>
    <w:rsid w:val="00A25A77"/>
    <w:rsid w:val="00A27228"/>
    <w:rsid w:val="00A27B9D"/>
    <w:rsid w:val="00A3085F"/>
    <w:rsid w:val="00A3326C"/>
    <w:rsid w:val="00A359D7"/>
    <w:rsid w:val="00A35DAB"/>
    <w:rsid w:val="00A36F8D"/>
    <w:rsid w:val="00A40EA0"/>
    <w:rsid w:val="00A41438"/>
    <w:rsid w:val="00A416BA"/>
    <w:rsid w:val="00A430C5"/>
    <w:rsid w:val="00A5055B"/>
    <w:rsid w:val="00A5418A"/>
    <w:rsid w:val="00A549E3"/>
    <w:rsid w:val="00A549F3"/>
    <w:rsid w:val="00A557E4"/>
    <w:rsid w:val="00A56113"/>
    <w:rsid w:val="00A56267"/>
    <w:rsid w:val="00A569A2"/>
    <w:rsid w:val="00A5716C"/>
    <w:rsid w:val="00A62CF9"/>
    <w:rsid w:val="00A644E7"/>
    <w:rsid w:val="00A7046A"/>
    <w:rsid w:val="00A71C35"/>
    <w:rsid w:val="00A74DA6"/>
    <w:rsid w:val="00A8274C"/>
    <w:rsid w:val="00A86330"/>
    <w:rsid w:val="00A929AC"/>
    <w:rsid w:val="00A9348B"/>
    <w:rsid w:val="00A93530"/>
    <w:rsid w:val="00A93EFF"/>
    <w:rsid w:val="00A945B1"/>
    <w:rsid w:val="00A950C2"/>
    <w:rsid w:val="00AA50B3"/>
    <w:rsid w:val="00AA5E60"/>
    <w:rsid w:val="00AA6D68"/>
    <w:rsid w:val="00AA6E2E"/>
    <w:rsid w:val="00AB1993"/>
    <w:rsid w:val="00AB327F"/>
    <w:rsid w:val="00AB3473"/>
    <w:rsid w:val="00AB444B"/>
    <w:rsid w:val="00AB49C7"/>
    <w:rsid w:val="00AB4BAA"/>
    <w:rsid w:val="00AB6F7A"/>
    <w:rsid w:val="00AB78D2"/>
    <w:rsid w:val="00AC0E85"/>
    <w:rsid w:val="00AC1636"/>
    <w:rsid w:val="00AC2240"/>
    <w:rsid w:val="00AC3247"/>
    <w:rsid w:val="00AC6288"/>
    <w:rsid w:val="00AC6410"/>
    <w:rsid w:val="00AC77AD"/>
    <w:rsid w:val="00AC7C15"/>
    <w:rsid w:val="00AD05A2"/>
    <w:rsid w:val="00AD098B"/>
    <w:rsid w:val="00AD1B53"/>
    <w:rsid w:val="00AD4E18"/>
    <w:rsid w:val="00AD634F"/>
    <w:rsid w:val="00AD6D22"/>
    <w:rsid w:val="00AE075C"/>
    <w:rsid w:val="00AE4277"/>
    <w:rsid w:val="00AE61CA"/>
    <w:rsid w:val="00AF28A4"/>
    <w:rsid w:val="00B00632"/>
    <w:rsid w:val="00B00D6D"/>
    <w:rsid w:val="00B00D86"/>
    <w:rsid w:val="00B01A30"/>
    <w:rsid w:val="00B02F35"/>
    <w:rsid w:val="00B03A45"/>
    <w:rsid w:val="00B04682"/>
    <w:rsid w:val="00B053FD"/>
    <w:rsid w:val="00B06AC8"/>
    <w:rsid w:val="00B0786F"/>
    <w:rsid w:val="00B12269"/>
    <w:rsid w:val="00B128C4"/>
    <w:rsid w:val="00B12ED0"/>
    <w:rsid w:val="00B16C35"/>
    <w:rsid w:val="00B2000F"/>
    <w:rsid w:val="00B203C3"/>
    <w:rsid w:val="00B20683"/>
    <w:rsid w:val="00B21B79"/>
    <w:rsid w:val="00B22AA2"/>
    <w:rsid w:val="00B22C41"/>
    <w:rsid w:val="00B239AB"/>
    <w:rsid w:val="00B240F6"/>
    <w:rsid w:val="00B24644"/>
    <w:rsid w:val="00B250CC"/>
    <w:rsid w:val="00B252E3"/>
    <w:rsid w:val="00B2533A"/>
    <w:rsid w:val="00B31D52"/>
    <w:rsid w:val="00B33E95"/>
    <w:rsid w:val="00B36641"/>
    <w:rsid w:val="00B376AC"/>
    <w:rsid w:val="00B41E9F"/>
    <w:rsid w:val="00B42227"/>
    <w:rsid w:val="00B424E6"/>
    <w:rsid w:val="00B4427C"/>
    <w:rsid w:val="00B45B9E"/>
    <w:rsid w:val="00B46066"/>
    <w:rsid w:val="00B50B08"/>
    <w:rsid w:val="00B5223E"/>
    <w:rsid w:val="00B52CB6"/>
    <w:rsid w:val="00B53DC4"/>
    <w:rsid w:val="00B53F15"/>
    <w:rsid w:val="00B5413E"/>
    <w:rsid w:val="00B54759"/>
    <w:rsid w:val="00B575DE"/>
    <w:rsid w:val="00B607A0"/>
    <w:rsid w:val="00B622F8"/>
    <w:rsid w:val="00B62BB1"/>
    <w:rsid w:val="00B6370F"/>
    <w:rsid w:val="00B65EB9"/>
    <w:rsid w:val="00B66042"/>
    <w:rsid w:val="00B662BE"/>
    <w:rsid w:val="00B70439"/>
    <w:rsid w:val="00B72AC2"/>
    <w:rsid w:val="00B732FE"/>
    <w:rsid w:val="00B747FE"/>
    <w:rsid w:val="00B8005D"/>
    <w:rsid w:val="00B81625"/>
    <w:rsid w:val="00B818D0"/>
    <w:rsid w:val="00B845FA"/>
    <w:rsid w:val="00B87692"/>
    <w:rsid w:val="00B90536"/>
    <w:rsid w:val="00B90FB3"/>
    <w:rsid w:val="00B91877"/>
    <w:rsid w:val="00B91918"/>
    <w:rsid w:val="00B94358"/>
    <w:rsid w:val="00B96978"/>
    <w:rsid w:val="00B96AFF"/>
    <w:rsid w:val="00B975CD"/>
    <w:rsid w:val="00BA038C"/>
    <w:rsid w:val="00BA09B1"/>
    <w:rsid w:val="00BA5331"/>
    <w:rsid w:val="00BA5EAB"/>
    <w:rsid w:val="00BA7416"/>
    <w:rsid w:val="00BA7495"/>
    <w:rsid w:val="00BB220E"/>
    <w:rsid w:val="00BC0822"/>
    <w:rsid w:val="00BC0CE2"/>
    <w:rsid w:val="00BC0E07"/>
    <w:rsid w:val="00BC1C61"/>
    <w:rsid w:val="00BC598C"/>
    <w:rsid w:val="00BC7E3D"/>
    <w:rsid w:val="00BD090F"/>
    <w:rsid w:val="00BD0C1C"/>
    <w:rsid w:val="00BD13A5"/>
    <w:rsid w:val="00BD1734"/>
    <w:rsid w:val="00BD1C2B"/>
    <w:rsid w:val="00BD2D2E"/>
    <w:rsid w:val="00BD3BA0"/>
    <w:rsid w:val="00BD4CF5"/>
    <w:rsid w:val="00BD4D5D"/>
    <w:rsid w:val="00BE1BE8"/>
    <w:rsid w:val="00BE2466"/>
    <w:rsid w:val="00BE2A70"/>
    <w:rsid w:val="00BE2C37"/>
    <w:rsid w:val="00BE4412"/>
    <w:rsid w:val="00BF16D0"/>
    <w:rsid w:val="00BF3007"/>
    <w:rsid w:val="00BF3376"/>
    <w:rsid w:val="00BF55D9"/>
    <w:rsid w:val="00BF579C"/>
    <w:rsid w:val="00C014B7"/>
    <w:rsid w:val="00C0314E"/>
    <w:rsid w:val="00C06EF8"/>
    <w:rsid w:val="00C102CB"/>
    <w:rsid w:val="00C12050"/>
    <w:rsid w:val="00C131D0"/>
    <w:rsid w:val="00C15145"/>
    <w:rsid w:val="00C1681B"/>
    <w:rsid w:val="00C20E0A"/>
    <w:rsid w:val="00C21095"/>
    <w:rsid w:val="00C213FC"/>
    <w:rsid w:val="00C231C1"/>
    <w:rsid w:val="00C24011"/>
    <w:rsid w:val="00C247E1"/>
    <w:rsid w:val="00C259DB"/>
    <w:rsid w:val="00C266E3"/>
    <w:rsid w:val="00C33CD1"/>
    <w:rsid w:val="00C34DFC"/>
    <w:rsid w:val="00C374C7"/>
    <w:rsid w:val="00C37537"/>
    <w:rsid w:val="00C42AB7"/>
    <w:rsid w:val="00C460D0"/>
    <w:rsid w:val="00C47C39"/>
    <w:rsid w:val="00C50762"/>
    <w:rsid w:val="00C52E27"/>
    <w:rsid w:val="00C53647"/>
    <w:rsid w:val="00C54BCE"/>
    <w:rsid w:val="00C56C60"/>
    <w:rsid w:val="00C611C5"/>
    <w:rsid w:val="00C647F3"/>
    <w:rsid w:val="00C6488E"/>
    <w:rsid w:val="00C676F1"/>
    <w:rsid w:val="00C71AA1"/>
    <w:rsid w:val="00C71B04"/>
    <w:rsid w:val="00C75ABA"/>
    <w:rsid w:val="00C80FBD"/>
    <w:rsid w:val="00C844EE"/>
    <w:rsid w:val="00C85BCE"/>
    <w:rsid w:val="00C86A74"/>
    <w:rsid w:val="00C8746D"/>
    <w:rsid w:val="00C906A9"/>
    <w:rsid w:val="00C90E8A"/>
    <w:rsid w:val="00C951D4"/>
    <w:rsid w:val="00CA1D57"/>
    <w:rsid w:val="00CA3227"/>
    <w:rsid w:val="00CA4137"/>
    <w:rsid w:val="00CA4C03"/>
    <w:rsid w:val="00CB263E"/>
    <w:rsid w:val="00CB3B88"/>
    <w:rsid w:val="00CB629F"/>
    <w:rsid w:val="00CB7447"/>
    <w:rsid w:val="00CB77A3"/>
    <w:rsid w:val="00CC3FF1"/>
    <w:rsid w:val="00CC43EE"/>
    <w:rsid w:val="00CC72F3"/>
    <w:rsid w:val="00CC7646"/>
    <w:rsid w:val="00CC77ED"/>
    <w:rsid w:val="00CD0572"/>
    <w:rsid w:val="00CD05C1"/>
    <w:rsid w:val="00CD3C47"/>
    <w:rsid w:val="00CD646F"/>
    <w:rsid w:val="00CD7984"/>
    <w:rsid w:val="00CE0850"/>
    <w:rsid w:val="00CE0C19"/>
    <w:rsid w:val="00CE15F8"/>
    <w:rsid w:val="00CE1CC9"/>
    <w:rsid w:val="00CE1DA6"/>
    <w:rsid w:val="00CE21AB"/>
    <w:rsid w:val="00CE2F2B"/>
    <w:rsid w:val="00CE3683"/>
    <w:rsid w:val="00CE3C63"/>
    <w:rsid w:val="00CF142F"/>
    <w:rsid w:val="00D0555B"/>
    <w:rsid w:val="00D05672"/>
    <w:rsid w:val="00D06C0B"/>
    <w:rsid w:val="00D072FB"/>
    <w:rsid w:val="00D07A19"/>
    <w:rsid w:val="00D07F3B"/>
    <w:rsid w:val="00D10363"/>
    <w:rsid w:val="00D225E1"/>
    <w:rsid w:val="00D23579"/>
    <w:rsid w:val="00D245B1"/>
    <w:rsid w:val="00D268C9"/>
    <w:rsid w:val="00D31A32"/>
    <w:rsid w:val="00D32843"/>
    <w:rsid w:val="00D32E64"/>
    <w:rsid w:val="00D34473"/>
    <w:rsid w:val="00D3584D"/>
    <w:rsid w:val="00D36101"/>
    <w:rsid w:val="00D44CD7"/>
    <w:rsid w:val="00D51FBC"/>
    <w:rsid w:val="00D53FE5"/>
    <w:rsid w:val="00D56616"/>
    <w:rsid w:val="00D61923"/>
    <w:rsid w:val="00D628DE"/>
    <w:rsid w:val="00D63C96"/>
    <w:rsid w:val="00D65099"/>
    <w:rsid w:val="00D66E2A"/>
    <w:rsid w:val="00D7026E"/>
    <w:rsid w:val="00D72172"/>
    <w:rsid w:val="00D73D47"/>
    <w:rsid w:val="00D74C08"/>
    <w:rsid w:val="00D751F8"/>
    <w:rsid w:val="00D75E98"/>
    <w:rsid w:val="00D77C56"/>
    <w:rsid w:val="00D8203C"/>
    <w:rsid w:val="00D84100"/>
    <w:rsid w:val="00D850B4"/>
    <w:rsid w:val="00D87373"/>
    <w:rsid w:val="00D92F3A"/>
    <w:rsid w:val="00D9663B"/>
    <w:rsid w:val="00DA0A2F"/>
    <w:rsid w:val="00DA285E"/>
    <w:rsid w:val="00DA5181"/>
    <w:rsid w:val="00DB0F2D"/>
    <w:rsid w:val="00DB6001"/>
    <w:rsid w:val="00DB6629"/>
    <w:rsid w:val="00DB7D9F"/>
    <w:rsid w:val="00DC0630"/>
    <w:rsid w:val="00DC3CE3"/>
    <w:rsid w:val="00DC5FF9"/>
    <w:rsid w:val="00DC6ACC"/>
    <w:rsid w:val="00DC6C74"/>
    <w:rsid w:val="00DD5FDA"/>
    <w:rsid w:val="00DD6C5B"/>
    <w:rsid w:val="00DD6F18"/>
    <w:rsid w:val="00DE0EE7"/>
    <w:rsid w:val="00DE1285"/>
    <w:rsid w:val="00DE3422"/>
    <w:rsid w:val="00DE56C3"/>
    <w:rsid w:val="00DE5C8B"/>
    <w:rsid w:val="00DE63CD"/>
    <w:rsid w:val="00DF0969"/>
    <w:rsid w:val="00DF3BEB"/>
    <w:rsid w:val="00DF5CC1"/>
    <w:rsid w:val="00DF73C8"/>
    <w:rsid w:val="00E0267D"/>
    <w:rsid w:val="00E02AE0"/>
    <w:rsid w:val="00E05424"/>
    <w:rsid w:val="00E1208E"/>
    <w:rsid w:val="00E12F99"/>
    <w:rsid w:val="00E17BAD"/>
    <w:rsid w:val="00E241AB"/>
    <w:rsid w:val="00E245E8"/>
    <w:rsid w:val="00E258BD"/>
    <w:rsid w:val="00E25CDB"/>
    <w:rsid w:val="00E2707D"/>
    <w:rsid w:val="00E317C5"/>
    <w:rsid w:val="00E31DF5"/>
    <w:rsid w:val="00E33384"/>
    <w:rsid w:val="00E3345C"/>
    <w:rsid w:val="00E34A41"/>
    <w:rsid w:val="00E34B5A"/>
    <w:rsid w:val="00E36145"/>
    <w:rsid w:val="00E37078"/>
    <w:rsid w:val="00E37101"/>
    <w:rsid w:val="00E372C0"/>
    <w:rsid w:val="00E40829"/>
    <w:rsid w:val="00E40A8C"/>
    <w:rsid w:val="00E40C05"/>
    <w:rsid w:val="00E42B84"/>
    <w:rsid w:val="00E42F52"/>
    <w:rsid w:val="00E447AA"/>
    <w:rsid w:val="00E53A21"/>
    <w:rsid w:val="00E55044"/>
    <w:rsid w:val="00E55E54"/>
    <w:rsid w:val="00E56288"/>
    <w:rsid w:val="00E60ED2"/>
    <w:rsid w:val="00E61161"/>
    <w:rsid w:val="00E61AB4"/>
    <w:rsid w:val="00E61DD1"/>
    <w:rsid w:val="00E643D5"/>
    <w:rsid w:val="00E64C67"/>
    <w:rsid w:val="00E71B84"/>
    <w:rsid w:val="00E71DF6"/>
    <w:rsid w:val="00E7447F"/>
    <w:rsid w:val="00E7496C"/>
    <w:rsid w:val="00E74F14"/>
    <w:rsid w:val="00E76318"/>
    <w:rsid w:val="00E84FD4"/>
    <w:rsid w:val="00E8733A"/>
    <w:rsid w:val="00E8751C"/>
    <w:rsid w:val="00E911E6"/>
    <w:rsid w:val="00E92C84"/>
    <w:rsid w:val="00E93B19"/>
    <w:rsid w:val="00E94D0F"/>
    <w:rsid w:val="00E97A60"/>
    <w:rsid w:val="00E97BDE"/>
    <w:rsid w:val="00EA2219"/>
    <w:rsid w:val="00EA32A7"/>
    <w:rsid w:val="00EA4350"/>
    <w:rsid w:val="00EA48C7"/>
    <w:rsid w:val="00EA512E"/>
    <w:rsid w:val="00EA78B4"/>
    <w:rsid w:val="00EA7D50"/>
    <w:rsid w:val="00EA7D8B"/>
    <w:rsid w:val="00EB1A39"/>
    <w:rsid w:val="00EB2472"/>
    <w:rsid w:val="00EB3400"/>
    <w:rsid w:val="00EB4AE5"/>
    <w:rsid w:val="00EB5648"/>
    <w:rsid w:val="00EB5957"/>
    <w:rsid w:val="00EB6C8E"/>
    <w:rsid w:val="00EC7E78"/>
    <w:rsid w:val="00ED102F"/>
    <w:rsid w:val="00ED250D"/>
    <w:rsid w:val="00ED4EF6"/>
    <w:rsid w:val="00ED67FD"/>
    <w:rsid w:val="00EE006D"/>
    <w:rsid w:val="00EE082C"/>
    <w:rsid w:val="00EE6634"/>
    <w:rsid w:val="00EE6F13"/>
    <w:rsid w:val="00EE7F39"/>
    <w:rsid w:val="00EF16C1"/>
    <w:rsid w:val="00EF5463"/>
    <w:rsid w:val="00EF624E"/>
    <w:rsid w:val="00F03360"/>
    <w:rsid w:val="00F047E7"/>
    <w:rsid w:val="00F04D18"/>
    <w:rsid w:val="00F051CD"/>
    <w:rsid w:val="00F06A11"/>
    <w:rsid w:val="00F0780D"/>
    <w:rsid w:val="00F10422"/>
    <w:rsid w:val="00F10EEA"/>
    <w:rsid w:val="00F11246"/>
    <w:rsid w:val="00F1177F"/>
    <w:rsid w:val="00F1183C"/>
    <w:rsid w:val="00F11C97"/>
    <w:rsid w:val="00F14455"/>
    <w:rsid w:val="00F1527E"/>
    <w:rsid w:val="00F15BFE"/>
    <w:rsid w:val="00F176DC"/>
    <w:rsid w:val="00F22154"/>
    <w:rsid w:val="00F22E34"/>
    <w:rsid w:val="00F26AD0"/>
    <w:rsid w:val="00F2741C"/>
    <w:rsid w:val="00F30459"/>
    <w:rsid w:val="00F33F71"/>
    <w:rsid w:val="00F34835"/>
    <w:rsid w:val="00F35A50"/>
    <w:rsid w:val="00F35A89"/>
    <w:rsid w:val="00F372F0"/>
    <w:rsid w:val="00F37CB2"/>
    <w:rsid w:val="00F40B5A"/>
    <w:rsid w:val="00F4208B"/>
    <w:rsid w:val="00F44512"/>
    <w:rsid w:val="00F44D91"/>
    <w:rsid w:val="00F53275"/>
    <w:rsid w:val="00F53A5C"/>
    <w:rsid w:val="00F55FD7"/>
    <w:rsid w:val="00F634D6"/>
    <w:rsid w:val="00F6433A"/>
    <w:rsid w:val="00F643EC"/>
    <w:rsid w:val="00F678A9"/>
    <w:rsid w:val="00F67903"/>
    <w:rsid w:val="00F70308"/>
    <w:rsid w:val="00F7520F"/>
    <w:rsid w:val="00F81293"/>
    <w:rsid w:val="00F81F64"/>
    <w:rsid w:val="00F82872"/>
    <w:rsid w:val="00F839CF"/>
    <w:rsid w:val="00F8569C"/>
    <w:rsid w:val="00F86401"/>
    <w:rsid w:val="00F865E3"/>
    <w:rsid w:val="00F90BC9"/>
    <w:rsid w:val="00F90F23"/>
    <w:rsid w:val="00F91A2C"/>
    <w:rsid w:val="00F91F04"/>
    <w:rsid w:val="00F92F58"/>
    <w:rsid w:val="00FA3639"/>
    <w:rsid w:val="00FA39F7"/>
    <w:rsid w:val="00FA3CEB"/>
    <w:rsid w:val="00FB1667"/>
    <w:rsid w:val="00FB16A2"/>
    <w:rsid w:val="00FC5E2D"/>
    <w:rsid w:val="00FC6B69"/>
    <w:rsid w:val="00FD0E2B"/>
    <w:rsid w:val="00FD6656"/>
    <w:rsid w:val="00FE258B"/>
    <w:rsid w:val="00FE44E8"/>
    <w:rsid w:val="00FE53DE"/>
    <w:rsid w:val="00FE6553"/>
    <w:rsid w:val="00FE6D73"/>
    <w:rsid w:val="00FF18D6"/>
    <w:rsid w:val="00FF52A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54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1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7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741C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27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41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F6234"/>
    <w:rPr>
      <w:i/>
      <w:iCs/>
    </w:rPr>
  </w:style>
  <w:style w:type="character" w:styleId="Hyperlink">
    <w:name w:val="Hyperlink"/>
    <w:basedOn w:val="DefaultParagraphFont"/>
    <w:unhideWhenUsed/>
    <w:rsid w:val="00FF62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1E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2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5264"/>
    <w:pPr>
      <w:spacing w:after="0" w:line="240" w:lineRule="auto"/>
    </w:pPr>
  </w:style>
  <w:style w:type="paragraph" w:customStyle="1" w:styleId="t-9-8">
    <w:name w:val="t-9-8"/>
    <w:basedOn w:val="Normal"/>
    <w:rsid w:val="00D3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4">
    <w:name w:val="CM4"/>
    <w:basedOn w:val="Normal"/>
    <w:next w:val="Normal"/>
    <w:uiPriority w:val="99"/>
    <w:rsid w:val="00A14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aluecolumn">
    <w:name w:val="valuecolumn"/>
    <w:basedOn w:val="DefaultParagraphFont"/>
    <w:rsid w:val="000F3300"/>
  </w:style>
  <w:style w:type="character" w:customStyle="1" w:styleId="apple-converted-space">
    <w:name w:val="apple-converted-space"/>
    <w:basedOn w:val="DefaultParagraphFont"/>
    <w:rsid w:val="000A6261"/>
  </w:style>
  <w:style w:type="character" w:customStyle="1" w:styleId="natuknica">
    <w:name w:val="natuknica"/>
    <w:basedOn w:val="DefaultParagraphFont"/>
    <w:rsid w:val="000A6261"/>
  </w:style>
  <w:style w:type="character" w:customStyle="1" w:styleId="Normal1">
    <w:name w:val="Normal1"/>
    <w:basedOn w:val="DefaultParagraphFont"/>
    <w:rsid w:val="000A6261"/>
  </w:style>
  <w:style w:type="paragraph" w:customStyle="1" w:styleId="Default">
    <w:name w:val="Default"/>
    <w:rsid w:val="00CE3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9E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mw-headline">
    <w:name w:val="mw-headline"/>
    <w:basedOn w:val="DefaultParagraphFont"/>
    <w:rsid w:val="00A549E3"/>
  </w:style>
  <w:style w:type="character" w:customStyle="1" w:styleId="Heading1Char">
    <w:name w:val="Heading 1 Char"/>
    <w:basedOn w:val="DefaultParagraphFont"/>
    <w:link w:val="Heading1"/>
    <w:uiPriority w:val="9"/>
    <w:rsid w:val="00E37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E37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2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6BB"/>
  </w:style>
  <w:style w:type="paragraph" w:styleId="Footer">
    <w:name w:val="footer"/>
    <w:basedOn w:val="Normal"/>
    <w:link w:val="FooterChar"/>
    <w:uiPriority w:val="99"/>
    <w:unhideWhenUsed/>
    <w:rsid w:val="0012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6BB"/>
  </w:style>
  <w:style w:type="character" w:customStyle="1" w:styleId="span6">
    <w:name w:val="span6"/>
    <w:basedOn w:val="DefaultParagraphFont"/>
    <w:rsid w:val="00966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54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1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7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741C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27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41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F6234"/>
    <w:rPr>
      <w:i/>
      <w:iCs/>
    </w:rPr>
  </w:style>
  <w:style w:type="character" w:styleId="Hyperlink">
    <w:name w:val="Hyperlink"/>
    <w:basedOn w:val="DefaultParagraphFont"/>
    <w:unhideWhenUsed/>
    <w:rsid w:val="00FF62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1E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2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5264"/>
    <w:pPr>
      <w:spacing w:after="0" w:line="240" w:lineRule="auto"/>
    </w:pPr>
  </w:style>
  <w:style w:type="paragraph" w:customStyle="1" w:styleId="t-9-8">
    <w:name w:val="t-9-8"/>
    <w:basedOn w:val="Normal"/>
    <w:rsid w:val="00D3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4">
    <w:name w:val="CM4"/>
    <w:basedOn w:val="Normal"/>
    <w:next w:val="Normal"/>
    <w:uiPriority w:val="99"/>
    <w:rsid w:val="00A14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aluecolumn">
    <w:name w:val="valuecolumn"/>
    <w:basedOn w:val="DefaultParagraphFont"/>
    <w:rsid w:val="000F3300"/>
  </w:style>
  <w:style w:type="character" w:customStyle="1" w:styleId="apple-converted-space">
    <w:name w:val="apple-converted-space"/>
    <w:basedOn w:val="DefaultParagraphFont"/>
    <w:rsid w:val="000A6261"/>
  </w:style>
  <w:style w:type="character" w:customStyle="1" w:styleId="natuknica">
    <w:name w:val="natuknica"/>
    <w:basedOn w:val="DefaultParagraphFont"/>
    <w:rsid w:val="000A6261"/>
  </w:style>
  <w:style w:type="character" w:customStyle="1" w:styleId="Normal1">
    <w:name w:val="Normal1"/>
    <w:basedOn w:val="DefaultParagraphFont"/>
    <w:rsid w:val="000A6261"/>
  </w:style>
  <w:style w:type="paragraph" w:customStyle="1" w:styleId="Default">
    <w:name w:val="Default"/>
    <w:rsid w:val="00CE3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9E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mw-headline">
    <w:name w:val="mw-headline"/>
    <w:basedOn w:val="DefaultParagraphFont"/>
    <w:rsid w:val="00A549E3"/>
  </w:style>
  <w:style w:type="character" w:customStyle="1" w:styleId="Heading1Char">
    <w:name w:val="Heading 1 Char"/>
    <w:basedOn w:val="DefaultParagraphFont"/>
    <w:link w:val="Heading1"/>
    <w:uiPriority w:val="9"/>
    <w:rsid w:val="00E37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E37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2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6BB"/>
  </w:style>
  <w:style w:type="paragraph" w:styleId="Footer">
    <w:name w:val="footer"/>
    <w:basedOn w:val="Normal"/>
    <w:link w:val="FooterChar"/>
    <w:uiPriority w:val="99"/>
    <w:unhideWhenUsed/>
    <w:rsid w:val="0012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6BB"/>
  </w:style>
  <w:style w:type="character" w:customStyle="1" w:styleId="span6">
    <w:name w:val="span6"/>
    <w:basedOn w:val="DefaultParagraphFont"/>
    <w:rsid w:val="0096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61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ma.eu/fileadmin/dateien/Human_Medicines/CMD_h_/Templates/QRD/CMDh_201_2005_Rev9_2016_02_clean.pdf" TargetMode="External"/><Relationship Id="rId18" Type="http://schemas.openxmlformats.org/officeDocument/2006/relationships/hyperlink" Target="https://standardterms.edqm.e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almed.hr/fdsak3jnFsk1Kfa/ostale_stranice/Uputa-o-sadrzaju-i-nacinu-prilaganja-informacija-o-lijeku-u-nacionalnom-postupku_ver2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almed.hr/fdsak3jnFsk1Kfa/ostale_stranice/Uputa-o-sadrzaju-i-nacinu-prilaganja-informacija-o-lijeku-u-nacionalnom-postupku_ver2.doc" TargetMode="External"/><Relationship Id="rId17" Type="http://schemas.openxmlformats.org/officeDocument/2006/relationships/hyperlink" Target="http://www.halmed.hr/fdsak3jnFsk1Kfa/ostale_stranice/Uputa-o-sadrzaju-i-nacinu-prilaganja-informacija-o-lijeku-u-nacionalnom-postupku_ver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lmed.hr/fdsak3jnFsk1Kfa/ostale_stranice/Uputa-o-sadrzaju-i-nacinu-prilaganja-informacija-o-lijeku-u-nacionalnom-postupku_ver2.doc" TargetMode="External"/><Relationship Id="rId20" Type="http://schemas.openxmlformats.org/officeDocument/2006/relationships/hyperlink" Target="http://ec.europa.eu/health/files/eudralex/vol-2/c/2009_01_12_readability_guideline_final_e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rodne-novine.nn.hr/clanci/sluzbeni/2013_07_83_180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.europa.eu/health/files/eudralex/vol-2/c/2009_01_12_readability_guideline_final_e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arodne-novine.nn.hr/clanci/sluzbeni/2014_07_90_1809.html" TargetMode="External"/><Relationship Id="rId19" Type="http://schemas.openxmlformats.org/officeDocument/2006/relationships/hyperlink" Target="http://www.ema.europa.eu/docs/en_GB/document_library/Regulatory_and_procedural_guideline/2009/10/WC50000444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rodne-novine.nn.hr/clanci/sluzbeni/2013_06_76_1522.html" TargetMode="External"/><Relationship Id="rId14" Type="http://schemas.openxmlformats.org/officeDocument/2006/relationships/hyperlink" Target="http://www.hma.eu/fileadmin/dateien/Human_Medicines/CMD_h_/Templates/QRD/CMDh_349_2016_Rev.0_2016_07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E5C9-C27B-4873-AF2C-79094D90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25809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Kontek</dc:creator>
  <cp:lastModifiedBy>Matko Žurić</cp:lastModifiedBy>
  <cp:revision>3</cp:revision>
  <cp:lastPrinted>2017-01-05T12:08:00Z</cp:lastPrinted>
  <dcterms:created xsi:type="dcterms:W3CDTF">2017-03-16T13:54:00Z</dcterms:created>
  <dcterms:modified xsi:type="dcterms:W3CDTF">2017-03-28T14:49:00Z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-522321160</vt:i4>
  </property>
</Properties>
</file>